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105" w:rsidRDefault="00001803">
      <w:pPr>
        <w:spacing w:before="2400" w:line="773" w:lineRule="exact"/>
        <w:jc w:val="center"/>
        <w:rPr>
          <w:rFonts w:ascii="宋体" w:eastAsia="宋体" w:hAnsi="宋体" w:cs="宋体"/>
          <w:b/>
          <w:bCs/>
          <w:sz w:val="36"/>
          <w:szCs w:val="36"/>
        </w:rPr>
      </w:pPr>
      <w:r>
        <w:rPr>
          <w:rFonts w:ascii="宋体" w:eastAsia="宋体" w:hAnsi="宋体" w:cs="宋体"/>
          <w:b/>
          <w:bCs/>
          <w:sz w:val="36"/>
          <w:szCs w:val="36"/>
        </w:rPr>
        <w:t>北京星网宇达科技股份有限公司</w:t>
      </w:r>
    </w:p>
    <w:p w:rsidR="008F7105" w:rsidRDefault="00001803">
      <w:pPr>
        <w:spacing w:before="1000" w:line="240" w:lineRule="exact"/>
        <w:jc w:val="center"/>
        <w:rPr>
          <w:rFonts w:ascii="宋体" w:eastAsia="宋体" w:hAnsi="宋体" w:cs="宋体"/>
          <w:b/>
          <w:bCs/>
          <w:sz w:val="32"/>
          <w:szCs w:val="32"/>
        </w:rPr>
      </w:pPr>
      <w:r>
        <w:rPr>
          <w:rFonts w:ascii="宋体" w:eastAsia="宋体" w:hAnsi="宋体" w:cs="宋体"/>
          <w:b/>
          <w:bCs/>
          <w:sz w:val="32"/>
          <w:szCs w:val="32"/>
        </w:rPr>
        <w:t>2022</w:t>
      </w:r>
      <w:r>
        <w:rPr>
          <w:rFonts w:ascii="宋体" w:eastAsia="宋体" w:hAnsi="宋体" w:cs="宋体"/>
          <w:b/>
          <w:bCs/>
          <w:sz w:val="32"/>
          <w:szCs w:val="32"/>
        </w:rPr>
        <w:t>年年度报告</w:t>
      </w:r>
    </w:p>
    <w:p w:rsidR="008F7105" w:rsidRDefault="00001803">
      <w:pPr>
        <w:spacing w:before="1000" w:line="240" w:lineRule="exact"/>
        <w:jc w:val="center"/>
        <w:rPr>
          <w:rFonts w:ascii="宋体" w:eastAsia="宋体" w:hAnsi="宋体" w:cs="宋体"/>
          <w:b/>
          <w:bCs/>
          <w:szCs w:val="21"/>
        </w:rPr>
      </w:pPr>
      <w:r>
        <w:rPr>
          <w:rFonts w:ascii="宋体" w:eastAsia="宋体" w:hAnsi="宋体" w:cs="宋体"/>
          <w:b/>
          <w:bCs/>
          <w:szCs w:val="21"/>
        </w:rPr>
        <w:t>2023-021</w:t>
      </w:r>
    </w:p>
    <w:p w:rsidR="008F7105" w:rsidRDefault="00001803">
      <w:pPr>
        <w:spacing w:before="1000" w:after="1000" w:line="0" w:lineRule="atLeast"/>
        <w:jc w:val="center"/>
        <w:rPr>
          <w:rFonts w:ascii="Times New Roman" w:eastAsia="宋体" w:hAnsi="Times New Roman" w:cs="Times New Roman"/>
        </w:rPr>
      </w:pPr>
      <w:r>
        <w:rPr>
          <w:rFonts w:ascii="Times New Roman" w:eastAsia="宋体" w:hAnsi="Times New Roman" w:cs="Times New Roman"/>
          <w:noProof/>
        </w:rPr>
        <w:drawing>
          <wp:inline distT="0" distB="0" distL="0" distR="0">
            <wp:extent cx="2919412" cy="333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6" cstate="print">
                      <a:extLst/>
                    </a:blip>
                    <a:stretch>
                      <a:fillRect/>
                    </a:stretch>
                  </pic:blipFill>
                  <pic:spPr>
                    <a:xfrm>
                      <a:off x="0" y="0"/>
                      <a:ext cx="2919412" cy="3333750"/>
                    </a:xfrm>
                    <a:prstGeom prst="rect">
                      <a:avLst/>
                    </a:prstGeom>
                  </pic:spPr>
                </pic:pic>
              </a:graphicData>
            </a:graphic>
          </wp:inline>
        </w:drawing>
      </w:r>
    </w:p>
    <w:p w:rsidR="008F7105" w:rsidRDefault="00C25AF3">
      <w:pPr>
        <w:spacing w:before="400" w:line="320" w:lineRule="exact"/>
        <w:jc w:val="center"/>
        <w:rPr>
          <w:rFonts w:ascii="宋体" w:eastAsia="宋体" w:hAnsi="宋体" w:cs="宋体" w:hint="eastAsia"/>
          <w:b/>
          <w:bCs/>
          <w:sz w:val="32"/>
          <w:szCs w:val="32"/>
        </w:rPr>
      </w:pPr>
      <w:r>
        <w:rPr>
          <w:rFonts w:ascii="宋体" w:eastAsia="宋体" w:hAnsi="宋体" w:cs="宋体" w:hint="eastAsia"/>
          <w:b/>
          <w:bCs/>
          <w:sz w:val="32"/>
          <w:szCs w:val="32"/>
        </w:rPr>
        <w:t>2</w:t>
      </w:r>
      <w:r>
        <w:rPr>
          <w:rFonts w:ascii="宋体" w:eastAsia="宋体" w:hAnsi="宋体" w:cs="宋体"/>
          <w:b/>
          <w:bCs/>
          <w:sz w:val="32"/>
          <w:szCs w:val="32"/>
        </w:rPr>
        <w:t>023</w:t>
      </w:r>
      <w:r>
        <w:rPr>
          <w:rFonts w:ascii="宋体" w:eastAsia="宋体" w:hAnsi="宋体" w:cs="宋体" w:hint="eastAsia"/>
          <w:b/>
          <w:bCs/>
          <w:sz w:val="32"/>
          <w:szCs w:val="32"/>
        </w:rPr>
        <w:t>年</w:t>
      </w:r>
      <w:r>
        <w:rPr>
          <w:rFonts w:ascii="宋体" w:eastAsia="宋体" w:hAnsi="宋体" w:cs="宋体"/>
          <w:b/>
          <w:bCs/>
          <w:sz w:val="32"/>
          <w:szCs w:val="32"/>
        </w:rPr>
        <w:t>4</w:t>
      </w:r>
      <w:r>
        <w:rPr>
          <w:rFonts w:ascii="宋体" w:eastAsia="宋体" w:hAnsi="宋体" w:cs="宋体" w:hint="eastAsia"/>
          <w:b/>
          <w:bCs/>
          <w:sz w:val="32"/>
          <w:szCs w:val="32"/>
        </w:rPr>
        <w:t>月20日</w:t>
      </w:r>
      <w:bookmarkStart w:id="0" w:name="_GoBack"/>
      <w:bookmarkEnd w:id="0"/>
    </w:p>
    <w:p w:rsidR="008F7105" w:rsidRDefault="00001803">
      <w:r>
        <w:br w:type="page"/>
      </w:r>
    </w:p>
    <w:p w:rsidR="008F7105" w:rsidRDefault="00001803">
      <w:pPr>
        <w:spacing w:before="1000" w:after="40" w:line="440" w:lineRule="exact"/>
        <w:jc w:val="center"/>
        <w:rPr>
          <w:rFonts w:ascii="宋体" w:eastAsia="宋体" w:hAnsi="宋体" w:cs="宋体"/>
          <w:b/>
          <w:bCs/>
          <w:sz w:val="44"/>
          <w:szCs w:val="44"/>
        </w:rPr>
      </w:pPr>
      <w:r>
        <w:rPr>
          <w:rFonts w:ascii="宋体" w:eastAsia="宋体" w:hAnsi="宋体" w:cs="宋体"/>
          <w:b/>
          <w:bCs/>
          <w:sz w:val="44"/>
          <w:szCs w:val="44"/>
        </w:rPr>
        <w:lastRenderedPageBreak/>
        <w:t>2022</w:t>
      </w:r>
      <w:r>
        <w:rPr>
          <w:rFonts w:ascii="宋体" w:eastAsia="宋体" w:hAnsi="宋体" w:cs="宋体"/>
          <w:b/>
          <w:bCs/>
          <w:sz w:val="44"/>
          <w:szCs w:val="44"/>
        </w:rPr>
        <w:t>年年度报告</w:t>
      </w:r>
    </w:p>
    <w:p w:rsidR="008F7105" w:rsidRDefault="00001803">
      <w:pPr>
        <w:pStyle w:val="headingh1"/>
        <w:spacing w:before="340" w:after="330" w:line="773" w:lineRule="exact"/>
        <w:jc w:val="center"/>
        <w:rPr>
          <w:rFonts w:ascii="宋体" w:eastAsia="宋体" w:hAnsi="宋体" w:cs="宋体"/>
          <w:b/>
          <w:bCs/>
          <w:sz w:val="32"/>
          <w:szCs w:val="32"/>
        </w:rPr>
      </w:pPr>
      <w:bookmarkStart w:id="1" w:name="_Toc988889"/>
      <w:r>
        <w:rPr>
          <w:rFonts w:ascii="宋体" w:eastAsia="宋体" w:hAnsi="宋体" w:cs="宋体"/>
          <w:b/>
          <w:bCs/>
          <w:sz w:val="32"/>
          <w:szCs w:val="32"/>
        </w:rPr>
        <w:t>第一节</w:t>
      </w:r>
      <w:r>
        <w:rPr>
          <w:rFonts w:ascii="宋体" w:eastAsia="宋体" w:hAnsi="宋体" w:cs="宋体"/>
          <w:b/>
          <w:bCs/>
          <w:sz w:val="32"/>
          <w:szCs w:val="32"/>
        </w:rPr>
        <w:t xml:space="preserve"> </w:t>
      </w:r>
      <w:r>
        <w:rPr>
          <w:rFonts w:ascii="宋体" w:eastAsia="宋体" w:hAnsi="宋体" w:cs="宋体"/>
          <w:b/>
          <w:bCs/>
          <w:sz w:val="32"/>
          <w:szCs w:val="32"/>
        </w:rPr>
        <w:t>重要提示、目录和释义</w:t>
      </w:r>
      <w:bookmarkEnd w:id="1"/>
    </w:p>
    <w:p w:rsidR="008F7105" w:rsidRDefault="00001803">
      <w:pPr>
        <w:spacing w:before="40" w:after="40" w:line="560" w:lineRule="exact"/>
        <w:ind w:firstLineChars="200" w:firstLine="562"/>
        <w:rPr>
          <w:rFonts w:ascii="宋体" w:eastAsia="宋体" w:hAnsi="宋体" w:cs="宋体"/>
          <w:b/>
          <w:bCs/>
          <w:sz w:val="28"/>
          <w:szCs w:val="28"/>
        </w:rPr>
      </w:pPr>
      <w:r>
        <w:rPr>
          <w:rFonts w:ascii="宋体" w:eastAsia="宋体" w:hAnsi="宋体" w:cs="宋体"/>
          <w:b/>
          <w:bCs/>
          <w:sz w:val="28"/>
          <w:szCs w:val="28"/>
        </w:rPr>
        <w:t>公司董事会、监事会及董事、监事、高级管理人员保证年度报告内容的真实、准确、完整，不存在虚假记载、误导性陈述或重大遗漏，并承担个别和连带的法律责任。</w:t>
      </w:r>
    </w:p>
    <w:p w:rsidR="008F7105" w:rsidRDefault="00001803">
      <w:pPr>
        <w:spacing w:line="560" w:lineRule="exact"/>
        <w:ind w:firstLineChars="200" w:firstLine="562"/>
        <w:rPr>
          <w:rFonts w:ascii="宋体" w:eastAsia="宋体" w:hAnsi="宋体" w:cs="宋体"/>
          <w:b/>
          <w:bCs/>
          <w:sz w:val="28"/>
          <w:szCs w:val="28"/>
        </w:rPr>
      </w:pPr>
      <w:r>
        <w:rPr>
          <w:rFonts w:ascii="宋体" w:eastAsia="宋体" w:hAnsi="宋体" w:cs="宋体"/>
          <w:b/>
          <w:bCs/>
          <w:sz w:val="28"/>
          <w:szCs w:val="28"/>
        </w:rPr>
        <w:t>公司负责人迟家升、主管会计工作负责人刘正武及会计机构负责人</w:t>
      </w:r>
      <w:r>
        <w:rPr>
          <w:rFonts w:ascii="宋体" w:eastAsia="宋体" w:hAnsi="宋体" w:cs="宋体"/>
          <w:b/>
          <w:bCs/>
          <w:sz w:val="28"/>
          <w:szCs w:val="28"/>
        </w:rPr>
        <w:t>(</w:t>
      </w:r>
      <w:r>
        <w:rPr>
          <w:rFonts w:ascii="宋体" w:eastAsia="宋体" w:hAnsi="宋体" w:cs="宋体"/>
          <w:b/>
          <w:bCs/>
          <w:sz w:val="28"/>
          <w:szCs w:val="28"/>
        </w:rPr>
        <w:t>会计主管人员</w:t>
      </w:r>
      <w:r>
        <w:rPr>
          <w:rFonts w:ascii="宋体" w:eastAsia="宋体" w:hAnsi="宋体" w:cs="宋体"/>
          <w:b/>
          <w:bCs/>
          <w:sz w:val="28"/>
          <w:szCs w:val="28"/>
        </w:rPr>
        <w:t>)</w:t>
      </w:r>
      <w:r>
        <w:rPr>
          <w:rFonts w:ascii="宋体" w:eastAsia="宋体" w:hAnsi="宋体" w:cs="宋体"/>
          <w:b/>
          <w:bCs/>
          <w:sz w:val="28"/>
          <w:szCs w:val="28"/>
        </w:rPr>
        <w:t>王茉声明：保证本年度报告中财务报告的真实、准确、完整。</w:t>
      </w:r>
    </w:p>
    <w:p w:rsidR="008F7105" w:rsidRDefault="00001803">
      <w:pPr>
        <w:spacing w:line="560" w:lineRule="exact"/>
        <w:rPr>
          <w:rFonts w:ascii="宋体" w:eastAsia="宋体" w:hAnsi="宋体" w:cs="宋体"/>
          <w:b/>
          <w:bCs/>
          <w:sz w:val="28"/>
          <w:szCs w:val="28"/>
        </w:rPr>
      </w:pPr>
      <w:r>
        <w:rPr>
          <w:rFonts w:ascii="宋体" w:eastAsia="宋体" w:hAnsi="宋体" w:cs="宋体"/>
          <w:b/>
          <w:bCs/>
          <w:sz w:val="28"/>
          <w:szCs w:val="28"/>
        </w:rPr>
        <w:t>所有董事均已出席了审议本报告的董事会会议。</w:t>
      </w:r>
    </w:p>
    <w:p w:rsidR="00000000" w:rsidRDefault="00001803">
      <w:pPr>
        <w:pStyle w:val="a3"/>
        <w:spacing w:beforeAutospacing="0" w:afterAutospacing="0" w:line="560" w:lineRule="atLeast"/>
        <w:ind w:firstLine="648"/>
        <w:divId w:val="495456947"/>
        <w:rPr>
          <w:b/>
          <w:bCs/>
          <w:sz w:val="28"/>
          <w:szCs w:val="28"/>
        </w:rPr>
      </w:pPr>
      <w:r>
        <w:rPr>
          <w:rFonts w:hint="eastAsia"/>
          <w:b/>
          <w:bCs/>
          <w:sz w:val="28"/>
          <w:szCs w:val="28"/>
        </w:rPr>
        <w:t>公司在本报告第三节“管理层讨论与分析”中“公司未来发展的展望”部分描述了公司未来经营中可能面临的风险，敬请广大投资者注意查阅。</w:t>
      </w:r>
    </w:p>
    <w:p w:rsidR="008F7105" w:rsidRDefault="00001803">
      <w:pPr>
        <w:spacing w:line="560" w:lineRule="exact"/>
        <w:ind w:firstLineChars="200" w:firstLine="562"/>
        <w:rPr>
          <w:rFonts w:ascii="宋体" w:eastAsia="宋体" w:hAnsi="宋体" w:cs="宋体"/>
          <w:b/>
          <w:bCs/>
          <w:sz w:val="28"/>
          <w:szCs w:val="28"/>
        </w:rPr>
      </w:pPr>
      <w:r>
        <w:rPr>
          <w:rFonts w:ascii="宋体" w:eastAsia="宋体" w:hAnsi="宋体" w:cs="宋体"/>
          <w:b/>
          <w:bCs/>
          <w:sz w:val="28"/>
          <w:szCs w:val="28"/>
        </w:rPr>
        <w:t>公司经本次董事会审议通过的利润分配预案为：以</w:t>
      </w:r>
      <w:r>
        <w:rPr>
          <w:rFonts w:ascii="宋体" w:eastAsia="宋体" w:hAnsi="宋体" w:cs="宋体"/>
          <w:b/>
          <w:bCs/>
          <w:sz w:val="28"/>
          <w:szCs w:val="28"/>
        </w:rPr>
        <w:t>172,146,312.00</w:t>
      </w:r>
      <w:r>
        <w:rPr>
          <w:rFonts w:ascii="宋体" w:eastAsia="宋体" w:hAnsi="宋体" w:cs="宋体"/>
          <w:b/>
          <w:bCs/>
          <w:sz w:val="28"/>
          <w:szCs w:val="28"/>
        </w:rPr>
        <w:t>为基数，向全体股东每</w:t>
      </w:r>
      <w:r>
        <w:rPr>
          <w:rFonts w:ascii="宋体" w:eastAsia="宋体" w:hAnsi="宋体" w:cs="宋体"/>
          <w:b/>
          <w:bCs/>
          <w:sz w:val="28"/>
          <w:szCs w:val="28"/>
        </w:rPr>
        <w:t>10</w:t>
      </w:r>
      <w:r>
        <w:rPr>
          <w:rFonts w:ascii="宋体" w:eastAsia="宋体" w:hAnsi="宋体" w:cs="宋体"/>
          <w:b/>
          <w:bCs/>
          <w:sz w:val="28"/>
          <w:szCs w:val="28"/>
        </w:rPr>
        <w:t>股派发现金红利</w:t>
      </w:r>
      <w:r>
        <w:rPr>
          <w:rFonts w:ascii="宋体" w:eastAsia="宋体" w:hAnsi="宋体" w:cs="宋体"/>
          <w:b/>
          <w:bCs/>
          <w:sz w:val="28"/>
          <w:szCs w:val="28"/>
        </w:rPr>
        <w:t>3.6</w:t>
      </w:r>
      <w:r>
        <w:rPr>
          <w:rFonts w:ascii="宋体" w:eastAsia="宋体" w:hAnsi="宋体" w:cs="宋体"/>
          <w:b/>
          <w:bCs/>
          <w:sz w:val="28"/>
          <w:szCs w:val="28"/>
        </w:rPr>
        <w:t>元（含税），送红股</w:t>
      </w:r>
      <w:r>
        <w:rPr>
          <w:rFonts w:ascii="宋体" w:eastAsia="宋体" w:hAnsi="宋体" w:cs="宋体"/>
          <w:b/>
          <w:bCs/>
          <w:sz w:val="28"/>
          <w:szCs w:val="28"/>
        </w:rPr>
        <w:t>0</w:t>
      </w:r>
      <w:r>
        <w:rPr>
          <w:rFonts w:ascii="宋体" w:eastAsia="宋体" w:hAnsi="宋体" w:cs="宋体"/>
          <w:b/>
          <w:bCs/>
          <w:sz w:val="28"/>
          <w:szCs w:val="28"/>
        </w:rPr>
        <w:t>股（含税），以资本公积金向全体股东每</w:t>
      </w:r>
      <w:r>
        <w:rPr>
          <w:rFonts w:ascii="宋体" w:eastAsia="宋体" w:hAnsi="宋体" w:cs="宋体"/>
          <w:b/>
          <w:bCs/>
          <w:sz w:val="28"/>
          <w:szCs w:val="28"/>
        </w:rPr>
        <w:t>10</w:t>
      </w:r>
      <w:r>
        <w:rPr>
          <w:rFonts w:ascii="宋体" w:eastAsia="宋体" w:hAnsi="宋体" w:cs="宋体"/>
          <w:b/>
          <w:bCs/>
          <w:sz w:val="28"/>
          <w:szCs w:val="28"/>
        </w:rPr>
        <w:t>股转增</w:t>
      </w:r>
      <w:r>
        <w:rPr>
          <w:rFonts w:ascii="宋体" w:eastAsia="宋体" w:hAnsi="宋体" w:cs="宋体"/>
          <w:b/>
          <w:bCs/>
          <w:sz w:val="28"/>
          <w:szCs w:val="28"/>
        </w:rPr>
        <w:t>2</w:t>
      </w:r>
      <w:r>
        <w:rPr>
          <w:rFonts w:ascii="宋体" w:eastAsia="宋体" w:hAnsi="宋体" w:cs="宋体"/>
          <w:b/>
          <w:bCs/>
          <w:sz w:val="28"/>
          <w:szCs w:val="28"/>
        </w:rPr>
        <w:t>股。</w:t>
      </w:r>
    </w:p>
    <w:p w:rsidR="008F7105" w:rsidRDefault="00001803">
      <w:r>
        <w:br w:type="page"/>
      </w:r>
    </w:p>
    <w:p w:rsidR="008F7105" w:rsidRDefault="00001803">
      <w:pPr>
        <w:spacing w:line="720" w:lineRule="exact"/>
        <w:jc w:val="center"/>
        <w:rPr>
          <w:rFonts w:ascii="宋体" w:eastAsia="宋体" w:hAnsi="宋体" w:cs="宋体"/>
          <w:b/>
          <w:bCs/>
          <w:sz w:val="36"/>
          <w:szCs w:val="36"/>
        </w:rPr>
      </w:pPr>
      <w:r>
        <w:rPr>
          <w:rFonts w:ascii="宋体" w:eastAsia="宋体" w:hAnsi="宋体" w:cs="宋体"/>
          <w:b/>
          <w:bCs/>
          <w:sz w:val="36"/>
          <w:szCs w:val="36"/>
        </w:rPr>
        <w:lastRenderedPageBreak/>
        <w:t>目录</w:t>
      </w:r>
    </w:p>
    <w:p w:rsidR="008F7105" w:rsidRDefault="00001803">
      <w:pPr>
        <w:pStyle w:val="1"/>
        <w:tabs>
          <w:tab w:val="left" w:leader="dot" w:pos="9469"/>
        </w:tabs>
        <w:rPr>
          <w:noProof/>
        </w:rPr>
      </w:pPr>
      <w:r>
        <w:fldChar w:fldCharType="begin"/>
      </w:r>
      <w:r>
        <w:instrText xml:space="preserve"> </w:instrText>
      </w:r>
      <w:r>
        <w:rPr>
          <w:rFonts w:ascii="宋体" w:eastAsia="宋体" w:hAnsi="宋体" w:hint="eastAsia"/>
        </w:rPr>
        <w:instrText>TOC \o "1-2" \h \z \u</w:instrText>
      </w:r>
      <w:r>
        <w:instrText xml:space="preserve"> </w:instrText>
      </w:r>
      <w:r>
        <w:fldChar w:fldCharType="separate"/>
      </w:r>
      <w:hyperlink w:anchor="_Toc988889" w:history="1">
        <w:r>
          <w:rPr>
            <w:rFonts w:ascii="宋体" w:eastAsia="宋体" w:hAnsi="宋体" w:hint="eastAsia"/>
            <w:b/>
            <w:bCs/>
            <w:noProof/>
            <w:sz w:val="24"/>
          </w:rPr>
          <w:t>第一节</w:t>
        </w:r>
        <w:r>
          <w:rPr>
            <w:rFonts w:ascii="宋体" w:eastAsia="宋体" w:hAnsi="宋体" w:hint="eastAsia"/>
            <w:b/>
            <w:bCs/>
            <w:noProof/>
            <w:sz w:val="24"/>
          </w:rPr>
          <w:t xml:space="preserve"> </w:t>
        </w:r>
        <w:r>
          <w:rPr>
            <w:rFonts w:ascii="宋体" w:eastAsia="宋体" w:hAnsi="宋体" w:hint="eastAsia"/>
            <w:b/>
            <w:bCs/>
            <w:noProof/>
            <w:sz w:val="24"/>
          </w:rPr>
          <w:t>重要提示、目录和释义</w:t>
        </w:r>
        <w:r>
          <w:rPr>
            <w:noProof/>
            <w:webHidden/>
          </w:rPr>
          <w:tab/>
        </w:r>
        <w:r>
          <w:rPr>
            <w:noProof/>
            <w:webHidden/>
          </w:rPr>
          <w:fldChar w:fldCharType="begin"/>
        </w:r>
        <w:r>
          <w:rPr>
            <w:noProof/>
            <w:webHidden/>
          </w:rPr>
          <w:instrText xml:space="preserve"> PAGEREF _Toc988889 \h </w:instrText>
        </w:r>
        <w:r>
          <w:rPr>
            <w:noProof/>
            <w:webHidden/>
          </w:rPr>
        </w:r>
        <w:r>
          <w:rPr>
            <w:noProof/>
            <w:webHidden/>
          </w:rPr>
          <w:fldChar w:fldCharType="separate"/>
        </w:r>
        <w:r w:rsidR="00C25AF3">
          <w:rPr>
            <w:noProof/>
            <w:webHidden/>
          </w:rPr>
          <w:t>2</w:t>
        </w:r>
        <w:r>
          <w:rPr>
            <w:noProof/>
            <w:webHidden/>
          </w:rPr>
          <w:fldChar w:fldCharType="end"/>
        </w:r>
      </w:hyperlink>
    </w:p>
    <w:p w:rsidR="008F7105" w:rsidRDefault="00001803">
      <w:pPr>
        <w:pStyle w:val="1"/>
        <w:tabs>
          <w:tab w:val="left" w:leader="dot" w:pos="9469"/>
        </w:tabs>
        <w:rPr>
          <w:noProof/>
        </w:rPr>
      </w:pPr>
      <w:hyperlink w:anchor="_Toc988890" w:history="1">
        <w:r>
          <w:rPr>
            <w:rFonts w:ascii="宋体" w:eastAsia="宋体" w:hAnsi="宋体" w:hint="eastAsia"/>
            <w:b/>
            <w:bCs/>
            <w:noProof/>
            <w:sz w:val="24"/>
          </w:rPr>
          <w:t>第二节</w:t>
        </w:r>
        <w:r>
          <w:rPr>
            <w:rFonts w:ascii="宋体" w:eastAsia="宋体" w:hAnsi="宋体" w:hint="eastAsia"/>
            <w:b/>
            <w:bCs/>
            <w:noProof/>
            <w:sz w:val="24"/>
          </w:rPr>
          <w:t xml:space="preserve"> </w:t>
        </w:r>
        <w:r>
          <w:rPr>
            <w:rFonts w:ascii="宋体" w:eastAsia="宋体" w:hAnsi="宋体" w:hint="eastAsia"/>
            <w:b/>
            <w:bCs/>
            <w:noProof/>
            <w:sz w:val="24"/>
          </w:rPr>
          <w:t>公司简介和主要财务指标</w:t>
        </w:r>
        <w:r>
          <w:rPr>
            <w:noProof/>
            <w:webHidden/>
          </w:rPr>
          <w:tab/>
        </w:r>
        <w:r>
          <w:rPr>
            <w:noProof/>
            <w:webHidden/>
          </w:rPr>
          <w:fldChar w:fldCharType="begin"/>
        </w:r>
        <w:r>
          <w:rPr>
            <w:noProof/>
            <w:webHidden/>
          </w:rPr>
          <w:instrText xml:space="preserve"> PAGEREF _Toc988890 \h </w:instrText>
        </w:r>
        <w:r>
          <w:rPr>
            <w:noProof/>
            <w:webHidden/>
          </w:rPr>
        </w:r>
        <w:r>
          <w:rPr>
            <w:noProof/>
            <w:webHidden/>
          </w:rPr>
          <w:fldChar w:fldCharType="separate"/>
        </w:r>
        <w:r w:rsidR="00C25AF3">
          <w:rPr>
            <w:noProof/>
            <w:webHidden/>
          </w:rPr>
          <w:t>6</w:t>
        </w:r>
        <w:r>
          <w:rPr>
            <w:noProof/>
            <w:webHidden/>
          </w:rPr>
          <w:fldChar w:fldCharType="end"/>
        </w:r>
      </w:hyperlink>
    </w:p>
    <w:p w:rsidR="008F7105" w:rsidRDefault="00001803">
      <w:pPr>
        <w:pStyle w:val="1"/>
        <w:tabs>
          <w:tab w:val="left" w:leader="dot" w:pos="9469"/>
        </w:tabs>
        <w:rPr>
          <w:noProof/>
        </w:rPr>
      </w:pPr>
      <w:hyperlink w:anchor="_Toc988902" w:history="1">
        <w:r>
          <w:rPr>
            <w:rFonts w:ascii="宋体" w:eastAsia="宋体" w:hAnsi="宋体" w:hint="eastAsia"/>
            <w:b/>
            <w:bCs/>
            <w:noProof/>
            <w:sz w:val="24"/>
          </w:rPr>
          <w:t>第三节</w:t>
        </w:r>
        <w:r>
          <w:rPr>
            <w:rFonts w:ascii="宋体" w:eastAsia="宋体" w:hAnsi="宋体" w:hint="eastAsia"/>
            <w:b/>
            <w:bCs/>
            <w:noProof/>
            <w:sz w:val="24"/>
          </w:rPr>
          <w:t xml:space="preserve"> </w:t>
        </w:r>
        <w:r>
          <w:rPr>
            <w:rFonts w:ascii="宋体" w:eastAsia="宋体" w:hAnsi="宋体" w:hint="eastAsia"/>
            <w:b/>
            <w:bCs/>
            <w:noProof/>
            <w:sz w:val="24"/>
          </w:rPr>
          <w:t>管理层讨论与分析</w:t>
        </w:r>
        <w:r>
          <w:rPr>
            <w:noProof/>
            <w:webHidden/>
          </w:rPr>
          <w:tab/>
        </w:r>
        <w:r>
          <w:rPr>
            <w:noProof/>
            <w:webHidden/>
          </w:rPr>
          <w:fldChar w:fldCharType="begin"/>
        </w:r>
        <w:r>
          <w:rPr>
            <w:noProof/>
            <w:webHidden/>
          </w:rPr>
          <w:instrText xml:space="preserve"> PAGEREF _Toc988902 \h </w:instrText>
        </w:r>
        <w:r>
          <w:rPr>
            <w:noProof/>
            <w:webHidden/>
          </w:rPr>
        </w:r>
        <w:r>
          <w:rPr>
            <w:noProof/>
            <w:webHidden/>
          </w:rPr>
          <w:fldChar w:fldCharType="separate"/>
        </w:r>
        <w:r w:rsidR="00C25AF3">
          <w:rPr>
            <w:noProof/>
            <w:webHidden/>
          </w:rPr>
          <w:t>10</w:t>
        </w:r>
        <w:r>
          <w:rPr>
            <w:noProof/>
            <w:webHidden/>
          </w:rPr>
          <w:fldChar w:fldCharType="end"/>
        </w:r>
      </w:hyperlink>
    </w:p>
    <w:p w:rsidR="008F7105" w:rsidRDefault="00001803">
      <w:pPr>
        <w:pStyle w:val="1"/>
        <w:tabs>
          <w:tab w:val="left" w:leader="dot" w:pos="9469"/>
        </w:tabs>
        <w:rPr>
          <w:noProof/>
        </w:rPr>
      </w:pPr>
      <w:hyperlink w:anchor="_Toc988940" w:history="1">
        <w:r>
          <w:rPr>
            <w:rFonts w:ascii="宋体" w:eastAsia="宋体" w:hAnsi="宋体" w:hint="eastAsia"/>
            <w:b/>
            <w:bCs/>
            <w:noProof/>
            <w:sz w:val="24"/>
          </w:rPr>
          <w:t>第四节</w:t>
        </w:r>
        <w:r>
          <w:rPr>
            <w:rFonts w:ascii="宋体" w:eastAsia="宋体" w:hAnsi="宋体" w:hint="eastAsia"/>
            <w:b/>
            <w:bCs/>
            <w:noProof/>
            <w:sz w:val="24"/>
          </w:rPr>
          <w:t xml:space="preserve"> </w:t>
        </w:r>
        <w:r>
          <w:rPr>
            <w:rFonts w:ascii="宋体" w:eastAsia="宋体" w:hAnsi="宋体" w:hint="eastAsia"/>
            <w:b/>
            <w:bCs/>
            <w:noProof/>
            <w:sz w:val="24"/>
          </w:rPr>
          <w:t>公司治理</w:t>
        </w:r>
        <w:r>
          <w:rPr>
            <w:noProof/>
            <w:webHidden/>
          </w:rPr>
          <w:tab/>
        </w:r>
        <w:r>
          <w:rPr>
            <w:noProof/>
            <w:webHidden/>
          </w:rPr>
          <w:fldChar w:fldCharType="begin"/>
        </w:r>
        <w:r>
          <w:rPr>
            <w:noProof/>
            <w:webHidden/>
          </w:rPr>
          <w:instrText xml:space="preserve"> PAGEREF _Toc988940 \h </w:instrText>
        </w:r>
        <w:r>
          <w:rPr>
            <w:noProof/>
            <w:webHidden/>
          </w:rPr>
        </w:r>
        <w:r>
          <w:rPr>
            <w:noProof/>
            <w:webHidden/>
          </w:rPr>
          <w:fldChar w:fldCharType="separate"/>
        </w:r>
        <w:r w:rsidR="00C25AF3">
          <w:rPr>
            <w:noProof/>
            <w:webHidden/>
          </w:rPr>
          <w:t>31</w:t>
        </w:r>
        <w:r>
          <w:rPr>
            <w:noProof/>
            <w:webHidden/>
          </w:rPr>
          <w:fldChar w:fldCharType="end"/>
        </w:r>
      </w:hyperlink>
    </w:p>
    <w:p w:rsidR="008F7105" w:rsidRDefault="00001803">
      <w:pPr>
        <w:pStyle w:val="1"/>
        <w:tabs>
          <w:tab w:val="left" w:leader="dot" w:pos="9469"/>
        </w:tabs>
        <w:rPr>
          <w:noProof/>
        </w:rPr>
      </w:pPr>
      <w:hyperlink w:anchor="_Toc988976" w:history="1">
        <w:r>
          <w:rPr>
            <w:rFonts w:ascii="宋体" w:eastAsia="宋体" w:hAnsi="宋体" w:hint="eastAsia"/>
            <w:b/>
            <w:bCs/>
            <w:noProof/>
            <w:sz w:val="24"/>
          </w:rPr>
          <w:t>第五节</w:t>
        </w:r>
        <w:r>
          <w:rPr>
            <w:rFonts w:ascii="宋体" w:eastAsia="宋体" w:hAnsi="宋体" w:hint="eastAsia"/>
            <w:b/>
            <w:bCs/>
            <w:noProof/>
            <w:sz w:val="24"/>
          </w:rPr>
          <w:t xml:space="preserve"> </w:t>
        </w:r>
        <w:r>
          <w:rPr>
            <w:rFonts w:ascii="宋体" w:eastAsia="宋体" w:hAnsi="宋体" w:hint="eastAsia"/>
            <w:b/>
            <w:bCs/>
            <w:noProof/>
            <w:sz w:val="24"/>
          </w:rPr>
          <w:t>环境和社会责任</w:t>
        </w:r>
        <w:r>
          <w:rPr>
            <w:noProof/>
            <w:webHidden/>
          </w:rPr>
          <w:tab/>
        </w:r>
        <w:r>
          <w:rPr>
            <w:noProof/>
            <w:webHidden/>
          </w:rPr>
          <w:fldChar w:fldCharType="begin"/>
        </w:r>
        <w:r>
          <w:rPr>
            <w:noProof/>
            <w:webHidden/>
          </w:rPr>
          <w:instrText xml:space="preserve"> PAGEREF _Toc988976 \h </w:instrText>
        </w:r>
        <w:r>
          <w:rPr>
            <w:noProof/>
            <w:webHidden/>
          </w:rPr>
        </w:r>
        <w:r>
          <w:rPr>
            <w:noProof/>
            <w:webHidden/>
          </w:rPr>
          <w:fldChar w:fldCharType="separate"/>
        </w:r>
        <w:r w:rsidR="00C25AF3">
          <w:rPr>
            <w:noProof/>
            <w:webHidden/>
          </w:rPr>
          <w:t>48</w:t>
        </w:r>
        <w:r>
          <w:rPr>
            <w:noProof/>
            <w:webHidden/>
          </w:rPr>
          <w:fldChar w:fldCharType="end"/>
        </w:r>
      </w:hyperlink>
    </w:p>
    <w:p w:rsidR="008F7105" w:rsidRDefault="00001803">
      <w:pPr>
        <w:pStyle w:val="1"/>
        <w:tabs>
          <w:tab w:val="left" w:leader="dot" w:pos="9469"/>
        </w:tabs>
        <w:rPr>
          <w:noProof/>
        </w:rPr>
      </w:pPr>
      <w:hyperlink w:anchor="_Toc988980" w:history="1">
        <w:r>
          <w:rPr>
            <w:rFonts w:ascii="宋体" w:eastAsia="宋体" w:hAnsi="宋体" w:hint="eastAsia"/>
            <w:b/>
            <w:bCs/>
            <w:noProof/>
            <w:sz w:val="24"/>
          </w:rPr>
          <w:t>第六节</w:t>
        </w:r>
        <w:r>
          <w:rPr>
            <w:rFonts w:ascii="宋体" w:eastAsia="宋体" w:hAnsi="宋体" w:hint="eastAsia"/>
            <w:b/>
            <w:bCs/>
            <w:noProof/>
            <w:sz w:val="24"/>
          </w:rPr>
          <w:t xml:space="preserve"> </w:t>
        </w:r>
        <w:r>
          <w:rPr>
            <w:rFonts w:ascii="宋体" w:eastAsia="宋体" w:hAnsi="宋体" w:hint="eastAsia"/>
            <w:b/>
            <w:bCs/>
            <w:noProof/>
            <w:sz w:val="24"/>
          </w:rPr>
          <w:t>重要事项</w:t>
        </w:r>
        <w:r>
          <w:rPr>
            <w:noProof/>
            <w:webHidden/>
          </w:rPr>
          <w:tab/>
        </w:r>
        <w:r>
          <w:rPr>
            <w:noProof/>
            <w:webHidden/>
          </w:rPr>
          <w:fldChar w:fldCharType="begin"/>
        </w:r>
        <w:r>
          <w:rPr>
            <w:noProof/>
            <w:webHidden/>
          </w:rPr>
          <w:instrText xml:space="preserve"> PAGEREF _Toc988980 \h </w:instrText>
        </w:r>
        <w:r>
          <w:rPr>
            <w:noProof/>
            <w:webHidden/>
          </w:rPr>
        </w:r>
        <w:r>
          <w:rPr>
            <w:noProof/>
            <w:webHidden/>
          </w:rPr>
          <w:fldChar w:fldCharType="separate"/>
        </w:r>
        <w:r w:rsidR="00C25AF3">
          <w:rPr>
            <w:noProof/>
            <w:webHidden/>
          </w:rPr>
          <w:t>49</w:t>
        </w:r>
        <w:r>
          <w:rPr>
            <w:noProof/>
            <w:webHidden/>
          </w:rPr>
          <w:fldChar w:fldCharType="end"/>
        </w:r>
      </w:hyperlink>
    </w:p>
    <w:p w:rsidR="008F7105" w:rsidRDefault="00001803">
      <w:pPr>
        <w:pStyle w:val="1"/>
        <w:tabs>
          <w:tab w:val="left" w:leader="dot" w:pos="9469"/>
        </w:tabs>
        <w:rPr>
          <w:noProof/>
        </w:rPr>
      </w:pPr>
      <w:hyperlink w:anchor="_Toc989016" w:history="1">
        <w:r>
          <w:rPr>
            <w:rFonts w:ascii="宋体" w:eastAsia="宋体" w:hAnsi="宋体" w:hint="eastAsia"/>
            <w:b/>
            <w:bCs/>
            <w:noProof/>
            <w:sz w:val="24"/>
          </w:rPr>
          <w:t>第七节</w:t>
        </w:r>
        <w:r>
          <w:rPr>
            <w:rFonts w:ascii="宋体" w:eastAsia="宋体" w:hAnsi="宋体" w:hint="eastAsia"/>
            <w:b/>
            <w:bCs/>
            <w:noProof/>
            <w:sz w:val="24"/>
          </w:rPr>
          <w:t xml:space="preserve"> </w:t>
        </w:r>
        <w:r>
          <w:rPr>
            <w:rFonts w:ascii="宋体" w:eastAsia="宋体" w:hAnsi="宋体" w:hint="eastAsia"/>
            <w:b/>
            <w:bCs/>
            <w:noProof/>
            <w:sz w:val="24"/>
          </w:rPr>
          <w:t>股份变动及股东情况</w:t>
        </w:r>
        <w:r>
          <w:rPr>
            <w:noProof/>
            <w:webHidden/>
          </w:rPr>
          <w:tab/>
        </w:r>
        <w:r>
          <w:rPr>
            <w:noProof/>
            <w:webHidden/>
          </w:rPr>
          <w:fldChar w:fldCharType="begin"/>
        </w:r>
        <w:r>
          <w:rPr>
            <w:noProof/>
            <w:webHidden/>
          </w:rPr>
          <w:instrText xml:space="preserve"> PAGEREF _Toc989</w:instrText>
        </w:r>
        <w:r>
          <w:rPr>
            <w:noProof/>
            <w:webHidden/>
          </w:rPr>
          <w:instrText xml:space="preserve">016 \h </w:instrText>
        </w:r>
        <w:r>
          <w:rPr>
            <w:noProof/>
            <w:webHidden/>
          </w:rPr>
        </w:r>
        <w:r>
          <w:rPr>
            <w:noProof/>
            <w:webHidden/>
          </w:rPr>
          <w:fldChar w:fldCharType="separate"/>
        </w:r>
        <w:r w:rsidR="00C25AF3">
          <w:rPr>
            <w:noProof/>
            <w:webHidden/>
          </w:rPr>
          <w:t>66</w:t>
        </w:r>
        <w:r>
          <w:rPr>
            <w:noProof/>
            <w:webHidden/>
          </w:rPr>
          <w:fldChar w:fldCharType="end"/>
        </w:r>
      </w:hyperlink>
    </w:p>
    <w:p w:rsidR="008F7105" w:rsidRDefault="00001803">
      <w:pPr>
        <w:pStyle w:val="1"/>
        <w:tabs>
          <w:tab w:val="left" w:leader="dot" w:pos="9469"/>
        </w:tabs>
        <w:rPr>
          <w:noProof/>
        </w:rPr>
      </w:pPr>
      <w:hyperlink w:anchor="_Toc989032" w:history="1">
        <w:r>
          <w:rPr>
            <w:rFonts w:ascii="宋体" w:eastAsia="宋体" w:hAnsi="宋体" w:hint="eastAsia"/>
            <w:b/>
            <w:bCs/>
            <w:noProof/>
            <w:sz w:val="24"/>
          </w:rPr>
          <w:t>第八节</w:t>
        </w:r>
        <w:r>
          <w:rPr>
            <w:rFonts w:ascii="宋体" w:eastAsia="宋体" w:hAnsi="宋体" w:hint="eastAsia"/>
            <w:b/>
            <w:bCs/>
            <w:noProof/>
            <w:sz w:val="24"/>
          </w:rPr>
          <w:t xml:space="preserve"> </w:t>
        </w:r>
        <w:r>
          <w:rPr>
            <w:rFonts w:ascii="宋体" w:eastAsia="宋体" w:hAnsi="宋体" w:hint="eastAsia"/>
            <w:b/>
            <w:bCs/>
            <w:noProof/>
            <w:sz w:val="24"/>
          </w:rPr>
          <w:t>优先股相关情况</w:t>
        </w:r>
        <w:r>
          <w:rPr>
            <w:noProof/>
            <w:webHidden/>
          </w:rPr>
          <w:tab/>
        </w:r>
        <w:r>
          <w:rPr>
            <w:noProof/>
            <w:webHidden/>
          </w:rPr>
          <w:fldChar w:fldCharType="begin"/>
        </w:r>
        <w:r>
          <w:rPr>
            <w:noProof/>
            <w:webHidden/>
          </w:rPr>
          <w:instrText xml:space="preserve"> PAGEREF _Toc989032 \h </w:instrText>
        </w:r>
        <w:r>
          <w:rPr>
            <w:noProof/>
            <w:webHidden/>
          </w:rPr>
        </w:r>
        <w:r>
          <w:rPr>
            <w:noProof/>
            <w:webHidden/>
          </w:rPr>
          <w:fldChar w:fldCharType="separate"/>
        </w:r>
        <w:r w:rsidR="00C25AF3">
          <w:rPr>
            <w:noProof/>
            <w:webHidden/>
          </w:rPr>
          <w:t>72</w:t>
        </w:r>
        <w:r>
          <w:rPr>
            <w:noProof/>
            <w:webHidden/>
          </w:rPr>
          <w:fldChar w:fldCharType="end"/>
        </w:r>
      </w:hyperlink>
    </w:p>
    <w:p w:rsidR="008F7105" w:rsidRDefault="00001803">
      <w:pPr>
        <w:pStyle w:val="1"/>
        <w:tabs>
          <w:tab w:val="left" w:leader="dot" w:pos="9469"/>
        </w:tabs>
        <w:rPr>
          <w:noProof/>
        </w:rPr>
      </w:pPr>
      <w:hyperlink w:anchor="_Toc989033" w:history="1">
        <w:r>
          <w:rPr>
            <w:rFonts w:ascii="宋体" w:eastAsia="宋体" w:hAnsi="宋体" w:hint="eastAsia"/>
            <w:b/>
            <w:bCs/>
            <w:noProof/>
            <w:sz w:val="24"/>
          </w:rPr>
          <w:t>第九节</w:t>
        </w:r>
        <w:r>
          <w:rPr>
            <w:rFonts w:ascii="宋体" w:eastAsia="宋体" w:hAnsi="宋体" w:hint="eastAsia"/>
            <w:b/>
            <w:bCs/>
            <w:noProof/>
            <w:sz w:val="24"/>
          </w:rPr>
          <w:t xml:space="preserve"> </w:t>
        </w:r>
        <w:r>
          <w:rPr>
            <w:rFonts w:ascii="宋体" w:eastAsia="宋体" w:hAnsi="宋体" w:hint="eastAsia"/>
            <w:b/>
            <w:bCs/>
            <w:noProof/>
            <w:sz w:val="24"/>
          </w:rPr>
          <w:t>债券相关情况</w:t>
        </w:r>
        <w:r>
          <w:rPr>
            <w:noProof/>
            <w:webHidden/>
          </w:rPr>
          <w:tab/>
        </w:r>
        <w:r>
          <w:rPr>
            <w:noProof/>
            <w:webHidden/>
          </w:rPr>
          <w:fldChar w:fldCharType="begin"/>
        </w:r>
        <w:r>
          <w:rPr>
            <w:noProof/>
            <w:webHidden/>
          </w:rPr>
          <w:instrText xml:space="preserve"> PAGEREF _Toc989033 \h </w:instrText>
        </w:r>
        <w:r>
          <w:rPr>
            <w:noProof/>
            <w:webHidden/>
          </w:rPr>
        </w:r>
        <w:r>
          <w:rPr>
            <w:noProof/>
            <w:webHidden/>
          </w:rPr>
          <w:fldChar w:fldCharType="separate"/>
        </w:r>
        <w:r w:rsidR="00C25AF3">
          <w:rPr>
            <w:noProof/>
            <w:webHidden/>
          </w:rPr>
          <w:t>73</w:t>
        </w:r>
        <w:r>
          <w:rPr>
            <w:noProof/>
            <w:webHidden/>
          </w:rPr>
          <w:fldChar w:fldCharType="end"/>
        </w:r>
      </w:hyperlink>
    </w:p>
    <w:p w:rsidR="008F7105" w:rsidRDefault="00001803">
      <w:pPr>
        <w:pStyle w:val="1"/>
        <w:tabs>
          <w:tab w:val="left" w:leader="dot" w:pos="9469"/>
        </w:tabs>
        <w:rPr>
          <w:noProof/>
        </w:rPr>
      </w:pPr>
      <w:hyperlink w:anchor="_Toc989034" w:history="1">
        <w:r>
          <w:rPr>
            <w:rFonts w:ascii="宋体" w:eastAsia="宋体" w:hAnsi="宋体" w:hint="eastAsia"/>
            <w:b/>
            <w:bCs/>
            <w:noProof/>
            <w:sz w:val="24"/>
          </w:rPr>
          <w:t>第十节</w:t>
        </w:r>
        <w:r>
          <w:rPr>
            <w:rFonts w:ascii="宋体" w:eastAsia="宋体" w:hAnsi="宋体" w:hint="eastAsia"/>
            <w:b/>
            <w:bCs/>
            <w:noProof/>
            <w:sz w:val="24"/>
          </w:rPr>
          <w:t xml:space="preserve"> </w:t>
        </w:r>
        <w:r>
          <w:rPr>
            <w:rFonts w:ascii="宋体" w:eastAsia="宋体" w:hAnsi="宋体" w:hint="eastAsia"/>
            <w:b/>
            <w:bCs/>
            <w:noProof/>
            <w:sz w:val="24"/>
          </w:rPr>
          <w:t>财务报告</w:t>
        </w:r>
        <w:r>
          <w:rPr>
            <w:noProof/>
            <w:webHidden/>
          </w:rPr>
          <w:tab/>
        </w:r>
        <w:r>
          <w:rPr>
            <w:noProof/>
            <w:webHidden/>
          </w:rPr>
          <w:fldChar w:fldCharType="begin"/>
        </w:r>
        <w:r>
          <w:rPr>
            <w:noProof/>
            <w:webHidden/>
          </w:rPr>
          <w:instrText xml:space="preserve"> PAGEREF _Toc989034 \h </w:instrText>
        </w:r>
        <w:r>
          <w:rPr>
            <w:noProof/>
            <w:webHidden/>
          </w:rPr>
        </w:r>
        <w:r>
          <w:rPr>
            <w:noProof/>
            <w:webHidden/>
          </w:rPr>
          <w:fldChar w:fldCharType="separate"/>
        </w:r>
        <w:r w:rsidR="00C25AF3">
          <w:rPr>
            <w:noProof/>
            <w:webHidden/>
          </w:rPr>
          <w:t>74</w:t>
        </w:r>
        <w:r>
          <w:rPr>
            <w:noProof/>
            <w:webHidden/>
          </w:rPr>
          <w:fldChar w:fldCharType="end"/>
        </w:r>
      </w:hyperlink>
      <w:r>
        <w:fldChar w:fldCharType="end"/>
      </w:r>
    </w:p>
    <w:p w:rsidR="008F7105" w:rsidRDefault="00001803">
      <w:r>
        <w:br w:type="page"/>
      </w:r>
    </w:p>
    <w:p w:rsidR="008F7105" w:rsidRDefault="00001803">
      <w:pPr>
        <w:spacing w:line="640" w:lineRule="exact"/>
        <w:jc w:val="center"/>
        <w:rPr>
          <w:rFonts w:ascii="宋体" w:eastAsia="宋体" w:hAnsi="宋体" w:cs="宋体"/>
          <w:b/>
          <w:bCs/>
          <w:sz w:val="32"/>
          <w:szCs w:val="32"/>
        </w:rPr>
      </w:pPr>
      <w:r>
        <w:rPr>
          <w:rFonts w:ascii="宋体" w:eastAsia="宋体" w:hAnsi="宋体" w:cs="宋体"/>
          <w:b/>
          <w:bCs/>
          <w:sz w:val="32"/>
          <w:szCs w:val="32"/>
        </w:rPr>
        <w:lastRenderedPageBreak/>
        <w:t>备查文件目录</w:t>
      </w:r>
    </w:p>
    <w:p w:rsidR="00000000" w:rsidRDefault="00001803">
      <w:pPr>
        <w:pStyle w:val="a3"/>
        <w:spacing w:line="560" w:lineRule="atLeast"/>
        <w:ind w:firstLine="408"/>
        <w:divId w:val="1560049900"/>
        <w:rPr>
          <w:sz w:val="18"/>
          <w:szCs w:val="18"/>
        </w:rPr>
      </w:pPr>
      <w:r>
        <w:rPr>
          <w:rFonts w:hint="eastAsia"/>
          <w:sz w:val="18"/>
          <w:szCs w:val="18"/>
        </w:rPr>
        <w:t>（一）载有法定代表人、财务负责人、会计机构负责人签名并盖章的会计报表。</w:t>
      </w:r>
    </w:p>
    <w:p w:rsidR="00000000" w:rsidRDefault="00001803">
      <w:pPr>
        <w:pStyle w:val="a3"/>
        <w:spacing w:line="560" w:lineRule="atLeast"/>
        <w:ind w:firstLine="408"/>
        <w:divId w:val="1560049900"/>
        <w:rPr>
          <w:rFonts w:hint="eastAsia"/>
          <w:sz w:val="18"/>
          <w:szCs w:val="18"/>
        </w:rPr>
      </w:pPr>
      <w:r>
        <w:rPr>
          <w:rFonts w:hint="eastAsia"/>
          <w:sz w:val="18"/>
          <w:szCs w:val="18"/>
        </w:rPr>
        <w:t>（二）载有会计师事务所盖章、注册会计师签名并盖章的审计报告原件。</w:t>
      </w:r>
    </w:p>
    <w:p w:rsidR="00000000" w:rsidRDefault="00001803">
      <w:pPr>
        <w:pStyle w:val="a3"/>
        <w:spacing w:line="560" w:lineRule="atLeast"/>
        <w:ind w:firstLine="408"/>
        <w:divId w:val="1560049900"/>
        <w:rPr>
          <w:rFonts w:hint="eastAsia"/>
          <w:sz w:val="18"/>
          <w:szCs w:val="18"/>
        </w:rPr>
      </w:pPr>
      <w:r>
        <w:rPr>
          <w:rFonts w:hint="eastAsia"/>
          <w:sz w:val="18"/>
          <w:szCs w:val="18"/>
        </w:rPr>
        <w:t>（三）报告期内在中国证监会指定报纸上公开披露过的所有公司文件的正本及公告的原稿。</w:t>
      </w:r>
    </w:p>
    <w:p w:rsidR="00000000" w:rsidRDefault="00001803">
      <w:pPr>
        <w:pStyle w:val="a3"/>
        <w:spacing w:line="560" w:lineRule="atLeast"/>
        <w:ind w:firstLine="408"/>
        <w:divId w:val="1560049900"/>
        <w:rPr>
          <w:rFonts w:hint="eastAsia"/>
          <w:sz w:val="18"/>
          <w:szCs w:val="18"/>
        </w:rPr>
      </w:pPr>
      <w:r>
        <w:rPr>
          <w:rFonts w:hint="eastAsia"/>
          <w:sz w:val="18"/>
          <w:szCs w:val="18"/>
        </w:rPr>
        <w:t>（四）载有董事长签名的</w:t>
      </w:r>
      <w:r>
        <w:rPr>
          <w:rFonts w:hint="eastAsia"/>
          <w:sz w:val="18"/>
          <w:szCs w:val="18"/>
        </w:rPr>
        <w:t>2022</w:t>
      </w:r>
      <w:r>
        <w:rPr>
          <w:rFonts w:hint="eastAsia"/>
          <w:sz w:val="18"/>
          <w:szCs w:val="18"/>
        </w:rPr>
        <w:t>年年度报告文本原件。</w:t>
      </w:r>
    </w:p>
    <w:p w:rsidR="00000000" w:rsidRDefault="00001803">
      <w:pPr>
        <w:pStyle w:val="a3"/>
        <w:spacing w:line="560" w:lineRule="atLeast"/>
        <w:ind w:firstLine="408"/>
        <w:divId w:val="1560049900"/>
        <w:rPr>
          <w:rFonts w:hint="eastAsia"/>
          <w:sz w:val="18"/>
          <w:szCs w:val="18"/>
        </w:rPr>
      </w:pPr>
      <w:r>
        <w:rPr>
          <w:rFonts w:hint="eastAsia"/>
          <w:sz w:val="18"/>
          <w:szCs w:val="18"/>
        </w:rPr>
        <w:t>（五）以上备查文件的备置地点：公司董事会办公室。</w:t>
      </w:r>
    </w:p>
    <w:p w:rsidR="008F7105" w:rsidRDefault="00001803">
      <w:r>
        <w:br w:type="page"/>
      </w:r>
    </w:p>
    <w:p w:rsidR="008F7105" w:rsidRDefault="00001803">
      <w:pPr>
        <w:spacing w:before="40" w:after="40" w:line="560" w:lineRule="exact"/>
        <w:jc w:val="center"/>
        <w:rPr>
          <w:rFonts w:ascii="宋体" w:eastAsia="宋体" w:hAnsi="宋体" w:cs="宋体"/>
          <w:b/>
          <w:bCs/>
          <w:sz w:val="32"/>
          <w:szCs w:val="32"/>
        </w:rPr>
      </w:pPr>
      <w:r>
        <w:rPr>
          <w:rFonts w:ascii="宋体" w:eastAsia="宋体" w:hAnsi="宋体" w:cs="宋体"/>
          <w:b/>
          <w:bCs/>
          <w:sz w:val="32"/>
          <w:szCs w:val="32"/>
        </w:rPr>
        <w:lastRenderedPageBreak/>
        <w:t>释义</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3213"/>
        <w:gridCol w:w="3213"/>
        <w:gridCol w:w="3213"/>
      </w:tblGrid>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释义项</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指</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释义内容</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证监会</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指</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中国证券监督管理委员会</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深交所</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指</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深圳证券交易所</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北京证监局</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指</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中国证券监督管理委员会北京证监局</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公司、本公司、股份公司或星网宇达</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指</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北京星网宇达科技股份有限公司</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星网卫通</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指</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北京星网卫通科技开发有限公司，公司之全资子公司</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尖翼科技</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指</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北京尖翼科技有限公司，公司之全资子公司</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澜盾防务</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指</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北京澜盾防务科技有限公司，公司之控股子公司</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星网智控</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指</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北京星网智控科技有限公司，公司之控股子公司</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雷可达</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指</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武汉雷可达科技有限公司，公司之控股子公司</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凌微光电</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指</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北京凌微光电科技有限公司，公司之控股子公司</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星网光测</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指</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武汉星网光测科技有限公司，公司之控股子公司</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星网精仪</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指</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北京星网精仪科技有限公司，公司之控股子公司</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星华智联</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指</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北京星华智联投资基金</w:t>
            </w:r>
            <w:r>
              <w:rPr>
                <w:rFonts w:ascii="宋体" w:eastAsia="宋体" w:hAnsi="宋体" w:cs="宋体"/>
                <w:sz w:val="18"/>
                <w:szCs w:val="18"/>
              </w:rPr>
              <w:t>(</w:t>
            </w:r>
            <w:r>
              <w:rPr>
                <w:rFonts w:ascii="宋体" w:eastAsia="宋体" w:hAnsi="宋体" w:cs="宋体"/>
                <w:sz w:val="18"/>
                <w:szCs w:val="18"/>
              </w:rPr>
              <w:t>有限合伙</w:t>
            </w:r>
            <w:r>
              <w:rPr>
                <w:rFonts w:ascii="宋体" w:eastAsia="宋体" w:hAnsi="宋体" w:cs="宋体"/>
                <w:sz w:val="18"/>
                <w:szCs w:val="18"/>
              </w:rPr>
              <w:t>)</w:t>
            </w:r>
            <w:r>
              <w:rPr>
                <w:rFonts w:ascii="宋体" w:eastAsia="宋体" w:hAnsi="宋体" w:cs="宋体"/>
                <w:sz w:val="18"/>
                <w:szCs w:val="18"/>
              </w:rPr>
              <w:t>，公司发起设立之基金</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华鸿锐光</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指</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北京华鸿锐光科技有限公司，公司之参股子公司</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《公司法》</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指</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《中华人民共和国公司法》</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《证券法》</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指</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《中华人民共和国证券法》</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报告期</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指</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w:t>
            </w:r>
            <w:r>
              <w:rPr>
                <w:rFonts w:ascii="宋体" w:eastAsia="宋体" w:hAnsi="宋体" w:cs="宋体"/>
                <w:sz w:val="18"/>
                <w:szCs w:val="18"/>
              </w:rPr>
              <w:t>1</w:t>
            </w:r>
            <w:r>
              <w:rPr>
                <w:rFonts w:ascii="宋体" w:eastAsia="宋体" w:hAnsi="宋体" w:cs="宋体"/>
                <w:sz w:val="18"/>
                <w:szCs w:val="18"/>
              </w:rPr>
              <w:t>月</w:t>
            </w:r>
            <w:r>
              <w:rPr>
                <w:rFonts w:ascii="宋体" w:eastAsia="宋体" w:hAnsi="宋体" w:cs="宋体"/>
                <w:sz w:val="18"/>
                <w:szCs w:val="18"/>
              </w:rPr>
              <w:t>1</w:t>
            </w:r>
            <w:r>
              <w:rPr>
                <w:rFonts w:ascii="宋体" w:eastAsia="宋体" w:hAnsi="宋体" w:cs="宋体"/>
                <w:sz w:val="18"/>
                <w:szCs w:val="18"/>
              </w:rPr>
              <w:t>日至</w:t>
            </w:r>
            <w:r>
              <w:rPr>
                <w:rFonts w:ascii="宋体" w:eastAsia="宋体" w:hAnsi="宋体" w:cs="宋体"/>
                <w:sz w:val="18"/>
                <w:szCs w:val="18"/>
              </w:rPr>
              <w:t>2022</w:t>
            </w:r>
            <w:r>
              <w:rPr>
                <w:rFonts w:ascii="宋体" w:eastAsia="宋体" w:hAnsi="宋体" w:cs="宋体"/>
                <w:sz w:val="18"/>
                <w:szCs w:val="18"/>
              </w:rPr>
              <w:t>年</w:t>
            </w:r>
            <w:r>
              <w:rPr>
                <w:rFonts w:ascii="宋体" w:eastAsia="宋体" w:hAnsi="宋体" w:cs="宋体"/>
                <w:sz w:val="18"/>
                <w:szCs w:val="18"/>
              </w:rPr>
              <w:t>12</w:t>
            </w:r>
            <w:r>
              <w:rPr>
                <w:rFonts w:ascii="宋体" w:eastAsia="宋体" w:hAnsi="宋体" w:cs="宋体"/>
                <w:sz w:val="18"/>
                <w:szCs w:val="18"/>
              </w:rPr>
              <w:t>月</w:t>
            </w:r>
            <w:r>
              <w:rPr>
                <w:rFonts w:ascii="宋体" w:eastAsia="宋体" w:hAnsi="宋体" w:cs="宋体"/>
                <w:sz w:val="18"/>
                <w:szCs w:val="18"/>
              </w:rPr>
              <w:t>31</w:t>
            </w:r>
            <w:r>
              <w:rPr>
                <w:rFonts w:ascii="宋体" w:eastAsia="宋体" w:hAnsi="宋体" w:cs="宋体"/>
                <w:sz w:val="18"/>
                <w:szCs w:val="18"/>
              </w:rPr>
              <w:t>日</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上年同期</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指</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2021</w:t>
            </w:r>
            <w:r>
              <w:rPr>
                <w:rFonts w:ascii="宋体" w:eastAsia="宋体" w:hAnsi="宋体" w:cs="宋体"/>
                <w:sz w:val="18"/>
                <w:szCs w:val="18"/>
              </w:rPr>
              <w:t>年</w:t>
            </w:r>
            <w:r>
              <w:rPr>
                <w:rFonts w:ascii="宋体" w:eastAsia="宋体" w:hAnsi="宋体" w:cs="宋体"/>
                <w:sz w:val="18"/>
                <w:szCs w:val="18"/>
              </w:rPr>
              <w:t>1</w:t>
            </w:r>
            <w:r>
              <w:rPr>
                <w:rFonts w:ascii="宋体" w:eastAsia="宋体" w:hAnsi="宋体" w:cs="宋体"/>
                <w:sz w:val="18"/>
                <w:szCs w:val="18"/>
              </w:rPr>
              <w:t>月</w:t>
            </w:r>
            <w:r>
              <w:rPr>
                <w:rFonts w:ascii="宋体" w:eastAsia="宋体" w:hAnsi="宋体" w:cs="宋体"/>
                <w:sz w:val="18"/>
                <w:szCs w:val="18"/>
              </w:rPr>
              <w:t>1</w:t>
            </w:r>
            <w:r>
              <w:rPr>
                <w:rFonts w:ascii="宋体" w:eastAsia="宋体" w:hAnsi="宋体" w:cs="宋体"/>
                <w:sz w:val="18"/>
                <w:szCs w:val="18"/>
              </w:rPr>
              <w:t>日至</w:t>
            </w:r>
            <w:r>
              <w:rPr>
                <w:rFonts w:ascii="宋体" w:eastAsia="宋体" w:hAnsi="宋体" w:cs="宋体"/>
                <w:sz w:val="18"/>
                <w:szCs w:val="18"/>
              </w:rPr>
              <w:t>2021</w:t>
            </w:r>
            <w:r>
              <w:rPr>
                <w:rFonts w:ascii="宋体" w:eastAsia="宋体" w:hAnsi="宋体" w:cs="宋体"/>
                <w:sz w:val="18"/>
                <w:szCs w:val="18"/>
              </w:rPr>
              <w:t>年</w:t>
            </w:r>
            <w:r>
              <w:rPr>
                <w:rFonts w:ascii="宋体" w:eastAsia="宋体" w:hAnsi="宋体" w:cs="宋体"/>
                <w:sz w:val="18"/>
                <w:szCs w:val="18"/>
              </w:rPr>
              <w:t>12</w:t>
            </w:r>
            <w:r>
              <w:rPr>
                <w:rFonts w:ascii="宋体" w:eastAsia="宋体" w:hAnsi="宋体" w:cs="宋体"/>
                <w:sz w:val="18"/>
                <w:szCs w:val="18"/>
              </w:rPr>
              <w:t>月</w:t>
            </w:r>
            <w:r>
              <w:rPr>
                <w:rFonts w:ascii="宋体" w:eastAsia="宋体" w:hAnsi="宋体" w:cs="宋体"/>
                <w:sz w:val="18"/>
                <w:szCs w:val="18"/>
              </w:rPr>
              <w:t>31</w:t>
            </w:r>
            <w:r>
              <w:rPr>
                <w:rFonts w:ascii="宋体" w:eastAsia="宋体" w:hAnsi="宋体" w:cs="宋体"/>
                <w:sz w:val="18"/>
                <w:szCs w:val="18"/>
              </w:rPr>
              <w:t>日</w:t>
            </w:r>
          </w:p>
        </w:tc>
      </w:tr>
    </w:tbl>
    <w:p w:rsidR="008F7105" w:rsidRDefault="00001803">
      <w:r>
        <w:br w:type="page"/>
      </w:r>
    </w:p>
    <w:p w:rsidR="008F7105" w:rsidRDefault="00001803">
      <w:pPr>
        <w:pStyle w:val="headingh1"/>
        <w:spacing w:before="340" w:after="330" w:line="773" w:lineRule="exact"/>
        <w:jc w:val="center"/>
        <w:rPr>
          <w:rFonts w:ascii="宋体" w:eastAsia="宋体" w:hAnsi="宋体" w:cs="宋体"/>
          <w:b/>
          <w:bCs/>
          <w:sz w:val="32"/>
          <w:szCs w:val="32"/>
        </w:rPr>
      </w:pPr>
      <w:bookmarkStart w:id="2" w:name="_Toc988890"/>
      <w:r>
        <w:rPr>
          <w:rFonts w:ascii="宋体" w:eastAsia="宋体" w:hAnsi="宋体" w:cs="宋体"/>
          <w:b/>
          <w:bCs/>
          <w:sz w:val="32"/>
          <w:szCs w:val="32"/>
        </w:rPr>
        <w:lastRenderedPageBreak/>
        <w:t>第二节</w:t>
      </w:r>
      <w:r>
        <w:rPr>
          <w:rFonts w:ascii="宋体" w:eastAsia="宋体" w:hAnsi="宋体" w:cs="宋体"/>
          <w:b/>
          <w:bCs/>
          <w:sz w:val="32"/>
          <w:szCs w:val="32"/>
        </w:rPr>
        <w:t xml:space="preserve"> </w:t>
      </w:r>
      <w:r>
        <w:rPr>
          <w:rFonts w:ascii="宋体" w:eastAsia="宋体" w:hAnsi="宋体" w:cs="宋体"/>
          <w:b/>
          <w:bCs/>
          <w:sz w:val="32"/>
          <w:szCs w:val="32"/>
        </w:rPr>
        <w:t>公司简介和主要财务指标</w:t>
      </w:r>
      <w:bookmarkEnd w:id="2"/>
    </w:p>
    <w:p w:rsidR="008F7105" w:rsidRDefault="00001803">
      <w:pPr>
        <w:pStyle w:val="2"/>
        <w:spacing w:before="300" w:after="300" w:line="320" w:lineRule="exact"/>
        <w:rPr>
          <w:rFonts w:ascii="宋体" w:eastAsia="宋体" w:hAnsi="宋体" w:cs="宋体"/>
          <w:b/>
          <w:bCs/>
          <w:sz w:val="24"/>
          <w:szCs w:val="24"/>
        </w:rPr>
      </w:pPr>
      <w:bookmarkStart w:id="3" w:name="_Toc988891"/>
      <w:r>
        <w:rPr>
          <w:rFonts w:ascii="宋体" w:eastAsia="宋体" w:hAnsi="宋体" w:cs="宋体"/>
          <w:b/>
          <w:bCs/>
          <w:sz w:val="24"/>
          <w:szCs w:val="24"/>
        </w:rPr>
        <w:t>一、公司信息</w:t>
      </w:r>
      <w:bookmarkEnd w:id="3"/>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2409"/>
        <w:gridCol w:w="2410"/>
        <w:gridCol w:w="2410"/>
        <w:gridCol w:w="2410"/>
      </w:tblGrid>
      <w:tr w:rsidR="008F7105">
        <w:trPr>
          <w:trHeight w:val="240"/>
        </w:trPr>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股票简称</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星网宇达</w:t>
            </w:r>
          </w:p>
        </w:tc>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股票代码</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002829</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股票上市证券交易所</w:t>
            </w:r>
          </w:p>
        </w:tc>
        <w:tc>
          <w:tcPr>
            <w:tcW w:w="7229" w:type="dxa"/>
            <w:gridSpan w:val="3"/>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深圳证券交易所</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公司的中文名称</w:t>
            </w:r>
          </w:p>
        </w:tc>
        <w:tc>
          <w:tcPr>
            <w:tcW w:w="7229" w:type="dxa"/>
            <w:gridSpan w:val="3"/>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北京星网宇达科技股份有限公司</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公司的中文简称</w:t>
            </w:r>
          </w:p>
        </w:tc>
        <w:tc>
          <w:tcPr>
            <w:tcW w:w="7229" w:type="dxa"/>
            <w:gridSpan w:val="3"/>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星网宇达</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公司的法定代表人</w:t>
            </w:r>
          </w:p>
        </w:tc>
        <w:tc>
          <w:tcPr>
            <w:tcW w:w="7229" w:type="dxa"/>
            <w:gridSpan w:val="3"/>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迟家升</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注册地址</w:t>
            </w:r>
          </w:p>
        </w:tc>
        <w:tc>
          <w:tcPr>
            <w:tcW w:w="7229" w:type="dxa"/>
            <w:gridSpan w:val="3"/>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北京市北京经济技术开发区科谷二街</w:t>
            </w:r>
            <w:r>
              <w:rPr>
                <w:rFonts w:ascii="宋体" w:eastAsia="宋体" w:hAnsi="宋体" w:cs="宋体"/>
                <w:sz w:val="18"/>
                <w:szCs w:val="18"/>
              </w:rPr>
              <w:t>6</w:t>
            </w:r>
            <w:r>
              <w:rPr>
                <w:rFonts w:ascii="宋体" w:eastAsia="宋体" w:hAnsi="宋体" w:cs="宋体"/>
                <w:sz w:val="18"/>
                <w:szCs w:val="18"/>
              </w:rPr>
              <w:t>号院</w:t>
            </w:r>
            <w:r>
              <w:rPr>
                <w:rFonts w:ascii="宋体" w:eastAsia="宋体" w:hAnsi="宋体" w:cs="宋体"/>
                <w:sz w:val="18"/>
                <w:szCs w:val="18"/>
              </w:rPr>
              <w:t>1</w:t>
            </w:r>
            <w:r>
              <w:rPr>
                <w:rFonts w:ascii="宋体" w:eastAsia="宋体" w:hAnsi="宋体" w:cs="宋体"/>
                <w:sz w:val="18"/>
                <w:szCs w:val="18"/>
              </w:rPr>
              <w:t>号楼</w:t>
            </w:r>
            <w:r>
              <w:rPr>
                <w:rFonts w:ascii="宋体" w:eastAsia="宋体" w:hAnsi="宋体" w:cs="宋体"/>
                <w:sz w:val="18"/>
                <w:szCs w:val="18"/>
              </w:rPr>
              <w:t>7</w:t>
            </w:r>
            <w:r>
              <w:rPr>
                <w:rFonts w:ascii="宋体" w:eastAsia="宋体" w:hAnsi="宋体" w:cs="宋体"/>
                <w:sz w:val="18"/>
                <w:szCs w:val="18"/>
              </w:rPr>
              <w:t>层</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注册地址的邮政编码</w:t>
            </w:r>
          </w:p>
        </w:tc>
        <w:tc>
          <w:tcPr>
            <w:tcW w:w="7229" w:type="dxa"/>
            <w:gridSpan w:val="3"/>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100176</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公司注册地址历史变更情况</w:t>
            </w:r>
          </w:p>
        </w:tc>
        <w:tc>
          <w:tcPr>
            <w:tcW w:w="7229" w:type="dxa"/>
            <w:gridSpan w:val="3"/>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2018</w:t>
            </w:r>
            <w:r>
              <w:rPr>
                <w:rFonts w:ascii="宋体" w:eastAsia="宋体" w:hAnsi="宋体" w:cs="宋体"/>
                <w:sz w:val="18"/>
                <w:szCs w:val="18"/>
              </w:rPr>
              <w:t>年</w:t>
            </w:r>
            <w:r>
              <w:rPr>
                <w:rFonts w:ascii="宋体" w:eastAsia="宋体" w:hAnsi="宋体" w:cs="宋体"/>
                <w:sz w:val="18"/>
                <w:szCs w:val="18"/>
              </w:rPr>
              <w:t>11</w:t>
            </w:r>
            <w:r>
              <w:rPr>
                <w:rFonts w:ascii="宋体" w:eastAsia="宋体" w:hAnsi="宋体" w:cs="宋体"/>
                <w:sz w:val="18"/>
                <w:szCs w:val="18"/>
              </w:rPr>
              <w:t>月</w:t>
            </w:r>
            <w:r>
              <w:rPr>
                <w:rFonts w:ascii="宋体" w:eastAsia="宋体" w:hAnsi="宋体" w:cs="宋体"/>
                <w:sz w:val="18"/>
                <w:szCs w:val="18"/>
              </w:rPr>
              <w:t>21</w:t>
            </w:r>
            <w:r>
              <w:rPr>
                <w:rFonts w:ascii="宋体" w:eastAsia="宋体" w:hAnsi="宋体" w:cs="宋体"/>
                <w:sz w:val="18"/>
                <w:szCs w:val="18"/>
              </w:rPr>
              <w:t>日，公司的注册地址由</w:t>
            </w:r>
            <w:r>
              <w:rPr>
                <w:rFonts w:ascii="宋体" w:eastAsia="宋体" w:hAnsi="宋体" w:cs="宋体"/>
                <w:sz w:val="18"/>
                <w:szCs w:val="18"/>
              </w:rPr>
              <w:t>“</w:t>
            </w:r>
            <w:r>
              <w:rPr>
                <w:rFonts w:ascii="宋体" w:eastAsia="宋体" w:hAnsi="宋体" w:cs="宋体"/>
                <w:sz w:val="18"/>
                <w:szCs w:val="18"/>
              </w:rPr>
              <w:t>北京市海淀区蓝靛厂东路</w:t>
            </w:r>
            <w:r>
              <w:rPr>
                <w:rFonts w:ascii="宋体" w:eastAsia="宋体" w:hAnsi="宋体" w:cs="宋体"/>
                <w:sz w:val="18"/>
                <w:szCs w:val="18"/>
              </w:rPr>
              <w:t>2</w:t>
            </w:r>
            <w:r>
              <w:rPr>
                <w:rFonts w:ascii="宋体" w:eastAsia="宋体" w:hAnsi="宋体" w:cs="宋体"/>
                <w:sz w:val="18"/>
                <w:szCs w:val="18"/>
              </w:rPr>
              <w:t>号院</w:t>
            </w:r>
            <w:r>
              <w:rPr>
                <w:rFonts w:ascii="宋体" w:eastAsia="宋体" w:hAnsi="宋体" w:cs="宋体"/>
                <w:sz w:val="18"/>
                <w:szCs w:val="18"/>
              </w:rPr>
              <w:t>2</w:t>
            </w:r>
            <w:r>
              <w:rPr>
                <w:rFonts w:ascii="宋体" w:eastAsia="宋体" w:hAnsi="宋体" w:cs="宋体"/>
                <w:sz w:val="18"/>
                <w:szCs w:val="18"/>
              </w:rPr>
              <w:t>号楼</w:t>
            </w:r>
            <w:r>
              <w:rPr>
                <w:rFonts w:ascii="宋体" w:eastAsia="宋体" w:hAnsi="宋体" w:cs="宋体"/>
                <w:sz w:val="18"/>
                <w:szCs w:val="18"/>
              </w:rPr>
              <w:t>4</w:t>
            </w:r>
            <w:r>
              <w:rPr>
                <w:rFonts w:ascii="宋体" w:eastAsia="宋体" w:hAnsi="宋体" w:cs="宋体"/>
                <w:sz w:val="18"/>
                <w:szCs w:val="18"/>
              </w:rPr>
              <w:t>层</w:t>
            </w:r>
            <w:r>
              <w:rPr>
                <w:rFonts w:ascii="宋体" w:eastAsia="宋体" w:hAnsi="宋体" w:cs="宋体"/>
                <w:sz w:val="18"/>
                <w:szCs w:val="18"/>
              </w:rPr>
              <w:t>1</w:t>
            </w:r>
            <w:r>
              <w:rPr>
                <w:rFonts w:ascii="宋体" w:eastAsia="宋体" w:hAnsi="宋体" w:cs="宋体"/>
                <w:sz w:val="18"/>
                <w:szCs w:val="18"/>
              </w:rPr>
              <w:t>单元</w:t>
            </w:r>
            <w:r>
              <w:rPr>
                <w:rFonts w:ascii="宋体" w:eastAsia="宋体" w:hAnsi="宋体" w:cs="宋体"/>
                <w:sz w:val="18"/>
                <w:szCs w:val="18"/>
              </w:rPr>
              <w:t>(A</w:t>
            </w:r>
            <w:r>
              <w:rPr>
                <w:rFonts w:ascii="宋体" w:eastAsia="宋体" w:hAnsi="宋体" w:cs="宋体"/>
                <w:sz w:val="18"/>
                <w:szCs w:val="18"/>
              </w:rPr>
              <w:t>座</w:t>
            </w:r>
            <w:r>
              <w:rPr>
                <w:rFonts w:ascii="宋体" w:eastAsia="宋体" w:hAnsi="宋体" w:cs="宋体"/>
                <w:sz w:val="18"/>
                <w:szCs w:val="18"/>
              </w:rPr>
              <w:t>)5C”</w:t>
            </w:r>
            <w:r>
              <w:rPr>
                <w:rFonts w:ascii="宋体" w:eastAsia="宋体" w:hAnsi="宋体" w:cs="宋体"/>
                <w:sz w:val="18"/>
                <w:szCs w:val="18"/>
              </w:rPr>
              <w:t>变更为</w:t>
            </w:r>
            <w:r>
              <w:rPr>
                <w:rFonts w:ascii="宋体" w:eastAsia="宋体" w:hAnsi="宋体" w:cs="宋体"/>
                <w:sz w:val="18"/>
                <w:szCs w:val="18"/>
              </w:rPr>
              <w:t>“</w:t>
            </w:r>
            <w:r>
              <w:rPr>
                <w:rFonts w:ascii="宋体" w:eastAsia="宋体" w:hAnsi="宋体" w:cs="宋体"/>
                <w:sz w:val="18"/>
                <w:szCs w:val="18"/>
              </w:rPr>
              <w:t>北京市北京经济技术开发区科谷二街</w:t>
            </w:r>
            <w:r>
              <w:rPr>
                <w:rFonts w:ascii="宋体" w:eastAsia="宋体" w:hAnsi="宋体" w:cs="宋体"/>
                <w:sz w:val="18"/>
                <w:szCs w:val="18"/>
              </w:rPr>
              <w:t>6</w:t>
            </w:r>
            <w:r>
              <w:rPr>
                <w:rFonts w:ascii="宋体" w:eastAsia="宋体" w:hAnsi="宋体" w:cs="宋体"/>
                <w:sz w:val="18"/>
                <w:szCs w:val="18"/>
              </w:rPr>
              <w:t>号院</w:t>
            </w:r>
            <w:r>
              <w:rPr>
                <w:rFonts w:ascii="宋体" w:eastAsia="宋体" w:hAnsi="宋体" w:cs="宋体"/>
                <w:sz w:val="18"/>
                <w:szCs w:val="18"/>
              </w:rPr>
              <w:t>1</w:t>
            </w:r>
            <w:r>
              <w:rPr>
                <w:rFonts w:ascii="宋体" w:eastAsia="宋体" w:hAnsi="宋体" w:cs="宋体"/>
                <w:sz w:val="18"/>
                <w:szCs w:val="18"/>
              </w:rPr>
              <w:t>号楼</w:t>
            </w:r>
            <w:r>
              <w:rPr>
                <w:rFonts w:ascii="宋体" w:eastAsia="宋体" w:hAnsi="宋体" w:cs="宋体"/>
                <w:sz w:val="18"/>
                <w:szCs w:val="18"/>
              </w:rPr>
              <w:t>7</w:t>
            </w:r>
            <w:r>
              <w:rPr>
                <w:rFonts w:ascii="宋体" w:eastAsia="宋体" w:hAnsi="宋体" w:cs="宋体"/>
                <w:sz w:val="18"/>
                <w:szCs w:val="18"/>
              </w:rPr>
              <w:t>层</w:t>
            </w:r>
            <w:r>
              <w:rPr>
                <w:rFonts w:ascii="宋体" w:eastAsia="宋体" w:hAnsi="宋体" w:cs="宋体"/>
                <w:sz w:val="18"/>
                <w:szCs w:val="18"/>
              </w:rPr>
              <w:t>”</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办公地址</w:t>
            </w:r>
          </w:p>
        </w:tc>
        <w:tc>
          <w:tcPr>
            <w:tcW w:w="7229" w:type="dxa"/>
            <w:gridSpan w:val="3"/>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北京市北京经济技术开发区科谷二街</w:t>
            </w:r>
            <w:r>
              <w:rPr>
                <w:rFonts w:ascii="宋体" w:eastAsia="宋体" w:hAnsi="宋体" w:cs="宋体"/>
                <w:sz w:val="18"/>
                <w:szCs w:val="18"/>
              </w:rPr>
              <w:t>6</w:t>
            </w:r>
            <w:r>
              <w:rPr>
                <w:rFonts w:ascii="宋体" w:eastAsia="宋体" w:hAnsi="宋体" w:cs="宋体"/>
                <w:sz w:val="18"/>
                <w:szCs w:val="18"/>
              </w:rPr>
              <w:t>号院</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办公地址的邮政编码</w:t>
            </w:r>
          </w:p>
        </w:tc>
        <w:tc>
          <w:tcPr>
            <w:tcW w:w="7229" w:type="dxa"/>
            <w:gridSpan w:val="3"/>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100176</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公司网址</w:t>
            </w:r>
          </w:p>
        </w:tc>
        <w:tc>
          <w:tcPr>
            <w:tcW w:w="7229" w:type="dxa"/>
            <w:gridSpan w:val="3"/>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www.starneto.com</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电子信箱</w:t>
            </w:r>
          </w:p>
        </w:tc>
        <w:tc>
          <w:tcPr>
            <w:tcW w:w="7229" w:type="dxa"/>
            <w:gridSpan w:val="3"/>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IR@starneto.com</w:t>
            </w:r>
          </w:p>
        </w:tc>
      </w:tr>
    </w:tbl>
    <w:p w:rsidR="008F7105" w:rsidRDefault="00001803">
      <w:pPr>
        <w:pStyle w:val="2"/>
        <w:spacing w:before="300" w:after="300" w:line="320" w:lineRule="exact"/>
        <w:rPr>
          <w:rFonts w:ascii="宋体" w:eastAsia="宋体" w:hAnsi="宋体" w:cs="宋体"/>
          <w:b/>
          <w:bCs/>
          <w:sz w:val="24"/>
          <w:szCs w:val="24"/>
        </w:rPr>
      </w:pPr>
      <w:bookmarkStart w:id="4" w:name="_Toc988892"/>
      <w:r>
        <w:rPr>
          <w:rFonts w:ascii="宋体" w:eastAsia="宋体" w:hAnsi="宋体" w:cs="宋体"/>
          <w:b/>
          <w:bCs/>
          <w:sz w:val="24"/>
          <w:szCs w:val="24"/>
        </w:rPr>
        <w:t>二、联系人和联系方式</w:t>
      </w:r>
      <w:bookmarkEnd w:id="4"/>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3213"/>
        <w:gridCol w:w="3213"/>
        <w:gridCol w:w="3213"/>
      </w:tblGrid>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董事会秘书</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证券事务代表</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姓名</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黄婧超</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联系地址</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北京市亦庄经济技术开发区科谷二街</w:t>
            </w:r>
            <w:r>
              <w:rPr>
                <w:rFonts w:ascii="宋体" w:eastAsia="宋体" w:hAnsi="宋体" w:cs="宋体"/>
                <w:sz w:val="18"/>
                <w:szCs w:val="18"/>
              </w:rPr>
              <w:t>6</w:t>
            </w:r>
            <w:r>
              <w:rPr>
                <w:rFonts w:ascii="宋体" w:eastAsia="宋体" w:hAnsi="宋体" w:cs="宋体"/>
                <w:sz w:val="18"/>
                <w:szCs w:val="18"/>
              </w:rPr>
              <w:t>号院</w:t>
            </w:r>
            <w:r>
              <w:rPr>
                <w:rFonts w:ascii="宋体" w:eastAsia="宋体" w:hAnsi="宋体" w:cs="宋体"/>
                <w:sz w:val="18"/>
                <w:szCs w:val="18"/>
              </w:rPr>
              <w:t>1</w:t>
            </w:r>
            <w:r>
              <w:rPr>
                <w:rFonts w:ascii="宋体" w:eastAsia="宋体" w:hAnsi="宋体" w:cs="宋体"/>
                <w:sz w:val="18"/>
                <w:szCs w:val="18"/>
              </w:rPr>
              <w:t>号楼</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电话</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010-87838888</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传真</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010-87838700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电子信箱</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IR@starneto.com</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r>
    </w:tbl>
    <w:p w:rsidR="008F7105" w:rsidRDefault="00001803">
      <w:pPr>
        <w:pStyle w:val="2"/>
        <w:spacing w:before="300" w:after="300" w:line="320" w:lineRule="exact"/>
        <w:rPr>
          <w:rFonts w:ascii="宋体" w:eastAsia="宋体" w:hAnsi="宋体" w:cs="宋体"/>
          <w:b/>
          <w:bCs/>
          <w:sz w:val="24"/>
          <w:szCs w:val="24"/>
        </w:rPr>
      </w:pPr>
      <w:bookmarkStart w:id="5" w:name="_Toc988893"/>
      <w:r>
        <w:rPr>
          <w:rFonts w:ascii="宋体" w:eastAsia="宋体" w:hAnsi="宋体" w:cs="宋体"/>
          <w:b/>
          <w:bCs/>
          <w:sz w:val="24"/>
          <w:szCs w:val="24"/>
        </w:rPr>
        <w:t>三、信息披露及备置地点</w:t>
      </w:r>
      <w:bookmarkEnd w:id="5"/>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4820"/>
        <w:gridCol w:w="4819"/>
      </w:tblGrid>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公司披露年度报告的证券交易所网站</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http://www.szse.cn</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公司披露年度报告的媒体名称及网址</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《证券时报》、巨潮资讯网（</w:t>
            </w:r>
            <w:r>
              <w:rPr>
                <w:rFonts w:ascii="宋体" w:eastAsia="宋体" w:hAnsi="宋体" w:cs="宋体"/>
                <w:sz w:val="18"/>
                <w:szCs w:val="18"/>
              </w:rPr>
              <w:t>http://www.cninfo.com.cn</w:t>
            </w:r>
            <w:r>
              <w:rPr>
                <w:rFonts w:ascii="宋体" w:eastAsia="宋体" w:hAnsi="宋体" w:cs="宋体"/>
                <w:sz w:val="18"/>
                <w:szCs w:val="18"/>
              </w:rPr>
              <w:t>）</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公司年度报告备置地点</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董事会办公室</w:t>
            </w:r>
          </w:p>
        </w:tc>
      </w:tr>
    </w:tbl>
    <w:p w:rsidR="008F7105" w:rsidRDefault="00001803">
      <w:pPr>
        <w:pStyle w:val="2"/>
        <w:spacing w:before="300" w:after="300" w:line="320" w:lineRule="exact"/>
        <w:rPr>
          <w:rFonts w:ascii="宋体" w:eastAsia="宋体" w:hAnsi="宋体" w:cs="宋体"/>
          <w:b/>
          <w:bCs/>
          <w:sz w:val="24"/>
          <w:szCs w:val="24"/>
        </w:rPr>
      </w:pPr>
      <w:bookmarkStart w:id="6" w:name="_Toc988894"/>
      <w:r>
        <w:rPr>
          <w:rFonts w:ascii="宋体" w:eastAsia="宋体" w:hAnsi="宋体" w:cs="宋体"/>
          <w:b/>
          <w:bCs/>
          <w:sz w:val="24"/>
          <w:szCs w:val="24"/>
        </w:rPr>
        <w:t>四、注册变更情况</w:t>
      </w:r>
      <w:bookmarkEnd w:id="6"/>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4820"/>
        <w:gridCol w:w="4819"/>
      </w:tblGrid>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统一社会信用代码</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91110108776399733W</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公司上市以来主营业务的变化情况（如有）</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无变更</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历次控股股东的变更情况（如有）</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无变更</w:t>
            </w:r>
          </w:p>
        </w:tc>
      </w:tr>
    </w:tbl>
    <w:p w:rsidR="008F7105" w:rsidRDefault="00001803">
      <w:pPr>
        <w:pStyle w:val="2"/>
        <w:spacing w:before="300" w:after="300" w:line="320" w:lineRule="exact"/>
        <w:rPr>
          <w:rFonts w:ascii="宋体" w:eastAsia="宋体" w:hAnsi="宋体" w:cs="宋体"/>
          <w:b/>
          <w:bCs/>
          <w:sz w:val="24"/>
          <w:szCs w:val="24"/>
        </w:rPr>
      </w:pPr>
      <w:bookmarkStart w:id="7" w:name="_Toc988895"/>
      <w:r>
        <w:rPr>
          <w:rFonts w:ascii="宋体" w:eastAsia="宋体" w:hAnsi="宋体" w:cs="宋体"/>
          <w:b/>
          <w:bCs/>
          <w:sz w:val="24"/>
          <w:szCs w:val="24"/>
        </w:rPr>
        <w:t>五、其他有关资料</w:t>
      </w:r>
      <w:bookmarkEnd w:id="7"/>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公司聘请的会计师事务所</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4820"/>
        <w:gridCol w:w="4819"/>
      </w:tblGrid>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lastRenderedPageBreak/>
              <w:t>会计师事务所名称</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立信会计师事务所（特殊普通合伙）</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会计师事务所办公地址</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北京市石景山区古城南街</w:t>
            </w:r>
            <w:r>
              <w:rPr>
                <w:rFonts w:ascii="宋体" w:eastAsia="宋体" w:hAnsi="宋体" w:cs="宋体"/>
                <w:sz w:val="18"/>
                <w:szCs w:val="18"/>
              </w:rPr>
              <w:t>9</w:t>
            </w:r>
            <w:r>
              <w:rPr>
                <w:rFonts w:ascii="宋体" w:eastAsia="宋体" w:hAnsi="宋体" w:cs="宋体"/>
                <w:sz w:val="18"/>
                <w:szCs w:val="18"/>
              </w:rPr>
              <w:t>号院环球文化金融城</w:t>
            </w:r>
            <w:r>
              <w:rPr>
                <w:rFonts w:ascii="宋体" w:eastAsia="宋体" w:hAnsi="宋体" w:cs="宋体"/>
                <w:sz w:val="18"/>
                <w:szCs w:val="18"/>
              </w:rPr>
              <w:t>4</w:t>
            </w:r>
            <w:r>
              <w:rPr>
                <w:rFonts w:ascii="宋体" w:eastAsia="宋体" w:hAnsi="宋体" w:cs="宋体"/>
                <w:sz w:val="18"/>
                <w:szCs w:val="18"/>
              </w:rPr>
              <w:t>号楼</w:t>
            </w:r>
            <w:r>
              <w:rPr>
                <w:rFonts w:ascii="宋体" w:eastAsia="宋体" w:hAnsi="宋体" w:cs="宋体"/>
                <w:sz w:val="18"/>
                <w:szCs w:val="18"/>
              </w:rPr>
              <w:t>15</w:t>
            </w:r>
            <w:r>
              <w:rPr>
                <w:rFonts w:ascii="宋体" w:eastAsia="宋体" w:hAnsi="宋体" w:cs="宋体"/>
                <w:sz w:val="18"/>
                <w:szCs w:val="18"/>
              </w:rPr>
              <w:t>层</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签字会计师姓名</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于长江、周兰更</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公司聘请的报告期内履行持续督导职责的保荐机构</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不适用</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公司聘请的报告期内履行持续督导职责的财务顾问</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不适用</w:t>
      </w:r>
    </w:p>
    <w:p w:rsidR="008F7105" w:rsidRDefault="00001803">
      <w:pPr>
        <w:pStyle w:val="2"/>
        <w:spacing w:before="300" w:after="300" w:line="320" w:lineRule="exact"/>
        <w:rPr>
          <w:rFonts w:ascii="宋体" w:eastAsia="宋体" w:hAnsi="宋体" w:cs="宋体"/>
          <w:b/>
          <w:bCs/>
          <w:sz w:val="24"/>
          <w:szCs w:val="24"/>
        </w:rPr>
      </w:pPr>
      <w:bookmarkStart w:id="8" w:name="_Toc988896"/>
      <w:r>
        <w:rPr>
          <w:rFonts w:ascii="宋体" w:eastAsia="宋体" w:hAnsi="宋体" w:cs="宋体"/>
          <w:b/>
          <w:bCs/>
          <w:sz w:val="24"/>
          <w:szCs w:val="24"/>
        </w:rPr>
        <w:t>六、主要会计数据和财务指标</w:t>
      </w:r>
      <w:bookmarkEnd w:id="8"/>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公司是否需追溯调整或重述以前年度会计数据</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是</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否</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1927"/>
        <w:gridCol w:w="1928"/>
        <w:gridCol w:w="1928"/>
        <w:gridCol w:w="1928"/>
        <w:gridCol w:w="1928"/>
      </w:tblGrid>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2021</w:t>
            </w:r>
            <w:r>
              <w:rPr>
                <w:rFonts w:ascii="宋体" w:eastAsia="宋体" w:hAnsi="宋体" w:cs="宋体"/>
                <w:sz w:val="18"/>
                <w:szCs w:val="18"/>
              </w:rPr>
              <w:t>年</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本年比上年增减</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2020</w:t>
            </w:r>
            <w:r>
              <w:rPr>
                <w:rFonts w:ascii="宋体" w:eastAsia="宋体" w:hAnsi="宋体" w:cs="宋体"/>
                <w:sz w:val="18"/>
                <w:szCs w:val="18"/>
              </w:rPr>
              <w:t>年</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营业收入（元）</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1,074,382,619.33</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768,071,936.74</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39.88%</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685,407,527.85</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归属于上市公司股东的净利润（元）</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215,465,319.80</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161,069,792.64</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33.77%</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110,106,526.66</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归属于上市公司股东的扣除非经常性损益的净利润（元）</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204,661,702.69</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147,300,168.48</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38.94%</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102,343,030.54</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经营活动产生的现金流量净额（元）</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-38,939,666.30</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42,703,125.05</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-191.19%</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193,384,626.88</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基本每股收益（元</w:t>
            </w:r>
            <w:r>
              <w:rPr>
                <w:rFonts w:ascii="宋体" w:eastAsia="宋体" w:hAnsi="宋体" w:cs="宋体"/>
                <w:sz w:val="18"/>
                <w:szCs w:val="18"/>
              </w:rPr>
              <w:t>/</w:t>
            </w:r>
            <w:r>
              <w:rPr>
                <w:rFonts w:ascii="宋体" w:eastAsia="宋体" w:hAnsi="宋体" w:cs="宋体"/>
                <w:sz w:val="18"/>
                <w:szCs w:val="18"/>
              </w:rPr>
              <w:t>股）</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1.39</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1.04</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33.65%</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0.7000</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稀释每股收益（元</w:t>
            </w:r>
            <w:r>
              <w:rPr>
                <w:rFonts w:ascii="宋体" w:eastAsia="宋体" w:hAnsi="宋体" w:cs="宋体"/>
                <w:sz w:val="18"/>
                <w:szCs w:val="18"/>
              </w:rPr>
              <w:t>/</w:t>
            </w:r>
            <w:r>
              <w:rPr>
                <w:rFonts w:ascii="宋体" w:eastAsia="宋体" w:hAnsi="宋体" w:cs="宋体"/>
                <w:sz w:val="18"/>
                <w:szCs w:val="18"/>
              </w:rPr>
              <w:t>股）</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1.39</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1.04</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33.65%</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0.7000</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加权平均净资产收益率</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17.99%</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15.20%</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2.79%</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11.71%</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年末</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2021</w:t>
            </w:r>
            <w:r>
              <w:rPr>
                <w:rFonts w:ascii="宋体" w:eastAsia="宋体" w:hAnsi="宋体" w:cs="宋体"/>
                <w:sz w:val="18"/>
                <w:szCs w:val="18"/>
              </w:rPr>
              <w:t>年末</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本年末比上年末增减</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2020</w:t>
            </w:r>
            <w:r>
              <w:rPr>
                <w:rFonts w:ascii="宋体" w:eastAsia="宋体" w:hAnsi="宋体" w:cs="宋体"/>
                <w:sz w:val="18"/>
                <w:szCs w:val="18"/>
              </w:rPr>
              <w:t>年末</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总资产（元）</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2,338,318,306.50</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1,963,984,136.20</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19.06%</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1,735,733,804.88</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归属于上市公司股东的净资产（元）</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1,325,900,746.55</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1,076,905,253.13</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23.12%</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1,021,672,911.10</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公司最近三个会计年度扣除非经常性损益前后净利润孰低者均为负值，且最近一年审计报告显示公司持续经营能力存在不确定性</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是</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否</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扣除非经常损益前后的净利润孰低者为负值</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是</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否</w:t>
      </w:r>
    </w:p>
    <w:p w:rsidR="008F7105" w:rsidRDefault="00001803">
      <w:pPr>
        <w:pStyle w:val="2"/>
        <w:spacing w:before="300" w:after="300" w:line="320" w:lineRule="exact"/>
        <w:rPr>
          <w:rFonts w:ascii="宋体" w:eastAsia="宋体" w:hAnsi="宋体" w:cs="宋体"/>
          <w:b/>
          <w:bCs/>
          <w:sz w:val="24"/>
          <w:szCs w:val="24"/>
        </w:rPr>
      </w:pPr>
      <w:bookmarkStart w:id="9" w:name="_Toc988897"/>
      <w:r>
        <w:rPr>
          <w:rFonts w:ascii="宋体" w:eastAsia="宋体" w:hAnsi="宋体" w:cs="宋体"/>
          <w:b/>
          <w:bCs/>
          <w:sz w:val="24"/>
          <w:szCs w:val="24"/>
        </w:rPr>
        <w:t>七、境内外会计准则下会计数据差异</w:t>
      </w:r>
      <w:bookmarkEnd w:id="9"/>
    </w:p>
    <w:p w:rsidR="008F7105" w:rsidRDefault="00001803">
      <w:pPr>
        <w:pStyle w:val="3"/>
        <w:spacing w:line="280" w:lineRule="exact"/>
        <w:jc w:val="left"/>
        <w:rPr>
          <w:rFonts w:ascii="宋体" w:hAnsi="宋体" w:cs="宋体"/>
          <w:b/>
          <w:bCs/>
        </w:rPr>
      </w:pPr>
      <w:bookmarkStart w:id="10" w:name="_Toc988898"/>
      <w:r>
        <w:rPr>
          <w:rFonts w:ascii="宋体" w:hAnsi="宋体" w:cs="宋体"/>
          <w:b/>
          <w:bCs/>
        </w:rPr>
        <w:t>1</w:t>
      </w:r>
      <w:r>
        <w:rPr>
          <w:rFonts w:ascii="宋体" w:hAnsi="宋体" w:cs="宋体"/>
          <w:b/>
          <w:bCs/>
        </w:rPr>
        <w:t>、同时按照国际会计准则与按照中国会计准则披露的财务报告中净利润和净资产差异情况</w:t>
      </w:r>
      <w:bookmarkEnd w:id="10"/>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不适用</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公司报告期不存在按照国际会计准则与按照中国会计准则披露的财务报告中净利润和净资产差异情况。</w:t>
      </w:r>
    </w:p>
    <w:p w:rsidR="008F7105" w:rsidRDefault="00001803">
      <w:pPr>
        <w:pStyle w:val="3"/>
        <w:spacing w:line="280" w:lineRule="exact"/>
        <w:jc w:val="left"/>
        <w:rPr>
          <w:rFonts w:ascii="宋体" w:hAnsi="宋体" w:cs="宋体"/>
          <w:b/>
          <w:bCs/>
        </w:rPr>
      </w:pPr>
      <w:bookmarkStart w:id="11" w:name="_Toc988899"/>
      <w:r>
        <w:rPr>
          <w:rFonts w:ascii="宋体" w:hAnsi="宋体" w:cs="宋体"/>
          <w:b/>
          <w:bCs/>
        </w:rPr>
        <w:lastRenderedPageBreak/>
        <w:t>2</w:t>
      </w:r>
      <w:r>
        <w:rPr>
          <w:rFonts w:ascii="宋体" w:hAnsi="宋体" w:cs="宋体"/>
          <w:b/>
          <w:bCs/>
        </w:rPr>
        <w:t>、同时按照境外会计准则与按照中国会计准则披露的财务报告中净利润和净资产差异情况</w:t>
      </w:r>
      <w:bookmarkEnd w:id="11"/>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不适用</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公司报告期不存在按照境外会计准则与按照中国会计准则披露的财务报告中净利润和净资产差异情况。</w:t>
      </w:r>
    </w:p>
    <w:p w:rsidR="008F7105" w:rsidRDefault="00001803">
      <w:pPr>
        <w:pStyle w:val="2"/>
        <w:spacing w:before="300" w:after="300" w:line="320" w:lineRule="exact"/>
        <w:rPr>
          <w:rFonts w:ascii="宋体" w:eastAsia="宋体" w:hAnsi="宋体" w:cs="宋体"/>
          <w:b/>
          <w:bCs/>
          <w:sz w:val="24"/>
          <w:szCs w:val="24"/>
        </w:rPr>
      </w:pPr>
      <w:bookmarkStart w:id="12" w:name="_Toc988900"/>
      <w:r>
        <w:rPr>
          <w:rFonts w:ascii="宋体" w:eastAsia="宋体" w:hAnsi="宋体" w:cs="宋体"/>
          <w:b/>
          <w:bCs/>
          <w:sz w:val="24"/>
          <w:szCs w:val="24"/>
        </w:rPr>
        <w:t>八、分季度主要财务指标</w:t>
      </w:r>
      <w:bookmarkEnd w:id="12"/>
    </w:p>
    <w:p w:rsidR="008F7105" w:rsidRDefault="00001803">
      <w:pPr>
        <w:spacing w:before="120" w:after="12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1927"/>
        <w:gridCol w:w="1928"/>
        <w:gridCol w:w="1928"/>
        <w:gridCol w:w="1928"/>
        <w:gridCol w:w="1928"/>
      </w:tblGrid>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第一季度</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第二季度</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第三季度</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第四季度</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营业收入</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49,362,070.58</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196,873,679.08</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349,381,930.16</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478,764,939.51</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归属于上市公司股东的净利润</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-8,240,305.83</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42,442,086.73</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72,194,281.62</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109,069,257.28</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归属于上市公司股东的扣除非经常性损益的净利润</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-9,121,760.68</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39,803,307.12</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69,825,917.56</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104,154,238.69</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经营活动产生的现金流量净额</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-83,971,140.42</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49,079,159.66</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-78,427,398.35</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74,379,712.81</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上述财务指标或其加总数是否与公司已披露季度报告、半年度报告相关财务指标存在重大差异</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是</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否</w:t>
      </w:r>
    </w:p>
    <w:p w:rsidR="008F7105" w:rsidRDefault="00001803">
      <w:pPr>
        <w:pStyle w:val="2"/>
        <w:spacing w:before="300" w:after="300" w:line="320" w:lineRule="exact"/>
        <w:rPr>
          <w:rFonts w:ascii="宋体" w:eastAsia="宋体" w:hAnsi="宋体" w:cs="宋体"/>
          <w:b/>
          <w:bCs/>
          <w:sz w:val="24"/>
          <w:szCs w:val="24"/>
        </w:rPr>
      </w:pPr>
      <w:bookmarkStart w:id="13" w:name="_Toc988901"/>
      <w:r>
        <w:rPr>
          <w:rFonts w:ascii="宋体" w:eastAsia="宋体" w:hAnsi="宋体" w:cs="宋体"/>
          <w:b/>
          <w:bCs/>
          <w:sz w:val="24"/>
          <w:szCs w:val="24"/>
        </w:rPr>
        <w:t>九、非经常性损益项目及金额</w:t>
      </w:r>
      <w:bookmarkEnd w:id="13"/>
    </w:p>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sym w:font="Wingdings 2" w:char="F052"/>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t>不适用</w:t>
      </w:r>
    </w:p>
    <w:p w:rsidR="008F7105" w:rsidRDefault="00001803">
      <w:pPr>
        <w:spacing w:before="120" w:after="12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1927"/>
        <w:gridCol w:w="1928"/>
        <w:gridCol w:w="1928"/>
        <w:gridCol w:w="1928"/>
        <w:gridCol w:w="1928"/>
      </w:tblGrid>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年金额</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2021</w:t>
            </w:r>
            <w:r>
              <w:rPr>
                <w:rFonts w:ascii="宋体" w:eastAsia="宋体" w:hAnsi="宋体" w:cs="宋体"/>
                <w:sz w:val="18"/>
                <w:szCs w:val="18"/>
              </w:rPr>
              <w:t>年金额</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2020</w:t>
            </w:r>
            <w:r>
              <w:rPr>
                <w:rFonts w:ascii="宋体" w:eastAsia="宋体" w:hAnsi="宋体" w:cs="宋体"/>
                <w:sz w:val="18"/>
                <w:szCs w:val="18"/>
              </w:rPr>
              <w:t>年金额</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说明</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非流动资产处置损益（包括已计提资产减值准备的冲销部分）</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860,971.31</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-64,235.92</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-6,431,664.90</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计入当期损益的政府补助（与公司正常经营业务密切相关，符合国家政策规定、按照一定标准定额或定量持续享受的政府补助除外）</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11,330,551.58</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18,551,614.24</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11,999,300.73</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债务重组损益</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738,568.91</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29,073.85</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除同公司正常经营业务相关的有效套期保值业务外，持有交易性金融资产、交易性金融负债产生的公允价值变动损益，以及处置交易性金融资产、交易性金融负债和可供出售金融资产取得的投资收益</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-3,354,918.96</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-1,348,181.04</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除上述各项之外的其他营业外收入和支出</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2,165,470.79</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837,920.66</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5,301,144.35</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其他符合非经常性损</w:t>
            </w:r>
            <w:r>
              <w:rPr>
                <w:rFonts w:ascii="宋体" w:eastAsia="宋体" w:hAnsi="宋体" w:cs="宋体"/>
                <w:sz w:val="18"/>
                <w:szCs w:val="18"/>
              </w:rPr>
              <w:lastRenderedPageBreak/>
              <w:t>益定义的损益项目</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lastRenderedPageBreak/>
              <w:t>26,326.98</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44,222.87</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153,306.13</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减：所得税影响额</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2,157,914.30</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2,513,243.68</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1,458,107.53</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200" w:firstLine="360"/>
              <w:rPr>
                <w:rFonts w:ascii="宋体" w:eastAsia="宋体" w:hAnsi="宋体" w:cs="宋体"/>
                <w:sz w:val="18"/>
                <w:szCs w:val="18"/>
              </w:rPr>
            </w:pPr>
            <w:r>
              <w:rPr>
                <w:rFonts w:ascii="宋体" w:eastAsia="宋体" w:hAnsi="宋体" w:cs="宋体"/>
                <w:sz w:val="18"/>
                <w:szCs w:val="18"/>
              </w:rPr>
              <w:t>少数股东权益影响额（税后）</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1,421,789.25</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470,303.96</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481,375.47</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10,803,617.11</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13,769,624.16</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7,763,496.12</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shd w:val="clear" w:color="auto" w:fill="D3D3D3"/>
              </w:rPr>
            </w:pPr>
            <w:r>
              <w:rPr>
                <w:rFonts w:ascii="宋体" w:eastAsia="宋体" w:hAnsi="宋体" w:cs="宋体"/>
                <w:sz w:val="18"/>
                <w:szCs w:val="18"/>
                <w:shd w:val="clear" w:color="auto" w:fill="D3D3D3"/>
              </w:rPr>
              <w:t>--</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其他符合非经常性损益定义的损益项目的具体情况：</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不适用</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公司不存在其他符合非经常性损益定义的损益项目的具体情况。</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将《公开发行证券的公司信息披露解释性公告第</w:t>
      </w:r>
      <w:r>
        <w:rPr>
          <w:rFonts w:ascii="宋体" w:eastAsia="宋体" w:hAnsi="宋体" w:cs="宋体"/>
          <w:sz w:val="18"/>
          <w:szCs w:val="18"/>
        </w:rPr>
        <w:t>1</w:t>
      </w:r>
      <w:r>
        <w:rPr>
          <w:rFonts w:ascii="宋体" w:eastAsia="宋体" w:hAnsi="宋体" w:cs="宋体"/>
          <w:sz w:val="18"/>
          <w:szCs w:val="18"/>
        </w:rPr>
        <w:t>号</w:t>
      </w:r>
      <w:r>
        <w:rPr>
          <w:rFonts w:ascii="宋体" w:eastAsia="宋体" w:hAnsi="宋体" w:cs="宋体"/>
          <w:sz w:val="18"/>
          <w:szCs w:val="18"/>
        </w:rPr>
        <w:t>——</w:t>
      </w:r>
      <w:r>
        <w:rPr>
          <w:rFonts w:ascii="宋体" w:eastAsia="宋体" w:hAnsi="宋体" w:cs="宋体"/>
          <w:sz w:val="18"/>
          <w:szCs w:val="18"/>
        </w:rPr>
        <w:t>非经常性损益》中列举的非经常性损益项目界定为经常性损益项目的情况说明</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不适用</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公司不存在将《公开发行证券的公司信息披露解释性公告第</w:t>
      </w:r>
      <w:r>
        <w:rPr>
          <w:rFonts w:ascii="宋体" w:eastAsia="宋体" w:hAnsi="宋体" w:cs="宋体"/>
          <w:sz w:val="18"/>
          <w:szCs w:val="18"/>
        </w:rPr>
        <w:t>1</w:t>
      </w:r>
      <w:r>
        <w:rPr>
          <w:rFonts w:ascii="宋体" w:eastAsia="宋体" w:hAnsi="宋体" w:cs="宋体"/>
          <w:sz w:val="18"/>
          <w:szCs w:val="18"/>
        </w:rPr>
        <w:t>号</w:t>
      </w:r>
      <w:r>
        <w:rPr>
          <w:rFonts w:ascii="宋体" w:eastAsia="宋体" w:hAnsi="宋体" w:cs="宋体"/>
          <w:sz w:val="18"/>
          <w:szCs w:val="18"/>
        </w:rPr>
        <w:t>——</w:t>
      </w:r>
      <w:r>
        <w:rPr>
          <w:rFonts w:ascii="宋体" w:eastAsia="宋体" w:hAnsi="宋体" w:cs="宋体"/>
          <w:sz w:val="18"/>
          <w:szCs w:val="18"/>
        </w:rPr>
        <w:t>非经常性损益》中列举的非经常性损益项目界定为经常性损益的项目的情形。</w:t>
      </w:r>
    </w:p>
    <w:p w:rsidR="008F7105" w:rsidRDefault="00001803">
      <w:r>
        <w:br w:type="page"/>
      </w:r>
    </w:p>
    <w:p w:rsidR="008F7105" w:rsidRDefault="00001803">
      <w:pPr>
        <w:pStyle w:val="headingh1"/>
        <w:spacing w:before="340" w:after="330" w:line="773" w:lineRule="exact"/>
        <w:jc w:val="center"/>
        <w:rPr>
          <w:rFonts w:ascii="宋体" w:eastAsia="宋体" w:hAnsi="宋体" w:cs="宋体"/>
          <w:b/>
          <w:bCs/>
          <w:sz w:val="32"/>
          <w:szCs w:val="32"/>
        </w:rPr>
      </w:pPr>
      <w:bookmarkStart w:id="14" w:name="_Toc988902"/>
      <w:r>
        <w:rPr>
          <w:rFonts w:ascii="宋体" w:eastAsia="宋体" w:hAnsi="宋体" w:cs="宋体"/>
          <w:b/>
          <w:bCs/>
          <w:sz w:val="32"/>
          <w:szCs w:val="32"/>
        </w:rPr>
        <w:lastRenderedPageBreak/>
        <w:t>第三节</w:t>
      </w:r>
      <w:r>
        <w:rPr>
          <w:rFonts w:ascii="宋体" w:eastAsia="宋体" w:hAnsi="宋体" w:cs="宋体"/>
          <w:b/>
          <w:bCs/>
          <w:sz w:val="32"/>
          <w:szCs w:val="32"/>
        </w:rPr>
        <w:t xml:space="preserve"> </w:t>
      </w:r>
      <w:r>
        <w:rPr>
          <w:rFonts w:ascii="宋体" w:eastAsia="宋体" w:hAnsi="宋体" w:cs="宋体"/>
          <w:b/>
          <w:bCs/>
          <w:sz w:val="32"/>
          <w:szCs w:val="32"/>
        </w:rPr>
        <w:t>管理层讨论与分析</w:t>
      </w:r>
      <w:bookmarkEnd w:id="14"/>
    </w:p>
    <w:p w:rsidR="008F7105" w:rsidRDefault="00001803">
      <w:pPr>
        <w:pStyle w:val="2"/>
        <w:spacing w:before="300" w:after="300" w:line="320" w:lineRule="exact"/>
        <w:rPr>
          <w:rFonts w:ascii="宋体" w:eastAsia="宋体" w:hAnsi="宋体" w:cs="宋体"/>
          <w:b/>
          <w:bCs/>
          <w:sz w:val="24"/>
          <w:szCs w:val="24"/>
        </w:rPr>
      </w:pPr>
      <w:bookmarkStart w:id="15" w:name="_Toc988903"/>
      <w:r>
        <w:rPr>
          <w:rFonts w:ascii="宋体" w:eastAsia="宋体" w:hAnsi="宋体" w:cs="宋体"/>
          <w:b/>
          <w:bCs/>
          <w:sz w:val="24"/>
          <w:szCs w:val="24"/>
        </w:rPr>
        <w:t>一、报告期内公司所处行业情况</w:t>
      </w:r>
      <w:bookmarkEnd w:id="15"/>
    </w:p>
    <w:p w:rsidR="00000000" w:rsidRDefault="00001803">
      <w:pPr>
        <w:pStyle w:val="a3"/>
        <w:spacing w:before="0" w:beforeAutospacing="0" w:after="0" w:afterAutospacing="0" w:line="240" w:lineRule="atLeast"/>
        <w:ind w:firstLine="360"/>
        <w:jc w:val="both"/>
        <w:divId w:val="382757754"/>
      </w:pPr>
      <w:r>
        <w:rPr>
          <w:rFonts w:hint="eastAsia"/>
          <w:color w:val="000000"/>
          <w:sz w:val="18"/>
          <w:szCs w:val="18"/>
        </w:rPr>
        <w:t>军工行业是国家安全的支柱，承担国防科研生产任务，为国家武装力量提供各种武器装备研制。展望十四五规划，外部环境、军队发展目标、装备研制进度、产业链保障能力等因素都表明，军工行业将进入新的发展阶段，先进装备规模化有望贯穿十四五，而数字化、智能化、无人化将是发展最快的领域。纵览全球，新一轮军备竞赛加剧。近几年世界多国军费开支增加，</w:t>
      </w:r>
      <w:r>
        <w:rPr>
          <w:rFonts w:hint="eastAsia"/>
          <w:color w:val="000000"/>
          <w:sz w:val="18"/>
          <w:szCs w:val="18"/>
        </w:rPr>
        <w:t>2022</w:t>
      </w:r>
      <w:r>
        <w:rPr>
          <w:rFonts w:hint="eastAsia"/>
          <w:color w:val="000000"/>
          <w:sz w:val="18"/>
          <w:szCs w:val="18"/>
        </w:rPr>
        <w:t>年美国国防预算增加到</w:t>
      </w:r>
      <w:r>
        <w:rPr>
          <w:rFonts w:hint="eastAsia"/>
          <w:color w:val="000000"/>
          <w:sz w:val="18"/>
          <w:szCs w:val="18"/>
        </w:rPr>
        <w:t>8580</w:t>
      </w:r>
      <w:r>
        <w:rPr>
          <w:rFonts w:hint="eastAsia"/>
          <w:color w:val="000000"/>
          <w:sz w:val="18"/>
          <w:szCs w:val="18"/>
        </w:rPr>
        <w:t>亿美元，比拜登政府提议的还要高出</w:t>
      </w:r>
      <w:r>
        <w:rPr>
          <w:rFonts w:hint="eastAsia"/>
          <w:color w:val="000000"/>
          <w:sz w:val="18"/>
          <w:szCs w:val="18"/>
        </w:rPr>
        <w:t>450</w:t>
      </w:r>
      <w:r>
        <w:rPr>
          <w:rFonts w:hint="eastAsia"/>
          <w:color w:val="000000"/>
          <w:sz w:val="18"/>
          <w:szCs w:val="18"/>
        </w:rPr>
        <w:t>亿美元；德国国防预算占</w:t>
      </w:r>
      <w:r>
        <w:rPr>
          <w:rFonts w:hint="eastAsia"/>
          <w:color w:val="000000"/>
          <w:sz w:val="18"/>
          <w:szCs w:val="18"/>
        </w:rPr>
        <w:t>GDP</w:t>
      </w:r>
      <w:r>
        <w:rPr>
          <w:rFonts w:hint="eastAsia"/>
          <w:color w:val="000000"/>
          <w:sz w:val="18"/>
          <w:szCs w:val="18"/>
        </w:rPr>
        <w:t>的份额从</w:t>
      </w:r>
      <w:r>
        <w:rPr>
          <w:rFonts w:hint="eastAsia"/>
          <w:color w:val="000000"/>
          <w:sz w:val="18"/>
          <w:szCs w:val="18"/>
        </w:rPr>
        <w:t>1.5%</w:t>
      </w:r>
      <w:r>
        <w:rPr>
          <w:rFonts w:hint="eastAsia"/>
          <w:color w:val="000000"/>
          <w:sz w:val="18"/>
          <w:szCs w:val="18"/>
        </w:rPr>
        <w:t>提升到</w:t>
      </w:r>
      <w:r>
        <w:rPr>
          <w:rFonts w:hint="eastAsia"/>
          <w:color w:val="000000"/>
          <w:sz w:val="18"/>
          <w:szCs w:val="18"/>
        </w:rPr>
        <w:t>2%</w:t>
      </w:r>
      <w:r>
        <w:rPr>
          <w:rFonts w:hint="eastAsia"/>
          <w:color w:val="000000"/>
          <w:sz w:val="18"/>
          <w:szCs w:val="18"/>
        </w:rPr>
        <w:t>；</w:t>
      </w:r>
      <w:r>
        <w:rPr>
          <w:rFonts w:hint="eastAsia"/>
          <w:color w:val="000000"/>
          <w:sz w:val="18"/>
          <w:szCs w:val="18"/>
        </w:rPr>
        <w:t>2023</w:t>
      </w:r>
      <w:r>
        <w:rPr>
          <w:rFonts w:hint="eastAsia"/>
          <w:color w:val="000000"/>
          <w:sz w:val="18"/>
          <w:szCs w:val="18"/>
        </w:rPr>
        <w:t>年我国一般公共预算安排国防支出</w:t>
      </w:r>
      <w:r>
        <w:rPr>
          <w:rFonts w:hint="eastAsia"/>
          <w:color w:val="000000"/>
          <w:sz w:val="18"/>
          <w:szCs w:val="18"/>
        </w:rPr>
        <w:t>1.58</w:t>
      </w:r>
      <w:r>
        <w:rPr>
          <w:rFonts w:hint="eastAsia"/>
          <w:color w:val="000000"/>
          <w:sz w:val="18"/>
          <w:szCs w:val="18"/>
        </w:rPr>
        <w:t>万亿元，规</w:t>
      </w:r>
      <w:r>
        <w:rPr>
          <w:rFonts w:hint="eastAsia"/>
          <w:color w:val="000000"/>
          <w:sz w:val="18"/>
          <w:szCs w:val="18"/>
        </w:rPr>
        <w:t>模预计比上年执行数增长</w:t>
      </w:r>
      <w:r>
        <w:rPr>
          <w:rFonts w:hint="eastAsia"/>
          <w:color w:val="000000"/>
          <w:sz w:val="18"/>
          <w:szCs w:val="18"/>
        </w:rPr>
        <w:t>7.2%</w:t>
      </w:r>
      <w:r>
        <w:rPr>
          <w:rFonts w:hint="eastAsia"/>
          <w:color w:val="000000"/>
          <w:sz w:val="18"/>
          <w:szCs w:val="18"/>
        </w:rPr>
        <w:t>。数据表明，各国对军事领域的重视程度逐年递增。</w:t>
      </w:r>
    </w:p>
    <w:p w:rsidR="00000000" w:rsidRDefault="00001803">
      <w:pPr>
        <w:pStyle w:val="a3"/>
        <w:spacing w:before="0" w:beforeAutospacing="0" w:after="0" w:afterAutospacing="0" w:line="240" w:lineRule="atLeast"/>
        <w:ind w:firstLine="360"/>
        <w:jc w:val="both"/>
        <w:divId w:val="382757754"/>
        <w:rPr>
          <w:rFonts w:hint="eastAsia"/>
        </w:rPr>
      </w:pPr>
      <w:r>
        <w:rPr>
          <w:rFonts w:hint="eastAsia"/>
          <w:color w:val="000000"/>
          <w:sz w:val="18"/>
          <w:szCs w:val="18"/>
        </w:rPr>
        <w:t>在武器装备升级换代的同时，各国也加强了军事训练。习主席指出，要加强实战化军事训练，坚持“以战领训、以训促战”，深化战争和作战问题研究，创新作战概念和战法训法；要加强实战化对抗性训练，突出抓好重点课题专攻精练，提高训练水平和实战能力。同时习主席又强调，要大力发展新型作战力量和手段，把握新质战斗力建设特点规律，推动新装备新力量加快形成实战能力；要坚持体系建设、体系运用，深入破解短板弱项，推动作战体系整体升级。为落实习主席的指示，满足未</w:t>
      </w:r>
      <w:r>
        <w:rPr>
          <w:rFonts w:hint="eastAsia"/>
          <w:color w:val="000000"/>
          <w:sz w:val="18"/>
          <w:szCs w:val="18"/>
        </w:rPr>
        <w:t>来作战需求，实兵实弹演训已成常态，随着部队在训练方式的变化、训练频次的增加、训练规模的扩大，基于无人系统的靶机、靶船、靶车已成为消耗性器材，具有较好的发展前景。</w:t>
      </w:r>
    </w:p>
    <w:p w:rsidR="008F7105" w:rsidRDefault="00001803">
      <w:pPr>
        <w:pStyle w:val="2"/>
        <w:spacing w:before="300" w:after="300" w:line="320" w:lineRule="exact"/>
        <w:rPr>
          <w:rFonts w:ascii="宋体" w:eastAsia="宋体" w:hAnsi="宋体" w:cs="宋体"/>
          <w:b/>
          <w:bCs/>
          <w:sz w:val="24"/>
          <w:szCs w:val="24"/>
        </w:rPr>
      </w:pPr>
      <w:bookmarkStart w:id="16" w:name="_Toc988904"/>
      <w:r>
        <w:rPr>
          <w:rFonts w:ascii="宋体" w:eastAsia="宋体" w:hAnsi="宋体" w:cs="宋体"/>
          <w:b/>
          <w:bCs/>
          <w:sz w:val="24"/>
          <w:szCs w:val="24"/>
        </w:rPr>
        <w:t>二、报告期内公司从事的主要业务</w:t>
      </w:r>
      <w:bookmarkEnd w:id="16"/>
    </w:p>
    <w:p w:rsidR="00000000" w:rsidRDefault="00001803">
      <w:pPr>
        <w:pStyle w:val="a3"/>
        <w:spacing w:before="0" w:beforeAutospacing="0" w:after="0" w:afterAutospacing="0" w:line="240" w:lineRule="atLeast"/>
        <w:ind w:firstLine="360"/>
        <w:jc w:val="both"/>
        <w:divId w:val="1453666472"/>
      </w:pPr>
      <w:r>
        <w:rPr>
          <w:rFonts w:hint="eastAsia"/>
          <w:color w:val="000000"/>
          <w:sz w:val="18"/>
          <w:szCs w:val="18"/>
        </w:rPr>
        <w:t>公司是国内较早致力于无人系统开发和应用的高新技术企业，多年来始终围绕无人系统进行布局，在完成了无人系统核心部件后，开始大力发展无人系统，并将产品用于部队作战训练和试验。经过几年的努力，已成为国内试训领域的领军企业，多次服务保障军内重大演训活动，在行业内有较高的知名度。目前公司产品覆盖了惯性导航、光电探测、卫星通信、电子对抗、指挥控制等无人系统核心部件以及无人机、无人车、无人船等无人系统整机。</w:t>
      </w:r>
    </w:p>
    <w:p w:rsidR="00000000" w:rsidRDefault="00001803">
      <w:pPr>
        <w:pStyle w:val="a3"/>
        <w:spacing w:before="0" w:beforeAutospacing="0" w:after="0" w:afterAutospacing="0" w:line="240" w:lineRule="atLeast"/>
        <w:ind w:firstLine="361"/>
        <w:jc w:val="both"/>
        <w:divId w:val="1453666472"/>
        <w:rPr>
          <w:rFonts w:hint="eastAsia"/>
        </w:rPr>
      </w:pPr>
      <w:r>
        <w:rPr>
          <w:rStyle w:val="a4"/>
          <w:rFonts w:hint="eastAsia"/>
          <w:color w:val="000000"/>
          <w:sz w:val="18"/>
          <w:szCs w:val="18"/>
        </w:rPr>
        <w:t>1</w:t>
      </w:r>
      <w:r>
        <w:rPr>
          <w:rStyle w:val="a4"/>
          <w:rFonts w:hint="eastAsia"/>
          <w:color w:val="000000"/>
          <w:sz w:val="18"/>
          <w:szCs w:val="18"/>
        </w:rPr>
        <w:t>、信息感知</w:t>
      </w:r>
    </w:p>
    <w:p w:rsidR="00000000" w:rsidRDefault="00001803">
      <w:pPr>
        <w:pStyle w:val="a3"/>
        <w:spacing w:before="0" w:beforeAutospacing="0" w:after="0" w:afterAutospacing="0" w:line="240" w:lineRule="atLeast"/>
        <w:ind w:firstLine="360"/>
        <w:jc w:val="both"/>
        <w:divId w:val="1453666472"/>
        <w:rPr>
          <w:rFonts w:hint="eastAsia"/>
        </w:rPr>
      </w:pPr>
      <w:r>
        <w:rPr>
          <w:rFonts w:hint="eastAsia"/>
          <w:color w:val="000000"/>
          <w:sz w:val="18"/>
          <w:szCs w:val="18"/>
        </w:rPr>
        <w:t>（</w:t>
      </w:r>
      <w:r>
        <w:rPr>
          <w:rFonts w:hint="eastAsia"/>
          <w:color w:val="000000"/>
          <w:sz w:val="18"/>
          <w:szCs w:val="18"/>
        </w:rPr>
        <w:t>1</w:t>
      </w:r>
      <w:r>
        <w:rPr>
          <w:rFonts w:hint="eastAsia"/>
          <w:color w:val="000000"/>
          <w:sz w:val="18"/>
          <w:szCs w:val="18"/>
        </w:rPr>
        <w:t>）惯性导航</w:t>
      </w:r>
    </w:p>
    <w:p w:rsidR="00000000" w:rsidRDefault="00001803">
      <w:pPr>
        <w:pStyle w:val="a3"/>
        <w:spacing w:before="0" w:beforeAutospacing="0" w:after="0" w:afterAutospacing="0" w:line="240" w:lineRule="atLeast"/>
        <w:ind w:firstLine="360"/>
        <w:jc w:val="both"/>
        <w:divId w:val="1453666472"/>
        <w:rPr>
          <w:rFonts w:hint="eastAsia"/>
        </w:rPr>
      </w:pPr>
      <w:r>
        <w:rPr>
          <w:rFonts w:hint="eastAsia"/>
          <w:color w:val="000000"/>
          <w:sz w:val="18"/>
          <w:szCs w:val="18"/>
        </w:rPr>
        <w:t>惯性导航是利用陀螺仪和加速度计感知运动载体的角速率和加速度，从而解算运载体位置信息的自主导航定位方法，具有不依靠外部信号源而自主工作的能力。与无线电导航相比，惯性导航具有较强的抗干扰性。惯性导航与卫星导航（</w:t>
      </w:r>
      <w:r>
        <w:rPr>
          <w:rFonts w:hint="eastAsia"/>
          <w:color w:val="000000"/>
          <w:sz w:val="18"/>
          <w:szCs w:val="18"/>
        </w:rPr>
        <w:t>GNSS</w:t>
      </w:r>
      <w:r>
        <w:rPr>
          <w:rFonts w:hint="eastAsia"/>
          <w:color w:val="000000"/>
          <w:sz w:val="18"/>
          <w:szCs w:val="18"/>
        </w:rPr>
        <w:t>）组合，可形成实时、高精度和高性价比的定位导航方案。</w:t>
      </w:r>
    </w:p>
    <w:p w:rsidR="00000000" w:rsidRDefault="00001803">
      <w:pPr>
        <w:pStyle w:val="a3"/>
        <w:spacing w:before="0" w:beforeAutospacing="0" w:after="0" w:afterAutospacing="0" w:line="240" w:lineRule="atLeast"/>
        <w:ind w:firstLine="360"/>
        <w:jc w:val="both"/>
        <w:divId w:val="1453666472"/>
        <w:rPr>
          <w:rFonts w:hint="eastAsia"/>
        </w:rPr>
      </w:pPr>
      <w:r>
        <w:rPr>
          <w:rFonts w:hint="eastAsia"/>
          <w:color w:val="000000"/>
          <w:sz w:val="18"/>
          <w:szCs w:val="18"/>
        </w:rPr>
        <w:t>高精度的惯性导航以军用领域为主，主要用于舰船、潜航器、飞行器、制导武器、陆地车辆、机器人等方面。随着军队现代化建设的发展，高精度惯性导航在军事领域具有较好的应用前景。在民用领域，惯性技术也有广泛的应用，特别是新型惯性器件的出现，极大地降低了惯性</w:t>
      </w:r>
      <w:r>
        <w:rPr>
          <w:rFonts w:hint="eastAsia"/>
          <w:color w:val="000000"/>
          <w:sz w:val="18"/>
          <w:szCs w:val="18"/>
        </w:rPr>
        <w:t>产品的成本，使得惯性产品不仅用于军事领域，在电子交通、汽车安全、自动驾驶、自动控制、甚至一些消费领域也有广泛的应用；受益于市场需求牵引，惯性导航未来具有较大的增长空间。</w:t>
      </w:r>
    </w:p>
    <w:p w:rsidR="00000000" w:rsidRDefault="00001803">
      <w:pPr>
        <w:pStyle w:val="a3"/>
        <w:spacing w:before="0" w:beforeAutospacing="0" w:after="0" w:afterAutospacing="0" w:line="240" w:lineRule="atLeast"/>
        <w:ind w:firstLine="360"/>
        <w:jc w:val="both"/>
        <w:divId w:val="1453666472"/>
        <w:rPr>
          <w:rFonts w:hint="eastAsia"/>
        </w:rPr>
      </w:pPr>
      <w:r>
        <w:rPr>
          <w:rFonts w:hint="eastAsia"/>
          <w:color w:val="000000"/>
          <w:sz w:val="18"/>
          <w:szCs w:val="18"/>
        </w:rPr>
        <w:t>在报告期内，公司在无人驾驶、轨道检测、无人系统等领域持续发展。除了原有客户群体，公司还积极开拓新的应用领域。惯导产品与多家无人机公司形成配套，并开始批量供货。在民用自动驾驶领域，继续与百度、美团等公司合作，为其提供惯性技术产品。在传统领域内，公司保持了和军工企业的配套业务，得到了稳定的增长；同时也为公司内部无人机、无人车、无人船系统进行了配</w:t>
      </w:r>
      <w:r>
        <w:rPr>
          <w:rFonts w:hint="eastAsia"/>
          <w:color w:val="000000"/>
          <w:sz w:val="18"/>
          <w:szCs w:val="18"/>
        </w:rPr>
        <w:t>套。</w:t>
      </w:r>
      <w:r>
        <w:rPr>
          <w:rFonts w:hint="eastAsia"/>
          <w:color w:val="000000"/>
          <w:sz w:val="18"/>
          <w:szCs w:val="18"/>
        </w:rPr>
        <w:t> </w:t>
      </w:r>
    </w:p>
    <w:p w:rsidR="00000000" w:rsidRDefault="00001803">
      <w:pPr>
        <w:pStyle w:val="a3"/>
        <w:shd w:val="clear" w:color="auto" w:fill="FFFFFF"/>
        <w:spacing w:before="0" w:beforeAutospacing="0" w:after="0" w:afterAutospacing="0"/>
        <w:ind w:firstLine="480"/>
        <w:divId w:val="1453666472"/>
        <w:rPr>
          <w:rFonts w:hint="eastAsia"/>
        </w:rPr>
      </w:pPr>
      <w:r>
        <w:rPr>
          <w:rFonts w:hint="eastAsia"/>
          <w:color w:val="000000"/>
          <w:sz w:val="18"/>
          <w:szCs w:val="18"/>
        </w:rPr>
        <w:t>（</w:t>
      </w:r>
      <w:r>
        <w:rPr>
          <w:rFonts w:hint="eastAsia"/>
          <w:color w:val="000000"/>
          <w:sz w:val="18"/>
          <w:szCs w:val="18"/>
        </w:rPr>
        <w:t>2</w:t>
      </w:r>
      <w:r>
        <w:rPr>
          <w:rFonts w:hint="eastAsia"/>
          <w:color w:val="000000"/>
          <w:sz w:val="18"/>
          <w:szCs w:val="18"/>
        </w:rPr>
        <w:t>）光电吊舱</w:t>
      </w:r>
    </w:p>
    <w:p w:rsidR="00000000" w:rsidRDefault="00001803">
      <w:pPr>
        <w:pStyle w:val="a3"/>
        <w:shd w:val="clear" w:color="auto" w:fill="FFFFFF"/>
        <w:spacing w:before="0" w:beforeAutospacing="0" w:after="0" w:afterAutospacing="0"/>
        <w:ind w:firstLine="480"/>
        <w:divId w:val="1453666472"/>
        <w:rPr>
          <w:rFonts w:hint="eastAsia"/>
        </w:rPr>
      </w:pPr>
      <w:r>
        <w:rPr>
          <w:rFonts w:hint="eastAsia"/>
          <w:color w:val="000000"/>
          <w:sz w:val="18"/>
          <w:szCs w:val="18"/>
        </w:rPr>
        <w:t>光电吊舱也称为陀螺稳定光电系统，通常由一个稳定平台和一套搭载在该平台上的探测设备组成。光电吊舱具有目标识别、视轴稳定、探测与自动跟踪、数据传输等功能，是光电侦察告警系统的重要组成部分，也是无人侦察的核心装备。近年来，随着相关技术不断进步，以及无人系统市场的蓬勃发展，光电吊舱应用范围逐渐由军用领域向民用领域扩展，光电吊舱市场规模不断扩大。同时随着新一代信息技术深入应用，市场对光电吊舱有了更高的要求，推动光电吊舱行业不断向智能化、小型化、集成化等方向发展。</w:t>
      </w:r>
    </w:p>
    <w:p w:rsidR="00000000" w:rsidRDefault="00001803">
      <w:pPr>
        <w:pStyle w:val="a3"/>
        <w:shd w:val="clear" w:color="auto" w:fill="FFFFFF"/>
        <w:spacing w:before="0" w:beforeAutospacing="0" w:after="0" w:afterAutospacing="0"/>
        <w:ind w:firstLine="480"/>
        <w:divId w:val="1453666472"/>
        <w:rPr>
          <w:rFonts w:hint="eastAsia"/>
        </w:rPr>
      </w:pPr>
      <w:r>
        <w:rPr>
          <w:rFonts w:hint="eastAsia"/>
          <w:color w:val="000000"/>
          <w:sz w:val="18"/>
          <w:szCs w:val="18"/>
        </w:rPr>
        <w:lastRenderedPageBreak/>
        <w:t>公司的光电吊舱基于公司惯性测量</w:t>
      </w:r>
      <w:r>
        <w:rPr>
          <w:rFonts w:hint="eastAsia"/>
          <w:color w:val="000000"/>
          <w:sz w:val="18"/>
          <w:szCs w:val="18"/>
        </w:rPr>
        <w:t>和动基座稳控优势，将激光、红外、相机等产品相结合，用于无人机、无人船、无人车等载体，服务于侦察、瞄准、搜救、缉私、安全、环境监测、森林防火、电力巡线、辅助导航等领域。公司目前光电吊舱主要产品包括机载光电吊舱、车载</w:t>
      </w:r>
      <w:r>
        <w:rPr>
          <w:rFonts w:hint="eastAsia"/>
          <w:color w:val="000000"/>
          <w:sz w:val="18"/>
          <w:szCs w:val="18"/>
        </w:rPr>
        <w:t>/</w:t>
      </w:r>
      <w:r>
        <w:rPr>
          <w:rFonts w:hint="eastAsia"/>
          <w:color w:val="000000"/>
          <w:sz w:val="18"/>
          <w:szCs w:val="18"/>
        </w:rPr>
        <w:t>船载光电转塔、船载光电取证，同时，公司自研通用小型大功率伺服驱动器，具有小尺寸、大功率、通用性强、接口丰富等优势。报告期内，公司某型光电跟踪转塔批量应用于护卫舰，激光类光电转塔设备也已进入定型阶段。与此同时，公司加大研发生产投入力度，扩充了光电探测产品的生产能力，为后续承接订单提供了强有力的保障。</w:t>
      </w:r>
      <w:r>
        <w:rPr>
          <w:rFonts w:hint="eastAsia"/>
          <w:color w:val="000000"/>
          <w:sz w:val="18"/>
          <w:szCs w:val="18"/>
        </w:rPr>
        <w:t> </w:t>
      </w:r>
    </w:p>
    <w:p w:rsidR="00000000" w:rsidRDefault="00001803">
      <w:pPr>
        <w:pStyle w:val="a3"/>
        <w:shd w:val="clear" w:color="auto" w:fill="FFFFFF"/>
        <w:spacing w:before="0" w:beforeAutospacing="0" w:after="0" w:afterAutospacing="0"/>
        <w:ind w:firstLine="480"/>
        <w:divId w:val="1453666472"/>
        <w:rPr>
          <w:rFonts w:hint="eastAsia"/>
        </w:rPr>
      </w:pPr>
      <w:r>
        <w:rPr>
          <w:rFonts w:hint="eastAsia"/>
          <w:color w:val="000000"/>
          <w:sz w:val="18"/>
          <w:szCs w:val="18"/>
        </w:rPr>
        <w:t>（</w:t>
      </w:r>
      <w:r>
        <w:rPr>
          <w:rFonts w:hint="eastAsia"/>
          <w:color w:val="000000"/>
          <w:sz w:val="18"/>
          <w:szCs w:val="18"/>
        </w:rPr>
        <w:t>3</w:t>
      </w:r>
      <w:r>
        <w:rPr>
          <w:rFonts w:hint="eastAsia"/>
          <w:color w:val="000000"/>
          <w:sz w:val="18"/>
          <w:szCs w:val="18"/>
        </w:rPr>
        <w:t>）安防雷达</w:t>
      </w:r>
    </w:p>
    <w:p w:rsidR="00000000" w:rsidRDefault="00001803">
      <w:pPr>
        <w:pStyle w:val="a3"/>
        <w:shd w:val="clear" w:color="auto" w:fill="FFFFFF"/>
        <w:spacing w:before="0" w:beforeAutospacing="0" w:after="0" w:afterAutospacing="0"/>
        <w:ind w:firstLine="480"/>
        <w:divId w:val="1453666472"/>
        <w:rPr>
          <w:rFonts w:hint="eastAsia"/>
        </w:rPr>
      </w:pPr>
      <w:r>
        <w:rPr>
          <w:rFonts w:hint="eastAsia"/>
          <w:color w:val="000000"/>
          <w:sz w:val="18"/>
          <w:szCs w:val="18"/>
        </w:rPr>
        <w:t>雷达作为一种重要的目标探测手段，以前多用于军事领域。近年来，随着技术的发展，低成本、高性能的小型雷达逐渐成熟，并广泛用于安防领域。与其他探测手段相比，雷达具有抗干扰能力强、灵敏度高、环境适应性强、探测距离远、综合成本低等优点。不仅能对侵入目标进行定位，而且可以获取监控场内移动物体的速度、方向、距离、角度等信息。小型安防雷达可以服务于机场、港口、油井油田、电力电网、铁路交通、边防哨所等市场，为光电吊舱提供目标引导。雷达与光电吊舱结合，可实现对移动目标的探测和识别，并提供目标点方位、距离等信</w:t>
      </w:r>
      <w:r>
        <w:rPr>
          <w:rFonts w:hint="eastAsia"/>
          <w:color w:val="000000"/>
          <w:sz w:val="18"/>
          <w:szCs w:val="18"/>
        </w:rPr>
        <w:t>息，在边境管控、要地防御等领域具有广泛的应用。</w:t>
      </w:r>
      <w:r>
        <w:rPr>
          <w:rFonts w:hint="eastAsia"/>
          <w:color w:val="000000"/>
          <w:sz w:val="18"/>
          <w:szCs w:val="18"/>
        </w:rPr>
        <w:t xml:space="preserve">  </w:t>
      </w:r>
    </w:p>
    <w:p w:rsidR="00000000" w:rsidRDefault="00001803">
      <w:pPr>
        <w:pStyle w:val="a3"/>
        <w:shd w:val="clear" w:color="auto" w:fill="FFFFFF"/>
        <w:spacing w:before="0" w:beforeAutospacing="0" w:after="0" w:afterAutospacing="0"/>
        <w:ind w:firstLine="360"/>
        <w:divId w:val="1453666472"/>
        <w:rPr>
          <w:rFonts w:hint="eastAsia"/>
        </w:rPr>
      </w:pPr>
      <w:r>
        <w:rPr>
          <w:rFonts w:hint="eastAsia"/>
          <w:color w:val="000000"/>
          <w:sz w:val="18"/>
          <w:szCs w:val="18"/>
        </w:rPr>
        <w:t>公司的安防雷达采用相控阵技术，具有小型化、全固态、低成本等特点，主要用于安防监控和反无人机领域，是国内安防雷达产品成熟度较高的公司，已成为海康、大华等知名客户的合格供方。报告期内完成了广西、新疆等边防哨所的工程建设，拓展了海上养殖监控、江河桥梁防碰等新领域。</w:t>
      </w:r>
    </w:p>
    <w:p w:rsidR="00000000" w:rsidRDefault="00001803">
      <w:pPr>
        <w:pStyle w:val="a3"/>
        <w:spacing w:before="0" w:beforeAutospacing="0" w:after="0" w:afterAutospacing="0" w:line="240" w:lineRule="atLeast"/>
        <w:ind w:firstLine="360"/>
        <w:jc w:val="both"/>
        <w:divId w:val="1453666472"/>
        <w:rPr>
          <w:rFonts w:hint="eastAsia"/>
        </w:rPr>
      </w:pPr>
      <w:r>
        <w:rPr>
          <w:rFonts w:hint="eastAsia"/>
          <w:color w:val="000000"/>
          <w:sz w:val="18"/>
          <w:szCs w:val="18"/>
        </w:rPr>
        <w:t>报告期内，公司信息感知业务持续发展，实现营业收入</w:t>
      </w:r>
      <w:r>
        <w:rPr>
          <w:rFonts w:hint="eastAsia"/>
          <w:color w:val="000000"/>
          <w:sz w:val="18"/>
          <w:szCs w:val="18"/>
        </w:rPr>
        <w:t>1.90</w:t>
      </w:r>
      <w:r>
        <w:rPr>
          <w:rFonts w:hint="eastAsia"/>
          <w:color w:val="000000"/>
          <w:sz w:val="18"/>
          <w:szCs w:val="18"/>
        </w:rPr>
        <w:t>亿元，较上年同期增长</w:t>
      </w:r>
      <w:r>
        <w:rPr>
          <w:rFonts w:hint="eastAsia"/>
          <w:color w:val="000000"/>
          <w:sz w:val="18"/>
          <w:szCs w:val="18"/>
        </w:rPr>
        <w:t>33.73%</w:t>
      </w:r>
      <w:r>
        <w:rPr>
          <w:rFonts w:hint="eastAsia"/>
          <w:color w:val="000000"/>
          <w:sz w:val="18"/>
          <w:szCs w:val="18"/>
        </w:rPr>
        <w:t>。</w:t>
      </w:r>
    </w:p>
    <w:p w:rsidR="00000000" w:rsidRDefault="00001803">
      <w:pPr>
        <w:pStyle w:val="a3"/>
        <w:spacing w:before="0" w:beforeAutospacing="0" w:after="0" w:afterAutospacing="0" w:line="240" w:lineRule="atLeast"/>
        <w:ind w:firstLine="361"/>
        <w:jc w:val="both"/>
        <w:divId w:val="1453666472"/>
        <w:rPr>
          <w:rFonts w:hint="eastAsia"/>
        </w:rPr>
      </w:pPr>
      <w:r>
        <w:rPr>
          <w:rStyle w:val="a4"/>
          <w:rFonts w:hint="eastAsia"/>
          <w:color w:val="000000"/>
          <w:sz w:val="18"/>
          <w:szCs w:val="18"/>
        </w:rPr>
        <w:t>2</w:t>
      </w:r>
      <w:r>
        <w:rPr>
          <w:rStyle w:val="a4"/>
          <w:rFonts w:hint="eastAsia"/>
          <w:color w:val="000000"/>
          <w:sz w:val="18"/>
          <w:szCs w:val="18"/>
        </w:rPr>
        <w:t>、卫星通信</w:t>
      </w:r>
    </w:p>
    <w:p w:rsidR="00000000" w:rsidRDefault="00001803">
      <w:pPr>
        <w:pStyle w:val="a3"/>
        <w:spacing w:before="0" w:beforeAutospacing="0" w:after="0" w:afterAutospacing="0" w:line="240" w:lineRule="atLeast"/>
        <w:ind w:firstLine="360"/>
        <w:jc w:val="both"/>
        <w:divId w:val="1453666472"/>
        <w:rPr>
          <w:rFonts w:hint="eastAsia"/>
        </w:rPr>
      </w:pPr>
      <w:r>
        <w:rPr>
          <w:rFonts w:hint="eastAsia"/>
          <w:color w:val="000000"/>
          <w:sz w:val="18"/>
          <w:szCs w:val="18"/>
        </w:rPr>
        <w:t>卫星通信以卫星作为中继站转发无线电信号，在两个或者多个地面站之间实现信息传输、交换和分发。卫星</w:t>
      </w:r>
      <w:r>
        <w:rPr>
          <w:rFonts w:hint="eastAsia"/>
          <w:color w:val="000000"/>
          <w:sz w:val="18"/>
          <w:szCs w:val="18"/>
        </w:rPr>
        <w:t>通信的特点是覆盖范围广，且通信线路稳定，在卫星上下行无线电信号覆盖范围内的任何两点之间都可进行通信，不易受陆地灾害的影响，不易受复杂地理条件的限制。卫星“动中通”是为了满足用户在运动中的卫星通信。动中通可满足车辆、舰船、飞机等载体在运动中实现语音、数据、图像等信息的传输，广泛用于军事指挥、消防、应急、救灾等方面。公司充分发挥自身在导航和控制方向的优势，“动中通”系列产品在多个军兵种装备中定型，部分产品已实现批量交付；并多次成功保障了军队重大演训活动。</w:t>
      </w:r>
    </w:p>
    <w:p w:rsidR="00000000" w:rsidRDefault="00001803">
      <w:pPr>
        <w:pStyle w:val="a3"/>
        <w:spacing w:before="0" w:beforeAutospacing="0" w:after="0" w:afterAutospacing="0" w:line="240" w:lineRule="atLeast"/>
        <w:ind w:firstLine="360"/>
        <w:jc w:val="both"/>
        <w:divId w:val="1453666472"/>
        <w:rPr>
          <w:rFonts w:hint="eastAsia"/>
        </w:rPr>
      </w:pPr>
      <w:r>
        <w:rPr>
          <w:rFonts w:hint="eastAsia"/>
          <w:color w:val="000000"/>
          <w:sz w:val="18"/>
          <w:szCs w:val="18"/>
        </w:rPr>
        <w:t>报告期内，公司持续加强研发工作的投入，完成了多型新款卫星</w:t>
      </w:r>
      <w:r>
        <w:rPr>
          <w:rFonts w:hint="eastAsia"/>
          <w:color w:val="000000"/>
          <w:sz w:val="18"/>
          <w:szCs w:val="18"/>
        </w:rPr>
        <w:t>通信产品的设计研发。在系统集成方面，公司业务也有了显著提升，具备了综合信息系统和各类电子方舱的研发设计能力。</w:t>
      </w:r>
      <w:r>
        <w:rPr>
          <w:rFonts w:hint="eastAsia"/>
          <w:color w:val="000000"/>
          <w:sz w:val="18"/>
          <w:szCs w:val="18"/>
        </w:rPr>
        <w:t>2022</w:t>
      </w:r>
      <w:r>
        <w:rPr>
          <w:rFonts w:hint="eastAsia"/>
          <w:color w:val="000000"/>
          <w:sz w:val="18"/>
          <w:szCs w:val="18"/>
        </w:rPr>
        <w:t>年公司完成了十余个系统集成保障项目。</w:t>
      </w:r>
    </w:p>
    <w:p w:rsidR="00000000" w:rsidRDefault="00001803">
      <w:pPr>
        <w:pStyle w:val="a3"/>
        <w:spacing w:before="0" w:beforeAutospacing="0" w:after="0" w:afterAutospacing="0" w:line="240" w:lineRule="atLeast"/>
        <w:ind w:firstLine="360"/>
        <w:jc w:val="both"/>
        <w:divId w:val="1453666472"/>
        <w:rPr>
          <w:rFonts w:hint="eastAsia"/>
        </w:rPr>
      </w:pPr>
      <w:r>
        <w:rPr>
          <w:rFonts w:hint="eastAsia"/>
          <w:color w:val="000000"/>
          <w:sz w:val="18"/>
          <w:szCs w:val="18"/>
        </w:rPr>
        <w:t>在卫星通信领域，公司始终保持着较强的竞争力，参与了新一代卫星网络建设方案论证，多项设计指标具行业领先水平。鉴于近年低轨卫星在互联网方向的发展，公司密切关注并积极参与，对其中涉及的关键技术进行了投入和布局。</w:t>
      </w:r>
    </w:p>
    <w:p w:rsidR="00000000" w:rsidRDefault="00001803">
      <w:pPr>
        <w:pStyle w:val="a3"/>
        <w:spacing w:before="0" w:beforeAutospacing="0" w:after="0" w:afterAutospacing="0" w:line="240" w:lineRule="atLeast"/>
        <w:ind w:firstLine="360"/>
        <w:jc w:val="both"/>
        <w:divId w:val="1453666472"/>
        <w:rPr>
          <w:rFonts w:hint="eastAsia"/>
        </w:rPr>
      </w:pPr>
      <w:r>
        <w:rPr>
          <w:rFonts w:hint="eastAsia"/>
          <w:color w:val="000000"/>
          <w:sz w:val="18"/>
          <w:szCs w:val="18"/>
        </w:rPr>
        <w:t>2022</w:t>
      </w:r>
      <w:r>
        <w:rPr>
          <w:rFonts w:hint="eastAsia"/>
          <w:color w:val="000000"/>
          <w:sz w:val="18"/>
          <w:szCs w:val="18"/>
        </w:rPr>
        <w:t>年公司卫星通信业务实现营业收入</w:t>
      </w:r>
      <w:r>
        <w:rPr>
          <w:rFonts w:hint="eastAsia"/>
          <w:color w:val="000000"/>
          <w:sz w:val="18"/>
          <w:szCs w:val="18"/>
        </w:rPr>
        <w:t>1.50</w:t>
      </w:r>
      <w:r>
        <w:rPr>
          <w:rFonts w:hint="eastAsia"/>
          <w:color w:val="000000"/>
          <w:sz w:val="18"/>
          <w:szCs w:val="18"/>
        </w:rPr>
        <w:t>亿元，与上年同期持平。</w:t>
      </w:r>
    </w:p>
    <w:p w:rsidR="00000000" w:rsidRDefault="00001803">
      <w:pPr>
        <w:pStyle w:val="a3"/>
        <w:spacing w:before="0" w:beforeAutospacing="0" w:after="0" w:afterAutospacing="0"/>
        <w:jc w:val="both"/>
        <w:divId w:val="1453666472"/>
        <w:rPr>
          <w:rFonts w:hint="eastAsia"/>
        </w:rPr>
      </w:pPr>
      <w:r>
        <w:rPr>
          <w:rStyle w:val="a4"/>
          <w:rFonts w:hint="eastAsia"/>
          <w:sz w:val="18"/>
          <w:szCs w:val="18"/>
        </w:rPr>
        <w:t xml:space="preserve">3. </w:t>
      </w:r>
      <w:r>
        <w:rPr>
          <w:rStyle w:val="a4"/>
          <w:rFonts w:hint="eastAsia"/>
          <w:sz w:val="18"/>
          <w:szCs w:val="18"/>
        </w:rPr>
        <w:t>无人系统</w:t>
      </w:r>
    </w:p>
    <w:p w:rsidR="00000000" w:rsidRDefault="00001803">
      <w:pPr>
        <w:pStyle w:val="a3"/>
        <w:spacing w:before="0" w:beforeAutospacing="0" w:after="0" w:afterAutospacing="0"/>
        <w:ind w:firstLine="420"/>
        <w:jc w:val="both"/>
        <w:divId w:val="1453666472"/>
        <w:rPr>
          <w:rFonts w:hint="eastAsia"/>
        </w:rPr>
      </w:pPr>
      <w:r>
        <w:rPr>
          <w:rFonts w:hint="eastAsia"/>
          <w:color w:val="222222"/>
          <w:sz w:val="18"/>
          <w:szCs w:val="18"/>
          <w:shd w:val="clear" w:color="auto" w:fill="FFFFFF"/>
        </w:rPr>
        <w:t>公司是</w:t>
      </w:r>
      <w:r>
        <w:rPr>
          <w:rFonts w:hint="eastAsia"/>
          <w:sz w:val="18"/>
          <w:szCs w:val="18"/>
        </w:rPr>
        <w:t>国内较早从事无人系统产品研发及推广应用的企业</w:t>
      </w:r>
      <w:r>
        <w:rPr>
          <w:rFonts w:hint="eastAsia"/>
          <w:color w:val="222222"/>
          <w:sz w:val="18"/>
          <w:szCs w:val="18"/>
          <w:shd w:val="clear" w:color="auto" w:fill="FFFFFF"/>
        </w:rPr>
        <w:t>。经过多年的技术积累，掌握了导航、通信、光电探测和电子对抗等无人系统的核心技术，具备从无人系统核心部件到无人系统整机的研发及生产能力，已成为行业领先的军用无人系统整机及无人系统核心部件提供商。</w:t>
      </w:r>
    </w:p>
    <w:p w:rsidR="00000000" w:rsidRDefault="00001803">
      <w:pPr>
        <w:pStyle w:val="a3"/>
        <w:spacing w:before="0" w:beforeAutospacing="0" w:after="0" w:afterAutospacing="0"/>
        <w:ind w:firstLine="360"/>
        <w:jc w:val="both"/>
        <w:divId w:val="1453666472"/>
        <w:rPr>
          <w:rFonts w:hint="eastAsia"/>
        </w:rPr>
      </w:pPr>
      <w:r>
        <w:rPr>
          <w:rFonts w:hint="eastAsia"/>
          <w:color w:val="222222"/>
          <w:sz w:val="18"/>
          <w:szCs w:val="18"/>
          <w:shd w:val="clear" w:color="auto" w:fill="FFFFFF"/>
        </w:rPr>
        <w:t>结合多年来在军事训练领域的经验积累，公司明确了以无人机为无人系统发展战略的突破口。近年来，随着部队训练的强度和频次的增加，实弹演训比例大幅提升，作为训练用的无人靶机消耗量及需求量也逐年增加，无人靶机业务快速发展，已成为公司主要的业绩增长点，预计未来市场仍具有较大的增长空间。</w:t>
      </w:r>
      <w:r>
        <w:rPr>
          <w:rFonts w:hint="eastAsia"/>
          <w:color w:val="222222"/>
          <w:sz w:val="18"/>
          <w:szCs w:val="18"/>
          <w:shd w:val="clear" w:color="auto" w:fill="FFFFFF"/>
        </w:rPr>
        <w:t xml:space="preserve">  </w:t>
      </w:r>
    </w:p>
    <w:p w:rsidR="00000000" w:rsidRDefault="00001803">
      <w:pPr>
        <w:pStyle w:val="a3"/>
        <w:spacing w:before="0" w:beforeAutospacing="0" w:after="0" w:afterAutospacing="0"/>
        <w:ind w:firstLine="360"/>
        <w:jc w:val="both"/>
        <w:divId w:val="1453666472"/>
        <w:rPr>
          <w:rFonts w:hint="eastAsia"/>
        </w:rPr>
      </w:pPr>
      <w:r>
        <w:rPr>
          <w:rFonts w:hint="eastAsia"/>
          <w:color w:val="222222"/>
          <w:sz w:val="18"/>
          <w:szCs w:val="18"/>
          <w:shd w:val="clear" w:color="auto" w:fill="FFFFFF"/>
        </w:rPr>
        <w:t>报告期内，无人系统业务占公司营业收入的</w:t>
      </w:r>
      <w:r>
        <w:rPr>
          <w:rFonts w:hint="eastAsia"/>
          <w:color w:val="222222"/>
          <w:sz w:val="18"/>
          <w:szCs w:val="18"/>
          <w:shd w:val="clear" w:color="auto" w:fill="FFFFFF"/>
        </w:rPr>
        <w:t>60-70%</w:t>
      </w:r>
      <w:r>
        <w:rPr>
          <w:rFonts w:hint="eastAsia"/>
          <w:color w:val="222222"/>
          <w:sz w:val="18"/>
          <w:szCs w:val="18"/>
          <w:shd w:val="clear" w:color="auto" w:fill="FFFFFF"/>
        </w:rPr>
        <w:t>，已具备较完善的技术体系和有竞争力的产品，多次在部队竞优比选中获得优异成绩。公司目前已研发生产低、中、高全谱系无人靶机，飞行速度覆盖</w:t>
      </w:r>
      <w:r>
        <w:rPr>
          <w:rFonts w:hint="eastAsia"/>
          <w:color w:val="222222"/>
          <w:sz w:val="18"/>
          <w:szCs w:val="18"/>
          <w:shd w:val="clear" w:color="auto" w:fill="FFFFFF"/>
        </w:rPr>
        <w:t>70m/s</w:t>
      </w:r>
      <w:r>
        <w:rPr>
          <w:rFonts w:hint="eastAsia"/>
          <w:color w:val="222222"/>
          <w:sz w:val="18"/>
          <w:szCs w:val="18"/>
          <w:shd w:val="clear" w:color="auto" w:fill="FFFFFF"/>
        </w:rPr>
        <w:t>—</w:t>
      </w:r>
      <w:r>
        <w:rPr>
          <w:rFonts w:hint="eastAsia"/>
          <w:color w:val="222222"/>
          <w:sz w:val="18"/>
          <w:szCs w:val="18"/>
          <w:shd w:val="clear" w:color="auto" w:fill="FFFFFF"/>
        </w:rPr>
        <w:t>310m/s</w:t>
      </w:r>
      <w:r>
        <w:rPr>
          <w:rFonts w:hint="eastAsia"/>
          <w:color w:val="222222"/>
          <w:sz w:val="18"/>
          <w:szCs w:val="18"/>
          <w:shd w:val="clear" w:color="auto" w:fill="FFFFFF"/>
        </w:rPr>
        <w:t>，</w:t>
      </w:r>
      <w:r>
        <w:rPr>
          <w:rFonts w:hint="eastAsia"/>
          <w:color w:val="000000"/>
          <w:sz w:val="18"/>
          <w:szCs w:val="18"/>
        </w:rPr>
        <w:t>使用场景覆盖</w:t>
      </w:r>
      <w:r>
        <w:rPr>
          <w:rFonts w:hint="eastAsia"/>
          <w:color w:val="222222"/>
          <w:sz w:val="18"/>
          <w:szCs w:val="18"/>
          <w:shd w:val="clear" w:color="auto" w:fill="FFFFFF"/>
        </w:rPr>
        <w:t>陆用、海用及高原，积累了包括高空大机动、超低空掠海、高速多机编队、抗干扰等行业领先的核心技术。</w:t>
      </w:r>
      <w:r>
        <w:rPr>
          <w:rFonts w:hint="eastAsia"/>
          <w:color w:val="000000"/>
          <w:sz w:val="18"/>
          <w:szCs w:val="18"/>
        </w:rPr>
        <w:t>产品在部队、试验基地、工业部门和研究院所均得到了规模化应用。</w:t>
      </w:r>
      <w:r>
        <w:rPr>
          <w:rFonts w:hint="eastAsia"/>
          <w:color w:val="222222"/>
          <w:sz w:val="18"/>
          <w:szCs w:val="18"/>
          <w:shd w:val="clear" w:color="auto" w:fill="FFFFFF"/>
        </w:rPr>
        <w:t>随着技术的成熟，公司的无人系统也开始由试训领域向装备领域发展。除发展超音速靶机外，将进一步完善产品谱系，研发低成本智能导引、空射电磁诱饵、箱式蜂群、侦打一体无人机等装备产品</w:t>
      </w:r>
      <w:r>
        <w:rPr>
          <w:rFonts w:hint="eastAsia"/>
          <w:color w:val="000000"/>
          <w:sz w:val="18"/>
          <w:szCs w:val="18"/>
        </w:rPr>
        <w:t>。</w:t>
      </w:r>
    </w:p>
    <w:p w:rsidR="00000000" w:rsidRDefault="00001803">
      <w:pPr>
        <w:pStyle w:val="a3"/>
        <w:spacing w:before="0" w:beforeAutospacing="0" w:after="0" w:afterAutospacing="0"/>
        <w:ind w:firstLine="360"/>
        <w:jc w:val="both"/>
        <w:divId w:val="1453666472"/>
        <w:rPr>
          <w:rFonts w:hint="eastAsia"/>
        </w:rPr>
      </w:pPr>
      <w:r>
        <w:rPr>
          <w:rFonts w:hint="eastAsia"/>
          <w:color w:val="222222"/>
          <w:sz w:val="18"/>
          <w:szCs w:val="18"/>
          <w:shd w:val="clear" w:color="auto" w:fill="FFFFFF"/>
        </w:rPr>
        <w:lastRenderedPageBreak/>
        <w:t>在发展无人机的同时，公司也关注无人车和无人船的发展。随着无人机业务的成熟，公司将复制无人机的成功经验用于其他无人产品方向，构建海陆空一体化的训练体系。公司已与战略合作方合作完成了某型无人车的定型和无人船的开发。</w:t>
      </w:r>
    </w:p>
    <w:p w:rsidR="00000000" w:rsidRDefault="00001803">
      <w:pPr>
        <w:pStyle w:val="a3"/>
        <w:spacing w:before="0" w:beforeAutospacing="0" w:after="0" w:afterAutospacing="0"/>
        <w:ind w:firstLine="360"/>
        <w:jc w:val="both"/>
        <w:divId w:val="1453666472"/>
        <w:rPr>
          <w:rFonts w:hint="eastAsia"/>
        </w:rPr>
      </w:pPr>
      <w:r>
        <w:rPr>
          <w:rFonts w:hint="eastAsia"/>
          <w:color w:val="222222"/>
          <w:sz w:val="18"/>
          <w:szCs w:val="18"/>
          <w:shd w:val="clear" w:color="auto" w:fill="FFFFFF"/>
        </w:rPr>
        <w:t>公司无人车具履带和轮式多种底盘，支持遥控、自主跟随、自动驾驶、编队等模式，可满足战场侦察、火力打击、补给运输、伤员转运、阵地巡逻等多种场景需求。报告期内，公司积极参与军用无人车及无人矿车项目，交付多套无人车控制感知系统，完成了近</w:t>
      </w:r>
      <w:r>
        <w:rPr>
          <w:rFonts w:hint="eastAsia"/>
          <w:color w:val="222222"/>
          <w:sz w:val="18"/>
          <w:szCs w:val="18"/>
          <w:shd w:val="clear" w:color="auto" w:fill="FFFFFF"/>
        </w:rPr>
        <w:t>500</w:t>
      </w:r>
      <w:r>
        <w:rPr>
          <w:rFonts w:hint="eastAsia"/>
          <w:color w:val="222222"/>
          <w:sz w:val="18"/>
          <w:szCs w:val="18"/>
          <w:shd w:val="clear" w:color="auto" w:fill="FFFFFF"/>
        </w:rPr>
        <w:t>公里的高精度自动驾驶路网采集工作，实现了野外、矿下、戈壁环境中的路</w:t>
      </w:r>
      <w:r>
        <w:rPr>
          <w:rFonts w:hint="eastAsia"/>
          <w:color w:val="222222"/>
          <w:sz w:val="18"/>
          <w:szCs w:val="18"/>
          <w:shd w:val="clear" w:color="auto" w:fill="FFFFFF"/>
        </w:rPr>
        <w:t>径规划、自主行驶、避障绕行、侦察运输等功能，为后续进一步开拓无人车市场提供了技术积累及保障。</w:t>
      </w:r>
    </w:p>
    <w:p w:rsidR="00000000" w:rsidRDefault="00001803">
      <w:pPr>
        <w:pStyle w:val="a3"/>
        <w:spacing w:before="0" w:beforeAutospacing="0" w:after="0" w:afterAutospacing="0"/>
        <w:ind w:firstLine="360"/>
        <w:jc w:val="both"/>
        <w:divId w:val="1453666472"/>
        <w:rPr>
          <w:rFonts w:hint="eastAsia"/>
        </w:rPr>
      </w:pPr>
      <w:r>
        <w:rPr>
          <w:rFonts w:hint="eastAsia"/>
          <w:color w:val="222222"/>
          <w:sz w:val="18"/>
          <w:szCs w:val="18"/>
          <w:shd w:val="clear" w:color="auto" w:fill="FFFFFF"/>
        </w:rPr>
        <w:t>无人船作为一个载体，根据加装任务载荷的不同，具有各类不同用途，除作为训练靶标外，还可用于侦查、巡逻、电子战等任务。公司以国产化、智能化为核心，完成了无人船控制系统软件、硬件、体系结构等相关领域的技术研发，部分成果已应用于无人靶船。公司自主研发的高速无人靶艇主要用于承担各类武器对水面目标实弹射击中供靶检靶任务。同时，侦打一体无人船、巡逻无人船也已完成了初步研发，并且在军事演习中也随船进行了演练，验证了产品的能力和适应</w:t>
      </w:r>
      <w:r>
        <w:rPr>
          <w:rFonts w:hint="eastAsia"/>
          <w:color w:val="222222"/>
          <w:sz w:val="18"/>
          <w:szCs w:val="18"/>
          <w:shd w:val="clear" w:color="auto" w:fill="FFFFFF"/>
        </w:rPr>
        <w:t>性。</w:t>
      </w:r>
    </w:p>
    <w:p w:rsidR="00000000" w:rsidRDefault="00001803">
      <w:pPr>
        <w:pStyle w:val="a3"/>
        <w:spacing w:before="0" w:beforeAutospacing="0" w:after="0" w:afterAutospacing="0"/>
        <w:ind w:firstLine="360"/>
        <w:jc w:val="both"/>
        <w:divId w:val="1453666472"/>
        <w:rPr>
          <w:rFonts w:hint="eastAsia"/>
        </w:rPr>
      </w:pPr>
      <w:r>
        <w:rPr>
          <w:rFonts w:hint="eastAsia"/>
          <w:color w:val="222222"/>
          <w:sz w:val="18"/>
          <w:szCs w:val="18"/>
          <w:shd w:val="clear" w:color="auto" w:fill="FFFFFF"/>
        </w:rPr>
        <w:t>截至目前，公司生产销售无人机累计超千架，年度交付数量居国内前列。</w:t>
      </w:r>
      <w:r>
        <w:rPr>
          <w:rFonts w:hint="eastAsia"/>
          <w:color w:val="222222"/>
          <w:sz w:val="18"/>
          <w:szCs w:val="18"/>
          <w:shd w:val="clear" w:color="auto" w:fill="FFFFFF"/>
        </w:rPr>
        <w:t>2022</w:t>
      </w:r>
      <w:r>
        <w:rPr>
          <w:rFonts w:hint="eastAsia"/>
          <w:color w:val="222222"/>
          <w:sz w:val="18"/>
          <w:szCs w:val="18"/>
          <w:shd w:val="clear" w:color="auto" w:fill="FFFFFF"/>
        </w:rPr>
        <w:t>年度，公司无人靶机保障部队任务飞行超过</w:t>
      </w:r>
      <w:r>
        <w:rPr>
          <w:rFonts w:hint="eastAsia"/>
          <w:color w:val="222222"/>
          <w:sz w:val="18"/>
          <w:szCs w:val="18"/>
          <w:shd w:val="clear" w:color="auto" w:fill="FFFFFF"/>
        </w:rPr>
        <w:t>600</w:t>
      </w:r>
      <w:r>
        <w:rPr>
          <w:rFonts w:hint="eastAsia"/>
          <w:color w:val="222222"/>
          <w:sz w:val="18"/>
          <w:szCs w:val="18"/>
          <w:shd w:val="clear" w:color="auto" w:fill="FFFFFF"/>
        </w:rPr>
        <w:t>余架次，无人系统业务实现营业收入</w:t>
      </w:r>
      <w:r>
        <w:rPr>
          <w:rFonts w:hint="eastAsia"/>
          <w:color w:val="222222"/>
          <w:sz w:val="18"/>
          <w:szCs w:val="18"/>
          <w:shd w:val="clear" w:color="auto" w:fill="FFFFFF"/>
        </w:rPr>
        <w:t>7.24</w:t>
      </w:r>
      <w:r>
        <w:rPr>
          <w:rFonts w:hint="eastAsia"/>
          <w:color w:val="222222"/>
          <w:sz w:val="18"/>
          <w:szCs w:val="18"/>
          <w:shd w:val="clear" w:color="auto" w:fill="FFFFFF"/>
        </w:rPr>
        <w:t>亿元。</w:t>
      </w:r>
    </w:p>
    <w:p w:rsidR="008F7105" w:rsidRDefault="00001803">
      <w:pPr>
        <w:pStyle w:val="2"/>
        <w:spacing w:before="300" w:after="300" w:line="320" w:lineRule="exact"/>
        <w:rPr>
          <w:rFonts w:ascii="宋体" w:eastAsia="宋体" w:hAnsi="宋体" w:cs="宋体"/>
          <w:b/>
          <w:bCs/>
          <w:sz w:val="24"/>
          <w:szCs w:val="24"/>
        </w:rPr>
      </w:pPr>
      <w:bookmarkStart w:id="17" w:name="_Toc988905"/>
      <w:r>
        <w:rPr>
          <w:rFonts w:ascii="宋体" w:eastAsia="宋体" w:hAnsi="宋体" w:cs="宋体"/>
          <w:b/>
          <w:bCs/>
          <w:sz w:val="24"/>
          <w:szCs w:val="24"/>
        </w:rPr>
        <w:t>三、核心竞争力分析</w:t>
      </w:r>
      <w:bookmarkEnd w:id="17"/>
    </w:p>
    <w:p w:rsidR="00000000" w:rsidRDefault="00001803">
      <w:pPr>
        <w:pStyle w:val="a3"/>
        <w:spacing w:before="0" w:beforeAutospacing="0" w:after="0" w:afterAutospacing="0" w:line="240" w:lineRule="atLeast"/>
        <w:ind w:firstLine="361"/>
        <w:jc w:val="both"/>
        <w:divId w:val="933245864"/>
      </w:pPr>
      <w:r>
        <w:rPr>
          <w:rStyle w:val="a4"/>
          <w:rFonts w:hint="eastAsia"/>
          <w:color w:val="000000"/>
          <w:sz w:val="18"/>
          <w:szCs w:val="18"/>
        </w:rPr>
        <w:t>1</w:t>
      </w:r>
      <w:r>
        <w:rPr>
          <w:rStyle w:val="a4"/>
          <w:rFonts w:hint="eastAsia"/>
          <w:color w:val="000000"/>
          <w:sz w:val="18"/>
          <w:szCs w:val="18"/>
        </w:rPr>
        <w:t>、技术优势</w:t>
      </w:r>
    </w:p>
    <w:p w:rsidR="00000000" w:rsidRDefault="00001803">
      <w:pPr>
        <w:pStyle w:val="a3"/>
        <w:spacing w:line="240" w:lineRule="atLeast"/>
        <w:ind w:firstLine="361"/>
        <w:jc w:val="both"/>
        <w:divId w:val="933245864"/>
        <w:rPr>
          <w:rFonts w:hint="eastAsia"/>
        </w:rPr>
      </w:pPr>
      <w:r>
        <w:rPr>
          <w:rFonts w:hint="eastAsia"/>
          <w:color w:val="000000"/>
          <w:sz w:val="18"/>
          <w:szCs w:val="18"/>
        </w:rPr>
        <w:t>公司在无人系统方向，具有一定先发优势，拥有强大的技术研发团队及多项专利技术。为了满足市场竞争对创新能力的更高要求，公司采取了“先深耕，再延拓”的发展思路，并打造了一系列以“惯性器件误差建模与补偿技术”、“高精度惯性基组合导航与姿态测量技术”、“低成本组合型陀螺仪技术”、“伺服系统高精度惯性稳控技术”、“机动隐身布局无人机技术”、“飞行轨迹跟踪装置和雷达”、“天线控制单元的控制系统”、“高集成度航电系统技术”等为核心的专利技术平台，奠定了扎实的研究基础。</w:t>
      </w:r>
    </w:p>
    <w:p w:rsidR="00000000" w:rsidRDefault="00001803">
      <w:pPr>
        <w:pStyle w:val="a3"/>
        <w:spacing w:line="240" w:lineRule="atLeast"/>
        <w:ind w:firstLine="361"/>
        <w:jc w:val="both"/>
        <w:divId w:val="933245864"/>
        <w:rPr>
          <w:rFonts w:hint="eastAsia"/>
        </w:rPr>
      </w:pPr>
      <w:r>
        <w:rPr>
          <w:rFonts w:hint="eastAsia"/>
          <w:color w:val="000000"/>
          <w:sz w:val="18"/>
          <w:szCs w:val="18"/>
        </w:rPr>
        <w:t>随着市场需求的不断增加，公司以专利技术平台为基础，面向细分领域，采取“多学科交叉融合创新”的方法论进行技术再造，并逐步形成以“多传感器融合技术”为核心的信息感知技术，以“微波接收技术”和“定向通信与波束跟踪技术”为核心的卫星通信技术，以“惯性基导航与测量”、“多级稳定控制”、“大机动控制技术”、“超低空飞行控制技术”、“多机编队飞行控制技术”、“双车体摆臂越障技术”、“基于多摆臂的同轴设置摆臂越障技术”和“车轮摆动转向操纵技术”等为核心的无人系统技术体系。这些专利技术平台和技术体系为公司产品提供了有力支撑，</w:t>
      </w:r>
      <w:r>
        <w:rPr>
          <w:rFonts w:hint="eastAsia"/>
          <w:color w:val="000000"/>
          <w:sz w:val="18"/>
          <w:szCs w:val="18"/>
        </w:rPr>
        <w:t>实现了技术创新的快速转化。</w:t>
      </w:r>
    </w:p>
    <w:p w:rsidR="00000000" w:rsidRDefault="00001803">
      <w:pPr>
        <w:pStyle w:val="a3"/>
        <w:spacing w:before="0" w:beforeAutospacing="0" w:after="0" w:afterAutospacing="0" w:line="240" w:lineRule="atLeast"/>
        <w:ind w:firstLine="361"/>
        <w:jc w:val="both"/>
        <w:divId w:val="933245864"/>
        <w:rPr>
          <w:rFonts w:hint="eastAsia"/>
        </w:rPr>
      </w:pPr>
      <w:r>
        <w:rPr>
          <w:rFonts w:hint="eastAsia"/>
          <w:color w:val="000000"/>
          <w:sz w:val="18"/>
          <w:szCs w:val="18"/>
        </w:rPr>
        <w:t>公司依托多年累积的行业经验，不断投入、加大研发力度，提升公司整体实力及细分市场的竞争力。公司将继续推进技术创新和产业升级，并积极探索未来技术发展方向，抢占技术制高点，以满足客户日益增长的需求，为实现公司长期可持续发展注入源源不断的活力。</w:t>
      </w:r>
      <w:r>
        <w:rPr>
          <w:rFonts w:hint="eastAsia"/>
          <w:color w:val="000000"/>
          <w:sz w:val="18"/>
          <w:szCs w:val="18"/>
        </w:rPr>
        <w:t> </w:t>
      </w:r>
    </w:p>
    <w:p w:rsidR="00000000" w:rsidRDefault="00001803">
      <w:pPr>
        <w:pStyle w:val="a3"/>
        <w:spacing w:before="0" w:beforeAutospacing="0" w:after="0" w:afterAutospacing="0" w:line="240" w:lineRule="atLeast"/>
        <w:ind w:firstLine="361"/>
        <w:jc w:val="both"/>
        <w:divId w:val="933245864"/>
        <w:rPr>
          <w:rFonts w:hint="eastAsia"/>
        </w:rPr>
      </w:pPr>
      <w:r>
        <w:rPr>
          <w:rStyle w:val="a4"/>
          <w:rFonts w:hint="eastAsia"/>
          <w:color w:val="000000"/>
          <w:sz w:val="18"/>
          <w:szCs w:val="18"/>
        </w:rPr>
        <w:t>2</w:t>
      </w:r>
      <w:r>
        <w:rPr>
          <w:rStyle w:val="a4"/>
          <w:rFonts w:hint="eastAsia"/>
          <w:color w:val="000000"/>
          <w:sz w:val="18"/>
          <w:szCs w:val="18"/>
        </w:rPr>
        <w:t>、人才优势</w:t>
      </w:r>
    </w:p>
    <w:p w:rsidR="00000000" w:rsidRDefault="00001803">
      <w:pPr>
        <w:pStyle w:val="a3"/>
        <w:spacing w:line="240" w:lineRule="atLeast"/>
        <w:ind w:firstLine="360"/>
        <w:jc w:val="both"/>
        <w:divId w:val="933245864"/>
        <w:rPr>
          <w:rFonts w:hint="eastAsia"/>
        </w:rPr>
      </w:pPr>
      <w:r>
        <w:rPr>
          <w:rFonts w:hint="eastAsia"/>
          <w:color w:val="000000"/>
          <w:sz w:val="18"/>
          <w:szCs w:val="18"/>
        </w:rPr>
        <w:t>公司的核心技术人员是公司维系技术、研发优势和核心竞争力的关键。为了保持核心技术团队的稳定，公司制定了较为完善的薪酬制度和奖励政策，以激励其持续投入研发，提高技术水平和创新能力。</w:t>
      </w:r>
    </w:p>
    <w:p w:rsidR="00000000" w:rsidRDefault="00001803">
      <w:pPr>
        <w:pStyle w:val="a3"/>
        <w:spacing w:line="240" w:lineRule="atLeast"/>
        <w:ind w:firstLine="360"/>
        <w:jc w:val="both"/>
        <w:divId w:val="933245864"/>
        <w:rPr>
          <w:rFonts w:hint="eastAsia"/>
        </w:rPr>
      </w:pPr>
      <w:r>
        <w:rPr>
          <w:rFonts w:hint="eastAsia"/>
          <w:color w:val="000000"/>
          <w:sz w:val="18"/>
          <w:szCs w:val="18"/>
        </w:rPr>
        <w:t>在人才培养方面，公司已经形成了高端人才领军、专业人才</w:t>
      </w:r>
      <w:r>
        <w:rPr>
          <w:rFonts w:hint="eastAsia"/>
          <w:color w:val="000000"/>
          <w:sz w:val="18"/>
          <w:szCs w:val="18"/>
        </w:rPr>
        <w:t>带队、行业人才协同的人才梯队。公司拥有一支由重点院校毕业、拥有扎实的专业知识、丰富的工程经验及活跃的创新思维的专业技术人才队伍。公司还在惯性导航、卫星通信、航电系统、气动总体、涡喷动力等领域都拥有专门的研发团队，这些团队由新老人结合、行业专业结合的方式组建，有效促进公司的技术创新和市场拓展。</w:t>
      </w:r>
    </w:p>
    <w:p w:rsidR="00000000" w:rsidRDefault="00001803">
      <w:pPr>
        <w:pStyle w:val="a3"/>
        <w:spacing w:line="240" w:lineRule="atLeast"/>
        <w:ind w:firstLine="360"/>
        <w:jc w:val="both"/>
        <w:divId w:val="933245864"/>
        <w:rPr>
          <w:rFonts w:hint="eastAsia"/>
        </w:rPr>
      </w:pPr>
      <w:r>
        <w:rPr>
          <w:rFonts w:hint="eastAsia"/>
          <w:color w:val="000000"/>
          <w:sz w:val="18"/>
          <w:szCs w:val="18"/>
        </w:rPr>
        <w:lastRenderedPageBreak/>
        <w:t>公司的核心技术团队由徐烨烽总经理领衔，他是国家“万人计划”科技创业领军人才，入选国家科技部“创新人才推进计划”、“科技北京百名领军人才培养工程”、中共北京市委组织部“青年拔尖个人”、北京市委组织部“北京市高层次创新创业</w:t>
      </w:r>
      <w:r>
        <w:rPr>
          <w:rFonts w:hint="eastAsia"/>
          <w:color w:val="000000"/>
          <w:sz w:val="18"/>
          <w:szCs w:val="18"/>
        </w:rPr>
        <w:t>人才支持计划</w:t>
      </w:r>
      <w:r>
        <w:rPr>
          <w:rFonts w:hint="eastAsia"/>
          <w:color w:val="000000"/>
          <w:sz w:val="18"/>
          <w:szCs w:val="18"/>
        </w:rPr>
        <w:t>-</w:t>
      </w:r>
      <w:r>
        <w:rPr>
          <w:rFonts w:hint="eastAsia"/>
          <w:color w:val="000000"/>
          <w:sz w:val="18"/>
          <w:szCs w:val="18"/>
        </w:rPr>
        <w:t>科技创新与科技创业领军人才”、</w:t>
      </w:r>
      <w:r>
        <w:rPr>
          <w:rFonts w:hint="eastAsia"/>
          <w:color w:val="000000"/>
          <w:sz w:val="18"/>
          <w:szCs w:val="18"/>
        </w:rPr>
        <w:t xml:space="preserve"> </w:t>
      </w:r>
      <w:r>
        <w:rPr>
          <w:rFonts w:hint="eastAsia"/>
          <w:color w:val="000000"/>
          <w:sz w:val="18"/>
          <w:szCs w:val="18"/>
        </w:rPr>
        <w:t>北京经济技术开发区“新创工程·亦麒麟”科技创新领军人才，获评“北京市科学技术奖人物奖</w:t>
      </w:r>
      <w:r>
        <w:rPr>
          <w:rFonts w:hint="eastAsia"/>
          <w:color w:val="000000"/>
          <w:sz w:val="18"/>
          <w:szCs w:val="18"/>
        </w:rPr>
        <w:t>-</w:t>
      </w:r>
      <w:r>
        <w:rPr>
          <w:rFonts w:hint="eastAsia"/>
          <w:color w:val="000000"/>
          <w:sz w:val="18"/>
          <w:szCs w:val="18"/>
        </w:rPr>
        <w:t>杰出青年中关村奖”、第三十四届“北京青年五四奖章”，担任国家科技奖励专家库专家、中国宇航学会理事、卫星应用协会理事、北京市科委专家库专家。报告期内，徐烨烽总经理被评为青年北京学者。他带领的核心技术团队一直在探索前沿技术，在惯性导航、卫星通信和无人系统等领域有着深厚的技术积累和研发实力。</w:t>
      </w:r>
    </w:p>
    <w:p w:rsidR="00000000" w:rsidRDefault="00001803">
      <w:pPr>
        <w:pStyle w:val="a3"/>
        <w:spacing w:line="240" w:lineRule="atLeast"/>
        <w:ind w:firstLine="360"/>
        <w:jc w:val="both"/>
        <w:divId w:val="933245864"/>
        <w:rPr>
          <w:rFonts w:hint="eastAsia"/>
        </w:rPr>
      </w:pPr>
      <w:r>
        <w:rPr>
          <w:rFonts w:hint="eastAsia"/>
          <w:color w:val="000000"/>
          <w:sz w:val="18"/>
          <w:szCs w:val="18"/>
        </w:rPr>
        <w:t>为了确保后续人才的不断补充，公司通过建立博士后科研工作站，与高校、研究院所合作开展科研项目，</w:t>
      </w:r>
      <w:r>
        <w:rPr>
          <w:rFonts w:hint="eastAsia"/>
          <w:color w:val="000000"/>
          <w:sz w:val="18"/>
          <w:szCs w:val="18"/>
        </w:rPr>
        <w:t>同时也鼓励和支持骨干及员工参加各种国内外学术会议和交流活动，不断提高技术人员的综合素质和国际化水平。</w:t>
      </w:r>
    </w:p>
    <w:p w:rsidR="00000000" w:rsidRDefault="00001803">
      <w:pPr>
        <w:pStyle w:val="a3"/>
        <w:spacing w:before="0" w:beforeAutospacing="0" w:after="0" w:afterAutospacing="0" w:line="240" w:lineRule="atLeast"/>
        <w:ind w:firstLine="360"/>
        <w:jc w:val="both"/>
        <w:divId w:val="933245864"/>
        <w:rPr>
          <w:rFonts w:hint="eastAsia"/>
        </w:rPr>
      </w:pPr>
      <w:r>
        <w:rPr>
          <w:rFonts w:hint="eastAsia"/>
          <w:color w:val="000000"/>
          <w:sz w:val="18"/>
          <w:szCs w:val="18"/>
        </w:rPr>
        <w:t>公司始终把“吸引人才，尊重人才，用好人才，留住人才”作为加强人才队伍建设的出发点和落脚点，持续提升组织凝聚力，努力实现员工与企业共同成长。此外，公司建立健全了有效的激励机制，通过实施股权激励计划，充分调动了公司管理层人员及核心员工的工作积极性，实现公司与员工利益的有效绑定，进一步提升了组织的凝聚力和核心竞争力，有效降低了核心人才流失的风险。未来，公司将继续注重人才培养和引进，优化团队结构，推动核心技术的持续</w:t>
      </w:r>
      <w:r>
        <w:rPr>
          <w:rFonts w:hint="eastAsia"/>
          <w:color w:val="000000"/>
          <w:sz w:val="18"/>
          <w:szCs w:val="18"/>
        </w:rPr>
        <w:t>创新和落地应用，为公司的可持续发展奠定坚实基础。</w:t>
      </w:r>
    </w:p>
    <w:p w:rsidR="00000000" w:rsidRDefault="00001803">
      <w:pPr>
        <w:pStyle w:val="a3"/>
        <w:spacing w:before="0" w:beforeAutospacing="0" w:after="0" w:afterAutospacing="0" w:line="240" w:lineRule="atLeast"/>
        <w:ind w:firstLine="361"/>
        <w:jc w:val="both"/>
        <w:divId w:val="933245864"/>
        <w:rPr>
          <w:rFonts w:hint="eastAsia"/>
        </w:rPr>
      </w:pPr>
      <w:r>
        <w:rPr>
          <w:rStyle w:val="a4"/>
          <w:rFonts w:hint="eastAsia"/>
          <w:color w:val="000000"/>
          <w:sz w:val="18"/>
          <w:szCs w:val="18"/>
        </w:rPr>
        <w:t>3</w:t>
      </w:r>
      <w:r>
        <w:rPr>
          <w:rStyle w:val="a4"/>
          <w:rFonts w:hint="eastAsia"/>
          <w:color w:val="000000"/>
          <w:sz w:val="18"/>
          <w:szCs w:val="18"/>
        </w:rPr>
        <w:t>、服务保障优势</w:t>
      </w:r>
    </w:p>
    <w:p w:rsidR="00000000" w:rsidRDefault="00001803">
      <w:pPr>
        <w:pStyle w:val="a3"/>
        <w:spacing w:line="240" w:lineRule="atLeast"/>
        <w:ind w:firstLine="361"/>
        <w:jc w:val="both"/>
        <w:divId w:val="933245864"/>
        <w:rPr>
          <w:rFonts w:hint="eastAsia"/>
        </w:rPr>
      </w:pPr>
      <w:r>
        <w:rPr>
          <w:rFonts w:hint="eastAsia"/>
          <w:color w:val="000000"/>
          <w:sz w:val="18"/>
          <w:szCs w:val="18"/>
        </w:rPr>
        <w:t>公司始终将顾客需求置于首位，多年来始终坚持“使命必达，客户第一”的服务理念，注重通过提供优质服务来赢得客户的信任和忠诚。为此，公司专门建立了一支经过专业培训、具备丰富经验的服务保障团队，以满足客户合理需求为导向，旨在提供全链条的专业服务保障，并能够及时提供解决方案。在应对客户重大演练方面，公司实施</w:t>
      </w:r>
      <w:r>
        <w:rPr>
          <w:rFonts w:hint="eastAsia"/>
          <w:color w:val="000000"/>
          <w:sz w:val="18"/>
          <w:szCs w:val="18"/>
        </w:rPr>
        <w:t>24</w:t>
      </w:r>
      <w:r>
        <w:rPr>
          <w:rFonts w:hint="eastAsia"/>
          <w:color w:val="000000"/>
          <w:sz w:val="18"/>
          <w:szCs w:val="18"/>
        </w:rPr>
        <w:t>小时现场保障，保障团队常年驻扎在项目现场，确保能够即时响应客户需求并解决现场出现的问题。</w:t>
      </w:r>
    </w:p>
    <w:p w:rsidR="00000000" w:rsidRDefault="00001803">
      <w:pPr>
        <w:pStyle w:val="a3"/>
        <w:spacing w:line="240" w:lineRule="atLeast"/>
        <w:ind w:firstLine="361"/>
        <w:jc w:val="both"/>
        <w:divId w:val="933245864"/>
        <w:rPr>
          <w:rFonts w:hint="eastAsia"/>
        </w:rPr>
      </w:pPr>
      <w:r>
        <w:rPr>
          <w:rFonts w:hint="eastAsia"/>
          <w:color w:val="000000"/>
          <w:sz w:val="18"/>
          <w:szCs w:val="18"/>
        </w:rPr>
        <w:t>除此之外，公司还设立了服务保障部，专人负责技术服务保</w:t>
      </w:r>
      <w:r>
        <w:rPr>
          <w:rFonts w:hint="eastAsia"/>
          <w:color w:val="000000"/>
          <w:sz w:val="18"/>
          <w:szCs w:val="18"/>
        </w:rPr>
        <w:t>障和售后服务，以确保对于客户需求的快速响应和及时有效解决，定期进行客户需求和满意度调查，积极处理客户的期望、意见和投诉。公司长期致力于为军事训练活动提供保障服务，借助专业素质和经验丰富的团队，成功形成了在该领域独特的优势，为公司在该领域深耕打下了坚实的基础。公司多年来与用户建立了良好的沟通渠道，多维度采集用户需求，全方位提高客户服务保障能力和服务满意度，得到了用户的常年信任与好评。公司连续十年保障了军方</w:t>
      </w:r>
      <w:r>
        <w:rPr>
          <w:rFonts w:hint="eastAsia"/>
          <w:color w:val="000000"/>
          <w:sz w:val="18"/>
          <w:szCs w:val="18"/>
        </w:rPr>
        <w:t xml:space="preserve"> 200 </w:t>
      </w:r>
      <w:r>
        <w:rPr>
          <w:rFonts w:hint="eastAsia"/>
          <w:color w:val="000000"/>
          <w:sz w:val="18"/>
          <w:szCs w:val="18"/>
        </w:rPr>
        <w:t>多次重大军事演训，均圆满完成了任务，在部队树立了良好的口碑和形象。</w:t>
      </w:r>
    </w:p>
    <w:p w:rsidR="00000000" w:rsidRDefault="00001803">
      <w:pPr>
        <w:pStyle w:val="a3"/>
        <w:spacing w:before="0" w:beforeAutospacing="0" w:after="0" w:afterAutospacing="0" w:line="240" w:lineRule="atLeast"/>
        <w:ind w:firstLine="361"/>
        <w:jc w:val="both"/>
        <w:divId w:val="933245864"/>
        <w:rPr>
          <w:rFonts w:hint="eastAsia"/>
        </w:rPr>
      </w:pPr>
      <w:r>
        <w:rPr>
          <w:rFonts w:hint="eastAsia"/>
          <w:color w:val="000000"/>
          <w:sz w:val="18"/>
          <w:szCs w:val="18"/>
        </w:rPr>
        <w:t>通过不断完善服务保障体系，公</w:t>
      </w:r>
      <w:r>
        <w:rPr>
          <w:rFonts w:hint="eastAsia"/>
          <w:color w:val="000000"/>
          <w:sz w:val="18"/>
          <w:szCs w:val="18"/>
        </w:rPr>
        <w:t>司进一步提高了自身竞争力，树立了良好的品牌形象。公司的服务保障团队不仅能够为客户提供快速有效的技术支持，还能够根据客户的实际需求提供量身定制的解决方案，在细节处体现了以顾客为中心的经营理念。未来，公司将继续秉承这一理念，不断优化服务保障体系，加强团队建设和技术创新，为客户提供更加全面、专业、可靠的服务支持，为公司在市场中的竞争取得更大的优势。</w:t>
      </w:r>
      <w:r>
        <w:rPr>
          <w:rFonts w:hint="eastAsia"/>
          <w:color w:val="000000"/>
          <w:sz w:val="18"/>
          <w:szCs w:val="18"/>
        </w:rPr>
        <w:t> </w:t>
      </w:r>
    </w:p>
    <w:p w:rsidR="00000000" w:rsidRDefault="00001803">
      <w:pPr>
        <w:pStyle w:val="a3"/>
        <w:spacing w:before="0" w:beforeAutospacing="0" w:after="0" w:afterAutospacing="0" w:line="240" w:lineRule="atLeast"/>
        <w:ind w:firstLine="361"/>
        <w:jc w:val="both"/>
        <w:divId w:val="933245864"/>
        <w:rPr>
          <w:rFonts w:hint="eastAsia"/>
        </w:rPr>
      </w:pPr>
      <w:r>
        <w:rPr>
          <w:rStyle w:val="a4"/>
          <w:rFonts w:hint="eastAsia"/>
          <w:color w:val="000000"/>
          <w:sz w:val="18"/>
          <w:szCs w:val="18"/>
        </w:rPr>
        <w:t>4</w:t>
      </w:r>
      <w:r>
        <w:rPr>
          <w:rStyle w:val="a4"/>
          <w:rFonts w:hint="eastAsia"/>
          <w:color w:val="000000"/>
          <w:sz w:val="18"/>
          <w:szCs w:val="18"/>
        </w:rPr>
        <w:t>、品牌影响力优势</w:t>
      </w:r>
    </w:p>
    <w:p w:rsidR="00000000" w:rsidRDefault="00001803">
      <w:pPr>
        <w:pStyle w:val="a3"/>
        <w:spacing w:line="240" w:lineRule="atLeast"/>
        <w:ind w:firstLine="360"/>
        <w:jc w:val="both"/>
        <w:divId w:val="933245864"/>
        <w:rPr>
          <w:rFonts w:hint="eastAsia"/>
        </w:rPr>
      </w:pPr>
      <w:r>
        <w:rPr>
          <w:rFonts w:hint="eastAsia"/>
          <w:color w:val="000000"/>
          <w:sz w:val="18"/>
          <w:szCs w:val="18"/>
        </w:rPr>
        <w:t>公司在军队试训领域积累了多年的经验和技术优势，一直以来以扎实的产品品质、全面的服务保障和迅速的响应速度，赢得了客户的高度认可。公司非常重视品牌建</w:t>
      </w:r>
      <w:r>
        <w:rPr>
          <w:rFonts w:hint="eastAsia"/>
          <w:color w:val="000000"/>
          <w:sz w:val="18"/>
          <w:szCs w:val="18"/>
        </w:rPr>
        <w:t>设，不仅在文化上突出了持续奋斗精神和艰苦朴素的工作作风，强化了危机意识和爱国敬业、诚信友善等价值观，同时还制定了“以惯性技术引领智能无人装备发展”的战略。公司深入了解客户应用需求，有针对性地配备专业知识强、经验丰富的研发人员和业务人员，为客户提供更智能、更精准、更前沿的智能无人系统综合解决方案，这使得公司在细分行业形成了良好的口碑，继而形成品牌影响力和核心竞争力。公司在生产体系和科研实验环境方面也一直保持着高水平，多次受到国家、北京市和开发区的奖励。为了不断提升产品品质，公司投入了大量资源进行研发和创新，取</w:t>
      </w:r>
      <w:r>
        <w:rPr>
          <w:rFonts w:hint="eastAsia"/>
          <w:color w:val="000000"/>
          <w:sz w:val="18"/>
          <w:szCs w:val="18"/>
        </w:rPr>
        <w:t>得了一系列的成果和荣誉。这些努力不仅获得了用户的肯定和好评，还推动了公司的品牌不断发展和壮大。在报告期内，公司被评为国家级专精特新“小巨人”企业、北京市专精特新“小巨人”企</w:t>
      </w:r>
      <w:r>
        <w:rPr>
          <w:rFonts w:hint="eastAsia"/>
          <w:color w:val="000000"/>
          <w:sz w:val="18"/>
          <w:szCs w:val="18"/>
        </w:rPr>
        <w:lastRenderedPageBreak/>
        <w:t>业及北京市知识产权示范单位，这是对公司历年来的努力和成就的肯定，也是激励公司不断创新、超越自我的动力来源之一。</w:t>
      </w:r>
    </w:p>
    <w:p w:rsidR="00000000" w:rsidRDefault="00001803">
      <w:pPr>
        <w:pStyle w:val="a3"/>
        <w:spacing w:before="0" w:beforeAutospacing="0" w:after="0" w:afterAutospacing="0" w:line="240" w:lineRule="atLeast"/>
        <w:ind w:firstLine="360"/>
        <w:jc w:val="both"/>
        <w:divId w:val="933245864"/>
        <w:rPr>
          <w:rFonts w:hint="eastAsia"/>
        </w:rPr>
      </w:pPr>
      <w:r>
        <w:rPr>
          <w:rFonts w:hint="eastAsia"/>
          <w:color w:val="000000"/>
          <w:sz w:val="18"/>
          <w:szCs w:val="18"/>
        </w:rPr>
        <w:t>此外，子公司星网卫通和星网船电均被认定为北京市“专精特新”小巨人企业，澜盾防务及星网智控均被评为第八批入库科技型中小企业，这也是对公司整体实力和子公司业务的双重认可。未来，公司将继续秉持“质量、服务、创新”的理念，以用户需求为导</w:t>
      </w:r>
      <w:r>
        <w:rPr>
          <w:rFonts w:hint="eastAsia"/>
          <w:color w:val="000000"/>
          <w:sz w:val="18"/>
          <w:szCs w:val="18"/>
        </w:rPr>
        <w:t>向，不断加强技术研发和团队建设，提供更优质、更有竞争力的产品和服务，推进公司品牌和业务的不断升级。</w:t>
      </w:r>
      <w:r>
        <w:rPr>
          <w:rFonts w:hint="eastAsia"/>
          <w:color w:val="000000"/>
          <w:sz w:val="18"/>
          <w:szCs w:val="18"/>
        </w:rPr>
        <w:t>  </w:t>
      </w:r>
    </w:p>
    <w:p w:rsidR="00000000" w:rsidRDefault="00001803">
      <w:pPr>
        <w:pStyle w:val="a3"/>
        <w:spacing w:before="0" w:beforeAutospacing="0" w:after="0" w:afterAutospacing="0" w:line="240" w:lineRule="atLeast"/>
        <w:ind w:firstLine="360"/>
        <w:jc w:val="both"/>
        <w:divId w:val="933245864"/>
        <w:rPr>
          <w:rFonts w:hint="eastAsia"/>
        </w:rPr>
      </w:pPr>
      <w:r>
        <w:rPr>
          <w:rStyle w:val="a4"/>
          <w:rFonts w:hint="eastAsia"/>
          <w:color w:val="000000"/>
          <w:sz w:val="18"/>
          <w:szCs w:val="18"/>
        </w:rPr>
        <w:t>5</w:t>
      </w:r>
      <w:r>
        <w:rPr>
          <w:rStyle w:val="a4"/>
          <w:rFonts w:hint="eastAsia"/>
          <w:color w:val="000000"/>
          <w:sz w:val="18"/>
          <w:szCs w:val="18"/>
        </w:rPr>
        <w:t>、体系化能力优势</w:t>
      </w:r>
    </w:p>
    <w:p w:rsidR="00000000" w:rsidRDefault="00001803">
      <w:pPr>
        <w:pStyle w:val="a3"/>
        <w:spacing w:line="240" w:lineRule="atLeast"/>
        <w:ind w:firstLine="360"/>
        <w:divId w:val="933245864"/>
        <w:rPr>
          <w:rFonts w:hint="eastAsia"/>
        </w:rPr>
      </w:pPr>
      <w:r>
        <w:rPr>
          <w:rFonts w:hint="eastAsia"/>
          <w:color w:val="000000"/>
          <w:sz w:val="18"/>
          <w:szCs w:val="18"/>
        </w:rPr>
        <w:t> </w:t>
      </w:r>
      <w:r>
        <w:rPr>
          <w:rFonts w:hint="eastAsia"/>
          <w:color w:val="000000"/>
          <w:sz w:val="18"/>
          <w:szCs w:val="18"/>
        </w:rPr>
        <w:t>公司是行业内少有的具有无人系统核心部件和无人系统整机的企业，是少有的具有无人机、无人车、无人船的企业。公司掌握核心部件和关键技术，有利于技术的深度融合和成本控制。公司在军工领域深耕多年，是参与部队演训活动最多、最深、最广的企业之一。公司依托先进的核心技术和持续的创新能力，在试训领域形成了完整的产品体系。包括无人靶机、无人靶艇、无人靶车等靶标和模拟复杂环境下的电子对抗以及基于卫星通信的</w:t>
      </w:r>
      <w:r>
        <w:rPr>
          <w:rFonts w:hint="eastAsia"/>
          <w:color w:val="000000"/>
          <w:sz w:val="18"/>
          <w:szCs w:val="18"/>
        </w:rPr>
        <w:t>试训网络。产品涵盖产业链的中上游，各业务之间具有密切的协同能力，可为用户提供不同场景的定制服务，构建了较高的门槛和护城河。</w:t>
      </w:r>
    </w:p>
    <w:p w:rsidR="008F7105" w:rsidRDefault="00001803">
      <w:pPr>
        <w:pStyle w:val="2"/>
        <w:spacing w:before="300" w:after="300" w:line="320" w:lineRule="exact"/>
        <w:rPr>
          <w:rFonts w:ascii="宋体" w:eastAsia="宋体" w:hAnsi="宋体" w:cs="宋体"/>
          <w:b/>
          <w:bCs/>
          <w:sz w:val="24"/>
          <w:szCs w:val="24"/>
        </w:rPr>
      </w:pPr>
      <w:bookmarkStart w:id="18" w:name="_Toc988906"/>
      <w:r>
        <w:rPr>
          <w:rFonts w:ascii="宋体" w:eastAsia="宋体" w:hAnsi="宋体" w:cs="宋体"/>
          <w:b/>
          <w:bCs/>
          <w:sz w:val="24"/>
          <w:szCs w:val="24"/>
        </w:rPr>
        <w:t>四、主营业务分析</w:t>
      </w:r>
      <w:bookmarkEnd w:id="18"/>
    </w:p>
    <w:p w:rsidR="008F7105" w:rsidRDefault="00001803">
      <w:pPr>
        <w:pStyle w:val="3"/>
        <w:spacing w:line="280" w:lineRule="exact"/>
        <w:jc w:val="left"/>
        <w:rPr>
          <w:rFonts w:ascii="宋体" w:hAnsi="宋体" w:cs="宋体"/>
          <w:b/>
          <w:bCs/>
        </w:rPr>
      </w:pPr>
      <w:bookmarkStart w:id="19" w:name="_Toc988907"/>
      <w:r>
        <w:rPr>
          <w:rFonts w:ascii="宋体" w:hAnsi="宋体" w:cs="宋体"/>
          <w:b/>
          <w:bCs/>
        </w:rPr>
        <w:t>1</w:t>
      </w:r>
      <w:r>
        <w:rPr>
          <w:rFonts w:ascii="宋体" w:hAnsi="宋体" w:cs="宋体"/>
          <w:b/>
          <w:bCs/>
        </w:rPr>
        <w:t>、概述</w:t>
      </w:r>
      <w:bookmarkEnd w:id="19"/>
    </w:p>
    <w:p w:rsidR="00000000" w:rsidRDefault="00001803">
      <w:pPr>
        <w:pStyle w:val="a3"/>
        <w:divId w:val="1380133144"/>
        <w:rPr>
          <w:sz w:val="18"/>
          <w:szCs w:val="18"/>
        </w:rPr>
      </w:pPr>
      <w:r>
        <w:rPr>
          <w:rFonts w:hint="eastAsia"/>
          <w:sz w:val="18"/>
          <w:szCs w:val="18"/>
        </w:rPr>
        <w:t>参见</w:t>
      </w:r>
      <w:r>
        <w:rPr>
          <w:rFonts w:ascii="Times New Roman" w:hAnsi="Times New Roman" w:cs="Times New Roman"/>
          <w:sz w:val="18"/>
          <w:szCs w:val="18"/>
        </w:rPr>
        <w:t>“</w:t>
      </w:r>
      <w:r>
        <w:rPr>
          <w:rFonts w:hint="eastAsia"/>
          <w:sz w:val="18"/>
          <w:szCs w:val="18"/>
        </w:rPr>
        <w:t>第三节</w:t>
      </w:r>
      <w:r>
        <w:rPr>
          <w:rFonts w:ascii="Times New Roman" w:hAnsi="Times New Roman" w:cs="Times New Roman"/>
          <w:sz w:val="18"/>
          <w:szCs w:val="18"/>
        </w:rPr>
        <w:t xml:space="preserve"> </w:t>
      </w:r>
      <w:r>
        <w:rPr>
          <w:rFonts w:hint="eastAsia"/>
          <w:sz w:val="18"/>
          <w:szCs w:val="18"/>
        </w:rPr>
        <w:t>管理层讨论与分析</w:t>
      </w:r>
      <w:r>
        <w:rPr>
          <w:rFonts w:ascii="Times New Roman" w:hAnsi="Times New Roman" w:cs="Times New Roman"/>
          <w:sz w:val="18"/>
          <w:szCs w:val="18"/>
        </w:rPr>
        <w:t>”</w:t>
      </w:r>
      <w:r>
        <w:rPr>
          <w:rFonts w:hint="eastAsia"/>
          <w:sz w:val="18"/>
          <w:szCs w:val="18"/>
        </w:rPr>
        <w:t>中的</w:t>
      </w:r>
      <w:r>
        <w:rPr>
          <w:rFonts w:ascii="Times New Roman" w:hAnsi="Times New Roman" w:cs="Times New Roman"/>
          <w:sz w:val="18"/>
          <w:szCs w:val="18"/>
        </w:rPr>
        <w:t>“</w:t>
      </w:r>
      <w:r>
        <w:rPr>
          <w:rFonts w:hint="eastAsia"/>
          <w:sz w:val="18"/>
          <w:szCs w:val="18"/>
        </w:rPr>
        <w:t>二、报告期内公司从事的主要业务</w:t>
      </w:r>
      <w:r>
        <w:rPr>
          <w:rFonts w:ascii="Times New Roman" w:hAnsi="Times New Roman" w:cs="Times New Roman"/>
          <w:sz w:val="18"/>
          <w:szCs w:val="18"/>
        </w:rPr>
        <w:t>”</w:t>
      </w:r>
      <w:r>
        <w:rPr>
          <w:rFonts w:hint="eastAsia"/>
          <w:sz w:val="18"/>
          <w:szCs w:val="18"/>
        </w:rPr>
        <w:t>相关内容。</w:t>
      </w:r>
    </w:p>
    <w:p w:rsidR="008F7105" w:rsidRDefault="00001803">
      <w:pPr>
        <w:pStyle w:val="3"/>
        <w:spacing w:line="280" w:lineRule="exact"/>
        <w:jc w:val="left"/>
        <w:rPr>
          <w:rFonts w:ascii="宋体" w:hAnsi="宋体" w:cs="宋体"/>
          <w:b/>
          <w:bCs/>
        </w:rPr>
      </w:pPr>
      <w:bookmarkStart w:id="20" w:name="_Toc988908"/>
      <w:r>
        <w:rPr>
          <w:rFonts w:ascii="宋体" w:hAnsi="宋体" w:cs="宋体"/>
          <w:b/>
          <w:bCs/>
        </w:rPr>
        <w:t>2</w:t>
      </w:r>
      <w:r>
        <w:rPr>
          <w:rFonts w:ascii="宋体" w:hAnsi="宋体" w:cs="宋体"/>
          <w:b/>
          <w:bCs/>
        </w:rPr>
        <w:t>、收入与成本</w:t>
      </w:r>
      <w:bookmarkEnd w:id="20"/>
    </w:p>
    <w:p w:rsidR="008F7105" w:rsidRDefault="00001803">
      <w:pPr>
        <w:keepNext/>
        <w:keepLines/>
        <w:spacing w:before="300" w:after="300" w:line="280" w:lineRule="exact"/>
        <w:outlineLvl w:val="3"/>
        <w:rPr>
          <w:rFonts w:ascii="宋体" w:eastAsia="宋体" w:hAnsi="宋体" w:cs="宋体"/>
          <w:b/>
          <w:bCs/>
          <w:szCs w:val="21"/>
        </w:rPr>
      </w:pPr>
      <w:bookmarkStart w:id="21" w:name="_Toc988909"/>
      <w:r>
        <w:rPr>
          <w:rFonts w:ascii="宋体" w:eastAsia="宋体" w:hAnsi="宋体" w:cs="宋体"/>
          <w:b/>
          <w:bCs/>
          <w:szCs w:val="21"/>
        </w:rPr>
        <w:t>（</w:t>
      </w:r>
      <w:r>
        <w:rPr>
          <w:rFonts w:ascii="宋体" w:eastAsia="宋体" w:hAnsi="宋体" w:cs="宋体"/>
          <w:b/>
          <w:bCs/>
          <w:szCs w:val="21"/>
        </w:rPr>
        <w:t>1</w:t>
      </w:r>
      <w:r>
        <w:rPr>
          <w:rFonts w:ascii="宋体" w:eastAsia="宋体" w:hAnsi="宋体" w:cs="宋体"/>
          <w:b/>
          <w:bCs/>
          <w:szCs w:val="21"/>
        </w:rPr>
        <w:t>）</w:t>
      </w:r>
      <w:r>
        <w:rPr>
          <w:rFonts w:ascii="宋体" w:eastAsia="宋体" w:hAnsi="宋体" w:cs="宋体"/>
          <w:b/>
          <w:bCs/>
          <w:szCs w:val="21"/>
        </w:rPr>
        <w:t xml:space="preserve"> </w:t>
      </w:r>
      <w:r>
        <w:rPr>
          <w:rFonts w:ascii="宋体" w:eastAsia="宋体" w:hAnsi="宋体" w:cs="宋体"/>
          <w:b/>
          <w:bCs/>
          <w:szCs w:val="21"/>
        </w:rPr>
        <w:t>营业收入构成</w:t>
      </w:r>
      <w:bookmarkEnd w:id="21"/>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1606"/>
        <w:gridCol w:w="1606"/>
        <w:gridCol w:w="1607"/>
        <w:gridCol w:w="1606"/>
        <w:gridCol w:w="1607"/>
        <w:gridCol w:w="1607"/>
      </w:tblGrid>
      <w:tr w:rsidR="008F7105">
        <w:trPr>
          <w:trHeight w:val="240"/>
        </w:trPr>
        <w:tc>
          <w:tcPr>
            <w:tcW w:w="1606"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3213" w:type="dxa"/>
            <w:gridSpan w:val="2"/>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w:t>
            </w:r>
          </w:p>
        </w:tc>
        <w:tc>
          <w:tcPr>
            <w:tcW w:w="3213" w:type="dxa"/>
            <w:gridSpan w:val="2"/>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2021</w:t>
            </w:r>
            <w:r>
              <w:rPr>
                <w:rFonts w:ascii="宋体" w:eastAsia="宋体" w:hAnsi="宋体" w:cs="宋体"/>
                <w:sz w:val="18"/>
                <w:szCs w:val="18"/>
              </w:rPr>
              <w:t>年</w:t>
            </w:r>
          </w:p>
        </w:tc>
        <w:tc>
          <w:tcPr>
            <w:tcW w:w="1606"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同比增减</w:t>
            </w:r>
          </w:p>
        </w:tc>
      </w:tr>
      <w:tr w:rsidR="008F7105">
        <w:trPr>
          <w:trHeight w:val="240"/>
        </w:trPr>
        <w:tc>
          <w:tcPr>
            <w:tcW w:w="1606"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金额</w:t>
            </w:r>
          </w:p>
        </w:tc>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占营业收入比重</w:t>
            </w:r>
          </w:p>
        </w:tc>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金额</w:t>
            </w:r>
          </w:p>
        </w:tc>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占营业收入比重</w:t>
            </w:r>
          </w:p>
        </w:tc>
        <w:tc>
          <w:tcPr>
            <w:tcW w:w="1606"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r>
      <w:tr w:rsidR="008F7105">
        <w:trPr>
          <w:trHeight w:val="240"/>
        </w:trPr>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营业收入合计</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1,074,382,619.33</w:t>
            </w:r>
          </w:p>
        </w:tc>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right"/>
              <w:rPr>
                <w:rFonts w:ascii="宋体" w:eastAsia="宋体" w:hAnsi="宋体" w:cs="宋体"/>
                <w:sz w:val="18"/>
                <w:szCs w:val="18"/>
                <w:shd w:val="clear" w:color="auto" w:fill="D3D3D3"/>
              </w:rPr>
            </w:pPr>
            <w:r>
              <w:rPr>
                <w:rFonts w:ascii="宋体" w:eastAsia="宋体" w:hAnsi="宋体" w:cs="宋体"/>
                <w:sz w:val="18"/>
                <w:szCs w:val="18"/>
                <w:shd w:val="clear" w:color="auto" w:fill="D3D3D3"/>
              </w:rPr>
              <w:t>100%</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768,071,936.74</w:t>
            </w:r>
          </w:p>
        </w:tc>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right"/>
              <w:rPr>
                <w:rFonts w:ascii="宋体" w:eastAsia="宋体" w:hAnsi="宋体" w:cs="宋体"/>
                <w:sz w:val="18"/>
                <w:szCs w:val="18"/>
                <w:shd w:val="clear" w:color="auto" w:fill="D3D3D3"/>
              </w:rPr>
            </w:pPr>
            <w:r>
              <w:rPr>
                <w:rFonts w:ascii="宋体" w:eastAsia="宋体" w:hAnsi="宋体" w:cs="宋体"/>
                <w:sz w:val="18"/>
                <w:szCs w:val="18"/>
                <w:shd w:val="clear" w:color="auto" w:fill="D3D3D3"/>
              </w:rPr>
              <w:t>100%</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39.88%</w:t>
            </w:r>
          </w:p>
        </w:tc>
      </w:tr>
      <w:tr w:rsidR="008F7105">
        <w:trPr>
          <w:trHeight w:val="240"/>
        </w:trPr>
        <w:tc>
          <w:tcPr>
            <w:tcW w:w="9639" w:type="dxa"/>
            <w:gridSpan w:val="6"/>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分行业</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计算机、通信和其他电子设备制造业</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1,074,382,619.33</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100.00%</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768,071,936.74</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100.00%</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39.88%</w:t>
            </w:r>
          </w:p>
        </w:tc>
      </w:tr>
      <w:tr w:rsidR="008F7105">
        <w:trPr>
          <w:trHeight w:val="240"/>
        </w:trPr>
        <w:tc>
          <w:tcPr>
            <w:tcW w:w="9639" w:type="dxa"/>
            <w:gridSpan w:val="6"/>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分产品</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信息感知</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189,523,821.38</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17.64%</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141,720,415.64</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18.45%</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33.73%</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卫星通信</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149,677,767.06</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13.93%</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153,780,730.64</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20.02%</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-2.67%</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无人系统</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724,460,781.98</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67.43%</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461,461,153.59</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60.08%</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56.99%</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其他</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10,720,248.91</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1.00%</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11,109,636.87</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1.45%</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-3.50%</w:t>
            </w:r>
          </w:p>
        </w:tc>
      </w:tr>
      <w:tr w:rsidR="008F7105">
        <w:trPr>
          <w:trHeight w:val="240"/>
        </w:trPr>
        <w:tc>
          <w:tcPr>
            <w:tcW w:w="9639" w:type="dxa"/>
            <w:gridSpan w:val="6"/>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分地区</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东北</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97,141,173.43</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9.04%</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52,174,294.76</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6.79%</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86.19%</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华北</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257,423,319.14</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23.96%</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248,662,021.75</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32.37%</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3.52%</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华东</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213,125,557.15</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19.84%</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227,508,640.48</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29.62%</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-6.32%</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华南</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17,486,509.67</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1.63%</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3,486,724.78</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0.45%</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401.52%</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华中</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36,900,779.75</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3.43%</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31,992,279.00</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4.17%</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15.34%</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西北</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201,078,071.65</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18.72%</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86,480,202.33</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11.26%</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132.51%</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西南</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251,227,208.54</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23.38%</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117,767,773.64</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15.34%</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113.32%</w:t>
            </w:r>
          </w:p>
        </w:tc>
      </w:tr>
      <w:tr w:rsidR="008F7105">
        <w:trPr>
          <w:trHeight w:val="240"/>
        </w:trPr>
        <w:tc>
          <w:tcPr>
            <w:tcW w:w="9639" w:type="dxa"/>
            <w:gridSpan w:val="6"/>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分销售模式</w:t>
            </w:r>
          </w:p>
        </w:tc>
      </w:tr>
    </w:tbl>
    <w:p w:rsidR="008F7105" w:rsidRDefault="00001803">
      <w:pPr>
        <w:keepNext/>
        <w:keepLines/>
        <w:spacing w:before="300" w:after="300" w:line="280" w:lineRule="exact"/>
        <w:outlineLvl w:val="3"/>
        <w:rPr>
          <w:rFonts w:ascii="宋体" w:eastAsia="宋体" w:hAnsi="宋体" w:cs="宋体"/>
          <w:b/>
          <w:bCs/>
          <w:sz w:val="18"/>
          <w:szCs w:val="18"/>
        </w:rPr>
      </w:pPr>
      <w:bookmarkStart w:id="22" w:name="_Toc988910"/>
      <w:r>
        <w:rPr>
          <w:rFonts w:ascii="宋体" w:eastAsia="宋体" w:hAnsi="宋体" w:cs="宋体"/>
          <w:b/>
          <w:bCs/>
          <w:sz w:val="18"/>
          <w:szCs w:val="18"/>
        </w:rPr>
        <w:lastRenderedPageBreak/>
        <w:t>（</w:t>
      </w:r>
      <w:r>
        <w:rPr>
          <w:rFonts w:ascii="宋体" w:eastAsia="宋体" w:hAnsi="宋体" w:cs="宋体"/>
          <w:b/>
          <w:bCs/>
          <w:sz w:val="18"/>
          <w:szCs w:val="18"/>
        </w:rPr>
        <w:t>2</w:t>
      </w:r>
      <w:r>
        <w:rPr>
          <w:rFonts w:ascii="宋体" w:eastAsia="宋体" w:hAnsi="宋体" w:cs="宋体"/>
          <w:b/>
          <w:bCs/>
          <w:sz w:val="18"/>
          <w:szCs w:val="18"/>
        </w:rPr>
        <w:t>）</w:t>
      </w:r>
      <w:r>
        <w:rPr>
          <w:rFonts w:ascii="宋体" w:eastAsia="宋体" w:hAnsi="宋体" w:cs="宋体"/>
          <w:b/>
          <w:bCs/>
          <w:sz w:val="18"/>
          <w:szCs w:val="18"/>
        </w:rPr>
        <w:t xml:space="preserve"> </w:t>
      </w:r>
      <w:r>
        <w:rPr>
          <w:rFonts w:ascii="宋体" w:eastAsia="宋体" w:hAnsi="宋体" w:cs="宋体"/>
          <w:b/>
          <w:bCs/>
          <w:sz w:val="18"/>
          <w:szCs w:val="18"/>
        </w:rPr>
        <w:t>占公司营业收入或营业利润</w:t>
      </w:r>
      <w:r>
        <w:rPr>
          <w:rFonts w:ascii="宋体" w:eastAsia="宋体" w:hAnsi="宋体" w:cs="宋体"/>
          <w:b/>
          <w:bCs/>
          <w:sz w:val="18"/>
          <w:szCs w:val="18"/>
        </w:rPr>
        <w:t>10%</w:t>
      </w:r>
      <w:r>
        <w:rPr>
          <w:rFonts w:ascii="宋体" w:eastAsia="宋体" w:hAnsi="宋体" w:cs="宋体"/>
          <w:b/>
          <w:bCs/>
          <w:sz w:val="18"/>
          <w:szCs w:val="18"/>
        </w:rPr>
        <w:t>以上的行业、产品、地区、销售模式的情况</w:t>
      </w:r>
      <w:bookmarkEnd w:id="22"/>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sym w:font="Wingdings 2" w:char="F052"/>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t>不适用</w:t>
      </w:r>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1377"/>
        <w:gridCol w:w="1377"/>
        <w:gridCol w:w="1377"/>
        <w:gridCol w:w="1377"/>
        <w:gridCol w:w="1377"/>
        <w:gridCol w:w="1377"/>
        <w:gridCol w:w="1377"/>
      </w:tblGrid>
      <w:tr w:rsidR="008F7105">
        <w:trPr>
          <w:trHeight w:val="240"/>
        </w:trPr>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营业收入</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营业成本</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毛利率</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营业收入比上年同期增减</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营业成本比上年同期增减</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毛利率比上年同期增减</w:t>
            </w:r>
          </w:p>
        </w:tc>
      </w:tr>
      <w:tr w:rsidR="008F7105">
        <w:trPr>
          <w:trHeight w:val="240"/>
        </w:trPr>
        <w:tc>
          <w:tcPr>
            <w:tcW w:w="9639" w:type="dxa"/>
            <w:gridSpan w:val="7"/>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分行业</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计算机、通信和其他电子设备制造业</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1,074,382,619.33</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592,833,290.43</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44.82%</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39.88%</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45.55%</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-2.15%</w:t>
            </w:r>
          </w:p>
        </w:tc>
      </w:tr>
      <w:tr w:rsidR="008F7105">
        <w:trPr>
          <w:trHeight w:val="240"/>
        </w:trPr>
        <w:tc>
          <w:tcPr>
            <w:tcW w:w="9639" w:type="dxa"/>
            <w:gridSpan w:val="7"/>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分产品</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信息感知</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189,523,821.38</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96,298,443.92</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49.19%</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33.73%</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30.84%</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1.12%</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卫星通信</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149,677,767.06</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83,853,162.20</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43.98%</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-2.67%</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-1.91%</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-0.43%</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无人系统</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724,460,781.98</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407,551,946.17</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43.74%</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56.99%</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67.42%</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-3.51%</w:t>
            </w:r>
          </w:p>
        </w:tc>
      </w:tr>
      <w:tr w:rsidR="008F7105">
        <w:trPr>
          <w:trHeight w:val="240"/>
        </w:trPr>
        <w:tc>
          <w:tcPr>
            <w:tcW w:w="9639" w:type="dxa"/>
            <w:gridSpan w:val="7"/>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分地区</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华北</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257,423,319.14</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135,455,220.56</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47.38%</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3.52%</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6.14%</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-1.30%</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华东</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213,125,557.15</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118,897,520.17</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44.21%</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-6.32%</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-4.58%</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-1.02%</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西北</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201,078,071.65</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112,831,925.66</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43.89%</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132.51%</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129.71%</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0.69%</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西南</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251,227,208.54</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135,599,808.52</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46.03%</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113.32%</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138.26%</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-5.64%</w:t>
            </w:r>
          </w:p>
        </w:tc>
      </w:tr>
      <w:tr w:rsidR="008F7105">
        <w:trPr>
          <w:trHeight w:val="240"/>
        </w:trPr>
        <w:tc>
          <w:tcPr>
            <w:tcW w:w="9639" w:type="dxa"/>
            <w:gridSpan w:val="7"/>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分销售模式</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公司主营业务数据统计口径在报告期发生调整的情况下，公司最近</w:t>
      </w:r>
      <w:r>
        <w:rPr>
          <w:rFonts w:ascii="宋体" w:eastAsia="宋体" w:hAnsi="宋体" w:cs="宋体"/>
          <w:sz w:val="18"/>
          <w:szCs w:val="18"/>
        </w:rPr>
        <w:t>1</w:t>
      </w:r>
      <w:r>
        <w:rPr>
          <w:rFonts w:ascii="宋体" w:eastAsia="宋体" w:hAnsi="宋体" w:cs="宋体"/>
          <w:sz w:val="18"/>
          <w:szCs w:val="18"/>
        </w:rPr>
        <w:t>年按报告期末口径调整后的主营业务数据</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不适用</w:t>
      </w:r>
    </w:p>
    <w:p w:rsidR="008F7105" w:rsidRDefault="00001803">
      <w:pPr>
        <w:keepNext/>
        <w:keepLines/>
        <w:spacing w:before="300" w:after="300" w:line="280" w:lineRule="exact"/>
        <w:outlineLvl w:val="3"/>
        <w:rPr>
          <w:rFonts w:ascii="宋体" w:eastAsia="宋体" w:hAnsi="宋体" w:cs="宋体"/>
          <w:b/>
          <w:bCs/>
          <w:sz w:val="18"/>
          <w:szCs w:val="18"/>
        </w:rPr>
      </w:pPr>
      <w:bookmarkStart w:id="23" w:name="_Toc988911"/>
      <w:r>
        <w:rPr>
          <w:rFonts w:ascii="宋体" w:eastAsia="宋体" w:hAnsi="宋体" w:cs="宋体"/>
          <w:b/>
          <w:bCs/>
          <w:sz w:val="18"/>
          <w:szCs w:val="18"/>
        </w:rPr>
        <w:t>（</w:t>
      </w:r>
      <w:r>
        <w:rPr>
          <w:rFonts w:ascii="宋体" w:eastAsia="宋体" w:hAnsi="宋体" w:cs="宋体"/>
          <w:b/>
          <w:bCs/>
          <w:sz w:val="18"/>
          <w:szCs w:val="18"/>
        </w:rPr>
        <w:t>3</w:t>
      </w:r>
      <w:r>
        <w:rPr>
          <w:rFonts w:ascii="宋体" w:eastAsia="宋体" w:hAnsi="宋体" w:cs="宋体"/>
          <w:b/>
          <w:bCs/>
          <w:sz w:val="18"/>
          <w:szCs w:val="18"/>
        </w:rPr>
        <w:t>）</w:t>
      </w:r>
      <w:r>
        <w:rPr>
          <w:rFonts w:ascii="宋体" w:eastAsia="宋体" w:hAnsi="宋体" w:cs="宋体"/>
          <w:b/>
          <w:bCs/>
          <w:sz w:val="18"/>
          <w:szCs w:val="18"/>
        </w:rPr>
        <w:t xml:space="preserve"> </w:t>
      </w:r>
      <w:r>
        <w:rPr>
          <w:rFonts w:ascii="宋体" w:eastAsia="宋体" w:hAnsi="宋体" w:cs="宋体"/>
          <w:b/>
          <w:bCs/>
          <w:sz w:val="18"/>
          <w:szCs w:val="18"/>
        </w:rPr>
        <w:t>公司实物销售收入是否大于劳务收入</w:t>
      </w:r>
      <w:bookmarkEnd w:id="23"/>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sym w:font="Wingdings 2" w:char="F052"/>
      </w:r>
      <w:r>
        <w:rPr>
          <w:rFonts w:ascii="宋体" w:eastAsia="宋体" w:hAnsi="宋体" w:cs="宋体"/>
          <w:sz w:val="18"/>
          <w:szCs w:val="18"/>
        </w:rPr>
        <w:t>是</w:t>
      </w:r>
      <w:r>
        <w:rPr>
          <w:rFonts w:ascii="宋体" w:eastAsia="宋体" w:hAnsi="宋体" w:cs="宋体"/>
          <w:sz w:val="18"/>
          <w:szCs w:val="18"/>
        </w:rPr>
        <w:t xml:space="preserve"> □</w:t>
      </w:r>
      <w:r>
        <w:rPr>
          <w:rFonts w:ascii="宋体" w:eastAsia="宋体" w:hAnsi="宋体" w:cs="宋体"/>
          <w:sz w:val="18"/>
          <w:szCs w:val="18"/>
        </w:rPr>
        <w:t>否</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1606"/>
        <w:gridCol w:w="1606"/>
        <w:gridCol w:w="1606"/>
        <w:gridCol w:w="1607"/>
        <w:gridCol w:w="1607"/>
        <w:gridCol w:w="1607"/>
      </w:tblGrid>
      <w:tr w:rsidR="008F7105">
        <w:trPr>
          <w:trHeight w:val="240"/>
        </w:trPr>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行业分类</w:t>
            </w:r>
          </w:p>
        </w:tc>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w:t>
            </w:r>
          </w:p>
        </w:tc>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单位</w:t>
            </w:r>
          </w:p>
        </w:tc>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w:t>
            </w:r>
          </w:p>
        </w:tc>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2021</w:t>
            </w:r>
            <w:r>
              <w:rPr>
                <w:rFonts w:ascii="宋体" w:eastAsia="宋体" w:hAnsi="宋体" w:cs="宋体"/>
                <w:sz w:val="18"/>
                <w:szCs w:val="18"/>
              </w:rPr>
              <w:t>年</w:t>
            </w:r>
          </w:p>
        </w:tc>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同比增减</w:t>
            </w:r>
          </w:p>
        </w:tc>
      </w:tr>
      <w:tr w:rsidR="008F7105">
        <w:trPr>
          <w:trHeight w:val="240"/>
        </w:trPr>
        <w:tc>
          <w:tcPr>
            <w:tcW w:w="1606" w:type="dxa"/>
            <w:vMerge w:val="restart"/>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计算机、通信和其他电子设备制造业</w:t>
            </w:r>
          </w:p>
        </w:tc>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销售量</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万元</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58,268.00</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39,994.49</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45.69%</w:t>
            </w:r>
          </w:p>
        </w:tc>
      </w:tr>
      <w:tr w:rsidR="008F7105">
        <w:trPr>
          <w:trHeight w:val="240"/>
        </w:trPr>
        <w:tc>
          <w:tcPr>
            <w:tcW w:w="1606" w:type="dxa"/>
            <w:vMerge/>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生产量</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万元</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63,777.00</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41,868.38</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52.33%</w:t>
            </w:r>
          </w:p>
        </w:tc>
      </w:tr>
      <w:tr w:rsidR="008F7105">
        <w:trPr>
          <w:trHeight w:val="240"/>
        </w:trPr>
        <w:tc>
          <w:tcPr>
            <w:tcW w:w="1606" w:type="dxa"/>
            <w:vMerge/>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库存量</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万元</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18,222.61</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12,713.62</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43.33%</w:t>
            </w:r>
          </w:p>
        </w:tc>
      </w:tr>
      <w:tr w:rsidR="008F7105">
        <w:trPr>
          <w:trHeight w:val="240"/>
        </w:trPr>
        <w:tc>
          <w:tcPr>
            <w:tcW w:w="1606" w:type="dxa"/>
            <w:vMerge/>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相关数据同比发生变动</w:t>
      </w:r>
      <w:r>
        <w:rPr>
          <w:rFonts w:ascii="宋体" w:eastAsia="宋体" w:hAnsi="宋体" w:cs="宋体"/>
          <w:sz w:val="18"/>
          <w:szCs w:val="18"/>
        </w:rPr>
        <w:t>30%</w:t>
      </w:r>
      <w:r>
        <w:rPr>
          <w:rFonts w:ascii="宋体" w:eastAsia="宋体" w:hAnsi="宋体" w:cs="宋体"/>
          <w:sz w:val="18"/>
          <w:szCs w:val="18"/>
        </w:rPr>
        <w:t>以上的原因说明</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sym w:font="Wingdings 2" w:char="F052"/>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t>不适用</w:t>
      </w:r>
    </w:p>
    <w:p w:rsidR="00000000" w:rsidRDefault="00001803">
      <w:pPr>
        <w:pStyle w:val="a3"/>
        <w:divId w:val="371536149"/>
        <w:rPr>
          <w:sz w:val="18"/>
          <w:szCs w:val="18"/>
        </w:rPr>
      </w:pPr>
      <w:r>
        <w:rPr>
          <w:rFonts w:hint="eastAsia"/>
          <w:sz w:val="18"/>
          <w:szCs w:val="18"/>
        </w:rPr>
        <w:t>2022</w:t>
      </w:r>
      <w:r>
        <w:rPr>
          <w:rFonts w:hint="eastAsia"/>
          <w:sz w:val="18"/>
          <w:szCs w:val="18"/>
        </w:rPr>
        <w:t>年由于公司业务全方面布局，从而引起销售量的大幅增加，随之</w:t>
      </w:r>
      <w:r>
        <w:rPr>
          <w:rFonts w:hint="eastAsia"/>
          <w:sz w:val="18"/>
          <w:szCs w:val="18"/>
        </w:rPr>
        <w:t>2022</w:t>
      </w:r>
      <w:r>
        <w:rPr>
          <w:rFonts w:hint="eastAsia"/>
          <w:sz w:val="18"/>
          <w:szCs w:val="18"/>
        </w:rPr>
        <w:t>年生产任务也因此增加；同时根据</w:t>
      </w:r>
      <w:r>
        <w:rPr>
          <w:rFonts w:hint="eastAsia"/>
          <w:sz w:val="18"/>
          <w:szCs w:val="18"/>
        </w:rPr>
        <w:t>2023</w:t>
      </w:r>
      <w:r>
        <w:rPr>
          <w:rFonts w:hint="eastAsia"/>
          <w:sz w:val="18"/>
          <w:szCs w:val="18"/>
        </w:rPr>
        <w:t>年预计的市场需要，公司</w:t>
      </w:r>
      <w:r>
        <w:rPr>
          <w:rFonts w:hint="eastAsia"/>
          <w:sz w:val="18"/>
          <w:szCs w:val="18"/>
        </w:rPr>
        <w:t>2022</w:t>
      </w:r>
      <w:r>
        <w:rPr>
          <w:rFonts w:hint="eastAsia"/>
          <w:sz w:val="18"/>
          <w:szCs w:val="18"/>
        </w:rPr>
        <w:t>年年末增加备货储蓄量。</w:t>
      </w:r>
    </w:p>
    <w:p w:rsidR="008F7105" w:rsidRDefault="00001803">
      <w:pPr>
        <w:keepNext/>
        <w:keepLines/>
        <w:spacing w:before="300" w:after="300" w:line="280" w:lineRule="exact"/>
        <w:outlineLvl w:val="3"/>
        <w:rPr>
          <w:rFonts w:ascii="宋体" w:eastAsia="宋体" w:hAnsi="宋体" w:cs="宋体"/>
          <w:b/>
          <w:bCs/>
          <w:sz w:val="18"/>
          <w:szCs w:val="18"/>
        </w:rPr>
      </w:pPr>
      <w:bookmarkStart w:id="24" w:name="_Toc988912"/>
      <w:r>
        <w:rPr>
          <w:rFonts w:ascii="宋体" w:eastAsia="宋体" w:hAnsi="宋体" w:cs="宋体"/>
          <w:b/>
          <w:bCs/>
          <w:sz w:val="18"/>
          <w:szCs w:val="18"/>
        </w:rPr>
        <w:t>（</w:t>
      </w:r>
      <w:r>
        <w:rPr>
          <w:rFonts w:ascii="宋体" w:eastAsia="宋体" w:hAnsi="宋体" w:cs="宋体"/>
          <w:b/>
          <w:bCs/>
          <w:sz w:val="18"/>
          <w:szCs w:val="18"/>
        </w:rPr>
        <w:t>4</w:t>
      </w:r>
      <w:r>
        <w:rPr>
          <w:rFonts w:ascii="宋体" w:eastAsia="宋体" w:hAnsi="宋体" w:cs="宋体"/>
          <w:b/>
          <w:bCs/>
          <w:sz w:val="18"/>
          <w:szCs w:val="18"/>
        </w:rPr>
        <w:t>）</w:t>
      </w:r>
      <w:r>
        <w:rPr>
          <w:rFonts w:ascii="宋体" w:eastAsia="宋体" w:hAnsi="宋体" w:cs="宋体"/>
          <w:b/>
          <w:bCs/>
          <w:sz w:val="18"/>
          <w:szCs w:val="18"/>
        </w:rPr>
        <w:t xml:space="preserve"> </w:t>
      </w:r>
      <w:r>
        <w:rPr>
          <w:rFonts w:ascii="宋体" w:eastAsia="宋体" w:hAnsi="宋体" w:cs="宋体"/>
          <w:b/>
          <w:bCs/>
          <w:sz w:val="18"/>
          <w:szCs w:val="18"/>
        </w:rPr>
        <w:t>公司已签订的重大销售合同、重大采购合同截至本报告期的履行情况</w:t>
      </w:r>
      <w:bookmarkEnd w:id="24"/>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sym w:font="Wingdings 2" w:char="F052"/>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t>不适用</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已签订的重大销售合同截至本报告期的履行情况</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lastRenderedPageBreak/>
        <w:sym w:font="Wingdings 2" w:char="F052"/>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t>不适用</w:t>
      </w:r>
    </w:p>
    <w:p w:rsidR="008F7105" w:rsidRDefault="00001803">
      <w:pPr>
        <w:spacing w:before="120" w:after="120" w:line="240" w:lineRule="exact"/>
        <w:jc w:val="right"/>
        <w:rPr>
          <w:rFonts w:ascii="宋体" w:eastAsia="宋体" w:hAnsi="宋体" w:cs="宋体"/>
          <w:sz w:val="18"/>
          <w:szCs w:val="18"/>
        </w:rPr>
      </w:pPr>
      <w:r>
        <w:rPr>
          <w:rFonts w:ascii="宋体" w:eastAsia="宋体" w:hAnsi="宋体" w:cs="宋体"/>
          <w:sz w:val="18"/>
          <w:szCs w:val="18"/>
        </w:rPr>
        <w:t>单位：万元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963"/>
        <w:gridCol w:w="964"/>
        <w:gridCol w:w="964"/>
        <w:gridCol w:w="964"/>
        <w:gridCol w:w="964"/>
        <w:gridCol w:w="964"/>
        <w:gridCol w:w="964"/>
        <w:gridCol w:w="964"/>
        <w:gridCol w:w="964"/>
        <w:gridCol w:w="964"/>
      </w:tblGrid>
      <w:tr w:rsidR="008F7105">
        <w:trPr>
          <w:trHeight w:val="240"/>
        </w:trPr>
        <w:tc>
          <w:tcPr>
            <w:tcW w:w="964"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合同标的</w:t>
            </w:r>
          </w:p>
        </w:tc>
        <w:tc>
          <w:tcPr>
            <w:tcW w:w="964"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对方当事人</w:t>
            </w:r>
          </w:p>
        </w:tc>
        <w:tc>
          <w:tcPr>
            <w:tcW w:w="964"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合同总金额</w:t>
            </w:r>
          </w:p>
        </w:tc>
        <w:tc>
          <w:tcPr>
            <w:tcW w:w="964"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合计已履行金额</w:t>
            </w:r>
          </w:p>
        </w:tc>
        <w:tc>
          <w:tcPr>
            <w:tcW w:w="964"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本报告期履行金额</w:t>
            </w:r>
          </w:p>
        </w:tc>
        <w:tc>
          <w:tcPr>
            <w:tcW w:w="964"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待履行金额</w:t>
            </w:r>
          </w:p>
        </w:tc>
        <w:tc>
          <w:tcPr>
            <w:tcW w:w="964"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是否正常履行</w:t>
            </w:r>
          </w:p>
        </w:tc>
        <w:tc>
          <w:tcPr>
            <w:tcW w:w="964"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合同未正常履行的说明</w:t>
            </w:r>
          </w:p>
        </w:tc>
        <w:tc>
          <w:tcPr>
            <w:tcW w:w="964"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本期及累计确认的销售收入金额</w:t>
            </w:r>
          </w:p>
        </w:tc>
        <w:tc>
          <w:tcPr>
            <w:tcW w:w="964"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应收账款回款情况</w:t>
            </w:r>
          </w:p>
        </w:tc>
      </w:tr>
      <w:tr w:rsidR="008F7105">
        <w:trPr>
          <w:trHeight w:val="240"/>
        </w:trPr>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某型军用无人机</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客户一</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4,092</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4,092</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4,092</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是</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不适用</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3,609.38</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已回款</w:t>
            </w:r>
            <w:r>
              <w:rPr>
                <w:rFonts w:ascii="宋体" w:eastAsia="宋体" w:hAnsi="宋体" w:cs="宋体"/>
                <w:sz w:val="18"/>
                <w:szCs w:val="18"/>
              </w:rPr>
              <w:t>3874.67</w:t>
            </w:r>
            <w:r>
              <w:rPr>
                <w:rFonts w:ascii="宋体" w:eastAsia="宋体" w:hAnsi="宋体" w:cs="宋体"/>
                <w:sz w:val="18"/>
                <w:szCs w:val="18"/>
              </w:rPr>
              <w:t>万元</w:t>
            </w:r>
          </w:p>
        </w:tc>
      </w:tr>
      <w:tr w:rsidR="008F7105">
        <w:trPr>
          <w:trHeight w:val="240"/>
        </w:trPr>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某型军事训练产品</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客户二</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2,264</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2,264</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2,264</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是</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不适用</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2,003.54</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已回款</w:t>
            </w:r>
            <w:r>
              <w:rPr>
                <w:rFonts w:ascii="宋体" w:eastAsia="宋体" w:hAnsi="宋体" w:cs="宋体"/>
                <w:sz w:val="18"/>
                <w:szCs w:val="18"/>
              </w:rPr>
              <w:t>2040</w:t>
            </w:r>
            <w:r>
              <w:rPr>
                <w:rFonts w:ascii="宋体" w:eastAsia="宋体" w:hAnsi="宋体" w:cs="宋体"/>
                <w:sz w:val="18"/>
                <w:szCs w:val="18"/>
              </w:rPr>
              <w:t>万元</w:t>
            </w:r>
          </w:p>
        </w:tc>
      </w:tr>
      <w:tr w:rsidR="008F7105">
        <w:trPr>
          <w:trHeight w:val="240"/>
        </w:trPr>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某型军事训练产品</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客户二</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1,132</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1,132</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1,132</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是</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不适用</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1,001.77</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已回款</w:t>
            </w:r>
            <w:r>
              <w:rPr>
                <w:rFonts w:ascii="宋体" w:eastAsia="宋体" w:hAnsi="宋体" w:cs="宋体"/>
                <w:sz w:val="18"/>
                <w:szCs w:val="18"/>
              </w:rPr>
              <w:t>340</w:t>
            </w:r>
            <w:r>
              <w:rPr>
                <w:rFonts w:ascii="宋体" w:eastAsia="宋体" w:hAnsi="宋体" w:cs="宋体"/>
                <w:sz w:val="18"/>
                <w:szCs w:val="18"/>
              </w:rPr>
              <w:t>万元</w:t>
            </w:r>
          </w:p>
        </w:tc>
      </w:tr>
      <w:tr w:rsidR="008F7105">
        <w:trPr>
          <w:trHeight w:val="240"/>
        </w:trPr>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某型军事训练产品</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客户二</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5,499</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5,499</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5,499</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是</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不适用</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4,866.97</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已回款</w:t>
            </w:r>
            <w:r>
              <w:rPr>
                <w:rFonts w:ascii="宋体" w:eastAsia="宋体" w:hAnsi="宋体" w:cs="宋体"/>
                <w:sz w:val="18"/>
                <w:szCs w:val="18"/>
              </w:rPr>
              <w:t>3849</w:t>
            </w:r>
            <w:r>
              <w:rPr>
                <w:rFonts w:ascii="宋体" w:eastAsia="宋体" w:hAnsi="宋体" w:cs="宋体"/>
                <w:sz w:val="18"/>
                <w:szCs w:val="18"/>
              </w:rPr>
              <w:t>万元</w:t>
            </w:r>
          </w:p>
        </w:tc>
      </w:tr>
      <w:tr w:rsidR="008F7105">
        <w:trPr>
          <w:trHeight w:val="240"/>
        </w:trPr>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某型军事训练产品</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客户三</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2,470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2,470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2,470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是</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不适用</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2,185.84</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已回款</w:t>
            </w:r>
            <w:r>
              <w:rPr>
                <w:rFonts w:ascii="宋体" w:eastAsia="宋体" w:hAnsi="宋体" w:cs="宋体"/>
                <w:sz w:val="18"/>
                <w:szCs w:val="18"/>
              </w:rPr>
              <w:t>1521</w:t>
            </w:r>
            <w:r>
              <w:rPr>
                <w:rFonts w:ascii="宋体" w:eastAsia="宋体" w:hAnsi="宋体" w:cs="宋体"/>
                <w:sz w:val="18"/>
                <w:szCs w:val="18"/>
              </w:rPr>
              <w:t>万元</w:t>
            </w:r>
          </w:p>
        </w:tc>
      </w:tr>
      <w:tr w:rsidR="008F7105">
        <w:trPr>
          <w:trHeight w:val="240"/>
        </w:trPr>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某型军用无人机</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客户四</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21,240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21,240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21,240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是</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不适用</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18,796.46</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已回款</w:t>
            </w:r>
            <w:r>
              <w:rPr>
                <w:rFonts w:ascii="宋体" w:eastAsia="宋体" w:hAnsi="宋体" w:cs="宋体"/>
                <w:sz w:val="18"/>
                <w:szCs w:val="18"/>
              </w:rPr>
              <w:t>6372</w:t>
            </w:r>
            <w:r>
              <w:rPr>
                <w:rFonts w:ascii="宋体" w:eastAsia="宋体" w:hAnsi="宋体" w:cs="宋体"/>
                <w:sz w:val="18"/>
                <w:szCs w:val="18"/>
              </w:rPr>
              <w:t>万元</w:t>
            </w:r>
          </w:p>
        </w:tc>
      </w:tr>
      <w:tr w:rsidR="008F7105">
        <w:trPr>
          <w:trHeight w:val="240"/>
        </w:trPr>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某型军事训练产品</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客户五</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2,072.9</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2,072.9</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2,072.9</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是</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不适用</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1,834.43</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已回款</w:t>
            </w:r>
            <w:r>
              <w:rPr>
                <w:rFonts w:ascii="宋体" w:eastAsia="宋体" w:hAnsi="宋体" w:cs="宋体"/>
                <w:sz w:val="18"/>
                <w:szCs w:val="18"/>
              </w:rPr>
              <w:t>2072.91</w:t>
            </w:r>
            <w:r>
              <w:rPr>
                <w:rFonts w:ascii="宋体" w:eastAsia="宋体" w:hAnsi="宋体" w:cs="宋体"/>
                <w:sz w:val="18"/>
                <w:szCs w:val="18"/>
              </w:rPr>
              <w:t>万元</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已签订的重大采购合同截至本报告期的履行情况</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不适用</w:t>
      </w:r>
    </w:p>
    <w:p w:rsidR="008F7105" w:rsidRDefault="00001803">
      <w:pPr>
        <w:keepNext/>
        <w:keepLines/>
        <w:spacing w:before="300" w:after="300" w:line="280" w:lineRule="exact"/>
        <w:outlineLvl w:val="3"/>
        <w:rPr>
          <w:rFonts w:ascii="宋体" w:eastAsia="宋体" w:hAnsi="宋体" w:cs="宋体"/>
          <w:b/>
          <w:bCs/>
          <w:sz w:val="18"/>
          <w:szCs w:val="18"/>
        </w:rPr>
      </w:pPr>
      <w:bookmarkStart w:id="25" w:name="_Toc988913"/>
      <w:r>
        <w:rPr>
          <w:rFonts w:ascii="宋体" w:eastAsia="宋体" w:hAnsi="宋体" w:cs="宋体"/>
          <w:b/>
          <w:bCs/>
          <w:sz w:val="18"/>
          <w:szCs w:val="18"/>
        </w:rPr>
        <w:t>（</w:t>
      </w:r>
      <w:r>
        <w:rPr>
          <w:rFonts w:ascii="宋体" w:eastAsia="宋体" w:hAnsi="宋体" w:cs="宋体"/>
          <w:b/>
          <w:bCs/>
          <w:sz w:val="18"/>
          <w:szCs w:val="18"/>
        </w:rPr>
        <w:t>5</w:t>
      </w:r>
      <w:r>
        <w:rPr>
          <w:rFonts w:ascii="宋体" w:eastAsia="宋体" w:hAnsi="宋体" w:cs="宋体"/>
          <w:b/>
          <w:bCs/>
          <w:sz w:val="18"/>
          <w:szCs w:val="18"/>
        </w:rPr>
        <w:t>）</w:t>
      </w:r>
      <w:r>
        <w:rPr>
          <w:rFonts w:ascii="宋体" w:eastAsia="宋体" w:hAnsi="宋体" w:cs="宋体"/>
          <w:b/>
          <w:bCs/>
          <w:sz w:val="18"/>
          <w:szCs w:val="18"/>
        </w:rPr>
        <w:t xml:space="preserve"> </w:t>
      </w:r>
      <w:r>
        <w:rPr>
          <w:rFonts w:ascii="宋体" w:eastAsia="宋体" w:hAnsi="宋体" w:cs="宋体"/>
          <w:b/>
          <w:bCs/>
          <w:sz w:val="18"/>
          <w:szCs w:val="18"/>
        </w:rPr>
        <w:t>营业成本构成</w:t>
      </w:r>
      <w:bookmarkEnd w:id="25"/>
    </w:p>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产品分类</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产品分类</w:t>
      </w:r>
    </w:p>
    <w:p w:rsidR="008F7105" w:rsidRDefault="00001803">
      <w:pPr>
        <w:spacing w:before="120" w:after="12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1377"/>
        <w:gridCol w:w="1377"/>
        <w:gridCol w:w="1377"/>
        <w:gridCol w:w="1377"/>
        <w:gridCol w:w="1377"/>
        <w:gridCol w:w="1377"/>
        <w:gridCol w:w="1377"/>
      </w:tblGrid>
      <w:tr w:rsidR="008F7105">
        <w:trPr>
          <w:trHeight w:val="240"/>
        </w:trPr>
        <w:tc>
          <w:tcPr>
            <w:tcW w:w="1377"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产品分类</w:t>
            </w:r>
          </w:p>
        </w:tc>
        <w:tc>
          <w:tcPr>
            <w:tcW w:w="1377"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w:t>
            </w:r>
          </w:p>
        </w:tc>
        <w:tc>
          <w:tcPr>
            <w:tcW w:w="2754" w:type="dxa"/>
            <w:gridSpan w:val="2"/>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w:t>
            </w:r>
          </w:p>
        </w:tc>
        <w:tc>
          <w:tcPr>
            <w:tcW w:w="2754" w:type="dxa"/>
            <w:gridSpan w:val="2"/>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2021</w:t>
            </w:r>
            <w:r>
              <w:rPr>
                <w:rFonts w:ascii="宋体" w:eastAsia="宋体" w:hAnsi="宋体" w:cs="宋体"/>
                <w:sz w:val="18"/>
                <w:szCs w:val="18"/>
              </w:rPr>
              <w:t>年</w:t>
            </w:r>
          </w:p>
        </w:tc>
        <w:tc>
          <w:tcPr>
            <w:tcW w:w="1377"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同比增减</w:t>
            </w:r>
          </w:p>
        </w:tc>
      </w:tr>
      <w:tr w:rsidR="008F7105">
        <w:trPr>
          <w:trHeight w:val="240"/>
        </w:trPr>
        <w:tc>
          <w:tcPr>
            <w:tcW w:w="1377"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377"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金额</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占营业成本比重</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金额</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占营业成本比重</w:t>
            </w:r>
          </w:p>
        </w:tc>
        <w:tc>
          <w:tcPr>
            <w:tcW w:w="1377"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r>
      <w:tr w:rsidR="008F7105">
        <w:trPr>
          <w:trHeight w:val="240"/>
        </w:trPr>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信息感知</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直接材料</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88,993,420.52</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15.01%</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62,599,119.86</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15.37%</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-0.36%</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信息感知</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人工费</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3,106,027.14</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0.52%</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5,694,842.91</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1.40%</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-0.87%</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信息感知</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制造费</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4,198,996.26</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0.71%</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5,304,359.56</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1.30%</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-0.59%</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卫星通信</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直接材料</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75,204,588.65</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12.69%</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71,446,506.39</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17.54%</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-4.86%</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卫星通信</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人工费</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4,195,108.16</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0.71%</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5,489,127.07</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1.35%</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-0.64%</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卫星通信</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制造费</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4,453,465.39</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0.75%</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8,549,705.33</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2.10%</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-1.35%</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无人系统</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直接材料</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325,136,183.38</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54.84%</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205,655,498.42</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50.49%</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4.35%</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无人系统</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人工费</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24,912,244.09</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4.20%</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12,963,213.04</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3.18%</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1.02%</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无人系统</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制造费</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57,503,518.70</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9.70%</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24,805,228.34</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6.09%</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3.61%</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说明</w:t>
      </w:r>
    </w:p>
    <w:p w:rsidR="00000000" w:rsidRDefault="00001803">
      <w:pPr>
        <w:pStyle w:val="a3"/>
        <w:divId w:val="2081127908"/>
        <w:rPr>
          <w:sz w:val="18"/>
          <w:szCs w:val="18"/>
        </w:rPr>
      </w:pPr>
      <w:r>
        <w:rPr>
          <w:rFonts w:hint="eastAsia"/>
          <w:sz w:val="18"/>
          <w:szCs w:val="18"/>
        </w:rPr>
        <w:lastRenderedPageBreak/>
        <w:t>无</w:t>
      </w:r>
    </w:p>
    <w:p w:rsidR="008F7105" w:rsidRDefault="00001803">
      <w:pPr>
        <w:keepNext/>
        <w:keepLines/>
        <w:spacing w:before="300" w:after="300" w:line="280" w:lineRule="exact"/>
        <w:outlineLvl w:val="3"/>
        <w:rPr>
          <w:rFonts w:ascii="宋体" w:eastAsia="宋体" w:hAnsi="宋体" w:cs="宋体"/>
          <w:b/>
          <w:bCs/>
          <w:sz w:val="18"/>
          <w:szCs w:val="18"/>
        </w:rPr>
      </w:pPr>
      <w:bookmarkStart w:id="26" w:name="_Toc988914"/>
      <w:r>
        <w:rPr>
          <w:rFonts w:ascii="宋体" w:eastAsia="宋体" w:hAnsi="宋体" w:cs="宋体"/>
          <w:b/>
          <w:bCs/>
          <w:sz w:val="18"/>
          <w:szCs w:val="18"/>
        </w:rPr>
        <w:t>（</w:t>
      </w:r>
      <w:r>
        <w:rPr>
          <w:rFonts w:ascii="宋体" w:eastAsia="宋体" w:hAnsi="宋体" w:cs="宋体"/>
          <w:b/>
          <w:bCs/>
          <w:sz w:val="18"/>
          <w:szCs w:val="18"/>
        </w:rPr>
        <w:t>6</w:t>
      </w:r>
      <w:r>
        <w:rPr>
          <w:rFonts w:ascii="宋体" w:eastAsia="宋体" w:hAnsi="宋体" w:cs="宋体"/>
          <w:b/>
          <w:bCs/>
          <w:sz w:val="18"/>
          <w:szCs w:val="18"/>
        </w:rPr>
        <w:t>）</w:t>
      </w:r>
      <w:r>
        <w:rPr>
          <w:rFonts w:ascii="宋体" w:eastAsia="宋体" w:hAnsi="宋体" w:cs="宋体"/>
          <w:b/>
          <w:bCs/>
          <w:sz w:val="18"/>
          <w:szCs w:val="18"/>
        </w:rPr>
        <w:t xml:space="preserve"> </w:t>
      </w:r>
      <w:r>
        <w:rPr>
          <w:rFonts w:ascii="宋体" w:eastAsia="宋体" w:hAnsi="宋体" w:cs="宋体"/>
          <w:b/>
          <w:bCs/>
          <w:sz w:val="18"/>
          <w:szCs w:val="18"/>
        </w:rPr>
        <w:t>报告期内合并范围是否发生变动</w:t>
      </w:r>
      <w:bookmarkEnd w:id="26"/>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sym w:font="Wingdings 2" w:char="F052"/>
      </w:r>
      <w:r>
        <w:rPr>
          <w:rFonts w:ascii="宋体" w:eastAsia="宋体" w:hAnsi="宋体" w:cs="宋体"/>
          <w:sz w:val="18"/>
          <w:szCs w:val="18"/>
        </w:rPr>
        <w:t>是</w:t>
      </w:r>
      <w:r>
        <w:rPr>
          <w:rFonts w:ascii="宋体" w:eastAsia="宋体" w:hAnsi="宋体" w:cs="宋体"/>
          <w:sz w:val="18"/>
          <w:szCs w:val="18"/>
        </w:rPr>
        <w:t xml:space="preserve"> □</w:t>
      </w:r>
      <w:r>
        <w:rPr>
          <w:rFonts w:ascii="宋体" w:eastAsia="宋体" w:hAnsi="宋体" w:cs="宋体"/>
          <w:sz w:val="18"/>
          <w:szCs w:val="18"/>
        </w:rPr>
        <w:t>否</w:t>
      </w:r>
    </w:p>
    <w:p w:rsidR="00000000" w:rsidRDefault="00001803">
      <w:pPr>
        <w:pStyle w:val="a3"/>
        <w:spacing w:beforeAutospacing="0" w:afterAutospacing="0" w:line="240" w:lineRule="atLeast"/>
        <w:divId w:val="1210651469"/>
        <w:rPr>
          <w:rFonts w:ascii="等线" w:eastAsia="等线" w:hAnsi="等线"/>
          <w:sz w:val="21"/>
          <w:szCs w:val="21"/>
        </w:rPr>
      </w:pPr>
      <w:r>
        <w:rPr>
          <w:rFonts w:hint="eastAsia"/>
          <w:sz w:val="18"/>
          <w:szCs w:val="18"/>
        </w:rPr>
        <w:t>河北首航科技有限公司于</w:t>
      </w:r>
      <w:r>
        <w:rPr>
          <w:rFonts w:hint="eastAsia"/>
          <w:sz w:val="18"/>
          <w:szCs w:val="18"/>
        </w:rPr>
        <w:t>2022</w:t>
      </w:r>
      <w:r>
        <w:rPr>
          <w:rFonts w:hint="eastAsia"/>
          <w:sz w:val="18"/>
          <w:szCs w:val="18"/>
        </w:rPr>
        <w:t>年</w:t>
      </w:r>
      <w:r>
        <w:rPr>
          <w:rFonts w:hint="eastAsia"/>
          <w:sz w:val="18"/>
          <w:szCs w:val="18"/>
        </w:rPr>
        <w:t>12</w:t>
      </w:r>
      <w:r>
        <w:rPr>
          <w:rFonts w:hint="eastAsia"/>
          <w:sz w:val="18"/>
          <w:szCs w:val="18"/>
        </w:rPr>
        <w:t>月</w:t>
      </w:r>
      <w:r>
        <w:rPr>
          <w:rFonts w:hint="eastAsia"/>
          <w:sz w:val="18"/>
          <w:szCs w:val="18"/>
        </w:rPr>
        <w:t>30</w:t>
      </w:r>
      <w:r>
        <w:rPr>
          <w:rFonts w:hint="eastAsia"/>
          <w:sz w:val="18"/>
          <w:szCs w:val="18"/>
        </w:rPr>
        <w:t>日在工商登记机关办理完成注销登记。</w:t>
      </w:r>
    </w:p>
    <w:p w:rsidR="00000000" w:rsidRDefault="00001803">
      <w:pPr>
        <w:pStyle w:val="a3"/>
        <w:spacing w:beforeAutospacing="0" w:afterAutospacing="0" w:line="240" w:lineRule="atLeast"/>
        <w:divId w:val="1210651469"/>
        <w:rPr>
          <w:rFonts w:ascii="等线" w:eastAsia="等线" w:hAnsi="等线" w:hint="eastAsia"/>
          <w:sz w:val="21"/>
          <w:szCs w:val="21"/>
        </w:rPr>
      </w:pPr>
      <w:r>
        <w:rPr>
          <w:rFonts w:hint="eastAsia"/>
          <w:sz w:val="18"/>
          <w:szCs w:val="18"/>
        </w:rPr>
        <w:t>武汉星网光测科技有限公司于</w:t>
      </w:r>
      <w:r>
        <w:rPr>
          <w:rFonts w:hint="eastAsia"/>
          <w:sz w:val="18"/>
          <w:szCs w:val="18"/>
        </w:rPr>
        <w:t>2022</w:t>
      </w:r>
      <w:r>
        <w:rPr>
          <w:rFonts w:hint="eastAsia"/>
          <w:sz w:val="18"/>
          <w:szCs w:val="18"/>
        </w:rPr>
        <w:t>年</w:t>
      </w:r>
      <w:r>
        <w:rPr>
          <w:rFonts w:hint="eastAsia"/>
          <w:sz w:val="18"/>
          <w:szCs w:val="18"/>
        </w:rPr>
        <w:t>11</w:t>
      </w:r>
      <w:r>
        <w:rPr>
          <w:rFonts w:hint="eastAsia"/>
          <w:sz w:val="18"/>
          <w:szCs w:val="18"/>
        </w:rPr>
        <w:t>月</w:t>
      </w:r>
      <w:r>
        <w:rPr>
          <w:rFonts w:hint="eastAsia"/>
          <w:sz w:val="18"/>
          <w:szCs w:val="18"/>
        </w:rPr>
        <w:t>15</w:t>
      </w:r>
      <w:r>
        <w:rPr>
          <w:rFonts w:hint="eastAsia"/>
          <w:sz w:val="18"/>
          <w:szCs w:val="18"/>
        </w:rPr>
        <w:t>日在工商登记机关办理完成注销登记。</w:t>
      </w:r>
    </w:p>
    <w:p w:rsidR="00000000" w:rsidRDefault="00001803">
      <w:pPr>
        <w:pStyle w:val="a3"/>
        <w:spacing w:beforeAutospacing="0" w:afterAutospacing="0" w:line="240" w:lineRule="atLeast"/>
        <w:divId w:val="1210651469"/>
        <w:rPr>
          <w:rFonts w:ascii="等线" w:eastAsia="等线" w:hAnsi="等线" w:hint="eastAsia"/>
          <w:sz w:val="21"/>
          <w:szCs w:val="21"/>
        </w:rPr>
      </w:pPr>
      <w:r>
        <w:rPr>
          <w:rFonts w:hint="eastAsia"/>
          <w:sz w:val="18"/>
          <w:szCs w:val="18"/>
        </w:rPr>
        <w:t>北京星网船电科技有限公司湖南分公司于</w:t>
      </w:r>
      <w:r>
        <w:rPr>
          <w:rFonts w:hint="eastAsia"/>
          <w:sz w:val="18"/>
          <w:szCs w:val="18"/>
        </w:rPr>
        <w:t>2022</w:t>
      </w:r>
      <w:r>
        <w:rPr>
          <w:rFonts w:hint="eastAsia"/>
          <w:sz w:val="18"/>
          <w:szCs w:val="18"/>
        </w:rPr>
        <w:t>年</w:t>
      </w:r>
      <w:r>
        <w:rPr>
          <w:rFonts w:hint="eastAsia"/>
          <w:sz w:val="18"/>
          <w:szCs w:val="18"/>
        </w:rPr>
        <w:t>9</w:t>
      </w:r>
      <w:r>
        <w:rPr>
          <w:rFonts w:hint="eastAsia"/>
          <w:sz w:val="18"/>
          <w:szCs w:val="18"/>
        </w:rPr>
        <w:t>月</w:t>
      </w:r>
      <w:r>
        <w:rPr>
          <w:rFonts w:hint="eastAsia"/>
          <w:sz w:val="18"/>
          <w:szCs w:val="18"/>
        </w:rPr>
        <w:t>29</w:t>
      </w:r>
      <w:r>
        <w:rPr>
          <w:rFonts w:hint="eastAsia"/>
          <w:sz w:val="18"/>
          <w:szCs w:val="18"/>
        </w:rPr>
        <w:t>日在工商登记机关办理完成注销登记。</w:t>
      </w:r>
    </w:p>
    <w:p w:rsidR="008F7105" w:rsidRDefault="00001803">
      <w:pPr>
        <w:keepNext/>
        <w:keepLines/>
        <w:spacing w:before="300" w:after="300" w:line="280" w:lineRule="exact"/>
        <w:outlineLvl w:val="3"/>
        <w:rPr>
          <w:rFonts w:ascii="宋体" w:eastAsia="宋体" w:hAnsi="宋体" w:cs="宋体"/>
          <w:b/>
          <w:bCs/>
          <w:sz w:val="18"/>
          <w:szCs w:val="18"/>
        </w:rPr>
      </w:pPr>
      <w:bookmarkStart w:id="27" w:name="_Toc988915"/>
      <w:r>
        <w:rPr>
          <w:rFonts w:ascii="宋体" w:eastAsia="宋体" w:hAnsi="宋体" w:cs="宋体"/>
          <w:b/>
          <w:bCs/>
          <w:sz w:val="18"/>
          <w:szCs w:val="18"/>
        </w:rPr>
        <w:t>（</w:t>
      </w:r>
      <w:r>
        <w:rPr>
          <w:rFonts w:ascii="宋体" w:eastAsia="宋体" w:hAnsi="宋体" w:cs="宋体"/>
          <w:b/>
          <w:bCs/>
          <w:sz w:val="18"/>
          <w:szCs w:val="18"/>
        </w:rPr>
        <w:t>7</w:t>
      </w:r>
      <w:r>
        <w:rPr>
          <w:rFonts w:ascii="宋体" w:eastAsia="宋体" w:hAnsi="宋体" w:cs="宋体"/>
          <w:b/>
          <w:bCs/>
          <w:sz w:val="18"/>
          <w:szCs w:val="18"/>
        </w:rPr>
        <w:t>）</w:t>
      </w:r>
      <w:r>
        <w:rPr>
          <w:rFonts w:ascii="宋体" w:eastAsia="宋体" w:hAnsi="宋体" w:cs="宋体"/>
          <w:b/>
          <w:bCs/>
          <w:sz w:val="18"/>
          <w:szCs w:val="18"/>
        </w:rPr>
        <w:t xml:space="preserve"> </w:t>
      </w:r>
      <w:r>
        <w:rPr>
          <w:rFonts w:ascii="宋体" w:eastAsia="宋体" w:hAnsi="宋体" w:cs="宋体"/>
          <w:b/>
          <w:bCs/>
          <w:sz w:val="18"/>
          <w:szCs w:val="18"/>
        </w:rPr>
        <w:t>公司报告期内业务、产品或服务发生重大变化或调整有关情况</w:t>
      </w:r>
      <w:bookmarkEnd w:id="27"/>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不适用</w:t>
      </w:r>
    </w:p>
    <w:p w:rsidR="008F7105" w:rsidRDefault="00001803">
      <w:pPr>
        <w:keepNext/>
        <w:keepLines/>
        <w:spacing w:before="300" w:after="300" w:line="280" w:lineRule="exact"/>
        <w:outlineLvl w:val="3"/>
        <w:rPr>
          <w:rFonts w:ascii="宋体" w:eastAsia="宋体" w:hAnsi="宋体" w:cs="宋体"/>
          <w:b/>
          <w:bCs/>
          <w:sz w:val="18"/>
          <w:szCs w:val="18"/>
        </w:rPr>
      </w:pPr>
      <w:bookmarkStart w:id="28" w:name="_Toc988916"/>
      <w:r>
        <w:rPr>
          <w:rFonts w:ascii="宋体" w:eastAsia="宋体" w:hAnsi="宋体" w:cs="宋体"/>
          <w:b/>
          <w:bCs/>
          <w:sz w:val="18"/>
          <w:szCs w:val="18"/>
        </w:rPr>
        <w:t>（</w:t>
      </w:r>
      <w:r>
        <w:rPr>
          <w:rFonts w:ascii="宋体" w:eastAsia="宋体" w:hAnsi="宋体" w:cs="宋体"/>
          <w:b/>
          <w:bCs/>
          <w:sz w:val="18"/>
          <w:szCs w:val="18"/>
        </w:rPr>
        <w:t>8</w:t>
      </w:r>
      <w:r>
        <w:rPr>
          <w:rFonts w:ascii="宋体" w:eastAsia="宋体" w:hAnsi="宋体" w:cs="宋体"/>
          <w:b/>
          <w:bCs/>
          <w:sz w:val="18"/>
          <w:szCs w:val="18"/>
        </w:rPr>
        <w:t>）</w:t>
      </w:r>
      <w:r>
        <w:rPr>
          <w:rFonts w:ascii="宋体" w:eastAsia="宋体" w:hAnsi="宋体" w:cs="宋体"/>
          <w:b/>
          <w:bCs/>
          <w:sz w:val="18"/>
          <w:szCs w:val="18"/>
        </w:rPr>
        <w:t xml:space="preserve"> </w:t>
      </w:r>
      <w:r>
        <w:rPr>
          <w:rFonts w:ascii="宋体" w:eastAsia="宋体" w:hAnsi="宋体" w:cs="宋体"/>
          <w:b/>
          <w:bCs/>
          <w:sz w:val="18"/>
          <w:szCs w:val="18"/>
        </w:rPr>
        <w:t>主要销售客户和主要供应商情况</w:t>
      </w:r>
      <w:bookmarkEnd w:id="28"/>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公司主要销售客户情况</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4820"/>
        <w:gridCol w:w="4819"/>
      </w:tblGrid>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前五名客户合计销售金额（元）</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468,697,461.15</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前五名客户合计销售金额占年度销售总额比例</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43.62%</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前五名客户销售额中关联方销售额占年度销售总额比例</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0.00%</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公司前</w:t>
      </w:r>
      <w:r>
        <w:rPr>
          <w:rFonts w:ascii="宋体" w:eastAsia="宋体" w:hAnsi="宋体" w:cs="宋体"/>
          <w:sz w:val="18"/>
          <w:szCs w:val="18"/>
        </w:rPr>
        <w:t>5</w:t>
      </w:r>
      <w:r>
        <w:rPr>
          <w:rFonts w:ascii="宋体" w:eastAsia="宋体" w:hAnsi="宋体" w:cs="宋体"/>
          <w:sz w:val="18"/>
          <w:szCs w:val="18"/>
        </w:rPr>
        <w:t>大客户资料</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2409"/>
        <w:gridCol w:w="2410"/>
        <w:gridCol w:w="2410"/>
        <w:gridCol w:w="2410"/>
      </w:tblGrid>
      <w:tr w:rsidR="008F7105">
        <w:trPr>
          <w:trHeight w:val="240"/>
        </w:trPr>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序号</w:t>
            </w:r>
          </w:p>
        </w:tc>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客户名称</w:t>
            </w:r>
          </w:p>
        </w:tc>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销售额（元）</w:t>
            </w:r>
          </w:p>
        </w:tc>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占年度销售总额比例</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1</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第一名</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205,407,648.20</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19.12%</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2</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第二名</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90,071,985.25</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8.38%</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3</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第三名</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60,921,150.54</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5.67%</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4</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第四名</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56,164,601.69</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5.23%</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5</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第五名</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56,132,075.47</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5.22%</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合计</w:t>
            </w:r>
          </w:p>
        </w:tc>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468,697,461.15</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43.62%</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主要客户其他情况说明</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不适用</w:t>
      </w:r>
    </w:p>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公司主要供应商情况</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4820"/>
        <w:gridCol w:w="4819"/>
      </w:tblGrid>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前五名供应商合计采购金额（元）</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175,663,904.67</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前五名供应商合计采购金额占年度采购总额比例</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27.72%</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前五名供应商采购额中关联方采购额占年度采购总额比例</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0.00%</w:t>
            </w:r>
          </w:p>
        </w:tc>
      </w:tr>
    </w:tbl>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公司前</w:t>
      </w:r>
      <w:r>
        <w:rPr>
          <w:rFonts w:ascii="宋体" w:eastAsia="宋体" w:hAnsi="宋体" w:cs="宋体"/>
          <w:sz w:val="18"/>
          <w:szCs w:val="18"/>
        </w:rPr>
        <w:t>5</w:t>
      </w:r>
      <w:r>
        <w:rPr>
          <w:rFonts w:ascii="宋体" w:eastAsia="宋体" w:hAnsi="宋体" w:cs="宋体"/>
          <w:sz w:val="18"/>
          <w:szCs w:val="18"/>
        </w:rPr>
        <w:t>名供应商资料</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2409"/>
        <w:gridCol w:w="2410"/>
        <w:gridCol w:w="2410"/>
        <w:gridCol w:w="2410"/>
      </w:tblGrid>
      <w:tr w:rsidR="008F7105">
        <w:trPr>
          <w:trHeight w:val="240"/>
        </w:trPr>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序号</w:t>
            </w:r>
          </w:p>
        </w:tc>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供应商名称</w:t>
            </w:r>
          </w:p>
        </w:tc>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采购额（元）</w:t>
            </w:r>
          </w:p>
        </w:tc>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占年度采购总额比例</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1</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第一名</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49,508,948.87</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7.81%</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2</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第二名</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43,479,557.54</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6.86%</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3</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第三名</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35,372,920.34</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5.58%</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4</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第四名</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26,167,079.70</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4.13%</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5</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第五名</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21,135,398.22</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3.34%</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合计</w:t>
            </w:r>
          </w:p>
        </w:tc>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175,663,904.67</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27.72%</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主要供应商其他情况说明</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lastRenderedPageBreak/>
        <w:t>□</w:t>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不适用</w:t>
      </w:r>
    </w:p>
    <w:p w:rsidR="008F7105" w:rsidRDefault="00001803">
      <w:pPr>
        <w:pStyle w:val="3"/>
        <w:spacing w:line="280" w:lineRule="exact"/>
        <w:jc w:val="left"/>
        <w:rPr>
          <w:rFonts w:ascii="宋体" w:hAnsi="宋体" w:cs="宋体"/>
          <w:b/>
          <w:bCs/>
        </w:rPr>
      </w:pPr>
      <w:bookmarkStart w:id="29" w:name="_Toc988917"/>
      <w:r>
        <w:rPr>
          <w:rFonts w:ascii="宋体" w:hAnsi="宋体" w:cs="宋体"/>
          <w:b/>
          <w:bCs/>
        </w:rPr>
        <w:t>3</w:t>
      </w:r>
      <w:r>
        <w:rPr>
          <w:rFonts w:ascii="宋体" w:hAnsi="宋体" w:cs="宋体"/>
          <w:b/>
          <w:bCs/>
        </w:rPr>
        <w:t>、费用</w:t>
      </w:r>
      <w:bookmarkEnd w:id="29"/>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1927"/>
        <w:gridCol w:w="1928"/>
        <w:gridCol w:w="1928"/>
        <w:gridCol w:w="1928"/>
        <w:gridCol w:w="1928"/>
      </w:tblGrid>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2021</w:t>
            </w:r>
            <w:r>
              <w:rPr>
                <w:rFonts w:ascii="宋体" w:eastAsia="宋体" w:hAnsi="宋体" w:cs="宋体"/>
                <w:sz w:val="18"/>
                <w:szCs w:val="18"/>
              </w:rPr>
              <w:t>年</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同比增减</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重大变动说明</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销售费用</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20,611,157.21</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14,302,194.50</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44.11%</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随销售规模增加，销售人员支出与售后费用增加</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管理费用</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75,725,859.71</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75,571,773.30</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0.20%</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财务费用</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6,192,247.83</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5,553,735.80</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11.50%</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租赁负债利息增加</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研发费用</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97,495,177.74</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113,823,001.29</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-14.34%</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前期研发项目进入验证阶段，研发材料费用减少</w:t>
            </w:r>
          </w:p>
        </w:tc>
      </w:tr>
    </w:tbl>
    <w:p w:rsidR="008F7105" w:rsidRDefault="00001803">
      <w:pPr>
        <w:pStyle w:val="3"/>
        <w:spacing w:line="280" w:lineRule="exact"/>
        <w:jc w:val="left"/>
        <w:rPr>
          <w:rFonts w:ascii="宋体" w:hAnsi="宋体" w:cs="宋体"/>
          <w:b/>
          <w:bCs/>
        </w:rPr>
      </w:pPr>
      <w:bookmarkStart w:id="30" w:name="_Toc988918"/>
      <w:r>
        <w:rPr>
          <w:rFonts w:ascii="宋体" w:hAnsi="宋体" w:cs="宋体"/>
          <w:b/>
          <w:bCs/>
        </w:rPr>
        <w:t>4</w:t>
      </w:r>
      <w:r>
        <w:rPr>
          <w:rFonts w:ascii="宋体" w:hAnsi="宋体" w:cs="宋体"/>
          <w:b/>
          <w:bCs/>
        </w:rPr>
        <w:t>、研发投入</w:t>
      </w:r>
      <w:bookmarkEnd w:id="30"/>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sym w:font="Wingdings 2" w:char="F052"/>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t>不适用</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1927"/>
        <w:gridCol w:w="1928"/>
        <w:gridCol w:w="1928"/>
        <w:gridCol w:w="1928"/>
        <w:gridCol w:w="1928"/>
      </w:tblGrid>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主要研发项目名称</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项目目的</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项目进展</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拟达到的目标</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预计对公司未来发展的影响</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高性能多机编队系统研制</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针对多机编队在规模、样式方面的市场需求快速升级，针对超低空大航程多机编队飞行的飞行控制、全程通信、飞行保障效率等均提出了更高的要求，对编队飞行的样式也提出了难度更高的要求。面向国防重大需求，依托多年编队飞行技术研究和应用经验积淀，为填补行业应用空白，特立此项。</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已完成</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完成关键技术研究，满足快速升级的国防应用需求，填补行业应用空白，助力贴近实战的训练取得更好的成效，同时实现我司核心竞争力的提升。</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提高核心竞争力，提升公司盈利能力</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某机动隐身型高亚声速无人机研制</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针对训练市场对于低空飞行速度大于</w:t>
            </w:r>
            <w:r>
              <w:rPr>
                <w:rFonts w:ascii="宋体" w:eastAsia="宋体" w:hAnsi="宋体" w:cs="宋体"/>
                <w:sz w:val="18"/>
                <w:szCs w:val="18"/>
              </w:rPr>
              <w:t>0.8Ma</w:t>
            </w:r>
            <w:r>
              <w:rPr>
                <w:rFonts w:ascii="宋体" w:eastAsia="宋体" w:hAnsi="宋体" w:cs="宋体"/>
                <w:sz w:val="18"/>
                <w:szCs w:val="18"/>
              </w:rPr>
              <w:t>的轻小型隐身机动无人机大量同空飞行的应用需求，特立本项目，以实现轻小型、多种载荷能力、多样式编队飞行能力、低空</w:t>
            </w:r>
            <w:r>
              <w:rPr>
                <w:rFonts w:ascii="宋体" w:eastAsia="宋体" w:hAnsi="宋体" w:cs="宋体"/>
                <w:sz w:val="18"/>
                <w:szCs w:val="18"/>
              </w:rPr>
              <w:t>50m</w:t>
            </w:r>
            <w:r>
              <w:rPr>
                <w:rFonts w:ascii="宋体" w:eastAsia="宋体" w:hAnsi="宋体" w:cs="宋体"/>
                <w:sz w:val="18"/>
                <w:szCs w:val="18"/>
              </w:rPr>
              <w:t>以下可实现</w:t>
            </w:r>
            <w:r>
              <w:rPr>
                <w:rFonts w:ascii="宋体" w:eastAsia="宋体" w:hAnsi="宋体" w:cs="宋体"/>
                <w:sz w:val="18"/>
                <w:szCs w:val="18"/>
              </w:rPr>
              <w:t>0.8Ma</w:t>
            </w:r>
            <w:r>
              <w:rPr>
                <w:rFonts w:ascii="宋体" w:eastAsia="宋体" w:hAnsi="宋体" w:cs="宋体"/>
                <w:sz w:val="18"/>
                <w:szCs w:val="18"/>
              </w:rPr>
              <w:t>以上高亚声速密集编队飞行的轻小型机动隐身无人机研制。</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已完成</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年累计交付百余架，实现了</w:t>
            </w:r>
            <w:r>
              <w:rPr>
                <w:rFonts w:ascii="宋体" w:eastAsia="宋体" w:hAnsi="宋体" w:cs="宋体"/>
                <w:sz w:val="18"/>
                <w:szCs w:val="18"/>
              </w:rPr>
              <w:t>30</w:t>
            </w:r>
            <w:r>
              <w:rPr>
                <w:rFonts w:ascii="宋体" w:eastAsia="宋体" w:hAnsi="宋体" w:cs="宋体"/>
                <w:sz w:val="18"/>
                <w:szCs w:val="18"/>
              </w:rPr>
              <w:t>机以上同空飞行，多次完成超低空密集机动编队飞行任务。</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产品谱系完善，产品技术竞争力提升，提升公司盈利能力及客户美誉度</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控制感知系统</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为满足我军智能装备的建设，实现无人运输、巡逻、执勤、侦察等智能应用的需求，研制的一套控制感知系统，具有</w:t>
            </w:r>
            <w:r>
              <w:rPr>
                <w:rFonts w:ascii="宋体" w:eastAsia="宋体" w:hAnsi="宋体" w:cs="宋体"/>
                <w:sz w:val="18"/>
                <w:szCs w:val="18"/>
              </w:rPr>
              <w:t>路径</w:t>
            </w:r>
            <w:r>
              <w:rPr>
                <w:rFonts w:ascii="宋体" w:eastAsia="宋体" w:hAnsi="宋体" w:cs="宋体"/>
                <w:sz w:val="18"/>
                <w:szCs w:val="18"/>
              </w:rPr>
              <w:lastRenderedPageBreak/>
              <w:t>规划、自主行驶、避障绕行、侦察运输等功能，能够在戈壁无人地区全天时全天候的完成预定线路的自主巡逻、无人值守侦察等任务。</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lastRenderedPageBreak/>
              <w:t>已完成</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完成关键核心技术的自主研发，全套系统的设计与投产；完成年度用户订单的交付部署；实现用户定制化需求的改进与提</w:t>
            </w:r>
            <w:r>
              <w:rPr>
                <w:rFonts w:ascii="宋体" w:eastAsia="宋体" w:hAnsi="宋体" w:cs="宋体"/>
                <w:sz w:val="18"/>
                <w:szCs w:val="18"/>
              </w:rPr>
              <w:lastRenderedPageBreak/>
              <w:t>升。</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lastRenderedPageBreak/>
              <w:t>完善公司无人智能平台的建设，提升公司在路网信息、智能控制、感知识别等自主技术的能力，加强公司未来在无人车应用</w:t>
            </w:r>
            <w:r>
              <w:rPr>
                <w:rFonts w:ascii="宋体" w:eastAsia="宋体" w:hAnsi="宋体" w:cs="宋体"/>
                <w:sz w:val="18"/>
                <w:szCs w:val="18"/>
              </w:rPr>
              <w:lastRenderedPageBreak/>
              <w:t>领域的技术保障，为公司无人车业务提供坚实的力量基础。</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lastRenderedPageBreak/>
              <w:t>煤矿智能巡检机器人</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针对煤矿安全和对井下环境进行实时监控的需求研制，具备：井下地图构建、自主导航</w:t>
            </w:r>
            <w:r>
              <w:rPr>
                <w:rFonts w:ascii="宋体" w:eastAsia="宋体" w:hAnsi="宋体" w:cs="宋体"/>
                <w:sz w:val="18"/>
                <w:szCs w:val="18"/>
              </w:rPr>
              <w:t>\</w:t>
            </w:r>
            <w:r>
              <w:rPr>
                <w:rFonts w:ascii="宋体" w:eastAsia="宋体" w:hAnsi="宋体" w:cs="宋体"/>
                <w:sz w:val="18"/>
                <w:szCs w:val="18"/>
              </w:rPr>
              <w:t>避障、智能巡检功能。解决室内外定位问题，长廊效应、卫星失锁问题。解决大规模建图问题（</w:t>
            </w:r>
            <w:r>
              <w:rPr>
                <w:rFonts w:ascii="宋体" w:eastAsia="宋体" w:hAnsi="宋体" w:cs="宋体"/>
                <w:sz w:val="18"/>
                <w:szCs w:val="18"/>
              </w:rPr>
              <w:t>long-life</w:t>
            </w:r>
            <w:r>
              <w:rPr>
                <w:rFonts w:ascii="宋体" w:eastAsia="宋体" w:hAnsi="宋体" w:cs="宋体"/>
                <w:sz w:val="18"/>
                <w:szCs w:val="18"/>
              </w:rPr>
              <w:t>）：室内外场景切换，大规模地图创建。绑定特定领域，持续产品输出。</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已完成</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完成室内导航定位关键技术研究。同时在拓展无人车技术在智能化矿业采掘行业应用。</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完善产品谱系，提升公司盈利能力</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分布式无人船艇控制软件体系研发</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根据无人船长续航、多航态、协同化的技术发展趋势，基于公司现有控制技术积累，开展无人船艇控制系统体系升级研发，采用通</w:t>
            </w:r>
            <w:r>
              <w:rPr>
                <w:rFonts w:ascii="宋体" w:eastAsia="宋体" w:hAnsi="宋体" w:cs="宋体"/>
                <w:sz w:val="18"/>
                <w:szCs w:val="18"/>
              </w:rPr>
              <w:t>用化、标准化、模块化的设计方法，优化现有无人船艇控制架构体系，建成分布式的软件架构，实现无人船艇控制系统软件的</w:t>
            </w:r>
            <w:r>
              <w:rPr>
                <w:rFonts w:ascii="宋体" w:eastAsia="宋体" w:hAnsi="宋体" w:cs="宋体"/>
                <w:sz w:val="18"/>
                <w:szCs w:val="18"/>
              </w:rPr>
              <w:t>V2.0</w:t>
            </w:r>
            <w:r>
              <w:rPr>
                <w:rFonts w:ascii="宋体" w:eastAsia="宋体" w:hAnsi="宋体" w:cs="宋体"/>
                <w:sz w:val="18"/>
                <w:szCs w:val="18"/>
              </w:rPr>
              <w:t>迭代。</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已完成</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应用于公司现有无人船艇产品，搭配自研的通用控制器产品进行市场推广应用。</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增加技术积累，提升公司产品竞争力</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某型大口径单脉冲动中通天线</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5000</w:t>
            </w:r>
            <w:r>
              <w:rPr>
                <w:rFonts w:ascii="宋体" w:eastAsia="宋体" w:hAnsi="宋体" w:cs="宋体"/>
                <w:sz w:val="18"/>
                <w:szCs w:val="18"/>
              </w:rPr>
              <w:t>吨以上大型舰船中主要安装</w:t>
            </w:r>
            <w:r>
              <w:rPr>
                <w:rFonts w:ascii="宋体" w:eastAsia="宋体" w:hAnsi="宋体" w:cs="宋体"/>
                <w:sz w:val="18"/>
                <w:szCs w:val="18"/>
              </w:rPr>
              <w:t>1.5m</w:t>
            </w:r>
            <w:r>
              <w:rPr>
                <w:rFonts w:ascii="宋体" w:eastAsia="宋体" w:hAnsi="宋体" w:cs="宋体"/>
                <w:sz w:val="18"/>
                <w:szCs w:val="18"/>
              </w:rPr>
              <w:t>以上大口径船载动中通天线，大口径天线波束宽度窄，对星及跟踪难度大，单纯依赖传统信标跟踪方式难以满足性能指标要求，本项目应用成熟单通道单脉冲信标接收技术实现大口径船载动中通天线的对星及跟踪，进一步完善公司卫通产品谱系，开拓船载应用领域。</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已完成</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完成关键技术研究、样机研制验证，积极全面推广应用。</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完善产品谱系，提升公司盈利能力</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某型光电转塔</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针对当前无人船</w:t>
            </w:r>
            <w:r>
              <w:rPr>
                <w:rFonts w:ascii="宋体" w:eastAsia="宋体" w:hAnsi="宋体" w:cs="宋体"/>
                <w:sz w:val="18"/>
                <w:szCs w:val="18"/>
              </w:rPr>
              <w:t>/</w:t>
            </w:r>
            <w:r>
              <w:rPr>
                <w:rFonts w:ascii="宋体" w:eastAsia="宋体" w:hAnsi="宋体" w:cs="宋体"/>
                <w:sz w:val="18"/>
                <w:szCs w:val="18"/>
              </w:rPr>
              <w:t>艇的应用需求，研发一款小型的光电转塔。主要用于无人船</w:t>
            </w:r>
            <w:r>
              <w:rPr>
                <w:rFonts w:ascii="宋体" w:eastAsia="宋体" w:hAnsi="宋体" w:cs="宋体"/>
                <w:sz w:val="18"/>
                <w:szCs w:val="18"/>
              </w:rPr>
              <w:t>/</w:t>
            </w:r>
            <w:r>
              <w:rPr>
                <w:rFonts w:ascii="宋体" w:eastAsia="宋体" w:hAnsi="宋体" w:cs="宋体"/>
                <w:sz w:val="18"/>
                <w:szCs w:val="18"/>
              </w:rPr>
              <w:t>艇对陆地及水上目标的搜索、观察、跟踪，满足导航侦查等各种应</w:t>
            </w:r>
            <w:r>
              <w:rPr>
                <w:rFonts w:ascii="宋体" w:eastAsia="宋体" w:hAnsi="宋体" w:cs="宋体"/>
                <w:sz w:val="18"/>
                <w:szCs w:val="18"/>
              </w:rPr>
              <w:t>用需求。该设备结构</w:t>
            </w:r>
            <w:r>
              <w:rPr>
                <w:rFonts w:ascii="宋体" w:eastAsia="宋体" w:hAnsi="宋体" w:cs="宋体"/>
                <w:sz w:val="18"/>
                <w:szCs w:val="18"/>
              </w:rPr>
              <w:lastRenderedPageBreak/>
              <w:t>紧凑，体积小，重量轻，性价比高，可装备各种型号的小型无人船</w:t>
            </w:r>
            <w:r>
              <w:rPr>
                <w:rFonts w:ascii="宋体" w:eastAsia="宋体" w:hAnsi="宋体" w:cs="宋体"/>
                <w:sz w:val="18"/>
                <w:szCs w:val="18"/>
              </w:rPr>
              <w:t>/</w:t>
            </w:r>
            <w:r>
              <w:rPr>
                <w:rFonts w:ascii="宋体" w:eastAsia="宋体" w:hAnsi="宋体" w:cs="宋体"/>
                <w:sz w:val="18"/>
                <w:szCs w:val="18"/>
              </w:rPr>
              <w:t>艇，具有广泛的市场前景。</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lastRenderedPageBreak/>
              <w:t>已完成</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具备量产能力，抢占无人船</w:t>
            </w:r>
            <w:r>
              <w:rPr>
                <w:rFonts w:ascii="宋体" w:eastAsia="宋体" w:hAnsi="宋体" w:cs="宋体"/>
                <w:sz w:val="18"/>
                <w:szCs w:val="18"/>
              </w:rPr>
              <w:t>/</w:t>
            </w:r>
            <w:r>
              <w:rPr>
                <w:rFonts w:ascii="宋体" w:eastAsia="宋体" w:hAnsi="宋体" w:cs="宋体"/>
                <w:sz w:val="18"/>
                <w:szCs w:val="18"/>
              </w:rPr>
              <w:t>舱小型上装光电的市场。</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完善产品谱系，提升公司盈利能力</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公司研发人员情况</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2409"/>
        <w:gridCol w:w="2410"/>
        <w:gridCol w:w="2410"/>
        <w:gridCol w:w="2410"/>
      </w:tblGrid>
      <w:tr w:rsidR="008F7105">
        <w:trPr>
          <w:trHeight w:val="240"/>
        </w:trPr>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w:t>
            </w:r>
          </w:p>
        </w:tc>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2021</w:t>
            </w:r>
            <w:r>
              <w:rPr>
                <w:rFonts w:ascii="宋体" w:eastAsia="宋体" w:hAnsi="宋体" w:cs="宋体"/>
                <w:sz w:val="18"/>
                <w:szCs w:val="18"/>
              </w:rPr>
              <w:t>年</w:t>
            </w:r>
          </w:p>
        </w:tc>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变动比例</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研发人员数量（人）</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205</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185</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10.81%</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研发人员数量占比</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29.54%</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30.63%</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-1.09%</w:t>
            </w:r>
          </w:p>
        </w:tc>
      </w:tr>
      <w:tr w:rsidR="008F7105">
        <w:trPr>
          <w:trHeight w:val="240"/>
        </w:trPr>
        <w:tc>
          <w:tcPr>
            <w:tcW w:w="9639" w:type="dxa"/>
            <w:gridSpan w:val="4"/>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研发人员学历结构</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本科</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121</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105</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15.24%</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硕士</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39</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36</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8.33%</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博士</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0.00%</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其他</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41</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40</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2.50%</w:t>
            </w:r>
          </w:p>
        </w:tc>
      </w:tr>
      <w:tr w:rsidR="008F7105">
        <w:trPr>
          <w:trHeight w:val="240"/>
        </w:trPr>
        <w:tc>
          <w:tcPr>
            <w:tcW w:w="9639" w:type="dxa"/>
            <w:gridSpan w:val="4"/>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研发人员年龄构成</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30</w:t>
            </w:r>
            <w:r>
              <w:rPr>
                <w:rFonts w:ascii="宋体" w:eastAsia="宋体" w:hAnsi="宋体" w:cs="宋体"/>
                <w:sz w:val="18"/>
                <w:szCs w:val="18"/>
              </w:rPr>
              <w:t>岁以下</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90</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40</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125.00%</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30~40</w:t>
            </w:r>
            <w:r>
              <w:rPr>
                <w:rFonts w:ascii="宋体" w:eastAsia="宋体" w:hAnsi="宋体" w:cs="宋体"/>
                <w:sz w:val="18"/>
                <w:szCs w:val="18"/>
              </w:rPr>
              <w:t>岁</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99</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102</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-2.94%</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40</w:t>
            </w:r>
            <w:r>
              <w:rPr>
                <w:rFonts w:ascii="宋体" w:eastAsia="宋体" w:hAnsi="宋体" w:cs="宋体"/>
                <w:sz w:val="18"/>
                <w:szCs w:val="18"/>
              </w:rPr>
              <w:t>岁以上</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16</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33.33%</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公司研发投入情况</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2409"/>
        <w:gridCol w:w="2410"/>
        <w:gridCol w:w="2410"/>
        <w:gridCol w:w="2410"/>
      </w:tblGrid>
      <w:tr w:rsidR="008F7105">
        <w:trPr>
          <w:trHeight w:val="240"/>
        </w:trPr>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w:t>
            </w:r>
          </w:p>
        </w:tc>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2021</w:t>
            </w:r>
            <w:r>
              <w:rPr>
                <w:rFonts w:ascii="宋体" w:eastAsia="宋体" w:hAnsi="宋体" w:cs="宋体"/>
                <w:sz w:val="18"/>
                <w:szCs w:val="18"/>
              </w:rPr>
              <w:t>年</w:t>
            </w:r>
          </w:p>
        </w:tc>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变动比例</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研发投入金额（元）</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97,495,177.74</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113,823,001.29</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-14.34%</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研发投入占营业收入比例</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9.07%</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14.82%</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-5.75%</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研发投入资本化的金额（元）</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0.00</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0.00</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0.00%</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资本化研发投入占研发投入的比例</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0.00%</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0.00%</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0.00%</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公司研发人员构成发生重大变化的原因及影响</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不适用</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研发投入总额占营业收入的比重较上年发生显著变化的原因</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sym w:font="Wingdings 2" w:char="F052"/>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t>不适用</w:t>
      </w:r>
    </w:p>
    <w:p w:rsidR="00000000" w:rsidRDefault="00001803">
      <w:pPr>
        <w:pStyle w:val="a3"/>
        <w:divId w:val="215162747"/>
        <w:rPr>
          <w:sz w:val="18"/>
          <w:szCs w:val="18"/>
        </w:rPr>
      </w:pPr>
      <w:r>
        <w:rPr>
          <w:rStyle w:val="cf0"/>
          <w:rFonts w:hint="eastAsia"/>
          <w:sz w:val="18"/>
          <w:szCs w:val="18"/>
        </w:rPr>
        <w:t>前期研发项目进入验证阶段，研发材料费用减少。</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研发投入资本化率大幅变动的原因及其合理性说明</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不适用</w:t>
      </w:r>
    </w:p>
    <w:p w:rsidR="008F7105" w:rsidRDefault="00001803">
      <w:pPr>
        <w:pStyle w:val="3"/>
        <w:spacing w:line="280" w:lineRule="exact"/>
        <w:jc w:val="left"/>
        <w:rPr>
          <w:rFonts w:ascii="宋体" w:hAnsi="宋体" w:cs="宋体"/>
          <w:b/>
          <w:bCs/>
        </w:rPr>
      </w:pPr>
      <w:bookmarkStart w:id="31" w:name="_Toc988919"/>
      <w:r>
        <w:rPr>
          <w:rFonts w:ascii="宋体" w:hAnsi="宋体" w:cs="宋体"/>
          <w:b/>
          <w:bCs/>
        </w:rPr>
        <w:t>5</w:t>
      </w:r>
      <w:r>
        <w:rPr>
          <w:rFonts w:ascii="宋体" w:hAnsi="宋体" w:cs="宋体"/>
          <w:b/>
          <w:bCs/>
        </w:rPr>
        <w:t>、现金流</w:t>
      </w:r>
      <w:bookmarkEnd w:id="31"/>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2409"/>
        <w:gridCol w:w="2410"/>
        <w:gridCol w:w="2410"/>
        <w:gridCol w:w="2410"/>
      </w:tblGrid>
      <w:tr w:rsidR="008F7105">
        <w:trPr>
          <w:trHeight w:val="240"/>
        </w:trPr>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w:t>
            </w:r>
          </w:p>
        </w:tc>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w:t>
            </w:r>
          </w:p>
        </w:tc>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2021</w:t>
            </w:r>
            <w:r>
              <w:rPr>
                <w:rFonts w:ascii="宋体" w:eastAsia="宋体" w:hAnsi="宋体" w:cs="宋体"/>
                <w:sz w:val="18"/>
                <w:szCs w:val="18"/>
              </w:rPr>
              <w:t>年</w:t>
            </w:r>
          </w:p>
        </w:tc>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同比增减</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经营活动现金流入小计</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853,807,074.47</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720,716,545.50</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18.47%</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经营活动现金流出小计</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892,746,740.77</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678,013,420.45</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31.67%</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经营活动产生的现金流量净额</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-38,939,666.30</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42,703,125.05</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-191.19%</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投资活动现金流入小计</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34,562,241.59</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59,424,308.61</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-41.84%</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lastRenderedPageBreak/>
              <w:t>投资活动现金流出小计</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72,088,167.94</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122,164,205.45</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-40.99%</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投资活动产生的现金流量净额</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-37,525,926.35</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-62,739,896.84</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40.19%</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筹资活动现金流入小计</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244,086,370.00</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196,874,573.62</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23.98%</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筹资活动现金流出小计</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220,650,379.22</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257,257,158.43</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-14.23%</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筹资活动产生的现金流量净额</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23,435,990.78</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-60,382,584.81</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138.81%</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现金及现金等价物净增加额</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-53,029,601.87</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-80,419,356.60</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34.06%</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相关数据同比发生重大变动的主要影响因素说明</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不适用</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报告期内公司经营活动产生的现金净流量与本年度净利润存在重大差异的原因说明</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sym w:font="Wingdings 2" w:char="F052"/>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t>不适用</w:t>
      </w:r>
    </w:p>
    <w:p w:rsidR="00000000" w:rsidRDefault="00001803">
      <w:pPr>
        <w:pStyle w:val="a3"/>
        <w:divId w:val="945650266"/>
        <w:rPr>
          <w:sz w:val="18"/>
          <w:szCs w:val="18"/>
        </w:rPr>
      </w:pPr>
      <w:r>
        <w:rPr>
          <w:rFonts w:hint="eastAsia"/>
          <w:sz w:val="18"/>
          <w:szCs w:val="18"/>
        </w:rPr>
        <w:t>受国内国际形势的影响，公司本期营业收入大幅增长且集中在下半年交付验收，以及受主要业务与客户性质的影响，付款流程较为复杂，应收账款增加。</w:t>
      </w:r>
    </w:p>
    <w:p w:rsidR="008F7105" w:rsidRDefault="00001803">
      <w:pPr>
        <w:pStyle w:val="2"/>
        <w:spacing w:before="300" w:after="300" w:line="320" w:lineRule="exact"/>
        <w:rPr>
          <w:rFonts w:ascii="宋体" w:eastAsia="宋体" w:hAnsi="宋体" w:cs="宋体"/>
          <w:b/>
          <w:bCs/>
          <w:sz w:val="24"/>
          <w:szCs w:val="24"/>
        </w:rPr>
      </w:pPr>
      <w:bookmarkStart w:id="32" w:name="_Toc988920"/>
      <w:r>
        <w:rPr>
          <w:rFonts w:ascii="宋体" w:eastAsia="宋体" w:hAnsi="宋体" w:cs="宋体"/>
          <w:b/>
          <w:bCs/>
          <w:sz w:val="24"/>
          <w:szCs w:val="24"/>
        </w:rPr>
        <w:t>五、非主营业务分析</w:t>
      </w:r>
      <w:bookmarkEnd w:id="32"/>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不适用</w:t>
      </w:r>
    </w:p>
    <w:p w:rsidR="008F7105" w:rsidRDefault="00001803">
      <w:pPr>
        <w:pStyle w:val="2"/>
        <w:spacing w:before="300" w:after="300" w:line="320" w:lineRule="exact"/>
        <w:rPr>
          <w:rFonts w:ascii="宋体" w:eastAsia="宋体" w:hAnsi="宋体" w:cs="宋体"/>
          <w:b/>
          <w:bCs/>
          <w:sz w:val="24"/>
          <w:szCs w:val="24"/>
        </w:rPr>
      </w:pPr>
      <w:bookmarkStart w:id="33" w:name="_Toc988921"/>
      <w:r>
        <w:rPr>
          <w:rFonts w:ascii="宋体" w:eastAsia="宋体" w:hAnsi="宋体" w:cs="宋体"/>
          <w:b/>
          <w:bCs/>
          <w:sz w:val="24"/>
          <w:szCs w:val="24"/>
        </w:rPr>
        <w:t>六、资产及负债状况分析</w:t>
      </w:r>
      <w:bookmarkEnd w:id="33"/>
    </w:p>
    <w:p w:rsidR="008F7105" w:rsidRDefault="00001803">
      <w:pPr>
        <w:pStyle w:val="3"/>
        <w:spacing w:line="280" w:lineRule="exact"/>
        <w:jc w:val="left"/>
        <w:rPr>
          <w:rFonts w:ascii="宋体" w:hAnsi="宋体" w:cs="宋体"/>
          <w:b/>
          <w:bCs/>
        </w:rPr>
      </w:pPr>
      <w:bookmarkStart w:id="34" w:name="_Toc988922"/>
      <w:r>
        <w:rPr>
          <w:rFonts w:ascii="宋体" w:hAnsi="宋体" w:cs="宋体"/>
          <w:b/>
          <w:bCs/>
        </w:rPr>
        <w:t>1</w:t>
      </w:r>
      <w:r>
        <w:rPr>
          <w:rFonts w:ascii="宋体" w:hAnsi="宋体" w:cs="宋体"/>
          <w:b/>
          <w:bCs/>
        </w:rPr>
        <w:t>、资产构成重大变动情况</w:t>
      </w:r>
      <w:bookmarkEnd w:id="34"/>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1377"/>
        <w:gridCol w:w="1377"/>
        <w:gridCol w:w="1377"/>
        <w:gridCol w:w="1377"/>
        <w:gridCol w:w="1377"/>
        <w:gridCol w:w="1377"/>
        <w:gridCol w:w="1377"/>
      </w:tblGrid>
      <w:tr w:rsidR="008F7105">
        <w:trPr>
          <w:trHeight w:val="240"/>
        </w:trPr>
        <w:tc>
          <w:tcPr>
            <w:tcW w:w="1377"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2754" w:type="dxa"/>
            <w:gridSpan w:val="2"/>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年末</w:t>
            </w:r>
          </w:p>
        </w:tc>
        <w:tc>
          <w:tcPr>
            <w:tcW w:w="2754" w:type="dxa"/>
            <w:gridSpan w:val="2"/>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年初</w:t>
            </w:r>
          </w:p>
        </w:tc>
        <w:tc>
          <w:tcPr>
            <w:tcW w:w="1377"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比重增减</w:t>
            </w:r>
          </w:p>
        </w:tc>
        <w:tc>
          <w:tcPr>
            <w:tcW w:w="1377"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重大变动说明</w:t>
            </w:r>
          </w:p>
        </w:tc>
      </w:tr>
      <w:tr w:rsidR="008F7105">
        <w:trPr>
          <w:trHeight w:val="240"/>
        </w:trPr>
        <w:tc>
          <w:tcPr>
            <w:tcW w:w="1377"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金额</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占总资产比例</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金额</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占总资产比例</w:t>
            </w:r>
          </w:p>
        </w:tc>
        <w:tc>
          <w:tcPr>
            <w:tcW w:w="1377"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377"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r>
      <w:tr w:rsidR="008F7105">
        <w:trPr>
          <w:trHeight w:val="240"/>
        </w:trPr>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货币资金</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195,625,498.94</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8.37%</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230,953,733.47</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11.76%</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-3.39%</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应收账款</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844,501,440.64</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36.12%</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413,394,182.87</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21.05%</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15.07%</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受国内国际形势的影响，公司本期营业收入大幅增长且集中在下半年交付验收，以及受主要业务与客户性质的影响，付款流程较为复杂，应收账款增加。</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存货</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502,588,094.42</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21.49%</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448,531,918.55</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22.84%</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-1.35%</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投资性房地产</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47,615,501.92</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2.04%</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42,431,018.55</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2.16%</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-0.12%</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长期股权投资</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171,409,137.35</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7.33%</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161,662,333.24</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8.23%</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-0.90%</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固定资产</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151,877,820.45</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6.50%</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169,553,846.77</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8.63%</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-2.13%</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在建工程</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2,194,130.31</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0.09%</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1,210,564.25</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0.06%</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0.03%</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lastRenderedPageBreak/>
              <w:t>使用权资产</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64,808,293.74</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2.77%</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3,294,926.08</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0.17%</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2.60%</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短期借款</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158,153,000.00</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6.76%</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146,900,000.00</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7.48%</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-0.72%</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合同负债</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16,578,878.83</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0.71%</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34,971,263.85</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1.78%</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-1.07%</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租赁负债</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59,769,122.17</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2.56%</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575,411.43</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0.03%</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2.53%</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境外资产占比较高</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不适用</w:t>
      </w:r>
    </w:p>
    <w:p w:rsidR="008F7105" w:rsidRDefault="00001803">
      <w:pPr>
        <w:pStyle w:val="3"/>
        <w:spacing w:line="280" w:lineRule="exact"/>
        <w:jc w:val="left"/>
        <w:rPr>
          <w:rFonts w:ascii="宋体" w:hAnsi="宋体" w:cs="宋体"/>
          <w:b/>
          <w:bCs/>
        </w:rPr>
      </w:pPr>
      <w:bookmarkStart w:id="35" w:name="_Toc988923"/>
      <w:r>
        <w:rPr>
          <w:rFonts w:ascii="宋体" w:hAnsi="宋体" w:cs="宋体"/>
          <w:b/>
          <w:bCs/>
        </w:rPr>
        <w:t>2</w:t>
      </w:r>
      <w:r>
        <w:rPr>
          <w:rFonts w:ascii="宋体" w:hAnsi="宋体" w:cs="宋体"/>
          <w:b/>
          <w:bCs/>
        </w:rPr>
        <w:t>、以公允价值计量的资产和负债</w:t>
      </w:r>
      <w:bookmarkEnd w:id="35"/>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sym w:font="Wingdings 2" w:char="F052"/>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t>不适用</w:t>
      </w:r>
    </w:p>
    <w:p w:rsidR="008F7105" w:rsidRDefault="00001803">
      <w:pPr>
        <w:spacing w:before="120" w:after="12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1071"/>
        <w:gridCol w:w="1071"/>
        <w:gridCol w:w="1071"/>
        <w:gridCol w:w="1071"/>
        <w:gridCol w:w="1071"/>
        <w:gridCol w:w="1071"/>
        <w:gridCol w:w="1071"/>
        <w:gridCol w:w="1071"/>
        <w:gridCol w:w="1071"/>
      </w:tblGrid>
      <w:tr w:rsidR="008F7105">
        <w:trPr>
          <w:trHeight w:val="240"/>
        </w:trPr>
        <w:tc>
          <w:tcPr>
            <w:tcW w:w="107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w:t>
            </w:r>
          </w:p>
        </w:tc>
        <w:tc>
          <w:tcPr>
            <w:tcW w:w="107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期初数</w:t>
            </w:r>
          </w:p>
        </w:tc>
        <w:tc>
          <w:tcPr>
            <w:tcW w:w="107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本期公允价值变动损益</w:t>
            </w:r>
          </w:p>
        </w:tc>
        <w:tc>
          <w:tcPr>
            <w:tcW w:w="107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计入权益的累计公允价值变动</w:t>
            </w:r>
          </w:p>
        </w:tc>
        <w:tc>
          <w:tcPr>
            <w:tcW w:w="107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本期计提的减值</w:t>
            </w:r>
          </w:p>
        </w:tc>
        <w:tc>
          <w:tcPr>
            <w:tcW w:w="107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本期购买金额</w:t>
            </w:r>
          </w:p>
        </w:tc>
        <w:tc>
          <w:tcPr>
            <w:tcW w:w="107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本期出售金额</w:t>
            </w:r>
          </w:p>
        </w:tc>
        <w:tc>
          <w:tcPr>
            <w:tcW w:w="107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其他变动</w:t>
            </w:r>
          </w:p>
        </w:tc>
        <w:tc>
          <w:tcPr>
            <w:tcW w:w="107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期末数</w:t>
            </w:r>
          </w:p>
        </w:tc>
      </w:tr>
      <w:tr w:rsidR="008F7105">
        <w:trPr>
          <w:trHeight w:val="240"/>
        </w:trPr>
        <w:tc>
          <w:tcPr>
            <w:tcW w:w="9639" w:type="dxa"/>
            <w:gridSpan w:val="9"/>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金融资产</w:t>
            </w:r>
          </w:p>
        </w:tc>
      </w:tr>
      <w:tr w:rsidR="008F7105">
        <w:trPr>
          <w:trHeight w:val="240"/>
        </w:trPr>
        <w:tc>
          <w:tcPr>
            <w:tcW w:w="107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4.</w:t>
            </w:r>
            <w:r>
              <w:rPr>
                <w:rFonts w:ascii="宋体" w:eastAsia="宋体" w:hAnsi="宋体" w:cs="宋体"/>
                <w:sz w:val="18"/>
                <w:szCs w:val="18"/>
              </w:rPr>
              <w:t>其他权益工具投资</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55,000,000.00</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3,200,000.00</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58,200,000.00</w:t>
            </w:r>
          </w:p>
        </w:tc>
      </w:tr>
      <w:tr w:rsidR="008F7105">
        <w:trPr>
          <w:trHeight w:val="240"/>
        </w:trPr>
        <w:tc>
          <w:tcPr>
            <w:tcW w:w="107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金融资产小计</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55,000,000.00</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3,200,000.00</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58,200,000.00</w:t>
            </w:r>
          </w:p>
        </w:tc>
      </w:tr>
      <w:tr w:rsidR="008F7105">
        <w:trPr>
          <w:trHeight w:val="240"/>
        </w:trPr>
        <w:tc>
          <w:tcPr>
            <w:tcW w:w="107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上述合计</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55,000,000.00</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3,200,000.00</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58,200,000.00</w:t>
            </w:r>
          </w:p>
        </w:tc>
      </w:tr>
      <w:tr w:rsidR="008F7105">
        <w:trPr>
          <w:trHeight w:val="240"/>
        </w:trPr>
        <w:tc>
          <w:tcPr>
            <w:tcW w:w="107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金融负债</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0.00</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0.00</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0.00</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其他变动的内容</w:t>
      </w:r>
    </w:p>
    <w:p w:rsidR="00000000" w:rsidRDefault="00001803">
      <w:pPr>
        <w:pStyle w:val="a3"/>
        <w:divId w:val="2092922625"/>
        <w:rPr>
          <w:sz w:val="18"/>
          <w:szCs w:val="18"/>
        </w:rPr>
      </w:pPr>
      <w:r>
        <w:rPr>
          <w:rFonts w:hint="eastAsia"/>
          <w:sz w:val="18"/>
          <w:szCs w:val="18"/>
        </w:rPr>
        <w:t>无</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报告期内公司主要资产计量属性是否发生重大变化</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是</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否</w:t>
      </w:r>
    </w:p>
    <w:p w:rsidR="008F7105" w:rsidRDefault="00001803">
      <w:pPr>
        <w:pStyle w:val="3"/>
        <w:spacing w:line="280" w:lineRule="exact"/>
        <w:jc w:val="left"/>
        <w:rPr>
          <w:rFonts w:ascii="宋体" w:hAnsi="宋体" w:cs="宋体"/>
          <w:b/>
          <w:bCs/>
        </w:rPr>
      </w:pPr>
      <w:bookmarkStart w:id="36" w:name="_Toc988924"/>
      <w:r>
        <w:rPr>
          <w:rFonts w:ascii="宋体" w:hAnsi="宋体" w:cs="宋体"/>
          <w:b/>
          <w:bCs/>
        </w:rPr>
        <w:t>3</w:t>
      </w:r>
      <w:r>
        <w:rPr>
          <w:rFonts w:ascii="宋体" w:hAnsi="宋体" w:cs="宋体"/>
          <w:b/>
          <w:bCs/>
        </w:rPr>
        <w:t>、截至报告期末的资产权利受限情况</w:t>
      </w:r>
      <w:bookmarkEnd w:id="36"/>
    </w:p>
    <w:tbl>
      <w:tblPr>
        <w:tblW w:w="5000" w:type="pct"/>
        <w:tblCellMar>
          <w:left w:w="0" w:type="dxa"/>
          <w:right w:w="0" w:type="dxa"/>
        </w:tblCellMar>
        <w:tblLook w:val="04A0" w:firstRow="1" w:lastRow="0" w:firstColumn="1" w:lastColumn="0" w:noHBand="0" w:noVBand="1"/>
      </w:tblPr>
      <w:tblGrid>
        <w:gridCol w:w="2742"/>
        <w:gridCol w:w="3915"/>
        <w:gridCol w:w="3010"/>
      </w:tblGrid>
      <w:tr w:rsidR="00000000">
        <w:trPr>
          <w:divId w:val="415633484"/>
          <w:trHeight w:val="285"/>
        </w:trPr>
        <w:tc>
          <w:tcPr>
            <w:tcW w:w="1418" w:type="pct"/>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hideMark/>
          </w:tcPr>
          <w:p w:rsidR="00000000" w:rsidRDefault="00001803">
            <w:pPr>
              <w:pStyle w:val="a3"/>
              <w:spacing w:before="0" w:beforeAutospacing="0" w:after="0" w:afterAutospacing="0"/>
              <w:jc w:val="center"/>
            </w:pPr>
            <w:r>
              <w:rPr>
                <w:rFonts w:hint="eastAsia"/>
                <w:sz w:val="18"/>
                <w:szCs w:val="18"/>
              </w:rPr>
              <w:t>项目</w:t>
            </w:r>
          </w:p>
        </w:tc>
        <w:tc>
          <w:tcPr>
            <w:tcW w:w="2025" w:type="pct"/>
            <w:tcBorders>
              <w:top w:val="single" w:sz="8" w:space="0" w:color="auto"/>
              <w:left w:val="nil"/>
              <w:bottom w:val="single" w:sz="8" w:space="0" w:color="auto"/>
              <w:right w:val="single" w:sz="8" w:space="0" w:color="auto"/>
            </w:tcBorders>
            <w:tcMar>
              <w:top w:w="15" w:type="dxa"/>
              <w:left w:w="15" w:type="dxa"/>
              <w:bottom w:w="0" w:type="dxa"/>
              <w:right w:w="15" w:type="dxa"/>
            </w:tcMar>
            <w:vAlign w:val="center"/>
            <w:hideMark/>
          </w:tcPr>
          <w:p w:rsidR="00000000" w:rsidRDefault="00001803">
            <w:pPr>
              <w:pStyle w:val="a3"/>
              <w:spacing w:before="0" w:beforeAutospacing="0" w:after="0" w:afterAutospacing="0"/>
              <w:jc w:val="center"/>
              <w:rPr>
                <w:rFonts w:hint="eastAsia"/>
              </w:rPr>
            </w:pPr>
            <w:r>
              <w:rPr>
                <w:rFonts w:hint="eastAsia"/>
                <w:sz w:val="18"/>
                <w:szCs w:val="18"/>
              </w:rPr>
              <w:t>期末账面价值</w:t>
            </w:r>
          </w:p>
        </w:tc>
        <w:tc>
          <w:tcPr>
            <w:tcW w:w="1557" w:type="pct"/>
            <w:tcBorders>
              <w:top w:val="single" w:sz="8" w:space="0" w:color="auto"/>
              <w:left w:val="nil"/>
              <w:bottom w:val="single" w:sz="8" w:space="0" w:color="auto"/>
              <w:right w:val="single" w:sz="8" w:space="0" w:color="auto"/>
            </w:tcBorders>
            <w:tcMar>
              <w:top w:w="15" w:type="dxa"/>
              <w:left w:w="15" w:type="dxa"/>
              <w:bottom w:w="0" w:type="dxa"/>
              <w:right w:w="15" w:type="dxa"/>
            </w:tcMar>
            <w:vAlign w:val="center"/>
            <w:hideMark/>
          </w:tcPr>
          <w:p w:rsidR="00000000" w:rsidRDefault="00001803">
            <w:pPr>
              <w:pStyle w:val="a3"/>
              <w:spacing w:before="0" w:beforeAutospacing="0" w:after="0" w:afterAutospacing="0"/>
              <w:jc w:val="center"/>
              <w:rPr>
                <w:rFonts w:hint="eastAsia"/>
              </w:rPr>
            </w:pPr>
            <w:r>
              <w:rPr>
                <w:rFonts w:hint="eastAsia"/>
                <w:sz w:val="18"/>
                <w:szCs w:val="18"/>
              </w:rPr>
              <w:t>受限原因</w:t>
            </w:r>
          </w:p>
        </w:tc>
      </w:tr>
      <w:tr w:rsidR="00000000">
        <w:trPr>
          <w:divId w:val="415633484"/>
          <w:trHeight w:val="285"/>
        </w:trPr>
        <w:tc>
          <w:tcPr>
            <w:tcW w:w="1418" w:type="pct"/>
            <w:tcBorders>
              <w:top w:val="nil"/>
              <w:left w:val="single" w:sz="8" w:space="0" w:color="auto"/>
              <w:bottom w:val="single" w:sz="8" w:space="0" w:color="auto"/>
              <w:right w:val="single" w:sz="8" w:space="0" w:color="auto"/>
            </w:tcBorders>
            <w:tcMar>
              <w:top w:w="15" w:type="dxa"/>
              <w:left w:w="15" w:type="dxa"/>
              <w:bottom w:w="0" w:type="dxa"/>
              <w:right w:w="15" w:type="dxa"/>
            </w:tcMar>
            <w:vAlign w:val="center"/>
            <w:hideMark/>
          </w:tcPr>
          <w:p w:rsidR="00000000" w:rsidRDefault="00001803">
            <w:pPr>
              <w:pStyle w:val="a3"/>
              <w:spacing w:before="0" w:beforeAutospacing="0" w:after="0" w:afterAutospacing="0"/>
              <w:rPr>
                <w:rFonts w:hint="eastAsia"/>
              </w:rPr>
            </w:pPr>
            <w:r>
              <w:rPr>
                <w:rFonts w:hint="eastAsia"/>
                <w:sz w:val="18"/>
                <w:szCs w:val="18"/>
              </w:rPr>
              <w:t>货币资金</w:t>
            </w:r>
          </w:p>
        </w:tc>
        <w:tc>
          <w:tcPr>
            <w:tcW w:w="2025" w:type="pct"/>
            <w:tcBorders>
              <w:top w:val="nil"/>
              <w:left w:val="nil"/>
              <w:bottom w:val="single" w:sz="8" w:space="0" w:color="auto"/>
              <w:right w:val="single" w:sz="8" w:space="0" w:color="auto"/>
            </w:tcBorders>
            <w:tcMar>
              <w:top w:w="15" w:type="dxa"/>
              <w:left w:w="15" w:type="dxa"/>
              <w:bottom w:w="0" w:type="dxa"/>
              <w:right w:w="15" w:type="dxa"/>
            </w:tcMar>
            <w:vAlign w:val="center"/>
            <w:hideMark/>
          </w:tcPr>
          <w:p w:rsidR="00000000" w:rsidRDefault="00001803">
            <w:pPr>
              <w:pStyle w:val="a3"/>
              <w:spacing w:before="0" w:beforeAutospacing="0" w:after="0" w:afterAutospacing="0"/>
              <w:jc w:val="right"/>
              <w:rPr>
                <w:rFonts w:hint="eastAsia"/>
              </w:rPr>
            </w:pPr>
            <w:r>
              <w:rPr>
                <w:rFonts w:hint="eastAsia"/>
                <w:sz w:val="18"/>
                <w:szCs w:val="18"/>
              </w:rPr>
              <w:t>22,271,832.67</w:t>
            </w:r>
          </w:p>
        </w:tc>
        <w:tc>
          <w:tcPr>
            <w:tcW w:w="1557" w:type="pct"/>
            <w:tcBorders>
              <w:top w:val="nil"/>
              <w:left w:val="nil"/>
              <w:bottom w:val="single" w:sz="8" w:space="0" w:color="auto"/>
              <w:right w:val="single" w:sz="8" w:space="0" w:color="auto"/>
            </w:tcBorders>
            <w:tcMar>
              <w:top w:w="15" w:type="dxa"/>
              <w:left w:w="15" w:type="dxa"/>
              <w:bottom w:w="0" w:type="dxa"/>
              <w:right w:w="15" w:type="dxa"/>
            </w:tcMar>
            <w:vAlign w:val="center"/>
            <w:hideMark/>
          </w:tcPr>
          <w:p w:rsidR="00000000" w:rsidRDefault="00001803">
            <w:pPr>
              <w:pStyle w:val="a3"/>
              <w:spacing w:before="0" w:beforeAutospacing="0" w:after="0" w:afterAutospacing="0"/>
              <w:rPr>
                <w:rFonts w:hint="eastAsia"/>
              </w:rPr>
            </w:pPr>
            <w:r>
              <w:rPr>
                <w:rFonts w:hint="eastAsia"/>
                <w:sz w:val="18"/>
                <w:szCs w:val="18"/>
              </w:rPr>
              <w:t>票据保证金</w:t>
            </w:r>
          </w:p>
        </w:tc>
      </w:tr>
      <w:tr w:rsidR="00000000">
        <w:trPr>
          <w:divId w:val="415633484"/>
          <w:trHeight w:val="285"/>
        </w:trPr>
        <w:tc>
          <w:tcPr>
            <w:tcW w:w="1418" w:type="pct"/>
            <w:tcBorders>
              <w:top w:val="nil"/>
              <w:left w:val="single" w:sz="8" w:space="0" w:color="auto"/>
              <w:bottom w:val="single" w:sz="8" w:space="0" w:color="auto"/>
              <w:right w:val="single" w:sz="8" w:space="0" w:color="auto"/>
            </w:tcBorders>
            <w:tcMar>
              <w:top w:w="15" w:type="dxa"/>
              <w:left w:w="15" w:type="dxa"/>
              <w:bottom w:w="0" w:type="dxa"/>
              <w:right w:w="15" w:type="dxa"/>
            </w:tcMar>
            <w:vAlign w:val="center"/>
            <w:hideMark/>
          </w:tcPr>
          <w:p w:rsidR="00000000" w:rsidRDefault="00001803">
            <w:pPr>
              <w:pStyle w:val="a3"/>
              <w:spacing w:before="0" w:beforeAutospacing="0" w:after="0" w:afterAutospacing="0"/>
              <w:rPr>
                <w:rFonts w:hint="eastAsia"/>
              </w:rPr>
            </w:pPr>
            <w:r>
              <w:rPr>
                <w:rFonts w:hint="eastAsia"/>
                <w:sz w:val="18"/>
                <w:szCs w:val="18"/>
              </w:rPr>
              <w:t>应收票据</w:t>
            </w:r>
          </w:p>
        </w:tc>
        <w:tc>
          <w:tcPr>
            <w:tcW w:w="2025" w:type="pct"/>
            <w:tcBorders>
              <w:top w:val="nil"/>
              <w:left w:val="nil"/>
              <w:bottom w:val="single" w:sz="8" w:space="0" w:color="auto"/>
              <w:right w:val="single" w:sz="8" w:space="0" w:color="auto"/>
            </w:tcBorders>
            <w:tcMar>
              <w:top w:w="15" w:type="dxa"/>
              <w:left w:w="15" w:type="dxa"/>
              <w:bottom w:w="0" w:type="dxa"/>
              <w:right w:w="15" w:type="dxa"/>
            </w:tcMar>
            <w:vAlign w:val="center"/>
            <w:hideMark/>
          </w:tcPr>
          <w:p w:rsidR="00000000" w:rsidRDefault="00001803">
            <w:pPr>
              <w:pStyle w:val="a3"/>
              <w:spacing w:before="0" w:beforeAutospacing="0" w:after="0" w:afterAutospacing="0"/>
              <w:jc w:val="right"/>
              <w:rPr>
                <w:rFonts w:hint="eastAsia"/>
              </w:rPr>
            </w:pPr>
            <w:r>
              <w:rPr>
                <w:rFonts w:hint="eastAsia"/>
                <w:sz w:val="18"/>
                <w:szCs w:val="18"/>
              </w:rPr>
              <w:t>1,390,000.00</w:t>
            </w:r>
          </w:p>
        </w:tc>
        <w:tc>
          <w:tcPr>
            <w:tcW w:w="1557" w:type="pct"/>
            <w:tcBorders>
              <w:top w:val="nil"/>
              <w:left w:val="nil"/>
              <w:bottom w:val="single" w:sz="8" w:space="0" w:color="auto"/>
              <w:right w:val="single" w:sz="8" w:space="0" w:color="auto"/>
            </w:tcBorders>
            <w:tcMar>
              <w:top w:w="15" w:type="dxa"/>
              <w:left w:w="15" w:type="dxa"/>
              <w:bottom w:w="0" w:type="dxa"/>
              <w:right w:w="15" w:type="dxa"/>
            </w:tcMar>
            <w:vAlign w:val="center"/>
            <w:hideMark/>
          </w:tcPr>
          <w:p w:rsidR="00000000" w:rsidRDefault="00001803">
            <w:pPr>
              <w:pStyle w:val="a3"/>
              <w:spacing w:before="0" w:beforeAutospacing="0" w:after="0" w:afterAutospacing="0"/>
              <w:rPr>
                <w:rFonts w:hint="eastAsia"/>
              </w:rPr>
            </w:pPr>
            <w:r>
              <w:rPr>
                <w:rFonts w:hint="eastAsia"/>
                <w:sz w:val="18"/>
                <w:szCs w:val="18"/>
              </w:rPr>
              <w:t>票据质押</w:t>
            </w:r>
          </w:p>
        </w:tc>
      </w:tr>
      <w:tr w:rsidR="00000000">
        <w:trPr>
          <w:divId w:val="415633484"/>
          <w:trHeight w:val="285"/>
        </w:trPr>
        <w:tc>
          <w:tcPr>
            <w:tcW w:w="1418" w:type="pct"/>
            <w:tcBorders>
              <w:top w:val="nil"/>
              <w:left w:val="single" w:sz="8" w:space="0" w:color="auto"/>
              <w:bottom w:val="single" w:sz="8" w:space="0" w:color="auto"/>
              <w:right w:val="single" w:sz="8" w:space="0" w:color="auto"/>
            </w:tcBorders>
            <w:tcMar>
              <w:top w:w="15" w:type="dxa"/>
              <w:left w:w="15" w:type="dxa"/>
              <w:bottom w:w="0" w:type="dxa"/>
              <w:right w:w="15" w:type="dxa"/>
            </w:tcMar>
            <w:vAlign w:val="center"/>
            <w:hideMark/>
          </w:tcPr>
          <w:p w:rsidR="00000000" w:rsidRDefault="00001803">
            <w:pPr>
              <w:pStyle w:val="a3"/>
              <w:spacing w:before="0" w:beforeAutospacing="0" w:after="0" w:afterAutospacing="0"/>
              <w:rPr>
                <w:rFonts w:hint="eastAsia"/>
              </w:rPr>
            </w:pPr>
            <w:r>
              <w:rPr>
                <w:rFonts w:hint="eastAsia"/>
                <w:sz w:val="18"/>
                <w:szCs w:val="18"/>
              </w:rPr>
              <w:t>固定资产</w:t>
            </w:r>
          </w:p>
        </w:tc>
        <w:tc>
          <w:tcPr>
            <w:tcW w:w="2025" w:type="pct"/>
            <w:tcBorders>
              <w:top w:val="nil"/>
              <w:left w:val="nil"/>
              <w:bottom w:val="single" w:sz="8" w:space="0" w:color="auto"/>
              <w:right w:val="single" w:sz="8" w:space="0" w:color="auto"/>
            </w:tcBorders>
            <w:tcMar>
              <w:top w:w="15" w:type="dxa"/>
              <w:left w:w="15" w:type="dxa"/>
              <w:bottom w:w="0" w:type="dxa"/>
              <w:right w:w="15" w:type="dxa"/>
            </w:tcMar>
            <w:vAlign w:val="center"/>
            <w:hideMark/>
          </w:tcPr>
          <w:p w:rsidR="00000000" w:rsidRDefault="00001803">
            <w:pPr>
              <w:pStyle w:val="a3"/>
              <w:spacing w:before="0" w:beforeAutospacing="0" w:after="0" w:afterAutospacing="0"/>
              <w:jc w:val="right"/>
              <w:rPr>
                <w:rFonts w:hint="eastAsia"/>
              </w:rPr>
            </w:pPr>
            <w:r>
              <w:rPr>
                <w:rFonts w:hint="eastAsia"/>
                <w:sz w:val="18"/>
                <w:szCs w:val="18"/>
              </w:rPr>
              <w:t>9,557,362.46</w:t>
            </w:r>
          </w:p>
        </w:tc>
        <w:tc>
          <w:tcPr>
            <w:tcW w:w="1557" w:type="pct"/>
            <w:tcBorders>
              <w:top w:val="nil"/>
              <w:left w:val="nil"/>
              <w:bottom w:val="single" w:sz="8" w:space="0" w:color="auto"/>
              <w:right w:val="single" w:sz="8" w:space="0" w:color="auto"/>
            </w:tcBorders>
            <w:tcMar>
              <w:top w:w="15" w:type="dxa"/>
              <w:left w:w="15" w:type="dxa"/>
              <w:bottom w:w="0" w:type="dxa"/>
              <w:right w:w="15" w:type="dxa"/>
            </w:tcMar>
            <w:vAlign w:val="center"/>
            <w:hideMark/>
          </w:tcPr>
          <w:p w:rsidR="00000000" w:rsidRDefault="00001803">
            <w:pPr>
              <w:pStyle w:val="a3"/>
              <w:spacing w:before="0" w:beforeAutospacing="0" w:after="0" w:afterAutospacing="0"/>
              <w:rPr>
                <w:rFonts w:hint="eastAsia"/>
              </w:rPr>
            </w:pPr>
            <w:r>
              <w:rPr>
                <w:rFonts w:hint="eastAsia"/>
                <w:sz w:val="18"/>
                <w:szCs w:val="18"/>
              </w:rPr>
              <w:t>借款抵押</w:t>
            </w:r>
          </w:p>
        </w:tc>
      </w:tr>
      <w:tr w:rsidR="00000000">
        <w:trPr>
          <w:divId w:val="415633484"/>
          <w:trHeight w:val="285"/>
        </w:trPr>
        <w:tc>
          <w:tcPr>
            <w:tcW w:w="1418" w:type="pct"/>
            <w:tcBorders>
              <w:top w:val="nil"/>
              <w:left w:val="single" w:sz="8" w:space="0" w:color="auto"/>
              <w:bottom w:val="single" w:sz="8" w:space="0" w:color="auto"/>
              <w:right w:val="single" w:sz="8" w:space="0" w:color="auto"/>
            </w:tcBorders>
            <w:tcMar>
              <w:top w:w="15" w:type="dxa"/>
              <w:left w:w="15" w:type="dxa"/>
              <w:bottom w:w="0" w:type="dxa"/>
              <w:right w:w="15" w:type="dxa"/>
            </w:tcMar>
            <w:vAlign w:val="center"/>
            <w:hideMark/>
          </w:tcPr>
          <w:p w:rsidR="00000000" w:rsidRDefault="00001803">
            <w:pPr>
              <w:pStyle w:val="a3"/>
              <w:spacing w:before="0" w:beforeAutospacing="0" w:after="0" w:afterAutospacing="0"/>
              <w:rPr>
                <w:rFonts w:hint="eastAsia"/>
              </w:rPr>
            </w:pPr>
            <w:r>
              <w:rPr>
                <w:rFonts w:hint="eastAsia"/>
                <w:sz w:val="18"/>
                <w:szCs w:val="18"/>
              </w:rPr>
              <w:t>合计</w:t>
            </w:r>
          </w:p>
        </w:tc>
        <w:tc>
          <w:tcPr>
            <w:tcW w:w="2025" w:type="pct"/>
            <w:tcBorders>
              <w:top w:val="nil"/>
              <w:left w:val="nil"/>
              <w:bottom w:val="single" w:sz="8" w:space="0" w:color="auto"/>
              <w:right w:val="single" w:sz="8" w:space="0" w:color="auto"/>
            </w:tcBorders>
            <w:tcMar>
              <w:top w:w="15" w:type="dxa"/>
              <w:left w:w="15" w:type="dxa"/>
              <w:bottom w:w="0" w:type="dxa"/>
              <w:right w:w="15" w:type="dxa"/>
            </w:tcMar>
            <w:vAlign w:val="center"/>
            <w:hideMark/>
          </w:tcPr>
          <w:p w:rsidR="00000000" w:rsidRDefault="00001803">
            <w:pPr>
              <w:pStyle w:val="a3"/>
              <w:spacing w:before="0" w:beforeAutospacing="0" w:after="0" w:afterAutospacing="0"/>
              <w:jc w:val="right"/>
              <w:rPr>
                <w:rFonts w:hint="eastAsia"/>
              </w:rPr>
            </w:pPr>
            <w:r>
              <w:rPr>
                <w:rFonts w:hint="eastAsia"/>
                <w:sz w:val="18"/>
                <w:szCs w:val="18"/>
              </w:rPr>
              <w:t>33,219,195.13</w:t>
            </w:r>
          </w:p>
        </w:tc>
        <w:tc>
          <w:tcPr>
            <w:tcW w:w="1557" w:type="pct"/>
            <w:tcBorders>
              <w:top w:val="nil"/>
              <w:left w:val="nil"/>
              <w:bottom w:val="single" w:sz="8" w:space="0" w:color="auto"/>
              <w:right w:val="single" w:sz="8" w:space="0" w:color="auto"/>
            </w:tcBorders>
            <w:tcMar>
              <w:top w:w="15" w:type="dxa"/>
              <w:left w:w="15" w:type="dxa"/>
              <w:bottom w:w="0" w:type="dxa"/>
              <w:right w:w="15" w:type="dxa"/>
            </w:tcMar>
            <w:vAlign w:val="center"/>
            <w:hideMark/>
          </w:tcPr>
          <w:p w:rsidR="00000000" w:rsidRDefault="00001803">
            <w:pPr>
              <w:pStyle w:val="a3"/>
              <w:spacing w:before="0" w:beforeAutospacing="0" w:after="0" w:afterAutospacing="0"/>
              <w:rPr>
                <w:rFonts w:hint="eastAsia"/>
              </w:rPr>
            </w:pPr>
            <w:r>
              <w:rPr>
                <w:rFonts w:hint="eastAsia"/>
                <w:sz w:val="18"/>
                <w:szCs w:val="18"/>
              </w:rPr>
              <w:t xml:space="preserve">　</w:t>
            </w:r>
          </w:p>
        </w:tc>
      </w:tr>
    </w:tbl>
    <w:p w:rsidR="00000000" w:rsidRDefault="00001803">
      <w:pPr>
        <w:divId w:val="415633484"/>
      </w:pPr>
    </w:p>
    <w:p w:rsidR="008F7105" w:rsidRDefault="00001803">
      <w:pPr>
        <w:pStyle w:val="2"/>
        <w:spacing w:before="300" w:after="300" w:line="320" w:lineRule="exact"/>
        <w:rPr>
          <w:rFonts w:ascii="宋体" w:eastAsia="宋体" w:hAnsi="宋体" w:cs="宋体"/>
          <w:b/>
          <w:bCs/>
          <w:sz w:val="24"/>
          <w:szCs w:val="24"/>
        </w:rPr>
      </w:pPr>
      <w:bookmarkStart w:id="37" w:name="_Toc988925"/>
      <w:r>
        <w:rPr>
          <w:rFonts w:ascii="宋体" w:eastAsia="宋体" w:hAnsi="宋体" w:cs="宋体"/>
          <w:b/>
          <w:bCs/>
          <w:sz w:val="24"/>
          <w:szCs w:val="24"/>
        </w:rPr>
        <w:lastRenderedPageBreak/>
        <w:t>七、投资状况分析</w:t>
      </w:r>
      <w:bookmarkEnd w:id="37"/>
    </w:p>
    <w:p w:rsidR="008F7105" w:rsidRDefault="00001803">
      <w:pPr>
        <w:pStyle w:val="3"/>
        <w:spacing w:line="280" w:lineRule="exact"/>
        <w:jc w:val="left"/>
        <w:rPr>
          <w:rFonts w:ascii="宋体" w:hAnsi="宋体" w:cs="宋体"/>
          <w:b/>
          <w:bCs/>
        </w:rPr>
      </w:pPr>
      <w:bookmarkStart w:id="38" w:name="_Toc988926"/>
      <w:r>
        <w:rPr>
          <w:rFonts w:ascii="宋体" w:hAnsi="宋体" w:cs="宋体"/>
          <w:b/>
          <w:bCs/>
        </w:rPr>
        <w:t>1</w:t>
      </w:r>
      <w:r>
        <w:rPr>
          <w:rFonts w:ascii="宋体" w:hAnsi="宋体" w:cs="宋体"/>
          <w:b/>
          <w:bCs/>
        </w:rPr>
        <w:t>、总体情况</w:t>
      </w:r>
      <w:bookmarkEnd w:id="38"/>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sym w:font="Wingdings 2" w:char="F052"/>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t>不适用</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3213"/>
        <w:gridCol w:w="3213"/>
        <w:gridCol w:w="3213"/>
      </w:tblGrid>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报告期投资额（元）</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上年同期投资额（元）</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变动幅度</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0.00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26,000,000.00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-100.00%</w:t>
            </w:r>
          </w:p>
        </w:tc>
      </w:tr>
    </w:tbl>
    <w:p w:rsidR="008F7105" w:rsidRDefault="00001803">
      <w:pPr>
        <w:pStyle w:val="3"/>
        <w:spacing w:line="280" w:lineRule="exact"/>
        <w:jc w:val="left"/>
        <w:rPr>
          <w:rFonts w:ascii="宋体" w:hAnsi="宋体" w:cs="宋体"/>
          <w:b/>
          <w:bCs/>
        </w:rPr>
      </w:pPr>
      <w:bookmarkStart w:id="39" w:name="_Toc988927"/>
      <w:r>
        <w:rPr>
          <w:rFonts w:ascii="宋体" w:hAnsi="宋体" w:cs="宋体"/>
          <w:b/>
          <w:bCs/>
        </w:rPr>
        <w:t>2</w:t>
      </w:r>
      <w:r>
        <w:rPr>
          <w:rFonts w:ascii="宋体" w:hAnsi="宋体" w:cs="宋体"/>
          <w:b/>
          <w:bCs/>
        </w:rPr>
        <w:t>、报告期内获取的重大的股权投资情况</w:t>
      </w:r>
      <w:bookmarkEnd w:id="39"/>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不适用</w:t>
      </w:r>
    </w:p>
    <w:p w:rsidR="008F7105" w:rsidRDefault="00001803">
      <w:pPr>
        <w:pStyle w:val="3"/>
        <w:spacing w:line="280" w:lineRule="exact"/>
        <w:jc w:val="left"/>
        <w:rPr>
          <w:rFonts w:ascii="宋体" w:hAnsi="宋体" w:cs="宋体"/>
          <w:b/>
          <w:bCs/>
        </w:rPr>
      </w:pPr>
      <w:bookmarkStart w:id="40" w:name="_Toc988928"/>
      <w:r>
        <w:rPr>
          <w:rFonts w:ascii="宋体" w:hAnsi="宋体" w:cs="宋体"/>
          <w:b/>
          <w:bCs/>
        </w:rPr>
        <w:t>3</w:t>
      </w:r>
      <w:r>
        <w:rPr>
          <w:rFonts w:ascii="宋体" w:hAnsi="宋体" w:cs="宋体"/>
          <w:b/>
          <w:bCs/>
        </w:rPr>
        <w:t>、报告期内正在进行的重大的非股权投资情况</w:t>
      </w:r>
      <w:bookmarkEnd w:id="40"/>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不适用</w:t>
      </w:r>
    </w:p>
    <w:p w:rsidR="008F7105" w:rsidRDefault="00001803">
      <w:pPr>
        <w:pStyle w:val="3"/>
        <w:spacing w:line="280" w:lineRule="exact"/>
        <w:jc w:val="left"/>
        <w:rPr>
          <w:rFonts w:ascii="宋体" w:hAnsi="宋体" w:cs="宋体"/>
          <w:b/>
          <w:bCs/>
        </w:rPr>
      </w:pPr>
      <w:bookmarkStart w:id="41" w:name="_Toc988929"/>
      <w:r>
        <w:rPr>
          <w:rFonts w:ascii="宋体" w:hAnsi="宋体" w:cs="宋体"/>
          <w:b/>
          <w:bCs/>
        </w:rPr>
        <w:t>4</w:t>
      </w:r>
      <w:r>
        <w:rPr>
          <w:rFonts w:ascii="宋体" w:hAnsi="宋体" w:cs="宋体"/>
          <w:b/>
          <w:bCs/>
        </w:rPr>
        <w:t>、金融资产投资</w:t>
      </w:r>
      <w:bookmarkEnd w:id="41"/>
    </w:p>
    <w:p w:rsidR="008F7105" w:rsidRDefault="00001803">
      <w:pPr>
        <w:keepNext/>
        <w:keepLines/>
        <w:spacing w:before="300" w:after="300" w:line="280" w:lineRule="exact"/>
        <w:outlineLvl w:val="3"/>
        <w:rPr>
          <w:rFonts w:ascii="宋体" w:eastAsia="宋体" w:hAnsi="宋体" w:cs="宋体"/>
          <w:b/>
          <w:bCs/>
          <w:sz w:val="18"/>
          <w:szCs w:val="18"/>
        </w:rPr>
      </w:pPr>
      <w:bookmarkStart w:id="42" w:name="_Toc988930"/>
      <w:r>
        <w:rPr>
          <w:rFonts w:ascii="宋体" w:eastAsia="宋体" w:hAnsi="宋体" w:cs="宋体"/>
          <w:b/>
          <w:bCs/>
          <w:sz w:val="18"/>
          <w:szCs w:val="18"/>
        </w:rPr>
        <w:t>（</w:t>
      </w:r>
      <w:r>
        <w:rPr>
          <w:rFonts w:ascii="宋体" w:eastAsia="宋体" w:hAnsi="宋体" w:cs="宋体"/>
          <w:b/>
          <w:bCs/>
          <w:sz w:val="18"/>
          <w:szCs w:val="18"/>
        </w:rPr>
        <w:t>1</w:t>
      </w:r>
      <w:r>
        <w:rPr>
          <w:rFonts w:ascii="宋体" w:eastAsia="宋体" w:hAnsi="宋体" w:cs="宋体"/>
          <w:b/>
          <w:bCs/>
          <w:sz w:val="18"/>
          <w:szCs w:val="18"/>
        </w:rPr>
        <w:t>）</w:t>
      </w:r>
      <w:r>
        <w:rPr>
          <w:rFonts w:ascii="宋体" w:eastAsia="宋体" w:hAnsi="宋体" w:cs="宋体"/>
          <w:b/>
          <w:bCs/>
          <w:sz w:val="18"/>
          <w:szCs w:val="18"/>
        </w:rPr>
        <w:t xml:space="preserve"> </w:t>
      </w:r>
      <w:r>
        <w:rPr>
          <w:rFonts w:ascii="宋体" w:eastAsia="宋体" w:hAnsi="宋体" w:cs="宋体"/>
          <w:b/>
          <w:bCs/>
          <w:sz w:val="18"/>
          <w:szCs w:val="18"/>
        </w:rPr>
        <w:t>证券投资情况</w:t>
      </w:r>
      <w:bookmarkEnd w:id="42"/>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不适用</w:t>
      </w:r>
    </w:p>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公司报告期不存在证券投资。</w:t>
      </w:r>
    </w:p>
    <w:p w:rsidR="008F7105" w:rsidRDefault="00001803">
      <w:pPr>
        <w:keepNext/>
        <w:keepLines/>
        <w:spacing w:before="300" w:after="300" w:line="280" w:lineRule="exact"/>
        <w:outlineLvl w:val="3"/>
        <w:rPr>
          <w:rFonts w:ascii="宋体" w:eastAsia="宋体" w:hAnsi="宋体" w:cs="宋体"/>
          <w:b/>
          <w:bCs/>
          <w:sz w:val="18"/>
          <w:szCs w:val="18"/>
        </w:rPr>
      </w:pPr>
      <w:bookmarkStart w:id="43" w:name="_Toc988931"/>
      <w:r>
        <w:rPr>
          <w:rFonts w:ascii="宋体" w:eastAsia="宋体" w:hAnsi="宋体" w:cs="宋体"/>
          <w:b/>
          <w:bCs/>
          <w:sz w:val="18"/>
          <w:szCs w:val="18"/>
        </w:rPr>
        <w:t>（</w:t>
      </w:r>
      <w:r>
        <w:rPr>
          <w:rFonts w:ascii="宋体" w:eastAsia="宋体" w:hAnsi="宋体" w:cs="宋体"/>
          <w:b/>
          <w:bCs/>
          <w:sz w:val="18"/>
          <w:szCs w:val="18"/>
        </w:rPr>
        <w:t>2</w:t>
      </w:r>
      <w:r>
        <w:rPr>
          <w:rFonts w:ascii="宋体" w:eastAsia="宋体" w:hAnsi="宋体" w:cs="宋体"/>
          <w:b/>
          <w:bCs/>
          <w:sz w:val="18"/>
          <w:szCs w:val="18"/>
        </w:rPr>
        <w:t>）</w:t>
      </w:r>
      <w:r>
        <w:rPr>
          <w:rFonts w:ascii="宋体" w:eastAsia="宋体" w:hAnsi="宋体" w:cs="宋体"/>
          <w:b/>
          <w:bCs/>
          <w:sz w:val="18"/>
          <w:szCs w:val="18"/>
        </w:rPr>
        <w:t xml:space="preserve"> </w:t>
      </w:r>
      <w:r>
        <w:rPr>
          <w:rFonts w:ascii="宋体" w:eastAsia="宋体" w:hAnsi="宋体" w:cs="宋体"/>
          <w:b/>
          <w:bCs/>
          <w:sz w:val="18"/>
          <w:szCs w:val="18"/>
        </w:rPr>
        <w:t>衍生品投资情况</w:t>
      </w:r>
      <w:bookmarkEnd w:id="43"/>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不适用</w:t>
      </w:r>
    </w:p>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公司报告期不存在衍生品投资。</w:t>
      </w:r>
    </w:p>
    <w:p w:rsidR="008F7105" w:rsidRDefault="00001803">
      <w:pPr>
        <w:pStyle w:val="3"/>
        <w:spacing w:line="280" w:lineRule="exact"/>
        <w:jc w:val="left"/>
        <w:rPr>
          <w:rFonts w:ascii="宋体" w:hAnsi="宋体" w:cs="宋体"/>
          <w:b/>
          <w:bCs/>
        </w:rPr>
      </w:pPr>
      <w:bookmarkStart w:id="44" w:name="_Toc988932"/>
      <w:r>
        <w:rPr>
          <w:rFonts w:ascii="宋体" w:hAnsi="宋体" w:cs="宋体"/>
          <w:b/>
          <w:bCs/>
        </w:rPr>
        <w:t>5</w:t>
      </w:r>
      <w:r>
        <w:rPr>
          <w:rFonts w:ascii="宋体" w:hAnsi="宋体" w:cs="宋体"/>
          <w:b/>
          <w:bCs/>
        </w:rPr>
        <w:t>、募集资金使用情况</w:t>
      </w:r>
      <w:bookmarkEnd w:id="44"/>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不适用</w:t>
      </w:r>
    </w:p>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公司报告期无募集资金使用情况。</w:t>
      </w:r>
    </w:p>
    <w:p w:rsidR="008F7105" w:rsidRDefault="00001803">
      <w:pPr>
        <w:pStyle w:val="2"/>
        <w:spacing w:before="300" w:after="300" w:line="320" w:lineRule="exact"/>
        <w:rPr>
          <w:rFonts w:ascii="宋体" w:eastAsia="宋体" w:hAnsi="宋体" w:cs="宋体"/>
          <w:b/>
          <w:bCs/>
          <w:sz w:val="24"/>
          <w:szCs w:val="24"/>
        </w:rPr>
      </w:pPr>
      <w:bookmarkStart w:id="45" w:name="_Toc988933"/>
      <w:r>
        <w:rPr>
          <w:rFonts w:ascii="宋体" w:eastAsia="宋体" w:hAnsi="宋体" w:cs="宋体"/>
          <w:b/>
          <w:bCs/>
          <w:sz w:val="24"/>
          <w:szCs w:val="24"/>
        </w:rPr>
        <w:t>八、重大资产和股权出售</w:t>
      </w:r>
      <w:bookmarkEnd w:id="45"/>
    </w:p>
    <w:p w:rsidR="008F7105" w:rsidRDefault="00001803">
      <w:pPr>
        <w:pStyle w:val="3"/>
        <w:spacing w:line="280" w:lineRule="exact"/>
        <w:jc w:val="left"/>
        <w:rPr>
          <w:rFonts w:ascii="宋体" w:hAnsi="宋体" w:cs="宋体"/>
          <w:b/>
          <w:bCs/>
        </w:rPr>
      </w:pPr>
      <w:bookmarkStart w:id="46" w:name="_Toc988934"/>
      <w:r>
        <w:rPr>
          <w:rFonts w:ascii="宋体" w:hAnsi="宋体" w:cs="宋体"/>
          <w:b/>
          <w:bCs/>
        </w:rPr>
        <w:t>1</w:t>
      </w:r>
      <w:r>
        <w:rPr>
          <w:rFonts w:ascii="宋体" w:hAnsi="宋体" w:cs="宋体"/>
          <w:b/>
          <w:bCs/>
        </w:rPr>
        <w:t>、出售重大资产情况</w:t>
      </w:r>
      <w:bookmarkEnd w:id="46"/>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不适用</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公司报告期未出售重大资产。</w:t>
      </w:r>
    </w:p>
    <w:p w:rsidR="008F7105" w:rsidRDefault="00001803">
      <w:pPr>
        <w:pStyle w:val="3"/>
        <w:spacing w:line="280" w:lineRule="exact"/>
        <w:jc w:val="left"/>
        <w:rPr>
          <w:rFonts w:ascii="宋体" w:hAnsi="宋体" w:cs="宋体"/>
          <w:b/>
          <w:bCs/>
        </w:rPr>
      </w:pPr>
      <w:bookmarkStart w:id="47" w:name="_Toc988935"/>
      <w:r>
        <w:rPr>
          <w:rFonts w:ascii="宋体" w:hAnsi="宋体" w:cs="宋体"/>
          <w:b/>
          <w:bCs/>
        </w:rPr>
        <w:t>2</w:t>
      </w:r>
      <w:r>
        <w:rPr>
          <w:rFonts w:ascii="宋体" w:hAnsi="宋体" w:cs="宋体"/>
          <w:b/>
          <w:bCs/>
        </w:rPr>
        <w:t>、出售重大股权情况</w:t>
      </w:r>
      <w:bookmarkEnd w:id="47"/>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不适用</w:t>
      </w:r>
    </w:p>
    <w:p w:rsidR="008F7105" w:rsidRDefault="00001803">
      <w:pPr>
        <w:pStyle w:val="2"/>
        <w:spacing w:before="300" w:after="300" w:line="320" w:lineRule="exact"/>
        <w:rPr>
          <w:rFonts w:ascii="宋体" w:eastAsia="宋体" w:hAnsi="宋体" w:cs="宋体"/>
          <w:b/>
          <w:bCs/>
          <w:sz w:val="24"/>
          <w:szCs w:val="24"/>
        </w:rPr>
      </w:pPr>
      <w:bookmarkStart w:id="48" w:name="_Toc988936"/>
      <w:r>
        <w:rPr>
          <w:rFonts w:ascii="宋体" w:eastAsia="宋体" w:hAnsi="宋体" w:cs="宋体"/>
          <w:b/>
          <w:bCs/>
          <w:sz w:val="24"/>
          <w:szCs w:val="24"/>
        </w:rPr>
        <w:t>九、主要控股参股公司分析</w:t>
      </w:r>
      <w:bookmarkEnd w:id="48"/>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sym w:font="Wingdings 2" w:char="F052"/>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t>不适用</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lastRenderedPageBreak/>
        <w:t>主要子公司及对公司净利润影响达</w:t>
      </w:r>
      <w:r>
        <w:rPr>
          <w:rFonts w:ascii="宋体" w:eastAsia="宋体" w:hAnsi="宋体" w:cs="宋体"/>
          <w:sz w:val="18"/>
          <w:szCs w:val="18"/>
        </w:rPr>
        <w:t>10%</w:t>
      </w:r>
      <w:r>
        <w:rPr>
          <w:rFonts w:ascii="宋体" w:eastAsia="宋体" w:hAnsi="宋体" w:cs="宋体"/>
          <w:sz w:val="18"/>
          <w:szCs w:val="18"/>
        </w:rPr>
        <w:t>以上的参股公司情况</w:t>
      </w:r>
    </w:p>
    <w:p w:rsidR="008F7105" w:rsidRDefault="00001803">
      <w:pPr>
        <w:spacing w:before="120" w:after="12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1071"/>
        <w:gridCol w:w="1071"/>
        <w:gridCol w:w="1071"/>
        <w:gridCol w:w="1071"/>
        <w:gridCol w:w="1071"/>
        <w:gridCol w:w="1071"/>
        <w:gridCol w:w="1071"/>
        <w:gridCol w:w="1071"/>
        <w:gridCol w:w="1071"/>
      </w:tblGrid>
      <w:tr w:rsidR="008F7105">
        <w:trPr>
          <w:trHeight w:val="240"/>
        </w:trPr>
        <w:tc>
          <w:tcPr>
            <w:tcW w:w="107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公司名称</w:t>
            </w:r>
          </w:p>
        </w:tc>
        <w:tc>
          <w:tcPr>
            <w:tcW w:w="107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公司类型</w:t>
            </w:r>
          </w:p>
        </w:tc>
        <w:tc>
          <w:tcPr>
            <w:tcW w:w="107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主要业务</w:t>
            </w:r>
          </w:p>
        </w:tc>
        <w:tc>
          <w:tcPr>
            <w:tcW w:w="107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注册资本</w:t>
            </w:r>
          </w:p>
        </w:tc>
        <w:tc>
          <w:tcPr>
            <w:tcW w:w="107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总资产</w:t>
            </w:r>
          </w:p>
        </w:tc>
        <w:tc>
          <w:tcPr>
            <w:tcW w:w="107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净资产</w:t>
            </w:r>
          </w:p>
        </w:tc>
        <w:tc>
          <w:tcPr>
            <w:tcW w:w="107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营业收入</w:t>
            </w:r>
          </w:p>
        </w:tc>
        <w:tc>
          <w:tcPr>
            <w:tcW w:w="107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营业利润</w:t>
            </w:r>
          </w:p>
        </w:tc>
        <w:tc>
          <w:tcPr>
            <w:tcW w:w="107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净利润</w:t>
            </w:r>
          </w:p>
        </w:tc>
      </w:tr>
      <w:tr w:rsidR="008F7105">
        <w:trPr>
          <w:trHeight w:val="240"/>
        </w:trPr>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星网卫通</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子公司</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生产导航、测量、控制、动中通系统产品；导航、测控、动中通系统产品的技术开发、技术转让、技术咨询、技术服务；销售仪器仪表、电子设备、机械设备（不含小汽车）、计算机软件及辅助设备；货物进出口、技术进出口、代理进出口。（企业依法自主选择经营项目，开展经营活动；依法须经批准的项目，经相关部门批准后依批准的内容开展经营活动；不得从事本市产业政策禁止和限制类项目的经营活动。）</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200,000,000.00</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817,168,773.81</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630,013,707.84</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103,295,964.77</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18,339,523.17</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16,958,359.12</w:t>
            </w:r>
          </w:p>
        </w:tc>
      </w:tr>
      <w:tr w:rsidR="008F7105">
        <w:trPr>
          <w:trHeight w:val="240"/>
        </w:trPr>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星网船电</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子公司</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技术开发、咨询、服务、转让；船舶</w:t>
            </w:r>
            <w:r>
              <w:rPr>
                <w:rFonts w:ascii="宋体" w:eastAsia="宋体" w:hAnsi="宋体" w:cs="宋体"/>
                <w:sz w:val="18"/>
                <w:szCs w:val="18"/>
              </w:rPr>
              <w:lastRenderedPageBreak/>
              <w:t>设备、计算机软硬件及外设、机械电器设备、导航通信设备、舰船综合舰桥系统、舰船电子集成系统、无人驾驶系统、飞行控制系统、雷达产品的生产（限在外埠从事生产活动）；销售机械电器设备、通讯设备、船舶设备、计算机软硬件及外设；计算机系统集成；出租办公用房；出租商业用房；生产、加工机电产品。（企业依法自主选择经营项目，开展经营活动；依法须经批准的项目，经相关部门批准后依批准的内容开展经营活动；不得从事本市产业政策禁止和限制类项目的经营活动。）</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lastRenderedPageBreak/>
              <w:t>52,000,000.00</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368,216,</w:t>
            </w:r>
            <w:r>
              <w:rPr>
                <w:rFonts w:ascii="宋体" w:eastAsia="宋体" w:hAnsi="宋体" w:cs="宋体"/>
                <w:sz w:val="18"/>
                <w:szCs w:val="18"/>
              </w:rPr>
              <w:t>104.49</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250,667,922.18</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186,610,567.32</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41,208,763.35</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36,395,836.00</w:t>
            </w:r>
          </w:p>
        </w:tc>
      </w:tr>
      <w:tr w:rsidR="008F7105">
        <w:trPr>
          <w:trHeight w:val="240"/>
        </w:trPr>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尖翼科技</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子公司</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技术开发、技术</w:t>
            </w:r>
            <w:r>
              <w:rPr>
                <w:rFonts w:ascii="宋体" w:eastAsia="宋体" w:hAnsi="宋体" w:cs="宋体"/>
                <w:sz w:val="18"/>
                <w:szCs w:val="18"/>
              </w:rPr>
              <w:lastRenderedPageBreak/>
              <w:t>转让、技术咨询、技术服务；软件开发；销售无人机。（市场主体依法自主选择经营项目，开展经营活动；依法须经批准的项目，经相关部门批准后依批准的内容开展经营活动；不得从事本市产业政策禁止和限制类项目的经营活动。）</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lastRenderedPageBreak/>
              <w:t>35,294,118.00</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312,915,874.53</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149,943,496.09</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163,213,568.24</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46,979,502.76</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41,822,441.85</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报告期内取得和处置子公司的情况</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sym w:font="Wingdings 2" w:char="F052"/>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t>不适用</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3213"/>
        <w:gridCol w:w="3213"/>
        <w:gridCol w:w="3213"/>
      </w:tblGrid>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公司名称</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报告期内取得和处置子公司方式</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对整体生产经营和业绩的影响</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河北首航科技有限公司</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注销</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无重大影响</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武汉星网光测科技有限公司</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注销</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无重大影响</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北京星网船电科技有限公司湖南分公司</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注销</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无重大影响</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主要控股参股公司情况说明</w:t>
      </w:r>
    </w:p>
    <w:p w:rsidR="00000000" w:rsidRDefault="00001803">
      <w:pPr>
        <w:pStyle w:val="a3"/>
        <w:divId w:val="1363433166"/>
        <w:rPr>
          <w:sz w:val="18"/>
          <w:szCs w:val="18"/>
        </w:rPr>
      </w:pPr>
      <w:r>
        <w:rPr>
          <w:rFonts w:hint="eastAsia"/>
          <w:sz w:val="18"/>
          <w:szCs w:val="18"/>
        </w:rPr>
        <w:t>无</w:t>
      </w:r>
    </w:p>
    <w:p w:rsidR="008F7105" w:rsidRDefault="00001803">
      <w:pPr>
        <w:pStyle w:val="2"/>
        <w:spacing w:before="300" w:after="300" w:line="320" w:lineRule="exact"/>
        <w:rPr>
          <w:rFonts w:ascii="宋体" w:eastAsia="宋体" w:hAnsi="宋体" w:cs="宋体"/>
          <w:b/>
          <w:bCs/>
          <w:sz w:val="24"/>
          <w:szCs w:val="24"/>
        </w:rPr>
      </w:pPr>
      <w:bookmarkStart w:id="49" w:name="_Toc988937"/>
      <w:r>
        <w:rPr>
          <w:rFonts w:ascii="宋体" w:eastAsia="宋体" w:hAnsi="宋体" w:cs="宋体"/>
          <w:b/>
          <w:bCs/>
          <w:sz w:val="24"/>
          <w:szCs w:val="24"/>
        </w:rPr>
        <w:t>十、公司控制的结构化主体情况</w:t>
      </w:r>
      <w:bookmarkEnd w:id="49"/>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不适用</w:t>
      </w:r>
    </w:p>
    <w:p w:rsidR="008F7105" w:rsidRDefault="00001803">
      <w:pPr>
        <w:pStyle w:val="2"/>
        <w:spacing w:before="300" w:after="300" w:line="320" w:lineRule="exact"/>
        <w:rPr>
          <w:rFonts w:ascii="宋体" w:eastAsia="宋体" w:hAnsi="宋体" w:cs="宋体"/>
          <w:b/>
          <w:bCs/>
          <w:sz w:val="24"/>
          <w:szCs w:val="24"/>
        </w:rPr>
      </w:pPr>
      <w:bookmarkStart w:id="50" w:name="_Toc988938"/>
      <w:r>
        <w:rPr>
          <w:rFonts w:ascii="宋体" w:eastAsia="宋体" w:hAnsi="宋体" w:cs="宋体"/>
          <w:b/>
          <w:bCs/>
          <w:sz w:val="24"/>
          <w:szCs w:val="24"/>
        </w:rPr>
        <w:t>十一、公司未来发展的展望</w:t>
      </w:r>
      <w:bookmarkEnd w:id="50"/>
    </w:p>
    <w:p w:rsidR="00000000" w:rsidRDefault="00001803">
      <w:pPr>
        <w:pStyle w:val="a3"/>
        <w:spacing w:before="0" w:beforeAutospacing="0" w:after="0" w:afterAutospacing="0" w:line="240" w:lineRule="atLeast"/>
        <w:ind w:firstLine="482"/>
        <w:jc w:val="both"/>
        <w:divId w:val="790830749"/>
      </w:pPr>
      <w:r>
        <w:rPr>
          <w:rStyle w:val="a4"/>
          <w:rFonts w:hint="eastAsia"/>
          <w:sz w:val="18"/>
          <w:szCs w:val="18"/>
        </w:rPr>
        <w:t>（一）公司未来发展战略</w:t>
      </w:r>
    </w:p>
    <w:p w:rsidR="00000000" w:rsidRDefault="00001803">
      <w:pPr>
        <w:pStyle w:val="a3"/>
        <w:spacing w:before="0" w:beforeAutospacing="0" w:after="0" w:afterAutospacing="0" w:line="240" w:lineRule="atLeast"/>
        <w:ind w:firstLine="360"/>
        <w:jc w:val="both"/>
        <w:divId w:val="790830749"/>
        <w:rPr>
          <w:rFonts w:hint="eastAsia"/>
        </w:rPr>
      </w:pPr>
      <w:r>
        <w:rPr>
          <w:rFonts w:hint="eastAsia"/>
          <w:sz w:val="18"/>
          <w:szCs w:val="18"/>
        </w:rPr>
        <w:t>公司高度重视战略规划，提出“以惯性技术引领智能无人装备发展”的战略和“深耕试训，瞄准装备”的经营策略，目前已形成信息感知、卫星通信、无人系统三大业务板块，产品广泛用于军民两个市场。公司结合多年来在军事训练领域的经验积累，明确了将无人机作为公司无人系统战略的突破口，同时布局无人车和无人船。近年来，随着实战化训练需求的增长，无人机业务快速发展，已成为公司主要的业绩增长点。未来，在发展无人机的同时，公司也关注无人车和无人船的发展，随着无人机业务的成熟，公司将复制无人机的成功经验用于其他无人产品方向，构建海陆空一体</w:t>
      </w:r>
      <w:r>
        <w:rPr>
          <w:rFonts w:hint="eastAsia"/>
          <w:sz w:val="18"/>
          <w:szCs w:val="18"/>
        </w:rPr>
        <w:t>化的训练体系，打造智能蓝军平台。为确保可持续发展，公司将继续加大在民用领域的投入，集中力量开发自动驾驶、卫星互联网终端等产品，形成军品与民品业务同步发展的良好格局。</w:t>
      </w:r>
    </w:p>
    <w:p w:rsidR="00000000" w:rsidRDefault="00001803">
      <w:pPr>
        <w:pStyle w:val="a3"/>
        <w:spacing w:before="0" w:beforeAutospacing="0" w:after="0" w:afterAutospacing="0" w:line="240" w:lineRule="atLeast"/>
        <w:ind w:firstLine="361"/>
        <w:jc w:val="both"/>
        <w:divId w:val="790830749"/>
        <w:rPr>
          <w:rFonts w:hint="eastAsia"/>
        </w:rPr>
      </w:pPr>
      <w:r>
        <w:rPr>
          <w:rStyle w:val="a4"/>
          <w:rFonts w:hint="eastAsia"/>
          <w:sz w:val="18"/>
          <w:szCs w:val="18"/>
        </w:rPr>
        <w:lastRenderedPageBreak/>
        <w:t>1</w:t>
      </w:r>
      <w:r>
        <w:rPr>
          <w:rStyle w:val="a4"/>
          <w:rFonts w:hint="eastAsia"/>
          <w:sz w:val="18"/>
          <w:szCs w:val="18"/>
        </w:rPr>
        <w:t>、技术发展战略</w:t>
      </w:r>
    </w:p>
    <w:p w:rsidR="00000000" w:rsidRDefault="00001803">
      <w:pPr>
        <w:pStyle w:val="a3"/>
        <w:spacing w:before="0" w:beforeAutospacing="0" w:after="0" w:afterAutospacing="0" w:line="240" w:lineRule="atLeast"/>
        <w:ind w:firstLine="360"/>
        <w:jc w:val="both"/>
        <w:divId w:val="790830749"/>
        <w:rPr>
          <w:rFonts w:hint="eastAsia"/>
        </w:rPr>
      </w:pPr>
      <w:r>
        <w:rPr>
          <w:rFonts w:hint="eastAsia"/>
          <w:sz w:val="18"/>
          <w:szCs w:val="18"/>
        </w:rPr>
        <w:t>公司建立长期的技术创新战略，以提高盈利水平和竞争能力，在行业领域建立公司长期、特有的竞争优势。重点攻关无人系统领域，在已经掌握的各种技术基础上，通过不断的技术积累和研发创新，使产品更适合行业的需求，根据客户需求逐步完善，形成系列化产品。在巩固惯性技术领域领军地位的同时，建立产业化优势，研发出在无人系统细分应用领域具有核心竞争力</w:t>
      </w:r>
      <w:r>
        <w:rPr>
          <w:rFonts w:hint="eastAsia"/>
          <w:sz w:val="18"/>
          <w:szCs w:val="18"/>
        </w:rPr>
        <w:t>的产品和提供系统解决方案。以用户需求为出发点，推动基础技术方面的进步和提升。注重技术迭代和更新，按照“研发一代、储备一代、销售一代”的思路，合理分配力量，保证不少于</w:t>
      </w:r>
      <w:r>
        <w:rPr>
          <w:rFonts w:hint="eastAsia"/>
          <w:sz w:val="18"/>
          <w:szCs w:val="18"/>
        </w:rPr>
        <w:t>20%</w:t>
      </w:r>
      <w:r>
        <w:rPr>
          <w:rFonts w:hint="eastAsia"/>
          <w:sz w:val="18"/>
          <w:szCs w:val="18"/>
        </w:rPr>
        <w:t>的科研人员从事面向未来的新技术研究。</w:t>
      </w:r>
    </w:p>
    <w:p w:rsidR="00000000" w:rsidRDefault="00001803">
      <w:pPr>
        <w:pStyle w:val="a3"/>
        <w:spacing w:before="0" w:beforeAutospacing="0" w:after="0" w:afterAutospacing="0" w:line="240" w:lineRule="atLeast"/>
        <w:ind w:firstLine="361"/>
        <w:jc w:val="both"/>
        <w:divId w:val="790830749"/>
        <w:rPr>
          <w:rFonts w:hint="eastAsia"/>
        </w:rPr>
      </w:pPr>
      <w:r>
        <w:rPr>
          <w:rStyle w:val="a4"/>
          <w:rFonts w:hint="eastAsia"/>
          <w:sz w:val="18"/>
          <w:szCs w:val="18"/>
        </w:rPr>
        <w:t>2</w:t>
      </w:r>
      <w:r>
        <w:rPr>
          <w:rStyle w:val="a4"/>
          <w:rFonts w:hint="eastAsia"/>
          <w:sz w:val="18"/>
          <w:szCs w:val="18"/>
        </w:rPr>
        <w:t>、品牌战略</w:t>
      </w:r>
    </w:p>
    <w:p w:rsidR="00000000" w:rsidRDefault="00001803">
      <w:pPr>
        <w:pStyle w:val="a3"/>
        <w:spacing w:before="0" w:beforeAutospacing="0" w:after="0" w:afterAutospacing="0" w:line="240" w:lineRule="atLeast"/>
        <w:ind w:firstLine="360"/>
        <w:jc w:val="both"/>
        <w:divId w:val="790830749"/>
        <w:rPr>
          <w:rFonts w:hint="eastAsia"/>
        </w:rPr>
      </w:pPr>
      <w:r>
        <w:rPr>
          <w:rFonts w:hint="eastAsia"/>
          <w:sz w:val="18"/>
          <w:szCs w:val="18"/>
        </w:rPr>
        <w:t>加大品牌建设和品牌宣传力度，通过保证产品质量及服务质量，提升公司的知名度以推动公司业务向更高层次发展，确立公司在无人系统相关领域的技术研发与产业化应用的领先地位。针对不同市场要求，着力打造“星网”品牌，使每一个产品都能够共享品牌的优势，在特定市场范围和技术领域内做到业内知名。坚持以客户为中</w:t>
      </w:r>
      <w:r>
        <w:rPr>
          <w:rFonts w:hint="eastAsia"/>
          <w:sz w:val="18"/>
          <w:szCs w:val="18"/>
        </w:rPr>
        <w:t>心，进一步完善售后保障服务，增强产品在军品及民品市场的认可度。</w:t>
      </w:r>
    </w:p>
    <w:p w:rsidR="00000000" w:rsidRDefault="00001803">
      <w:pPr>
        <w:pStyle w:val="a3"/>
        <w:spacing w:before="0" w:beforeAutospacing="0" w:after="0" w:afterAutospacing="0" w:line="240" w:lineRule="atLeast"/>
        <w:ind w:firstLine="361"/>
        <w:jc w:val="both"/>
        <w:divId w:val="790830749"/>
        <w:rPr>
          <w:rFonts w:hint="eastAsia"/>
        </w:rPr>
      </w:pPr>
      <w:r>
        <w:rPr>
          <w:rStyle w:val="a4"/>
          <w:rFonts w:hint="eastAsia"/>
          <w:sz w:val="18"/>
          <w:szCs w:val="18"/>
        </w:rPr>
        <w:t>3</w:t>
      </w:r>
      <w:r>
        <w:rPr>
          <w:rStyle w:val="a4"/>
          <w:rFonts w:hint="eastAsia"/>
          <w:sz w:val="18"/>
          <w:szCs w:val="18"/>
        </w:rPr>
        <w:t>、知识产权战略</w:t>
      </w:r>
    </w:p>
    <w:p w:rsidR="00000000" w:rsidRDefault="00001803">
      <w:pPr>
        <w:pStyle w:val="a3"/>
        <w:spacing w:before="0" w:beforeAutospacing="0" w:after="0" w:afterAutospacing="0" w:line="240" w:lineRule="atLeast"/>
        <w:ind w:firstLine="360"/>
        <w:jc w:val="both"/>
        <w:divId w:val="790830749"/>
        <w:rPr>
          <w:rFonts w:hint="eastAsia"/>
        </w:rPr>
      </w:pPr>
      <w:r>
        <w:rPr>
          <w:rFonts w:hint="eastAsia"/>
          <w:sz w:val="18"/>
          <w:szCs w:val="18"/>
        </w:rPr>
        <w:t>公司实行攻守兼备的知识产权战略，通过知识产权的创造、管理、保护、运营，形成了自我保护的技术壁垒，使公司在惯性技术应用领域建立并保持了特有的竞争优势，为公司谋取了最佳经济效益。依托知识产权法律制度，重点保护作为技术储备的知识产权，科学经营实现产业化的技术知识产权，健全知识产权保障体系。</w:t>
      </w:r>
    </w:p>
    <w:p w:rsidR="00000000" w:rsidRDefault="00001803">
      <w:pPr>
        <w:pStyle w:val="a3"/>
        <w:spacing w:before="0" w:beforeAutospacing="0" w:after="0" w:afterAutospacing="0" w:line="240" w:lineRule="atLeast"/>
        <w:ind w:firstLine="361"/>
        <w:jc w:val="both"/>
        <w:divId w:val="790830749"/>
        <w:rPr>
          <w:rFonts w:hint="eastAsia"/>
        </w:rPr>
      </w:pPr>
      <w:r>
        <w:rPr>
          <w:rStyle w:val="a4"/>
          <w:rFonts w:hint="eastAsia"/>
          <w:sz w:val="18"/>
          <w:szCs w:val="18"/>
        </w:rPr>
        <w:t>4</w:t>
      </w:r>
      <w:r>
        <w:rPr>
          <w:rStyle w:val="a4"/>
          <w:rFonts w:hint="eastAsia"/>
          <w:sz w:val="18"/>
          <w:szCs w:val="18"/>
        </w:rPr>
        <w:t>、财务战略</w:t>
      </w:r>
    </w:p>
    <w:p w:rsidR="00000000" w:rsidRDefault="00001803">
      <w:pPr>
        <w:pStyle w:val="a3"/>
        <w:spacing w:before="0" w:beforeAutospacing="0" w:after="0" w:afterAutospacing="0" w:line="240" w:lineRule="atLeast"/>
        <w:ind w:firstLine="360"/>
        <w:jc w:val="both"/>
        <w:divId w:val="790830749"/>
        <w:rPr>
          <w:rFonts w:hint="eastAsia"/>
        </w:rPr>
      </w:pPr>
      <w:r>
        <w:rPr>
          <w:rFonts w:hint="eastAsia"/>
          <w:sz w:val="18"/>
          <w:szCs w:val="18"/>
        </w:rPr>
        <w:t>在财务管理方面，积极稳妥推进经费预决算管理工作，统筹安排经费开支，发挥好财务管理的资源调配作用；全面提升分析盈利能力、资产结构调控</w:t>
      </w:r>
      <w:r>
        <w:rPr>
          <w:rFonts w:hint="eastAsia"/>
          <w:sz w:val="18"/>
          <w:szCs w:val="18"/>
        </w:rPr>
        <w:t>能力、筹措资金能力、成本控制能力、客户分析能力，在公司军民品结构管理、成品换代管理、产品价格管理、供应链管理等方面为公司管理决策提供准确的判断依据，使财务分析成为企业管理重要内容和重要手段。</w:t>
      </w:r>
    </w:p>
    <w:p w:rsidR="00000000" w:rsidRDefault="00001803">
      <w:pPr>
        <w:pStyle w:val="a3"/>
        <w:spacing w:before="0" w:beforeAutospacing="0" w:after="0" w:afterAutospacing="0" w:line="240" w:lineRule="atLeast"/>
        <w:ind w:firstLine="361"/>
        <w:jc w:val="both"/>
        <w:divId w:val="790830749"/>
        <w:rPr>
          <w:rFonts w:hint="eastAsia"/>
        </w:rPr>
      </w:pPr>
      <w:r>
        <w:rPr>
          <w:rStyle w:val="a4"/>
          <w:rFonts w:hint="eastAsia"/>
          <w:sz w:val="18"/>
          <w:szCs w:val="18"/>
        </w:rPr>
        <w:t>5</w:t>
      </w:r>
      <w:r>
        <w:rPr>
          <w:rStyle w:val="a4"/>
          <w:rFonts w:hint="eastAsia"/>
          <w:sz w:val="18"/>
          <w:szCs w:val="18"/>
        </w:rPr>
        <w:t>、人才战略</w:t>
      </w:r>
    </w:p>
    <w:p w:rsidR="00000000" w:rsidRDefault="00001803">
      <w:pPr>
        <w:pStyle w:val="a3"/>
        <w:spacing w:before="0" w:beforeAutospacing="0" w:after="0" w:afterAutospacing="0" w:line="240" w:lineRule="atLeast"/>
        <w:ind w:firstLine="360"/>
        <w:jc w:val="both"/>
        <w:divId w:val="790830749"/>
        <w:rPr>
          <w:rFonts w:hint="eastAsia"/>
        </w:rPr>
      </w:pPr>
      <w:r>
        <w:rPr>
          <w:rFonts w:hint="eastAsia"/>
          <w:sz w:val="18"/>
          <w:szCs w:val="18"/>
        </w:rPr>
        <w:t>确立“以奋斗者为本”的人才战略，为奋斗者营造公平的工作环境，科学安排人才的选、育、用、留，做到找得到人、留得住人、用得好人。在“德才兼备、以德为先”的前提下，完善人才引进渠道，积极引进高端人才，加强团队的战斗力；以人才为核心，进行资金、项目、岗位、市场等多种企业资源的配置与定位；在技术、业务、管理三条跑道</w:t>
      </w:r>
      <w:r>
        <w:rPr>
          <w:rFonts w:hint="eastAsia"/>
          <w:sz w:val="18"/>
          <w:szCs w:val="18"/>
        </w:rPr>
        <w:t>的职务发展体系中，给每位有识之士都创造充分的发展空间，并积极培养复合型人才。创新分配策略，打造命运共同体，将个人利益与公司效益、岗位责任、绩效贡献以及团队配合等指标相结合，建立“多层级岗位基本工资与多劳多得奖励政策相结合”的分配机制，鼓励员工多做贡献、多拿奖金、向更高的职位努力，形成良性竞争局面。通过实施股权激励，鼓励有能力做出突出贡献的人才长期留在公司，把核心管理和技术人员的职业目标统一到公司整体目标。着力发掘有独立思想和奋斗精神的科技人才，尤其是青年人才的发掘与培养，努力在公司内部培养一批忠诚度高、有能</w:t>
      </w:r>
      <w:r>
        <w:rPr>
          <w:rFonts w:hint="eastAsia"/>
          <w:sz w:val="18"/>
          <w:szCs w:val="18"/>
        </w:rPr>
        <w:t>力的技术和管理人才。</w:t>
      </w:r>
    </w:p>
    <w:p w:rsidR="00000000" w:rsidRDefault="00001803">
      <w:pPr>
        <w:pStyle w:val="a3"/>
        <w:spacing w:before="0" w:beforeAutospacing="0" w:after="0" w:afterAutospacing="0" w:line="240" w:lineRule="atLeast"/>
        <w:ind w:firstLine="361"/>
        <w:jc w:val="both"/>
        <w:divId w:val="790830749"/>
        <w:rPr>
          <w:rFonts w:hint="eastAsia"/>
        </w:rPr>
      </w:pPr>
      <w:r>
        <w:rPr>
          <w:rStyle w:val="a4"/>
          <w:rFonts w:hint="eastAsia"/>
          <w:sz w:val="18"/>
          <w:szCs w:val="18"/>
        </w:rPr>
        <w:t>6</w:t>
      </w:r>
      <w:r>
        <w:rPr>
          <w:rStyle w:val="a4"/>
          <w:rFonts w:hint="eastAsia"/>
          <w:sz w:val="18"/>
          <w:szCs w:val="18"/>
        </w:rPr>
        <w:t>、公司治理战略</w:t>
      </w:r>
    </w:p>
    <w:p w:rsidR="00000000" w:rsidRDefault="00001803">
      <w:pPr>
        <w:pStyle w:val="a3"/>
        <w:spacing w:before="0" w:beforeAutospacing="0" w:after="0" w:afterAutospacing="0" w:line="240" w:lineRule="atLeast"/>
        <w:ind w:firstLine="360"/>
        <w:jc w:val="both"/>
        <w:divId w:val="790830749"/>
        <w:rPr>
          <w:rFonts w:hint="eastAsia"/>
        </w:rPr>
      </w:pPr>
      <w:r>
        <w:rPr>
          <w:rFonts w:hint="eastAsia"/>
          <w:sz w:val="18"/>
          <w:szCs w:val="18"/>
        </w:rPr>
        <w:t>公司将改进完善业务流程，提高经营效率，加强对研发、采购、销售等各环节的信息化管理，加强销售回款的催收力度，提高公司资产运营效率，提高营运资金周转效率。同时，公司将严格按照《公司法》《证券法》《上市公司治理准则》等法律、法规和规范性文件的要求，不断完善公司治理结构，确保股东能够充分行使权利，董事会能够按照公司章程的规定行使职权，独立董事能够认真履行职责，监事会能够独立有效地行使对公司董事、高级管理人员及公司财务的监督权和检查权，为公司持续稳定的发展提供科学、有效的治理结</w:t>
      </w:r>
      <w:r>
        <w:rPr>
          <w:rFonts w:hint="eastAsia"/>
          <w:sz w:val="18"/>
          <w:szCs w:val="18"/>
        </w:rPr>
        <w:t>构和制度保障。</w:t>
      </w:r>
    </w:p>
    <w:p w:rsidR="00000000" w:rsidRDefault="00001803">
      <w:pPr>
        <w:pStyle w:val="a3"/>
        <w:spacing w:before="0" w:beforeAutospacing="0" w:after="0" w:afterAutospacing="0" w:line="240" w:lineRule="atLeast"/>
        <w:ind w:firstLine="482"/>
        <w:jc w:val="both"/>
        <w:divId w:val="790830749"/>
        <w:rPr>
          <w:rFonts w:ascii="等线" w:eastAsia="等线" w:hAnsi="等线" w:hint="eastAsia"/>
          <w:sz w:val="21"/>
          <w:szCs w:val="21"/>
        </w:rPr>
      </w:pPr>
      <w:r>
        <w:rPr>
          <w:rStyle w:val="a4"/>
          <w:rFonts w:hint="eastAsia"/>
          <w:sz w:val="18"/>
          <w:szCs w:val="18"/>
        </w:rPr>
        <w:t>（二）公司</w:t>
      </w:r>
      <w:r>
        <w:rPr>
          <w:rStyle w:val="a4"/>
          <w:rFonts w:hint="eastAsia"/>
          <w:sz w:val="18"/>
          <w:szCs w:val="18"/>
        </w:rPr>
        <w:t>2023</w:t>
      </w:r>
      <w:r>
        <w:rPr>
          <w:rStyle w:val="a4"/>
          <w:rFonts w:hint="eastAsia"/>
          <w:sz w:val="18"/>
          <w:szCs w:val="18"/>
        </w:rPr>
        <w:t>年度经营计划</w:t>
      </w:r>
    </w:p>
    <w:p w:rsidR="00000000" w:rsidRDefault="00001803">
      <w:pPr>
        <w:pStyle w:val="a3"/>
        <w:spacing w:before="0" w:beforeAutospacing="0" w:after="0" w:afterAutospacing="0" w:line="240" w:lineRule="atLeast"/>
        <w:ind w:firstLine="420"/>
        <w:jc w:val="both"/>
        <w:divId w:val="790830749"/>
        <w:rPr>
          <w:rFonts w:ascii="等线" w:eastAsia="等线" w:hAnsi="等线" w:hint="eastAsia"/>
          <w:sz w:val="21"/>
          <w:szCs w:val="21"/>
        </w:rPr>
      </w:pPr>
      <w:r>
        <w:rPr>
          <w:rFonts w:hint="eastAsia"/>
          <w:sz w:val="18"/>
          <w:szCs w:val="18"/>
        </w:rPr>
        <w:t>2023</w:t>
      </w:r>
      <w:r>
        <w:rPr>
          <w:rFonts w:hint="eastAsia"/>
          <w:sz w:val="18"/>
          <w:szCs w:val="18"/>
        </w:rPr>
        <w:t>年，是实施“十四五”规划的关键之年，也将是公司进一步推动高质量发展的重要一年。公司将持续增强核心竞争力，巩固市场品牌优势，进一步提升行业地位及市场影响力。</w:t>
      </w:r>
    </w:p>
    <w:p w:rsidR="00000000" w:rsidRDefault="00001803">
      <w:pPr>
        <w:pStyle w:val="a3"/>
        <w:spacing w:before="0" w:beforeAutospacing="0" w:after="0" w:afterAutospacing="0" w:line="240" w:lineRule="atLeast"/>
        <w:jc w:val="both"/>
        <w:divId w:val="790830749"/>
        <w:rPr>
          <w:rFonts w:ascii="等线" w:eastAsia="等线" w:hAnsi="等线" w:hint="eastAsia"/>
          <w:sz w:val="21"/>
          <w:szCs w:val="21"/>
        </w:rPr>
      </w:pPr>
      <w:r>
        <w:rPr>
          <w:rStyle w:val="a4"/>
          <w:rFonts w:hint="eastAsia"/>
          <w:sz w:val="18"/>
          <w:szCs w:val="18"/>
        </w:rPr>
        <w:t>1</w:t>
      </w:r>
      <w:r>
        <w:rPr>
          <w:rStyle w:val="a4"/>
          <w:rFonts w:hint="eastAsia"/>
          <w:sz w:val="18"/>
          <w:szCs w:val="18"/>
        </w:rPr>
        <w:t>、优化资源配置，稳定实现董事会经营目标</w:t>
      </w:r>
    </w:p>
    <w:p w:rsidR="00000000" w:rsidRDefault="00001803">
      <w:pPr>
        <w:pStyle w:val="a3"/>
        <w:spacing w:before="0" w:beforeAutospacing="0" w:after="0" w:afterAutospacing="0" w:line="240" w:lineRule="atLeast"/>
        <w:ind w:firstLine="420"/>
        <w:divId w:val="790830749"/>
        <w:rPr>
          <w:rFonts w:ascii="等线" w:eastAsia="等线" w:hAnsi="等线" w:hint="eastAsia"/>
          <w:sz w:val="21"/>
          <w:szCs w:val="21"/>
        </w:rPr>
      </w:pPr>
      <w:r>
        <w:rPr>
          <w:rFonts w:hint="eastAsia"/>
          <w:sz w:val="18"/>
          <w:szCs w:val="18"/>
        </w:rPr>
        <w:t>根据董事会的经营目标，需要全面落实以下重点工作：（</w:t>
      </w:r>
      <w:r>
        <w:rPr>
          <w:rFonts w:hint="eastAsia"/>
          <w:sz w:val="18"/>
          <w:szCs w:val="18"/>
        </w:rPr>
        <w:t>1</w:t>
      </w:r>
      <w:r>
        <w:rPr>
          <w:rFonts w:hint="eastAsia"/>
          <w:sz w:val="18"/>
          <w:szCs w:val="18"/>
        </w:rPr>
        <w:t>）加速推进产业化基地的建设，确保公司的产能可以匹配旺盛的市场需求。（</w:t>
      </w:r>
      <w:r>
        <w:rPr>
          <w:rFonts w:hint="eastAsia"/>
          <w:sz w:val="18"/>
          <w:szCs w:val="18"/>
        </w:rPr>
        <w:t>2</w:t>
      </w:r>
      <w:r>
        <w:rPr>
          <w:rFonts w:hint="eastAsia"/>
          <w:sz w:val="18"/>
          <w:szCs w:val="18"/>
        </w:rPr>
        <w:t>）全力保障年度重大任务，确保高质量交付。（</w:t>
      </w:r>
      <w:r>
        <w:rPr>
          <w:rFonts w:hint="eastAsia"/>
          <w:sz w:val="18"/>
          <w:szCs w:val="18"/>
        </w:rPr>
        <w:t>3</w:t>
      </w:r>
      <w:r>
        <w:rPr>
          <w:rFonts w:hint="eastAsia"/>
          <w:sz w:val="18"/>
          <w:szCs w:val="18"/>
        </w:rPr>
        <w:t>）进一步拓展各方向业务，力争捕捉更多的商业机会。</w:t>
      </w:r>
    </w:p>
    <w:p w:rsidR="00000000" w:rsidRDefault="00001803">
      <w:pPr>
        <w:pStyle w:val="a3"/>
        <w:spacing w:before="0" w:beforeAutospacing="0" w:after="0" w:afterAutospacing="0" w:line="240" w:lineRule="atLeast"/>
        <w:ind w:left="360" w:hanging="360"/>
        <w:divId w:val="790830749"/>
        <w:rPr>
          <w:rFonts w:ascii="等线" w:eastAsia="等线" w:hAnsi="等线" w:hint="eastAsia"/>
          <w:sz w:val="21"/>
          <w:szCs w:val="21"/>
        </w:rPr>
      </w:pPr>
      <w:r>
        <w:rPr>
          <w:rStyle w:val="a4"/>
          <w:rFonts w:hint="eastAsia"/>
          <w:sz w:val="18"/>
          <w:szCs w:val="18"/>
        </w:rPr>
        <w:lastRenderedPageBreak/>
        <w:t>2</w:t>
      </w:r>
      <w:r>
        <w:rPr>
          <w:rStyle w:val="a4"/>
          <w:rFonts w:hint="eastAsia"/>
          <w:sz w:val="18"/>
          <w:szCs w:val="18"/>
        </w:rPr>
        <w:t>、加快推进募投项目建设，实现产能释放</w:t>
      </w:r>
    </w:p>
    <w:p w:rsidR="00000000" w:rsidRDefault="00001803">
      <w:pPr>
        <w:pStyle w:val="a3"/>
        <w:spacing w:before="0" w:beforeAutospacing="0" w:after="0" w:afterAutospacing="0" w:line="240" w:lineRule="atLeast"/>
        <w:ind w:firstLine="420"/>
        <w:divId w:val="790830749"/>
        <w:rPr>
          <w:rFonts w:ascii="等线" w:eastAsia="等线" w:hAnsi="等线" w:hint="eastAsia"/>
          <w:sz w:val="21"/>
          <w:szCs w:val="21"/>
        </w:rPr>
      </w:pPr>
      <w:r>
        <w:rPr>
          <w:rFonts w:hint="eastAsia"/>
          <w:sz w:val="18"/>
          <w:szCs w:val="18"/>
        </w:rPr>
        <w:t>公司将积极推进募投项目的实施，充分发挥项目建成后的产能释放作用和对公司无人机领域研发能力及市场竞争力的优化作用，提高关键部件的生产能力、制造水平，将无人机产品谱系从目前集中在亚音速靶机领域拓展到训练用超音速无人机、机动发射蜂群无人机、空射无人机和垂直起降无人机领域，为公司后续发展提供有力支撑。同时，公司将持续发展无人车和无人船业务，进一步实现公司核心竞争力的稳步提升。</w:t>
      </w:r>
    </w:p>
    <w:p w:rsidR="00000000" w:rsidRDefault="00001803">
      <w:pPr>
        <w:pStyle w:val="a3"/>
        <w:spacing w:before="0" w:beforeAutospacing="0" w:after="0" w:afterAutospacing="0" w:line="240" w:lineRule="atLeast"/>
        <w:ind w:left="360" w:hanging="360"/>
        <w:divId w:val="790830749"/>
        <w:rPr>
          <w:rFonts w:ascii="等线" w:eastAsia="等线" w:hAnsi="等线" w:hint="eastAsia"/>
          <w:sz w:val="21"/>
          <w:szCs w:val="21"/>
        </w:rPr>
      </w:pPr>
      <w:r>
        <w:rPr>
          <w:rStyle w:val="a4"/>
          <w:rFonts w:hint="eastAsia"/>
          <w:sz w:val="18"/>
          <w:szCs w:val="18"/>
        </w:rPr>
        <w:t>3</w:t>
      </w:r>
      <w:r>
        <w:rPr>
          <w:rStyle w:val="a4"/>
          <w:rFonts w:hint="eastAsia"/>
          <w:sz w:val="18"/>
          <w:szCs w:val="18"/>
        </w:rPr>
        <w:t>、加强研发创新，提升企业关键技术创新能力</w:t>
      </w:r>
    </w:p>
    <w:p w:rsidR="00000000" w:rsidRDefault="00001803">
      <w:pPr>
        <w:pStyle w:val="a3"/>
        <w:spacing w:before="0" w:beforeAutospacing="0" w:after="0" w:afterAutospacing="0" w:line="240" w:lineRule="atLeast"/>
        <w:ind w:firstLine="420"/>
        <w:divId w:val="790830749"/>
        <w:rPr>
          <w:rFonts w:ascii="等线" w:eastAsia="等线" w:hAnsi="等线" w:hint="eastAsia"/>
          <w:sz w:val="21"/>
          <w:szCs w:val="21"/>
        </w:rPr>
      </w:pPr>
      <w:r>
        <w:rPr>
          <w:rFonts w:hint="eastAsia"/>
          <w:sz w:val="18"/>
          <w:szCs w:val="18"/>
        </w:rPr>
        <w:t>为进一步提升公司研发创新能力，公司将进一步加大研发投入。全面推动公司无人机系统研究院的建设，确保</w:t>
      </w:r>
      <w:r>
        <w:rPr>
          <w:rFonts w:hint="eastAsia"/>
          <w:sz w:val="18"/>
          <w:szCs w:val="18"/>
        </w:rPr>
        <w:t>新项目快速落地；在卫星通信和信息感知方向，推动各研发项目实现突破性成绩。通过重点科研项目立项，推动技术研究，进一步提高自身的研发能力。公司将加快技术支持和服务的模块化、标准化、流程化建设。</w:t>
      </w:r>
    </w:p>
    <w:p w:rsidR="00000000" w:rsidRDefault="00001803">
      <w:pPr>
        <w:pStyle w:val="a3"/>
        <w:spacing w:before="0" w:beforeAutospacing="0" w:after="0" w:afterAutospacing="0" w:line="240" w:lineRule="atLeast"/>
        <w:ind w:left="360" w:hanging="360"/>
        <w:divId w:val="790830749"/>
        <w:rPr>
          <w:rFonts w:ascii="等线" w:eastAsia="等线" w:hAnsi="等线" w:hint="eastAsia"/>
          <w:sz w:val="21"/>
          <w:szCs w:val="21"/>
        </w:rPr>
      </w:pPr>
      <w:r>
        <w:rPr>
          <w:rStyle w:val="a4"/>
          <w:rFonts w:hint="eastAsia"/>
          <w:sz w:val="18"/>
          <w:szCs w:val="18"/>
        </w:rPr>
        <w:t>4</w:t>
      </w:r>
      <w:r>
        <w:rPr>
          <w:rStyle w:val="a4"/>
          <w:rFonts w:hint="eastAsia"/>
          <w:sz w:val="18"/>
          <w:szCs w:val="18"/>
        </w:rPr>
        <w:t>、统筹兼顾，确保各项工作平稳有序安全开展</w:t>
      </w:r>
    </w:p>
    <w:p w:rsidR="00000000" w:rsidRDefault="00001803">
      <w:pPr>
        <w:pStyle w:val="a3"/>
        <w:spacing w:before="0" w:beforeAutospacing="0" w:after="0" w:afterAutospacing="0" w:line="240" w:lineRule="atLeast"/>
        <w:divId w:val="790830749"/>
        <w:rPr>
          <w:rFonts w:ascii="等线" w:eastAsia="等线" w:hAnsi="等线" w:hint="eastAsia"/>
          <w:sz w:val="21"/>
          <w:szCs w:val="21"/>
        </w:rPr>
      </w:pPr>
      <w:r>
        <w:rPr>
          <w:rFonts w:hint="eastAsia"/>
          <w:sz w:val="18"/>
          <w:szCs w:val="18"/>
        </w:rPr>
        <w:t>   </w:t>
      </w:r>
      <w:r>
        <w:rPr>
          <w:rFonts w:hint="eastAsia"/>
          <w:sz w:val="18"/>
          <w:szCs w:val="18"/>
        </w:rPr>
        <w:t>公司管理层</w:t>
      </w:r>
      <w:r>
        <w:rPr>
          <w:rFonts w:hint="eastAsia"/>
          <w:sz w:val="18"/>
          <w:szCs w:val="18"/>
        </w:rPr>
        <w:t>2023</w:t>
      </w:r>
      <w:r>
        <w:rPr>
          <w:rFonts w:hint="eastAsia"/>
          <w:sz w:val="18"/>
          <w:szCs w:val="18"/>
        </w:rPr>
        <w:t>年需要以最高优先级处理好如下工作：安全、保密、产品交付周期及质量、售后服务及客户体验等工作；落实各项安全生产重要举措，防范化解重点领域风险隐患，绝不出现任何安全事故；确保保密工作实质性推进，不出现一起泄密事件；确保所有项目按期保质交付，并在售后环节全面提</w:t>
      </w:r>
      <w:r>
        <w:rPr>
          <w:rFonts w:hint="eastAsia"/>
          <w:sz w:val="18"/>
          <w:szCs w:val="18"/>
        </w:rPr>
        <w:t>升用户体验。</w:t>
      </w:r>
    </w:p>
    <w:p w:rsidR="00000000" w:rsidRDefault="00001803">
      <w:pPr>
        <w:pStyle w:val="a3"/>
        <w:spacing w:before="0" w:beforeAutospacing="0" w:after="0" w:afterAutospacing="0" w:line="240" w:lineRule="atLeast"/>
        <w:ind w:left="360" w:hanging="360"/>
        <w:divId w:val="790830749"/>
        <w:rPr>
          <w:rFonts w:ascii="等线" w:eastAsia="等线" w:hAnsi="等线" w:hint="eastAsia"/>
          <w:sz w:val="21"/>
          <w:szCs w:val="21"/>
        </w:rPr>
      </w:pPr>
      <w:r>
        <w:rPr>
          <w:rStyle w:val="a4"/>
          <w:rFonts w:hint="eastAsia"/>
          <w:sz w:val="18"/>
          <w:szCs w:val="18"/>
        </w:rPr>
        <w:t>5</w:t>
      </w:r>
      <w:r>
        <w:rPr>
          <w:rStyle w:val="a4"/>
          <w:rFonts w:hint="eastAsia"/>
          <w:sz w:val="18"/>
          <w:szCs w:val="18"/>
        </w:rPr>
        <w:t>、完善内控制度，提升公司治理水平</w:t>
      </w:r>
    </w:p>
    <w:p w:rsidR="00000000" w:rsidRDefault="00001803">
      <w:pPr>
        <w:pStyle w:val="a3"/>
        <w:spacing w:before="0" w:beforeAutospacing="0" w:after="0" w:afterAutospacing="0" w:line="240" w:lineRule="atLeast"/>
        <w:ind w:firstLine="420"/>
        <w:divId w:val="790830749"/>
        <w:rPr>
          <w:rFonts w:ascii="等线" w:eastAsia="等线" w:hAnsi="等线" w:hint="eastAsia"/>
          <w:sz w:val="21"/>
          <w:szCs w:val="21"/>
        </w:rPr>
      </w:pPr>
      <w:r>
        <w:rPr>
          <w:rFonts w:hint="eastAsia"/>
          <w:sz w:val="18"/>
          <w:szCs w:val="18"/>
        </w:rPr>
        <w:t>公司将不断完善企业内部控制制度，提高公司治理水平，加强制度建设，将公司目标与个人目标有机结合，实现内部高效协同。同时，充分利用股权激励等工具，吸引、激励和留住优秀人才，进而为推动公司业务增长提供充足的动力。</w:t>
      </w:r>
    </w:p>
    <w:p w:rsidR="00000000" w:rsidRDefault="00001803">
      <w:pPr>
        <w:pStyle w:val="a3"/>
        <w:spacing w:before="0" w:beforeAutospacing="0" w:after="0" w:afterAutospacing="0" w:line="240" w:lineRule="atLeast"/>
        <w:ind w:firstLine="360"/>
        <w:jc w:val="both"/>
        <w:divId w:val="790830749"/>
        <w:rPr>
          <w:rFonts w:ascii="等线" w:eastAsia="等线" w:hAnsi="等线" w:hint="eastAsia"/>
          <w:sz w:val="21"/>
          <w:szCs w:val="21"/>
        </w:rPr>
      </w:pPr>
      <w:r>
        <w:rPr>
          <w:rFonts w:hint="eastAsia"/>
          <w:sz w:val="18"/>
          <w:szCs w:val="18"/>
        </w:rPr>
        <w:t>时序更替，岁物丰成，过去的一年，公司在复杂多变的环境中坚持使命必达，取得了较为丰硕的成果。</w:t>
      </w:r>
      <w:r>
        <w:rPr>
          <w:rFonts w:hint="eastAsia"/>
          <w:sz w:val="18"/>
          <w:szCs w:val="18"/>
        </w:rPr>
        <w:t>2023</w:t>
      </w:r>
      <w:r>
        <w:rPr>
          <w:rFonts w:hint="eastAsia"/>
          <w:sz w:val="18"/>
          <w:szCs w:val="18"/>
        </w:rPr>
        <w:t>年，公司管理层将在董事会的领导下，抓住机遇，迎难而上，积极推进主营业务发展，扎实推进各项重点工作。开拓新的业务市场，提升产品竞争力；同时，公司也将积极推进业</w:t>
      </w:r>
      <w:r>
        <w:rPr>
          <w:rFonts w:hint="eastAsia"/>
          <w:sz w:val="18"/>
          <w:szCs w:val="18"/>
        </w:rPr>
        <w:t>务升级，布局新的赛道和利润增长点，为公司股东创造价值。</w:t>
      </w:r>
    </w:p>
    <w:p w:rsidR="00000000" w:rsidRDefault="00001803">
      <w:pPr>
        <w:pStyle w:val="a3"/>
        <w:spacing w:before="0" w:beforeAutospacing="0" w:after="0" w:afterAutospacing="0" w:line="240" w:lineRule="atLeast"/>
        <w:ind w:firstLine="482"/>
        <w:jc w:val="both"/>
        <w:divId w:val="790830749"/>
        <w:rPr>
          <w:rFonts w:hint="eastAsia"/>
        </w:rPr>
      </w:pPr>
      <w:r>
        <w:rPr>
          <w:rStyle w:val="a4"/>
          <w:rFonts w:hint="eastAsia"/>
          <w:sz w:val="18"/>
          <w:szCs w:val="18"/>
        </w:rPr>
        <w:t>（三）可能面临的风险</w:t>
      </w:r>
    </w:p>
    <w:p w:rsidR="00000000" w:rsidRDefault="00001803">
      <w:pPr>
        <w:pStyle w:val="a3"/>
        <w:spacing w:before="0" w:beforeAutospacing="0" w:after="0" w:afterAutospacing="0" w:line="240" w:lineRule="atLeast"/>
        <w:ind w:firstLine="361"/>
        <w:jc w:val="both"/>
        <w:divId w:val="790830749"/>
        <w:rPr>
          <w:rFonts w:hint="eastAsia"/>
        </w:rPr>
      </w:pPr>
      <w:r>
        <w:rPr>
          <w:rStyle w:val="a4"/>
          <w:rFonts w:hint="eastAsia"/>
          <w:sz w:val="18"/>
          <w:szCs w:val="18"/>
        </w:rPr>
        <w:t>1</w:t>
      </w:r>
      <w:r>
        <w:rPr>
          <w:rStyle w:val="a4"/>
          <w:rFonts w:hint="eastAsia"/>
          <w:sz w:val="18"/>
          <w:szCs w:val="18"/>
        </w:rPr>
        <w:t>、市场竞争加剧的风险</w:t>
      </w:r>
    </w:p>
    <w:p w:rsidR="00000000" w:rsidRDefault="00001803">
      <w:pPr>
        <w:pStyle w:val="a3"/>
        <w:spacing w:before="0" w:beforeAutospacing="0" w:after="0" w:afterAutospacing="0" w:line="240" w:lineRule="atLeast"/>
        <w:ind w:firstLine="360"/>
        <w:jc w:val="both"/>
        <w:divId w:val="790830749"/>
        <w:rPr>
          <w:rFonts w:hint="eastAsia"/>
        </w:rPr>
      </w:pPr>
      <w:r>
        <w:rPr>
          <w:rFonts w:hint="eastAsia"/>
          <w:sz w:val="18"/>
          <w:szCs w:val="18"/>
        </w:rPr>
        <w:t>公司主要面向的市场分为专业市场和民用市场。专业市场主要集中于航空、航天、兵器、船舶、电子和核工业等军工行业，市场集中度高，市场化程度较低；民用市场主要集中于导航、测绘、通信、智能交通等领域，该领域已进入市场化竞争阶段。惯性技术和智能无人产业在国家政策的鼓励和带动下发展迅速，行业前景明朗，公司当前相关产品主要集中在专业市场，拥有较好竞争优势，随着国家产业政策的大力扶持与鼓励，一些有技术和经济实力的厂商开始逐步</w:t>
      </w:r>
      <w:r>
        <w:rPr>
          <w:rFonts w:hint="eastAsia"/>
          <w:sz w:val="18"/>
          <w:szCs w:val="18"/>
        </w:rPr>
        <w:t>进入该领域，其技术和管理水平亦不断提升，市场竞争进一步加剧。公司若不能准确把握行业发展趋势和客户需求的变化，将无法继续保持行业的优势竞争地位，进而影响公司的经营业绩。</w:t>
      </w:r>
    </w:p>
    <w:p w:rsidR="00000000" w:rsidRDefault="00001803">
      <w:pPr>
        <w:pStyle w:val="a3"/>
        <w:spacing w:before="0" w:beforeAutospacing="0" w:after="0" w:afterAutospacing="0" w:line="240" w:lineRule="atLeast"/>
        <w:ind w:firstLine="361"/>
        <w:jc w:val="both"/>
        <w:divId w:val="790830749"/>
        <w:rPr>
          <w:rFonts w:hint="eastAsia"/>
        </w:rPr>
      </w:pPr>
      <w:r>
        <w:rPr>
          <w:rStyle w:val="a4"/>
          <w:rFonts w:hint="eastAsia"/>
          <w:sz w:val="18"/>
          <w:szCs w:val="18"/>
        </w:rPr>
        <w:t>2</w:t>
      </w:r>
      <w:r>
        <w:rPr>
          <w:rStyle w:val="a4"/>
          <w:rFonts w:hint="eastAsia"/>
          <w:sz w:val="18"/>
          <w:szCs w:val="18"/>
        </w:rPr>
        <w:t>、</w:t>
      </w:r>
      <w:r>
        <w:rPr>
          <w:rStyle w:val="a4"/>
          <w:rFonts w:hint="eastAsia"/>
          <w:sz w:val="18"/>
          <w:szCs w:val="18"/>
        </w:rPr>
        <w:t xml:space="preserve"> </w:t>
      </w:r>
      <w:r>
        <w:rPr>
          <w:rStyle w:val="a4"/>
          <w:rFonts w:hint="eastAsia"/>
          <w:sz w:val="18"/>
          <w:szCs w:val="18"/>
        </w:rPr>
        <w:t>军工企业特有的风险</w:t>
      </w:r>
    </w:p>
    <w:p w:rsidR="00000000" w:rsidRDefault="00001803">
      <w:pPr>
        <w:pStyle w:val="a3"/>
        <w:spacing w:before="0" w:beforeAutospacing="0" w:after="0" w:afterAutospacing="0" w:line="240" w:lineRule="atLeast"/>
        <w:ind w:firstLine="360"/>
        <w:jc w:val="both"/>
        <w:divId w:val="790830749"/>
        <w:rPr>
          <w:rFonts w:hint="eastAsia"/>
        </w:rPr>
      </w:pPr>
      <w:r>
        <w:rPr>
          <w:rFonts w:hint="eastAsia"/>
          <w:sz w:val="18"/>
          <w:szCs w:val="18"/>
        </w:rPr>
        <w:t>军工领域业务是公司收入和利润的主要来源之一。受国内外复杂形势变化等诸多因素的影响，军方对武器装备的需求重点和优先考虑方向也在不断调整和变化，每年军方对于某些具体型号武器装备的生产和采购计划均可能有较大变化。如果未来国防军工政策和计划发生变化，将可能影响公司相关产品型号的市场规模、销售周期和交付进度，导致公司的收入和业</w:t>
      </w:r>
      <w:r>
        <w:rPr>
          <w:rFonts w:hint="eastAsia"/>
          <w:sz w:val="18"/>
          <w:szCs w:val="18"/>
        </w:rPr>
        <w:t>绩出现波动。</w:t>
      </w:r>
    </w:p>
    <w:p w:rsidR="00000000" w:rsidRDefault="00001803">
      <w:pPr>
        <w:pStyle w:val="a3"/>
        <w:spacing w:before="0" w:beforeAutospacing="0" w:after="0" w:afterAutospacing="0" w:line="240" w:lineRule="atLeast"/>
        <w:ind w:firstLine="360"/>
        <w:jc w:val="both"/>
        <w:divId w:val="790830749"/>
        <w:rPr>
          <w:rFonts w:hint="eastAsia"/>
        </w:rPr>
      </w:pPr>
      <w:r>
        <w:rPr>
          <w:rFonts w:hint="eastAsia"/>
          <w:sz w:val="18"/>
          <w:szCs w:val="18"/>
        </w:rPr>
        <w:t>公司及控股子公司具有武器装备科研生产单位保密资质、武器装备科研生产许可证和装备承制单位注册证书，并通过了军工产品质量体系认证，该等资质每过一定年限需要进行重新认证。如果未来公司不能持续取得上述全部资质，将有可能无法从事相关军品的生产，进而对公司生产经营造成重大不利影响。</w:t>
      </w:r>
    </w:p>
    <w:p w:rsidR="00000000" w:rsidRDefault="00001803">
      <w:pPr>
        <w:pStyle w:val="a3"/>
        <w:spacing w:before="0" w:beforeAutospacing="0" w:after="0" w:afterAutospacing="0" w:line="240" w:lineRule="atLeast"/>
        <w:ind w:firstLine="360"/>
        <w:jc w:val="both"/>
        <w:divId w:val="790830749"/>
        <w:rPr>
          <w:rFonts w:hint="eastAsia"/>
        </w:rPr>
      </w:pPr>
      <w:r>
        <w:rPr>
          <w:rFonts w:hint="eastAsia"/>
          <w:sz w:val="18"/>
          <w:szCs w:val="18"/>
        </w:rPr>
        <w:t>公司部分产品价格由军工客户通过审价机制确定，由于军工客户审价节奏和审定金额均存在不确定性，且军工审定的最终价格也存在低于暂定价格的可能性，因此公司产品暂定价格与最终审定价格存在差异导致收入及业绩波动的风险。</w:t>
      </w:r>
    </w:p>
    <w:p w:rsidR="00000000" w:rsidRDefault="00001803">
      <w:pPr>
        <w:pStyle w:val="a3"/>
        <w:spacing w:before="0" w:beforeAutospacing="0" w:after="0" w:afterAutospacing="0" w:line="240" w:lineRule="atLeast"/>
        <w:ind w:firstLine="361"/>
        <w:jc w:val="both"/>
        <w:divId w:val="790830749"/>
        <w:rPr>
          <w:rFonts w:hint="eastAsia"/>
        </w:rPr>
      </w:pPr>
      <w:r>
        <w:rPr>
          <w:rStyle w:val="a4"/>
          <w:rFonts w:hint="eastAsia"/>
          <w:sz w:val="18"/>
          <w:szCs w:val="18"/>
        </w:rPr>
        <w:t>3</w:t>
      </w:r>
      <w:r>
        <w:rPr>
          <w:rStyle w:val="a4"/>
          <w:rFonts w:hint="eastAsia"/>
          <w:sz w:val="18"/>
          <w:szCs w:val="18"/>
        </w:rPr>
        <w:t>、公司规模扩大导</w:t>
      </w:r>
      <w:r>
        <w:rPr>
          <w:rStyle w:val="a4"/>
          <w:rFonts w:hint="eastAsia"/>
          <w:sz w:val="18"/>
          <w:szCs w:val="18"/>
        </w:rPr>
        <w:t>致的管理风险</w:t>
      </w:r>
    </w:p>
    <w:p w:rsidR="00000000" w:rsidRDefault="00001803">
      <w:pPr>
        <w:pStyle w:val="a3"/>
        <w:spacing w:before="0" w:beforeAutospacing="0" w:after="0" w:afterAutospacing="0" w:line="240" w:lineRule="atLeast"/>
        <w:ind w:firstLine="360"/>
        <w:jc w:val="both"/>
        <w:divId w:val="790830749"/>
        <w:rPr>
          <w:rFonts w:hint="eastAsia"/>
        </w:rPr>
      </w:pPr>
      <w:r>
        <w:rPr>
          <w:rFonts w:hint="eastAsia"/>
          <w:sz w:val="18"/>
          <w:szCs w:val="18"/>
        </w:rPr>
        <w:t>公司上市以来，不断向外拓展各类业务，加大科研投入，培育新市场。随着公司资产、募集资金规模、业务规模、人员规模的增长，公司经营管理能力面临新的挑战，如果公司管理层管理水平和决策能力不能适应公司规模迅速扩张的需要，组织模式和管理制度未能随着公司规模的扩大而及时调整、完善，将削弱公司的竞争能力，存在规模扩张导致的管理风险。</w:t>
      </w:r>
    </w:p>
    <w:p w:rsidR="00000000" w:rsidRDefault="00001803">
      <w:pPr>
        <w:pStyle w:val="a3"/>
        <w:spacing w:before="0" w:beforeAutospacing="0" w:after="0" w:afterAutospacing="0" w:line="240" w:lineRule="atLeast"/>
        <w:ind w:firstLine="361"/>
        <w:jc w:val="both"/>
        <w:divId w:val="790830749"/>
        <w:rPr>
          <w:rFonts w:hint="eastAsia"/>
        </w:rPr>
      </w:pPr>
      <w:r>
        <w:rPr>
          <w:rStyle w:val="a4"/>
          <w:rFonts w:hint="eastAsia"/>
          <w:sz w:val="18"/>
          <w:szCs w:val="18"/>
        </w:rPr>
        <w:t>4</w:t>
      </w:r>
      <w:r>
        <w:rPr>
          <w:rStyle w:val="a4"/>
          <w:rFonts w:hint="eastAsia"/>
          <w:sz w:val="18"/>
          <w:szCs w:val="18"/>
        </w:rPr>
        <w:t>、人才资源不足的风险</w:t>
      </w:r>
    </w:p>
    <w:p w:rsidR="00000000" w:rsidRDefault="00001803">
      <w:pPr>
        <w:pStyle w:val="a3"/>
        <w:spacing w:before="0" w:beforeAutospacing="0" w:after="0" w:afterAutospacing="0" w:line="240" w:lineRule="atLeast"/>
        <w:ind w:firstLine="361"/>
        <w:jc w:val="both"/>
        <w:divId w:val="790830749"/>
        <w:rPr>
          <w:rFonts w:hint="eastAsia"/>
        </w:rPr>
      </w:pPr>
      <w:r>
        <w:rPr>
          <w:rFonts w:hint="eastAsia"/>
          <w:sz w:val="18"/>
          <w:szCs w:val="18"/>
        </w:rPr>
        <w:lastRenderedPageBreak/>
        <w:t>公司的战略发展方向为智能化，近年来重点拓展领域为信息感知、卫星通信和无人系统三大业务板块。相关业务涉及多学科交叉，具有较强专业性，需要具备相关教育背景和专业知识的复合型技术人才，因此，该交叉领域内专业技术人才及管理人员较为稀缺。公司核心技术团队是维持公司技术优势和研发优势的重要因素。核心技术人员的技术水平和研发能力关系到公司的核心竞争力，管理人员的专业性关系到团队稳定性和业务的可持续性。相关人力资源不足的风险可能会影响公司的持续发展。</w:t>
      </w:r>
    </w:p>
    <w:p w:rsidR="008F7105" w:rsidRDefault="00001803">
      <w:pPr>
        <w:pStyle w:val="2"/>
        <w:spacing w:before="300" w:after="300" w:line="320" w:lineRule="exact"/>
        <w:rPr>
          <w:rFonts w:ascii="宋体" w:eastAsia="宋体" w:hAnsi="宋体" w:cs="宋体"/>
          <w:b/>
          <w:bCs/>
          <w:sz w:val="24"/>
          <w:szCs w:val="24"/>
        </w:rPr>
      </w:pPr>
      <w:bookmarkStart w:id="51" w:name="_Toc988939"/>
      <w:r>
        <w:rPr>
          <w:rFonts w:ascii="宋体" w:eastAsia="宋体" w:hAnsi="宋体" w:cs="宋体"/>
          <w:b/>
          <w:bCs/>
          <w:sz w:val="24"/>
          <w:szCs w:val="24"/>
        </w:rPr>
        <w:t>十二、报告期内接待调研、沟通、采访等活动</w:t>
      </w:r>
      <w:bookmarkEnd w:id="51"/>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sym w:font="Wingdings 2" w:char="F052"/>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t>不适用</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1377"/>
        <w:gridCol w:w="1377"/>
        <w:gridCol w:w="1377"/>
        <w:gridCol w:w="1377"/>
        <w:gridCol w:w="1377"/>
        <w:gridCol w:w="1377"/>
        <w:gridCol w:w="1377"/>
      </w:tblGrid>
      <w:tr w:rsidR="008F7105">
        <w:trPr>
          <w:trHeight w:val="240"/>
        </w:trPr>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接待时间</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接待地点</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接待方式</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接待对象类型</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接待对象</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谈论的主要内容及提供的资料</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调研的基本情况索引</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w:t>
            </w:r>
            <w:r>
              <w:rPr>
                <w:rFonts w:ascii="宋体" w:eastAsia="宋体" w:hAnsi="宋体" w:cs="宋体"/>
                <w:sz w:val="18"/>
                <w:szCs w:val="18"/>
              </w:rPr>
              <w:t>04</w:t>
            </w:r>
            <w:r>
              <w:rPr>
                <w:rFonts w:ascii="宋体" w:eastAsia="宋体" w:hAnsi="宋体" w:cs="宋体"/>
                <w:sz w:val="18"/>
                <w:szCs w:val="18"/>
              </w:rPr>
              <w:t>月</w:t>
            </w:r>
            <w:r>
              <w:rPr>
                <w:rFonts w:ascii="宋体" w:eastAsia="宋体" w:hAnsi="宋体" w:cs="宋体"/>
                <w:sz w:val="18"/>
                <w:szCs w:val="18"/>
              </w:rPr>
              <w:t>12</w:t>
            </w:r>
            <w:r>
              <w:rPr>
                <w:rFonts w:ascii="宋体" w:eastAsia="宋体" w:hAnsi="宋体" w:cs="宋体"/>
                <w:sz w:val="18"/>
                <w:szCs w:val="18"/>
              </w:rPr>
              <w:t>日</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公司会议室</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实地调研</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机构</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鹏扬基金张望、天风证券刘明洋</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公司概况介绍并针对公司无人机研发、期权激励、无人驾驶布局、非公开发行方案等问题进行进一步交流。</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详见巨潮资讯网</w:t>
            </w:r>
            <w:r>
              <w:rPr>
                <w:rFonts w:ascii="宋体" w:eastAsia="宋体" w:hAnsi="宋体" w:cs="宋体"/>
                <w:sz w:val="18"/>
                <w:szCs w:val="18"/>
              </w:rPr>
              <w:t>http://www.cninfo.com.cn,</w:t>
            </w:r>
            <w:r>
              <w:rPr>
                <w:rFonts w:ascii="宋体" w:eastAsia="宋体" w:hAnsi="宋体" w:cs="宋体"/>
                <w:sz w:val="18"/>
                <w:szCs w:val="18"/>
              </w:rPr>
              <w:t>《投资者关系活动记录表》（编号：</w:t>
            </w:r>
            <w:r>
              <w:rPr>
                <w:rFonts w:ascii="宋体" w:eastAsia="宋体" w:hAnsi="宋体" w:cs="宋体"/>
                <w:sz w:val="18"/>
                <w:szCs w:val="18"/>
              </w:rPr>
              <w:t>2022-001</w:t>
            </w:r>
            <w:r>
              <w:rPr>
                <w:rFonts w:ascii="宋体" w:eastAsia="宋体" w:hAnsi="宋体" w:cs="宋体"/>
                <w:sz w:val="18"/>
                <w:szCs w:val="18"/>
              </w:rPr>
              <w:t>）</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w:t>
            </w:r>
            <w:r>
              <w:rPr>
                <w:rFonts w:ascii="宋体" w:eastAsia="宋体" w:hAnsi="宋体" w:cs="宋体"/>
                <w:sz w:val="18"/>
                <w:szCs w:val="18"/>
              </w:rPr>
              <w:t>04</w:t>
            </w:r>
            <w:r>
              <w:rPr>
                <w:rFonts w:ascii="宋体" w:eastAsia="宋体" w:hAnsi="宋体" w:cs="宋体"/>
                <w:sz w:val="18"/>
                <w:szCs w:val="18"/>
              </w:rPr>
              <w:t>月</w:t>
            </w:r>
            <w:r>
              <w:rPr>
                <w:rFonts w:ascii="宋体" w:eastAsia="宋体" w:hAnsi="宋体" w:cs="宋体"/>
                <w:sz w:val="18"/>
                <w:szCs w:val="18"/>
              </w:rPr>
              <w:t>15</w:t>
            </w:r>
            <w:r>
              <w:rPr>
                <w:rFonts w:ascii="宋体" w:eastAsia="宋体" w:hAnsi="宋体" w:cs="宋体"/>
                <w:sz w:val="18"/>
                <w:szCs w:val="18"/>
              </w:rPr>
              <w:t>日</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公司会议室、网络互动</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其他</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其他</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参与公司年度业绩说明会的广大投资者</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就公司业务、业绩及经营状况进行交流。</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详见巨潮资讯网</w:t>
            </w:r>
            <w:r>
              <w:rPr>
                <w:rFonts w:ascii="宋体" w:eastAsia="宋体" w:hAnsi="宋体" w:cs="宋体"/>
                <w:sz w:val="18"/>
                <w:szCs w:val="18"/>
              </w:rPr>
              <w:t>http://www.cninfo.com.cn,</w:t>
            </w:r>
            <w:r>
              <w:rPr>
                <w:rFonts w:ascii="宋体" w:eastAsia="宋体" w:hAnsi="宋体" w:cs="宋体"/>
                <w:sz w:val="18"/>
                <w:szCs w:val="18"/>
              </w:rPr>
              <w:t>《投资者关系活动记录表》</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w:t>
            </w:r>
            <w:r>
              <w:rPr>
                <w:rFonts w:ascii="宋体" w:eastAsia="宋体" w:hAnsi="宋体" w:cs="宋体"/>
                <w:sz w:val="18"/>
                <w:szCs w:val="18"/>
              </w:rPr>
              <w:t>05</w:t>
            </w:r>
            <w:r>
              <w:rPr>
                <w:rFonts w:ascii="宋体" w:eastAsia="宋体" w:hAnsi="宋体" w:cs="宋体"/>
                <w:sz w:val="18"/>
                <w:szCs w:val="18"/>
              </w:rPr>
              <w:t>月</w:t>
            </w:r>
            <w:r>
              <w:rPr>
                <w:rFonts w:ascii="宋体" w:eastAsia="宋体" w:hAnsi="宋体" w:cs="宋体"/>
                <w:sz w:val="18"/>
                <w:szCs w:val="18"/>
              </w:rPr>
              <w:t>26</w:t>
            </w:r>
            <w:r>
              <w:rPr>
                <w:rFonts w:ascii="宋体" w:eastAsia="宋体" w:hAnsi="宋体" w:cs="宋体"/>
                <w:sz w:val="18"/>
                <w:szCs w:val="18"/>
              </w:rPr>
              <w:t>日</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线上会议</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其他</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机构</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东吴基金、中银国际证券、中信保诚、中融信托等多家机构投资者</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公司概括介绍并针对公司核心竞争力、成本把控、电子对抗业务经营计划、无人车市场空间、惯导技术发展等问题进行进一步交流。</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详见巨潮资讯网</w:t>
            </w:r>
            <w:r>
              <w:rPr>
                <w:rFonts w:ascii="宋体" w:eastAsia="宋体" w:hAnsi="宋体" w:cs="宋体"/>
                <w:sz w:val="18"/>
                <w:szCs w:val="18"/>
              </w:rPr>
              <w:t>http://www.cninfo.com.cn,</w:t>
            </w:r>
            <w:r>
              <w:rPr>
                <w:rFonts w:ascii="宋体" w:eastAsia="宋体" w:hAnsi="宋体" w:cs="宋体"/>
                <w:sz w:val="18"/>
                <w:szCs w:val="18"/>
              </w:rPr>
              <w:t>《投资者关系活动记录表》（编号：</w:t>
            </w:r>
            <w:r>
              <w:rPr>
                <w:rFonts w:ascii="宋体" w:eastAsia="宋体" w:hAnsi="宋体" w:cs="宋体"/>
                <w:sz w:val="18"/>
                <w:szCs w:val="18"/>
              </w:rPr>
              <w:t>2022-002</w:t>
            </w:r>
            <w:r>
              <w:rPr>
                <w:rFonts w:ascii="宋体" w:eastAsia="宋体" w:hAnsi="宋体" w:cs="宋体"/>
                <w:sz w:val="18"/>
                <w:szCs w:val="18"/>
              </w:rPr>
              <w:t>）</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w:t>
            </w:r>
            <w:r>
              <w:rPr>
                <w:rFonts w:ascii="宋体" w:eastAsia="宋体" w:hAnsi="宋体" w:cs="宋体"/>
                <w:sz w:val="18"/>
                <w:szCs w:val="18"/>
              </w:rPr>
              <w:t>08</w:t>
            </w:r>
            <w:r>
              <w:rPr>
                <w:rFonts w:ascii="宋体" w:eastAsia="宋体" w:hAnsi="宋体" w:cs="宋体"/>
                <w:sz w:val="18"/>
                <w:szCs w:val="18"/>
              </w:rPr>
              <w:t>月</w:t>
            </w:r>
            <w:r>
              <w:rPr>
                <w:rFonts w:ascii="宋体" w:eastAsia="宋体" w:hAnsi="宋体" w:cs="宋体"/>
                <w:sz w:val="18"/>
                <w:szCs w:val="18"/>
              </w:rPr>
              <w:t>12</w:t>
            </w:r>
            <w:r>
              <w:rPr>
                <w:rFonts w:ascii="宋体" w:eastAsia="宋体" w:hAnsi="宋体" w:cs="宋体"/>
                <w:sz w:val="18"/>
                <w:szCs w:val="18"/>
              </w:rPr>
              <w:t>日</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公司会议室</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实地调研</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其他</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中信建投、永鼎资本、高远私募基金、四月天投资管理公司及个人投资者</w:t>
            </w:r>
            <w:r>
              <w:rPr>
                <w:rFonts w:ascii="宋体" w:eastAsia="宋体" w:hAnsi="宋体" w:cs="宋体"/>
                <w:sz w:val="18"/>
                <w:szCs w:val="18"/>
              </w:rPr>
              <w:t xml:space="preserve"> 8 </w:t>
            </w:r>
            <w:r>
              <w:rPr>
                <w:rFonts w:ascii="宋体" w:eastAsia="宋体" w:hAnsi="宋体" w:cs="宋体"/>
                <w:sz w:val="18"/>
                <w:szCs w:val="18"/>
              </w:rPr>
              <w:t>人</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公司概括介绍并针对公司经营计划、无人机业务发展、研发投入、定增项目等问题进行进一步交流。</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详见巨潮资讯网</w:t>
            </w:r>
            <w:r>
              <w:rPr>
                <w:rFonts w:ascii="宋体" w:eastAsia="宋体" w:hAnsi="宋体" w:cs="宋体"/>
                <w:sz w:val="18"/>
                <w:szCs w:val="18"/>
              </w:rPr>
              <w:t>http://www.cninfo.com.cn,</w:t>
            </w:r>
            <w:r>
              <w:rPr>
                <w:rFonts w:ascii="宋体" w:eastAsia="宋体" w:hAnsi="宋体" w:cs="宋体"/>
                <w:sz w:val="18"/>
                <w:szCs w:val="18"/>
              </w:rPr>
              <w:t>《投资者关系活动记录表》（编号：</w:t>
            </w:r>
            <w:r>
              <w:rPr>
                <w:rFonts w:ascii="宋体" w:eastAsia="宋体" w:hAnsi="宋体" w:cs="宋体"/>
                <w:sz w:val="18"/>
                <w:szCs w:val="18"/>
              </w:rPr>
              <w:t>2022-003</w:t>
            </w:r>
            <w:r>
              <w:rPr>
                <w:rFonts w:ascii="宋体" w:eastAsia="宋体" w:hAnsi="宋体" w:cs="宋体"/>
                <w:sz w:val="18"/>
                <w:szCs w:val="18"/>
              </w:rPr>
              <w:t>）</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w:t>
            </w:r>
            <w:r>
              <w:rPr>
                <w:rFonts w:ascii="宋体" w:eastAsia="宋体" w:hAnsi="宋体" w:cs="宋体"/>
                <w:sz w:val="18"/>
                <w:szCs w:val="18"/>
              </w:rPr>
              <w:t>11</w:t>
            </w:r>
            <w:r>
              <w:rPr>
                <w:rFonts w:ascii="宋体" w:eastAsia="宋体" w:hAnsi="宋体" w:cs="宋体"/>
                <w:sz w:val="18"/>
                <w:szCs w:val="18"/>
              </w:rPr>
              <w:t>月</w:t>
            </w:r>
            <w:r>
              <w:rPr>
                <w:rFonts w:ascii="宋体" w:eastAsia="宋体" w:hAnsi="宋体" w:cs="宋体"/>
                <w:sz w:val="18"/>
                <w:szCs w:val="18"/>
              </w:rPr>
              <w:t>20</w:t>
            </w:r>
            <w:r>
              <w:rPr>
                <w:rFonts w:ascii="宋体" w:eastAsia="宋体" w:hAnsi="宋体" w:cs="宋体"/>
                <w:sz w:val="18"/>
                <w:szCs w:val="18"/>
              </w:rPr>
              <w:t>日</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线上会议</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其他</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机构</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国泰基金、海通证券、汇添富基金、华融证券、南风基金、平安资产等</w:t>
            </w:r>
            <w:r>
              <w:rPr>
                <w:rFonts w:ascii="宋体" w:eastAsia="宋体" w:hAnsi="宋体" w:cs="宋体"/>
                <w:sz w:val="18"/>
                <w:szCs w:val="18"/>
              </w:rPr>
              <w:t>100</w:t>
            </w:r>
            <w:r>
              <w:rPr>
                <w:rFonts w:ascii="宋体" w:eastAsia="宋体" w:hAnsi="宋体" w:cs="宋体"/>
                <w:sz w:val="18"/>
                <w:szCs w:val="18"/>
              </w:rPr>
              <w:t>余家机构投资者</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公司概括介绍并针对公司卫星通信产品、无人靶机市场空间及竞争优势、无人车及无人船业务发展等问题进行进一</w:t>
            </w:r>
            <w:r>
              <w:rPr>
                <w:rFonts w:ascii="宋体" w:eastAsia="宋体" w:hAnsi="宋体" w:cs="宋体"/>
                <w:sz w:val="18"/>
                <w:szCs w:val="18"/>
              </w:rPr>
              <w:t>步交流。</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详见巨潮资讯网</w:t>
            </w:r>
            <w:r>
              <w:rPr>
                <w:rFonts w:ascii="宋体" w:eastAsia="宋体" w:hAnsi="宋体" w:cs="宋体"/>
                <w:sz w:val="18"/>
                <w:szCs w:val="18"/>
              </w:rPr>
              <w:t>http://www.cninfo.com.cn,</w:t>
            </w:r>
            <w:r>
              <w:rPr>
                <w:rFonts w:ascii="宋体" w:eastAsia="宋体" w:hAnsi="宋体" w:cs="宋体"/>
                <w:sz w:val="18"/>
                <w:szCs w:val="18"/>
              </w:rPr>
              <w:t>《投资者关系活动记录表》（编号：</w:t>
            </w:r>
            <w:r>
              <w:rPr>
                <w:rFonts w:ascii="宋体" w:eastAsia="宋体" w:hAnsi="宋体" w:cs="宋体"/>
                <w:sz w:val="18"/>
                <w:szCs w:val="18"/>
              </w:rPr>
              <w:t>2022-004</w:t>
            </w:r>
            <w:r>
              <w:rPr>
                <w:rFonts w:ascii="宋体" w:eastAsia="宋体" w:hAnsi="宋体" w:cs="宋体"/>
                <w:sz w:val="18"/>
                <w:szCs w:val="18"/>
              </w:rPr>
              <w:t>）</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lastRenderedPageBreak/>
              <w:t>2022</w:t>
            </w:r>
            <w:r>
              <w:rPr>
                <w:rFonts w:ascii="宋体" w:eastAsia="宋体" w:hAnsi="宋体" w:cs="宋体"/>
                <w:sz w:val="18"/>
                <w:szCs w:val="18"/>
              </w:rPr>
              <w:t>年</w:t>
            </w:r>
            <w:r>
              <w:rPr>
                <w:rFonts w:ascii="宋体" w:eastAsia="宋体" w:hAnsi="宋体" w:cs="宋体"/>
                <w:sz w:val="18"/>
                <w:szCs w:val="18"/>
              </w:rPr>
              <w:t>12</w:t>
            </w:r>
            <w:r>
              <w:rPr>
                <w:rFonts w:ascii="宋体" w:eastAsia="宋体" w:hAnsi="宋体" w:cs="宋体"/>
                <w:sz w:val="18"/>
                <w:szCs w:val="18"/>
              </w:rPr>
              <w:t>月</w:t>
            </w:r>
            <w:r>
              <w:rPr>
                <w:rFonts w:ascii="宋体" w:eastAsia="宋体" w:hAnsi="宋体" w:cs="宋体"/>
                <w:sz w:val="18"/>
                <w:szCs w:val="18"/>
              </w:rPr>
              <w:t>12</w:t>
            </w:r>
            <w:r>
              <w:rPr>
                <w:rFonts w:ascii="宋体" w:eastAsia="宋体" w:hAnsi="宋体" w:cs="宋体"/>
                <w:sz w:val="18"/>
                <w:szCs w:val="18"/>
              </w:rPr>
              <w:t>日</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线上会议</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其他</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机构</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华夏财富、申万宏源、万和证券、华西证券等</w:t>
            </w:r>
            <w:r>
              <w:rPr>
                <w:rFonts w:ascii="宋体" w:eastAsia="宋体" w:hAnsi="宋体" w:cs="宋体"/>
                <w:sz w:val="18"/>
                <w:szCs w:val="18"/>
              </w:rPr>
              <w:t>30</w:t>
            </w:r>
            <w:r>
              <w:rPr>
                <w:rFonts w:ascii="宋体" w:eastAsia="宋体" w:hAnsi="宋体" w:cs="宋体"/>
                <w:sz w:val="18"/>
                <w:szCs w:val="18"/>
              </w:rPr>
              <w:t>余家机构投资者</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公司概括介绍并针对公司产品竞争优势、光电吊舱产品市场空间、电子对抗领域发展形势等问题进行进一步交流。</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详见巨潮资讯网</w:t>
            </w:r>
            <w:r>
              <w:rPr>
                <w:rFonts w:ascii="宋体" w:eastAsia="宋体" w:hAnsi="宋体" w:cs="宋体"/>
                <w:sz w:val="18"/>
                <w:szCs w:val="18"/>
              </w:rPr>
              <w:t>http://www.cninfo.com.cn,</w:t>
            </w:r>
            <w:r>
              <w:rPr>
                <w:rFonts w:ascii="宋体" w:eastAsia="宋体" w:hAnsi="宋体" w:cs="宋体"/>
                <w:sz w:val="18"/>
                <w:szCs w:val="18"/>
              </w:rPr>
              <w:t>《投资者关系活动记录表》（编号：</w:t>
            </w:r>
            <w:r>
              <w:rPr>
                <w:rFonts w:ascii="宋体" w:eastAsia="宋体" w:hAnsi="宋体" w:cs="宋体"/>
                <w:sz w:val="18"/>
                <w:szCs w:val="18"/>
              </w:rPr>
              <w:t>2022-005</w:t>
            </w:r>
            <w:r>
              <w:rPr>
                <w:rFonts w:ascii="宋体" w:eastAsia="宋体" w:hAnsi="宋体" w:cs="宋体"/>
                <w:sz w:val="18"/>
                <w:szCs w:val="18"/>
              </w:rPr>
              <w:t>）</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w:t>
            </w:r>
            <w:r>
              <w:rPr>
                <w:rFonts w:ascii="宋体" w:eastAsia="宋体" w:hAnsi="宋体" w:cs="宋体"/>
                <w:sz w:val="18"/>
                <w:szCs w:val="18"/>
              </w:rPr>
              <w:t>12</w:t>
            </w:r>
            <w:r>
              <w:rPr>
                <w:rFonts w:ascii="宋体" w:eastAsia="宋体" w:hAnsi="宋体" w:cs="宋体"/>
                <w:sz w:val="18"/>
                <w:szCs w:val="18"/>
              </w:rPr>
              <w:t>月</w:t>
            </w:r>
            <w:r>
              <w:rPr>
                <w:rFonts w:ascii="宋体" w:eastAsia="宋体" w:hAnsi="宋体" w:cs="宋体"/>
                <w:sz w:val="18"/>
                <w:szCs w:val="18"/>
              </w:rPr>
              <w:t>22</w:t>
            </w:r>
            <w:r>
              <w:rPr>
                <w:rFonts w:ascii="宋体" w:eastAsia="宋体" w:hAnsi="宋体" w:cs="宋体"/>
                <w:sz w:val="18"/>
                <w:szCs w:val="18"/>
              </w:rPr>
              <w:t>日</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线上会议</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其他</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机构</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平安资产、嘉实基金、进门财经、易鑫安资产、金信基金等</w:t>
            </w:r>
            <w:r>
              <w:rPr>
                <w:rFonts w:ascii="宋体" w:eastAsia="宋体" w:hAnsi="宋体" w:cs="宋体"/>
                <w:sz w:val="18"/>
                <w:szCs w:val="18"/>
              </w:rPr>
              <w:t>20</w:t>
            </w:r>
            <w:r>
              <w:rPr>
                <w:rFonts w:ascii="宋体" w:eastAsia="宋体" w:hAnsi="宋体" w:cs="宋体"/>
                <w:sz w:val="18"/>
                <w:szCs w:val="18"/>
              </w:rPr>
              <w:t>余家机构投资者</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公司概括介绍并针对公司前三季度业绩、信息感知细分领域市场、无人机产能利用率等问题进行进一步交流。</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详见巨潮资讯网</w:t>
            </w:r>
            <w:r>
              <w:rPr>
                <w:rFonts w:ascii="宋体" w:eastAsia="宋体" w:hAnsi="宋体" w:cs="宋体"/>
                <w:sz w:val="18"/>
                <w:szCs w:val="18"/>
              </w:rPr>
              <w:t>http://www.cninfo.com.cn,</w:t>
            </w:r>
            <w:r>
              <w:rPr>
                <w:rFonts w:ascii="宋体" w:eastAsia="宋体" w:hAnsi="宋体" w:cs="宋体"/>
                <w:sz w:val="18"/>
                <w:szCs w:val="18"/>
              </w:rPr>
              <w:t>《投资者关系活动记录表》（编号：</w:t>
            </w:r>
            <w:r>
              <w:rPr>
                <w:rFonts w:ascii="宋体" w:eastAsia="宋体" w:hAnsi="宋体" w:cs="宋体"/>
                <w:sz w:val="18"/>
                <w:szCs w:val="18"/>
              </w:rPr>
              <w:t>2022-006</w:t>
            </w:r>
            <w:r>
              <w:rPr>
                <w:rFonts w:ascii="宋体" w:eastAsia="宋体" w:hAnsi="宋体" w:cs="宋体"/>
                <w:sz w:val="18"/>
                <w:szCs w:val="18"/>
              </w:rPr>
              <w:t>）</w:t>
            </w:r>
          </w:p>
        </w:tc>
      </w:tr>
    </w:tbl>
    <w:p w:rsidR="008F7105" w:rsidRDefault="00001803">
      <w:r>
        <w:br w:type="page"/>
      </w:r>
    </w:p>
    <w:p w:rsidR="008F7105" w:rsidRDefault="00001803">
      <w:pPr>
        <w:pStyle w:val="headingh1"/>
        <w:spacing w:before="340" w:after="330" w:line="773" w:lineRule="exact"/>
        <w:jc w:val="center"/>
        <w:rPr>
          <w:rFonts w:ascii="宋体" w:eastAsia="宋体" w:hAnsi="宋体" w:cs="宋体"/>
          <w:b/>
          <w:bCs/>
          <w:sz w:val="32"/>
          <w:szCs w:val="32"/>
        </w:rPr>
      </w:pPr>
      <w:bookmarkStart w:id="52" w:name="_Toc988940"/>
      <w:r>
        <w:rPr>
          <w:rFonts w:ascii="宋体" w:eastAsia="宋体" w:hAnsi="宋体" w:cs="宋体"/>
          <w:b/>
          <w:bCs/>
          <w:sz w:val="32"/>
          <w:szCs w:val="32"/>
        </w:rPr>
        <w:lastRenderedPageBreak/>
        <w:t>第四节</w:t>
      </w:r>
      <w:r>
        <w:rPr>
          <w:rFonts w:ascii="宋体" w:eastAsia="宋体" w:hAnsi="宋体" w:cs="宋体"/>
          <w:b/>
          <w:bCs/>
          <w:sz w:val="32"/>
          <w:szCs w:val="32"/>
        </w:rPr>
        <w:t xml:space="preserve"> </w:t>
      </w:r>
      <w:r>
        <w:rPr>
          <w:rFonts w:ascii="宋体" w:eastAsia="宋体" w:hAnsi="宋体" w:cs="宋体"/>
          <w:b/>
          <w:bCs/>
          <w:sz w:val="32"/>
          <w:szCs w:val="32"/>
        </w:rPr>
        <w:t>公司治理</w:t>
      </w:r>
      <w:bookmarkEnd w:id="52"/>
    </w:p>
    <w:p w:rsidR="008F7105" w:rsidRDefault="00001803">
      <w:pPr>
        <w:pStyle w:val="2"/>
        <w:spacing w:before="300" w:after="300" w:line="320" w:lineRule="exact"/>
        <w:rPr>
          <w:rFonts w:ascii="宋体" w:eastAsia="宋体" w:hAnsi="宋体" w:cs="宋体"/>
          <w:b/>
          <w:bCs/>
          <w:sz w:val="24"/>
          <w:szCs w:val="24"/>
        </w:rPr>
      </w:pPr>
      <w:bookmarkStart w:id="53" w:name="_Toc988941"/>
      <w:r>
        <w:rPr>
          <w:rFonts w:ascii="宋体" w:eastAsia="宋体" w:hAnsi="宋体" w:cs="宋体"/>
          <w:b/>
          <w:bCs/>
          <w:sz w:val="24"/>
          <w:szCs w:val="24"/>
        </w:rPr>
        <w:t>一、公司治理的基本状况</w:t>
      </w:r>
      <w:bookmarkEnd w:id="53"/>
    </w:p>
    <w:p w:rsidR="00000000" w:rsidRDefault="00001803">
      <w:pPr>
        <w:pStyle w:val="a3"/>
        <w:spacing w:before="0" w:beforeAutospacing="0" w:after="0" w:afterAutospacing="0"/>
        <w:ind w:firstLine="360"/>
        <w:divId w:val="199821837"/>
      </w:pPr>
      <w:r>
        <w:rPr>
          <w:rFonts w:hint="eastAsia"/>
          <w:sz w:val="18"/>
          <w:szCs w:val="18"/>
        </w:rPr>
        <w:t>报告期内，公司严格按照《公司法》《证券法》《上市公司治理准则》《深圳证券交易所股票上市规则》《深圳证券交易所上市公司自律监管指引第</w:t>
      </w:r>
      <w:r>
        <w:rPr>
          <w:rFonts w:hint="eastAsia"/>
          <w:sz w:val="18"/>
          <w:szCs w:val="18"/>
        </w:rPr>
        <w:t>1</w:t>
      </w:r>
      <w:r>
        <w:rPr>
          <w:rFonts w:hint="eastAsia"/>
          <w:sz w:val="18"/>
          <w:szCs w:val="18"/>
        </w:rPr>
        <w:t>号——主板上市公司规范运作》及其他相关法律法规及规范性文件的要求，不断完善法人治理结构，健全内部控制体系，进一步规范公司运作，提高公司治理水平。公司的治理结构符合中国证监会发布的有关上市公司治理的规范性文件。公司经营管理均严格按照各项规章制度执行，实际执行情况与制度文件要求不存在差异。</w:t>
      </w:r>
    </w:p>
    <w:p w:rsidR="00000000" w:rsidRDefault="00001803">
      <w:pPr>
        <w:pStyle w:val="a3"/>
        <w:spacing w:before="0" w:beforeAutospacing="0" w:after="0" w:afterAutospacing="0"/>
        <w:ind w:firstLine="361"/>
        <w:divId w:val="199821837"/>
        <w:rPr>
          <w:rFonts w:hint="eastAsia"/>
        </w:rPr>
      </w:pPr>
      <w:r>
        <w:rPr>
          <w:rStyle w:val="a4"/>
          <w:rFonts w:hint="eastAsia"/>
          <w:sz w:val="18"/>
          <w:szCs w:val="18"/>
        </w:rPr>
        <w:t>1.</w:t>
      </w:r>
      <w:r>
        <w:rPr>
          <w:rStyle w:val="a4"/>
          <w:rFonts w:hint="eastAsia"/>
          <w:sz w:val="18"/>
          <w:szCs w:val="18"/>
        </w:rPr>
        <w:t>关于股东与股东大会</w:t>
      </w:r>
    </w:p>
    <w:p w:rsidR="00000000" w:rsidRDefault="00001803">
      <w:pPr>
        <w:pStyle w:val="a3"/>
        <w:spacing w:before="0" w:beforeAutospacing="0" w:after="0" w:afterAutospacing="0"/>
        <w:ind w:firstLine="360"/>
        <w:divId w:val="199821837"/>
        <w:rPr>
          <w:rFonts w:hint="eastAsia"/>
        </w:rPr>
      </w:pPr>
      <w:r>
        <w:rPr>
          <w:rFonts w:hint="eastAsia"/>
          <w:sz w:val="18"/>
          <w:szCs w:val="18"/>
        </w:rPr>
        <w:t>公司股东大会的召集召开程序、提案审议程序、决策程序均符合相关规定，公司能够确保全体股东，特别是中小股东均按其所持股份享有平等权利，并能充分行使其权利。同时，公司还为股东提供网络投票平台，保证了全体股东对公司重大事项的知情权、参与权及表决权。报告期内，公司召开的股东大会均经见证律师进行现场见证并出具法律意见书，并作有完整的会议记录，切实维护了公司和全体股东的合法权益。</w:t>
      </w:r>
    </w:p>
    <w:p w:rsidR="00000000" w:rsidRDefault="00001803">
      <w:pPr>
        <w:pStyle w:val="a3"/>
        <w:spacing w:before="0" w:beforeAutospacing="0" w:after="0" w:afterAutospacing="0"/>
        <w:ind w:firstLine="361"/>
        <w:divId w:val="199821837"/>
        <w:rPr>
          <w:rFonts w:hint="eastAsia"/>
        </w:rPr>
      </w:pPr>
      <w:r>
        <w:rPr>
          <w:rStyle w:val="a4"/>
          <w:rFonts w:hint="eastAsia"/>
          <w:sz w:val="18"/>
          <w:szCs w:val="18"/>
        </w:rPr>
        <w:t>2.</w:t>
      </w:r>
      <w:r>
        <w:rPr>
          <w:rStyle w:val="a4"/>
          <w:rFonts w:hint="eastAsia"/>
          <w:sz w:val="18"/>
          <w:szCs w:val="18"/>
        </w:rPr>
        <w:t>关于控股股东与公司的关系</w:t>
      </w:r>
    </w:p>
    <w:p w:rsidR="00000000" w:rsidRDefault="00001803">
      <w:pPr>
        <w:pStyle w:val="a3"/>
        <w:spacing w:before="0" w:beforeAutospacing="0" w:after="0" w:afterAutospacing="0"/>
        <w:ind w:firstLine="360"/>
        <w:divId w:val="199821837"/>
        <w:rPr>
          <w:rFonts w:hint="eastAsia"/>
        </w:rPr>
      </w:pPr>
      <w:r>
        <w:rPr>
          <w:rFonts w:hint="eastAsia"/>
          <w:sz w:val="18"/>
          <w:szCs w:val="18"/>
        </w:rPr>
        <w:t>公司控股股东能够严格规范自己的行为，没有违反相关的法律法规及公司章程的规定，没有占用公司的资金，公司也没有向控股</w:t>
      </w:r>
      <w:r>
        <w:rPr>
          <w:rFonts w:hint="eastAsia"/>
          <w:sz w:val="18"/>
          <w:szCs w:val="18"/>
        </w:rPr>
        <w:t>股东提供任何形式的担保。公司具有独立完整的业务和自主经营的能力。报告期内，公司与控股股东及其他关联方不存在非经营性资金往来的情况，亦不存在控股股东及其他关联方以其他方式变相资金占用的情形。</w:t>
      </w:r>
    </w:p>
    <w:p w:rsidR="00000000" w:rsidRDefault="00001803">
      <w:pPr>
        <w:pStyle w:val="a3"/>
        <w:spacing w:before="0" w:beforeAutospacing="0" w:after="0" w:afterAutospacing="0"/>
        <w:ind w:firstLine="361"/>
        <w:divId w:val="199821837"/>
        <w:rPr>
          <w:rFonts w:hint="eastAsia"/>
        </w:rPr>
      </w:pPr>
      <w:r>
        <w:rPr>
          <w:rStyle w:val="a4"/>
          <w:rFonts w:hint="eastAsia"/>
          <w:sz w:val="18"/>
          <w:szCs w:val="18"/>
        </w:rPr>
        <w:t>3.</w:t>
      </w:r>
      <w:r>
        <w:rPr>
          <w:rStyle w:val="a4"/>
          <w:rFonts w:hint="eastAsia"/>
          <w:sz w:val="18"/>
          <w:szCs w:val="18"/>
        </w:rPr>
        <w:t>关于董事与董事会</w:t>
      </w:r>
    </w:p>
    <w:p w:rsidR="00000000" w:rsidRDefault="00001803">
      <w:pPr>
        <w:pStyle w:val="a3"/>
        <w:spacing w:before="0" w:beforeAutospacing="0" w:after="0" w:afterAutospacing="0"/>
        <w:ind w:firstLine="360"/>
        <w:divId w:val="199821837"/>
        <w:rPr>
          <w:rFonts w:hint="eastAsia"/>
        </w:rPr>
      </w:pPr>
      <w:r>
        <w:rPr>
          <w:rFonts w:hint="eastAsia"/>
          <w:sz w:val="18"/>
          <w:szCs w:val="18"/>
        </w:rPr>
        <w:t>公司董事会由</w:t>
      </w:r>
      <w:r>
        <w:rPr>
          <w:rFonts w:hint="eastAsia"/>
          <w:sz w:val="18"/>
          <w:szCs w:val="18"/>
        </w:rPr>
        <w:t>7</w:t>
      </w:r>
      <w:r>
        <w:rPr>
          <w:rFonts w:hint="eastAsia"/>
          <w:sz w:val="18"/>
          <w:szCs w:val="18"/>
        </w:rPr>
        <w:t>名董事组成，其中独立董事</w:t>
      </w:r>
      <w:r>
        <w:rPr>
          <w:rFonts w:hint="eastAsia"/>
          <w:sz w:val="18"/>
          <w:szCs w:val="18"/>
        </w:rPr>
        <w:t>3</w:t>
      </w:r>
      <w:r>
        <w:rPr>
          <w:rFonts w:hint="eastAsia"/>
          <w:sz w:val="18"/>
          <w:szCs w:val="18"/>
        </w:rPr>
        <w:t>人，董事会人数、人员构成及资格均符合法律、法规和公司规章的规定。公司全体董事均充分了解董事的权利、义务和责任，具备履行职责的能力并做到了勤勉尽责、认真履行董事职责。公司独立董事独立履行职责，持续关注公司运营状况，充分发挥各自的专业特长，对报告期内各项重大及重要</w:t>
      </w:r>
      <w:r>
        <w:rPr>
          <w:rFonts w:hint="eastAsia"/>
          <w:sz w:val="18"/>
          <w:szCs w:val="18"/>
        </w:rPr>
        <w:t>事项发表独立意见，维护了公司和广大股东的利益。</w:t>
      </w:r>
    </w:p>
    <w:p w:rsidR="00000000" w:rsidRDefault="00001803">
      <w:pPr>
        <w:pStyle w:val="a3"/>
        <w:spacing w:before="0" w:beforeAutospacing="0" w:after="0" w:afterAutospacing="0"/>
        <w:ind w:firstLine="360"/>
        <w:divId w:val="199821837"/>
        <w:rPr>
          <w:rFonts w:hint="eastAsia"/>
        </w:rPr>
      </w:pPr>
      <w:r>
        <w:rPr>
          <w:rFonts w:hint="eastAsia"/>
          <w:sz w:val="18"/>
          <w:szCs w:val="18"/>
        </w:rPr>
        <w:t>报告期内，公司共召开</w:t>
      </w:r>
      <w:r>
        <w:rPr>
          <w:rFonts w:hint="eastAsia"/>
          <w:sz w:val="18"/>
          <w:szCs w:val="18"/>
        </w:rPr>
        <w:t>7</w:t>
      </w:r>
      <w:r>
        <w:rPr>
          <w:rFonts w:hint="eastAsia"/>
          <w:sz w:val="18"/>
          <w:szCs w:val="18"/>
        </w:rPr>
        <w:t>次董事会，会议的召集、召开、表决程序严格依据《公司法》等法律法规及《公司章程》《董事会议事规则》等内控制度的要求。公司董事会下设审计委员会、战略委员会、薪酬与考核委员会、提名委员会四个专门委员会，为董事会的决策提供了专业的意见和参考，在促进公司规范运作、持续发展等方面发挥了重要的作用。</w:t>
      </w:r>
    </w:p>
    <w:p w:rsidR="00000000" w:rsidRDefault="00001803">
      <w:pPr>
        <w:pStyle w:val="a3"/>
        <w:spacing w:before="0" w:beforeAutospacing="0" w:after="0" w:afterAutospacing="0"/>
        <w:ind w:firstLine="361"/>
        <w:divId w:val="199821837"/>
        <w:rPr>
          <w:rFonts w:hint="eastAsia"/>
        </w:rPr>
      </w:pPr>
      <w:r>
        <w:rPr>
          <w:rStyle w:val="a4"/>
          <w:rFonts w:hint="eastAsia"/>
          <w:sz w:val="18"/>
          <w:szCs w:val="18"/>
        </w:rPr>
        <w:t>4.</w:t>
      </w:r>
      <w:r>
        <w:rPr>
          <w:rStyle w:val="a4"/>
          <w:rFonts w:hint="eastAsia"/>
          <w:sz w:val="18"/>
          <w:szCs w:val="18"/>
        </w:rPr>
        <w:t>关于监事与监事会</w:t>
      </w:r>
    </w:p>
    <w:p w:rsidR="00000000" w:rsidRDefault="00001803">
      <w:pPr>
        <w:pStyle w:val="a3"/>
        <w:spacing w:before="0" w:beforeAutospacing="0" w:after="0" w:afterAutospacing="0"/>
        <w:ind w:firstLine="360"/>
        <w:divId w:val="199821837"/>
        <w:rPr>
          <w:rFonts w:hint="eastAsia"/>
        </w:rPr>
      </w:pPr>
      <w:r>
        <w:rPr>
          <w:rFonts w:hint="eastAsia"/>
          <w:sz w:val="18"/>
          <w:szCs w:val="18"/>
        </w:rPr>
        <w:t>公司监事会由</w:t>
      </w:r>
      <w:r>
        <w:rPr>
          <w:rFonts w:hint="eastAsia"/>
          <w:sz w:val="18"/>
          <w:szCs w:val="18"/>
        </w:rPr>
        <w:t>3</w:t>
      </w:r>
      <w:r>
        <w:rPr>
          <w:rFonts w:hint="eastAsia"/>
          <w:sz w:val="18"/>
          <w:szCs w:val="18"/>
        </w:rPr>
        <w:t>名监事组成，其中职工代表监事</w:t>
      </w:r>
      <w:r>
        <w:rPr>
          <w:rFonts w:hint="eastAsia"/>
          <w:sz w:val="18"/>
          <w:szCs w:val="18"/>
        </w:rPr>
        <w:t>2</w:t>
      </w:r>
      <w:r>
        <w:rPr>
          <w:rFonts w:hint="eastAsia"/>
          <w:sz w:val="18"/>
          <w:szCs w:val="18"/>
        </w:rPr>
        <w:t>名，公司监事会人数和人员结构符合有关法律法规的要求。公司全体监事勤勉尽责地履行了法定职责</w:t>
      </w:r>
      <w:r>
        <w:rPr>
          <w:rFonts w:hint="eastAsia"/>
          <w:sz w:val="18"/>
          <w:szCs w:val="18"/>
        </w:rPr>
        <w:t>，定期对公司依法运作情况、财务情况、董事及高管人员履行职责的合法、合规性进行监督，为公司及股东的合法权益的维护起到了积极的作用。</w:t>
      </w:r>
    </w:p>
    <w:p w:rsidR="00000000" w:rsidRDefault="00001803">
      <w:pPr>
        <w:pStyle w:val="a3"/>
        <w:spacing w:before="0" w:beforeAutospacing="0" w:after="0" w:afterAutospacing="0"/>
        <w:ind w:firstLine="360"/>
        <w:divId w:val="199821837"/>
        <w:rPr>
          <w:rFonts w:hint="eastAsia"/>
        </w:rPr>
      </w:pPr>
      <w:r>
        <w:rPr>
          <w:rFonts w:hint="eastAsia"/>
          <w:sz w:val="18"/>
          <w:szCs w:val="18"/>
        </w:rPr>
        <w:t>公司监事会的召集、召开、表决程序均严格依据《公司法》等法律法规及《公司章程》《监事会议事规则》等内控制度的要求。</w:t>
      </w:r>
    </w:p>
    <w:p w:rsidR="00000000" w:rsidRDefault="00001803">
      <w:pPr>
        <w:pStyle w:val="a3"/>
        <w:spacing w:before="0" w:beforeAutospacing="0" w:after="0" w:afterAutospacing="0"/>
        <w:ind w:firstLine="361"/>
        <w:divId w:val="199821837"/>
        <w:rPr>
          <w:rFonts w:hint="eastAsia"/>
        </w:rPr>
      </w:pPr>
      <w:r>
        <w:rPr>
          <w:rStyle w:val="a4"/>
          <w:rFonts w:hint="eastAsia"/>
          <w:sz w:val="18"/>
          <w:szCs w:val="18"/>
        </w:rPr>
        <w:t>5.</w:t>
      </w:r>
      <w:r>
        <w:rPr>
          <w:rStyle w:val="a4"/>
          <w:rFonts w:hint="eastAsia"/>
          <w:sz w:val="18"/>
          <w:szCs w:val="18"/>
        </w:rPr>
        <w:t>关于利益相关者</w:t>
      </w:r>
    </w:p>
    <w:p w:rsidR="00000000" w:rsidRDefault="00001803">
      <w:pPr>
        <w:pStyle w:val="a3"/>
        <w:spacing w:before="0" w:beforeAutospacing="0" w:after="0" w:afterAutospacing="0"/>
        <w:ind w:firstLine="360"/>
        <w:divId w:val="199821837"/>
        <w:rPr>
          <w:rFonts w:hint="eastAsia"/>
        </w:rPr>
      </w:pPr>
      <w:r>
        <w:rPr>
          <w:rFonts w:hint="eastAsia"/>
          <w:sz w:val="18"/>
          <w:szCs w:val="18"/>
        </w:rPr>
        <w:t>公司积极履行企业的社会责任，充分尊重和维护客户、供应商、员工及社会公众等利益相关者的合法权益，加强与各方的沟通、交流和合作，实现股东、员工、社会等各方利益的协调平衡，共同推动公司的持续健康发展，兼顾企业经济效益和社会效益的同步提升。</w:t>
      </w:r>
    </w:p>
    <w:p w:rsidR="00000000" w:rsidRDefault="00001803">
      <w:pPr>
        <w:pStyle w:val="a3"/>
        <w:spacing w:before="0" w:beforeAutospacing="0" w:after="0" w:afterAutospacing="0"/>
        <w:ind w:firstLine="361"/>
        <w:divId w:val="199821837"/>
        <w:rPr>
          <w:rFonts w:hint="eastAsia"/>
        </w:rPr>
      </w:pPr>
      <w:r>
        <w:rPr>
          <w:rStyle w:val="a4"/>
          <w:rFonts w:hint="eastAsia"/>
          <w:sz w:val="18"/>
          <w:szCs w:val="18"/>
        </w:rPr>
        <w:t>6.</w:t>
      </w:r>
      <w:r>
        <w:rPr>
          <w:rStyle w:val="a4"/>
          <w:rFonts w:hint="eastAsia"/>
          <w:sz w:val="18"/>
          <w:szCs w:val="18"/>
        </w:rPr>
        <w:t>关于信息披</w:t>
      </w:r>
      <w:r>
        <w:rPr>
          <w:rStyle w:val="a4"/>
          <w:rFonts w:hint="eastAsia"/>
          <w:sz w:val="18"/>
          <w:szCs w:val="18"/>
        </w:rPr>
        <w:t>露与透明度</w:t>
      </w:r>
    </w:p>
    <w:p w:rsidR="00000000" w:rsidRDefault="00001803">
      <w:pPr>
        <w:pStyle w:val="a3"/>
        <w:spacing w:before="0" w:beforeAutospacing="0" w:after="0" w:afterAutospacing="0"/>
        <w:ind w:firstLine="360"/>
        <w:divId w:val="199821837"/>
        <w:rPr>
          <w:rFonts w:hint="eastAsia"/>
        </w:rPr>
      </w:pPr>
      <w:r>
        <w:rPr>
          <w:rFonts w:hint="eastAsia"/>
          <w:sz w:val="18"/>
          <w:szCs w:val="18"/>
        </w:rPr>
        <w:t>报告期内，公司严格按照有关法律法规以及《公司章程》《信息披露管理办法》等内部规章制度的要求履行信息披露义务，真实、准确、及时、公平、完整地披露了有关信息。公司始终高度重视投资者关系管理工作，通过业绩说明会、投资者互动易平台、投资者热线、路演、现场调研、研究机构策略会等多种渠道加强与投资者的联系和沟通，及时解答投资者关心的业务分布、公司治理、经营状况、发展战略、发展前景等问题。合理、妥善地安排机构投资者、新闻媒体等特定对象到公司现场参观、座谈、调研等接待工作，传递公司生产经营情况和行业动态、市场讯</w:t>
      </w:r>
      <w:r>
        <w:rPr>
          <w:rFonts w:hint="eastAsia"/>
          <w:sz w:val="18"/>
          <w:szCs w:val="18"/>
        </w:rPr>
        <w:t>息等信息，充分保障了投资者的知情权。</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lastRenderedPageBreak/>
        <w:t>公司治理的实际状况与法律、行政法规和中国证监会发布的关于上市公司治理的规定是否存在重大差异</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是</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否</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公司治理的实际状况与法律、行政法规和中国证监会发布的关于上市公司治理的规定不存在重大差异。</w:t>
      </w:r>
    </w:p>
    <w:p w:rsidR="008F7105" w:rsidRDefault="00001803">
      <w:pPr>
        <w:pStyle w:val="2"/>
        <w:spacing w:before="300" w:after="300" w:line="320" w:lineRule="exact"/>
        <w:rPr>
          <w:rFonts w:ascii="宋体" w:eastAsia="宋体" w:hAnsi="宋体" w:cs="宋体"/>
          <w:b/>
          <w:bCs/>
          <w:sz w:val="24"/>
          <w:szCs w:val="24"/>
        </w:rPr>
      </w:pPr>
      <w:bookmarkStart w:id="54" w:name="_Toc988942"/>
      <w:r>
        <w:rPr>
          <w:rFonts w:ascii="宋体" w:eastAsia="宋体" w:hAnsi="宋体" w:cs="宋体"/>
          <w:b/>
          <w:bCs/>
          <w:sz w:val="24"/>
          <w:szCs w:val="24"/>
        </w:rPr>
        <w:t>二、公司相对于控股股东、实际控制人在保证公司资产、人员、财务、机构、业务等方面的独立情况</w:t>
      </w:r>
      <w:bookmarkEnd w:id="54"/>
    </w:p>
    <w:p w:rsidR="00000000" w:rsidRDefault="00001803">
      <w:pPr>
        <w:pStyle w:val="a3"/>
        <w:divId w:val="719472968"/>
      </w:pPr>
      <w:r>
        <w:rPr>
          <w:rFonts w:hint="eastAsia"/>
          <w:sz w:val="18"/>
          <w:szCs w:val="18"/>
        </w:rPr>
        <w:t xml:space="preserve">  </w:t>
      </w:r>
      <w:r>
        <w:rPr>
          <w:rFonts w:hint="eastAsia"/>
          <w:sz w:val="18"/>
          <w:szCs w:val="18"/>
        </w:rPr>
        <w:t>公司控股股东为自然人，公司在业务、人员、资产、机构、财务等方面与控股股东相互独立，公司具有独立完整的业务及自主经营能力。</w:t>
      </w:r>
    </w:p>
    <w:p w:rsidR="00000000" w:rsidRDefault="00001803">
      <w:pPr>
        <w:pStyle w:val="a3"/>
        <w:spacing w:before="0" w:beforeAutospacing="0" w:after="0" w:afterAutospacing="0"/>
        <w:ind w:firstLine="361"/>
        <w:divId w:val="719472968"/>
        <w:rPr>
          <w:rFonts w:ascii="等线" w:eastAsia="等线" w:hAnsi="等线" w:hint="eastAsia"/>
          <w:sz w:val="21"/>
          <w:szCs w:val="21"/>
        </w:rPr>
      </w:pPr>
      <w:r>
        <w:rPr>
          <w:rStyle w:val="a4"/>
          <w:rFonts w:hint="eastAsia"/>
          <w:sz w:val="18"/>
          <w:szCs w:val="18"/>
        </w:rPr>
        <w:t>1</w:t>
      </w:r>
      <w:r>
        <w:rPr>
          <w:rStyle w:val="a4"/>
          <w:rFonts w:hint="eastAsia"/>
          <w:sz w:val="18"/>
          <w:szCs w:val="18"/>
        </w:rPr>
        <w:t>、公司业务独立</w:t>
      </w:r>
    </w:p>
    <w:p w:rsidR="00000000" w:rsidRDefault="00001803">
      <w:pPr>
        <w:pStyle w:val="a3"/>
        <w:spacing w:before="0" w:beforeAutospacing="0" w:after="0" w:afterAutospacing="0"/>
        <w:ind w:firstLine="360"/>
        <w:divId w:val="719472968"/>
        <w:rPr>
          <w:rFonts w:ascii="等线" w:eastAsia="等线" w:hAnsi="等线" w:hint="eastAsia"/>
          <w:sz w:val="21"/>
          <w:szCs w:val="21"/>
        </w:rPr>
      </w:pPr>
      <w:r>
        <w:rPr>
          <w:rFonts w:hint="eastAsia"/>
          <w:sz w:val="18"/>
          <w:szCs w:val="18"/>
        </w:rPr>
        <w:t>公司具有独立完整的业务及自主经营能力，控股股东不存在直接或间接干预公司经营活动的情况。</w:t>
      </w:r>
    </w:p>
    <w:p w:rsidR="00000000" w:rsidRDefault="00001803">
      <w:pPr>
        <w:pStyle w:val="a3"/>
        <w:spacing w:before="0" w:beforeAutospacing="0" w:after="0" w:afterAutospacing="0"/>
        <w:ind w:firstLine="361"/>
        <w:divId w:val="719472968"/>
        <w:rPr>
          <w:rFonts w:ascii="等线" w:eastAsia="等线" w:hAnsi="等线" w:hint="eastAsia"/>
          <w:sz w:val="21"/>
          <w:szCs w:val="21"/>
        </w:rPr>
      </w:pPr>
      <w:r>
        <w:rPr>
          <w:rStyle w:val="a4"/>
          <w:rFonts w:hint="eastAsia"/>
          <w:sz w:val="18"/>
          <w:szCs w:val="18"/>
        </w:rPr>
        <w:t>2</w:t>
      </w:r>
      <w:r>
        <w:rPr>
          <w:rStyle w:val="a4"/>
          <w:rFonts w:hint="eastAsia"/>
          <w:sz w:val="18"/>
          <w:szCs w:val="18"/>
        </w:rPr>
        <w:t>、公司人员独立</w:t>
      </w:r>
    </w:p>
    <w:p w:rsidR="00000000" w:rsidRDefault="00001803">
      <w:pPr>
        <w:pStyle w:val="a3"/>
        <w:spacing w:before="0" w:beforeAutospacing="0" w:after="0" w:afterAutospacing="0"/>
        <w:ind w:firstLine="360"/>
        <w:divId w:val="719472968"/>
        <w:rPr>
          <w:rFonts w:ascii="等线" w:eastAsia="等线" w:hAnsi="等线" w:hint="eastAsia"/>
          <w:sz w:val="21"/>
          <w:szCs w:val="21"/>
        </w:rPr>
      </w:pPr>
      <w:r>
        <w:rPr>
          <w:rFonts w:hint="eastAsia"/>
          <w:sz w:val="18"/>
          <w:szCs w:val="18"/>
        </w:rPr>
        <w:t>公司与控股股东、实际控制人在劳动、人力资源及薪酬管理等方面相互独立，有独立完善的人力资源制度和薪酬管理体系。公司总经理、副总经理、董事会秘书、财务总监等所有高管人员均是专职。公司所有的董事、监事均通过合法程序选举产生，公司拥有独立的人事任免权。</w:t>
      </w:r>
    </w:p>
    <w:p w:rsidR="00000000" w:rsidRDefault="00001803">
      <w:pPr>
        <w:pStyle w:val="a3"/>
        <w:spacing w:before="0" w:beforeAutospacing="0" w:after="0" w:afterAutospacing="0"/>
        <w:ind w:firstLine="361"/>
        <w:divId w:val="719472968"/>
        <w:rPr>
          <w:rFonts w:ascii="等线" w:eastAsia="等线" w:hAnsi="等线" w:hint="eastAsia"/>
          <w:sz w:val="21"/>
          <w:szCs w:val="21"/>
        </w:rPr>
      </w:pPr>
      <w:r>
        <w:rPr>
          <w:rStyle w:val="a4"/>
          <w:rFonts w:hint="eastAsia"/>
          <w:sz w:val="18"/>
          <w:szCs w:val="18"/>
        </w:rPr>
        <w:t>3</w:t>
      </w:r>
      <w:r>
        <w:rPr>
          <w:rStyle w:val="a4"/>
          <w:rFonts w:hint="eastAsia"/>
          <w:sz w:val="18"/>
          <w:szCs w:val="18"/>
        </w:rPr>
        <w:t>、公司资产独立</w:t>
      </w:r>
    </w:p>
    <w:p w:rsidR="00000000" w:rsidRDefault="00001803">
      <w:pPr>
        <w:pStyle w:val="a3"/>
        <w:spacing w:before="0" w:beforeAutospacing="0" w:after="0" w:afterAutospacing="0"/>
        <w:ind w:firstLine="360"/>
        <w:divId w:val="719472968"/>
        <w:rPr>
          <w:rFonts w:ascii="等线" w:eastAsia="等线" w:hAnsi="等线" w:hint="eastAsia"/>
          <w:sz w:val="21"/>
          <w:szCs w:val="21"/>
        </w:rPr>
      </w:pPr>
      <w:r>
        <w:rPr>
          <w:rFonts w:hint="eastAsia"/>
          <w:sz w:val="18"/>
          <w:szCs w:val="18"/>
        </w:rPr>
        <w:t>公司具有独立完整的资产，公司的资产全部处于公司的控制之下，并为公司独立拥有和运营。公司不存在资金、资产被控股股东占用的情形。</w:t>
      </w:r>
    </w:p>
    <w:p w:rsidR="00000000" w:rsidRDefault="00001803">
      <w:pPr>
        <w:pStyle w:val="a3"/>
        <w:spacing w:before="0" w:beforeAutospacing="0" w:after="0" w:afterAutospacing="0"/>
        <w:ind w:firstLine="361"/>
        <w:divId w:val="719472968"/>
        <w:rPr>
          <w:rFonts w:ascii="等线" w:eastAsia="等线" w:hAnsi="等线" w:hint="eastAsia"/>
          <w:sz w:val="21"/>
          <w:szCs w:val="21"/>
        </w:rPr>
      </w:pPr>
      <w:r>
        <w:rPr>
          <w:rStyle w:val="a4"/>
          <w:rFonts w:hint="eastAsia"/>
          <w:sz w:val="18"/>
          <w:szCs w:val="18"/>
        </w:rPr>
        <w:t>4</w:t>
      </w:r>
      <w:r>
        <w:rPr>
          <w:rStyle w:val="a4"/>
          <w:rFonts w:hint="eastAsia"/>
          <w:sz w:val="18"/>
          <w:szCs w:val="18"/>
        </w:rPr>
        <w:t>、公司机构独立</w:t>
      </w:r>
    </w:p>
    <w:p w:rsidR="00000000" w:rsidRDefault="00001803">
      <w:pPr>
        <w:pStyle w:val="a3"/>
        <w:spacing w:before="0" w:beforeAutospacing="0" w:after="0" w:afterAutospacing="0"/>
        <w:ind w:firstLine="360"/>
        <w:divId w:val="719472968"/>
        <w:rPr>
          <w:rFonts w:ascii="等线" w:eastAsia="等线" w:hAnsi="等线" w:hint="eastAsia"/>
          <w:sz w:val="21"/>
          <w:szCs w:val="21"/>
        </w:rPr>
      </w:pPr>
      <w:r>
        <w:rPr>
          <w:rFonts w:hint="eastAsia"/>
          <w:sz w:val="18"/>
          <w:szCs w:val="18"/>
        </w:rPr>
        <w:t>公司设立了健全的组织机构体系，董事会、监事会及其他内部机构独立运作。</w:t>
      </w:r>
    </w:p>
    <w:p w:rsidR="00000000" w:rsidRDefault="00001803">
      <w:pPr>
        <w:pStyle w:val="a3"/>
        <w:spacing w:before="0" w:beforeAutospacing="0" w:after="0" w:afterAutospacing="0"/>
        <w:ind w:firstLine="360"/>
        <w:divId w:val="719472968"/>
        <w:rPr>
          <w:rFonts w:ascii="等线" w:eastAsia="等线" w:hAnsi="等线" w:hint="eastAsia"/>
          <w:sz w:val="21"/>
          <w:szCs w:val="21"/>
        </w:rPr>
      </w:pPr>
      <w:r>
        <w:rPr>
          <w:rFonts w:hint="eastAsia"/>
          <w:sz w:val="18"/>
          <w:szCs w:val="18"/>
        </w:rPr>
        <w:t>控股股东及其职能部门与公司及其职能部门之间不存在从属关系。</w:t>
      </w:r>
    </w:p>
    <w:p w:rsidR="00000000" w:rsidRDefault="00001803">
      <w:pPr>
        <w:pStyle w:val="a3"/>
        <w:spacing w:before="0" w:beforeAutospacing="0" w:after="0" w:afterAutospacing="0"/>
        <w:ind w:firstLine="361"/>
        <w:divId w:val="719472968"/>
        <w:rPr>
          <w:rFonts w:ascii="等线" w:eastAsia="等线" w:hAnsi="等线" w:hint="eastAsia"/>
          <w:sz w:val="21"/>
          <w:szCs w:val="21"/>
        </w:rPr>
      </w:pPr>
      <w:r>
        <w:rPr>
          <w:rStyle w:val="a4"/>
          <w:rFonts w:hint="eastAsia"/>
          <w:sz w:val="18"/>
          <w:szCs w:val="18"/>
        </w:rPr>
        <w:t>5</w:t>
      </w:r>
      <w:r>
        <w:rPr>
          <w:rStyle w:val="a4"/>
          <w:rFonts w:hint="eastAsia"/>
          <w:sz w:val="18"/>
          <w:szCs w:val="18"/>
        </w:rPr>
        <w:t>、公司财务独立</w:t>
      </w:r>
    </w:p>
    <w:p w:rsidR="00000000" w:rsidRDefault="00001803">
      <w:pPr>
        <w:pStyle w:val="a3"/>
        <w:spacing w:before="0" w:beforeAutospacing="0" w:after="0" w:afterAutospacing="0"/>
        <w:ind w:firstLine="360"/>
        <w:divId w:val="719472968"/>
        <w:rPr>
          <w:rFonts w:ascii="等线" w:eastAsia="等线" w:hAnsi="等线" w:hint="eastAsia"/>
          <w:sz w:val="21"/>
          <w:szCs w:val="21"/>
        </w:rPr>
      </w:pPr>
      <w:r>
        <w:rPr>
          <w:rFonts w:hint="eastAsia"/>
          <w:sz w:val="18"/>
          <w:szCs w:val="18"/>
        </w:rPr>
        <w:t>公司设有独立的财务会计部门，配备了适宜的专职财务、会计、内控人员，并建立了独立的会计核算体系和财务管理制度。公司独立开设银行账户、独立纳税，严格遵循会计准则，各项财务制度，独立运作、规范管理。不存在控股股</w:t>
      </w:r>
      <w:r>
        <w:rPr>
          <w:rFonts w:hint="eastAsia"/>
          <w:sz w:val="18"/>
          <w:szCs w:val="18"/>
        </w:rPr>
        <w:t>东干预公司财务、会计、内控活动的情况。</w:t>
      </w:r>
    </w:p>
    <w:p w:rsidR="008F7105" w:rsidRDefault="00001803">
      <w:pPr>
        <w:pStyle w:val="2"/>
        <w:spacing w:before="300" w:after="300" w:line="320" w:lineRule="exact"/>
        <w:rPr>
          <w:rFonts w:ascii="宋体" w:eastAsia="宋体" w:hAnsi="宋体" w:cs="宋体"/>
          <w:b/>
          <w:bCs/>
          <w:sz w:val="24"/>
          <w:szCs w:val="24"/>
        </w:rPr>
      </w:pPr>
      <w:bookmarkStart w:id="55" w:name="_Toc988943"/>
      <w:r>
        <w:rPr>
          <w:rFonts w:ascii="宋体" w:eastAsia="宋体" w:hAnsi="宋体" w:cs="宋体"/>
          <w:b/>
          <w:bCs/>
          <w:sz w:val="24"/>
          <w:szCs w:val="24"/>
        </w:rPr>
        <w:t>三、同业竞争情况</w:t>
      </w:r>
      <w:bookmarkEnd w:id="55"/>
    </w:p>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不适用</w:t>
      </w:r>
    </w:p>
    <w:p w:rsidR="008F7105" w:rsidRDefault="00001803">
      <w:pPr>
        <w:pStyle w:val="2"/>
        <w:spacing w:before="300" w:after="300" w:line="320" w:lineRule="exact"/>
        <w:rPr>
          <w:rFonts w:ascii="宋体" w:eastAsia="宋体" w:hAnsi="宋体" w:cs="宋体"/>
          <w:b/>
          <w:bCs/>
          <w:sz w:val="24"/>
          <w:szCs w:val="24"/>
        </w:rPr>
      </w:pPr>
      <w:bookmarkStart w:id="56" w:name="_Toc988944"/>
      <w:r>
        <w:rPr>
          <w:rFonts w:ascii="宋体" w:eastAsia="宋体" w:hAnsi="宋体" w:cs="宋体"/>
          <w:b/>
          <w:bCs/>
          <w:sz w:val="24"/>
          <w:szCs w:val="24"/>
        </w:rPr>
        <w:t>四、报告期内召开的年度股东大会和临时股东大会的有关情况</w:t>
      </w:r>
      <w:bookmarkEnd w:id="56"/>
    </w:p>
    <w:p w:rsidR="008F7105" w:rsidRDefault="00001803">
      <w:pPr>
        <w:pStyle w:val="3"/>
        <w:spacing w:line="280" w:lineRule="exact"/>
        <w:jc w:val="left"/>
        <w:rPr>
          <w:rFonts w:ascii="宋体" w:hAnsi="宋体" w:cs="宋体"/>
          <w:b/>
          <w:bCs/>
        </w:rPr>
      </w:pPr>
      <w:bookmarkStart w:id="57" w:name="_Toc988945"/>
      <w:r>
        <w:rPr>
          <w:rFonts w:ascii="宋体" w:hAnsi="宋体" w:cs="宋体"/>
          <w:b/>
          <w:bCs/>
        </w:rPr>
        <w:t>1</w:t>
      </w:r>
      <w:r>
        <w:rPr>
          <w:rFonts w:ascii="宋体" w:hAnsi="宋体" w:cs="宋体"/>
          <w:b/>
          <w:bCs/>
        </w:rPr>
        <w:t>、本报告期股东大会情况</w:t>
      </w:r>
      <w:bookmarkEnd w:id="57"/>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1606"/>
        <w:gridCol w:w="1606"/>
        <w:gridCol w:w="1606"/>
        <w:gridCol w:w="1607"/>
        <w:gridCol w:w="1607"/>
        <w:gridCol w:w="1607"/>
      </w:tblGrid>
      <w:tr w:rsidR="008F7105">
        <w:trPr>
          <w:trHeight w:val="240"/>
        </w:trPr>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会议届次</w:t>
            </w:r>
          </w:p>
        </w:tc>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会议类型</w:t>
            </w:r>
          </w:p>
        </w:tc>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投资者参与比例</w:t>
            </w:r>
          </w:p>
        </w:tc>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召开日期</w:t>
            </w:r>
          </w:p>
        </w:tc>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披露日期</w:t>
            </w:r>
          </w:p>
        </w:tc>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会议决议</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年第一次临时股东大会</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临时股东大会</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44.82%</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w:t>
            </w:r>
            <w:r>
              <w:rPr>
                <w:rFonts w:ascii="宋体" w:eastAsia="宋体" w:hAnsi="宋体" w:cs="宋体"/>
                <w:sz w:val="18"/>
                <w:szCs w:val="18"/>
              </w:rPr>
              <w:t>01</w:t>
            </w:r>
            <w:r>
              <w:rPr>
                <w:rFonts w:ascii="宋体" w:eastAsia="宋体" w:hAnsi="宋体" w:cs="宋体"/>
                <w:sz w:val="18"/>
                <w:szCs w:val="18"/>
              </w:rPr>
              <w:t>月</w:t>
            </w:r>
            <w:r>
              <w:rPr>
                <w:rFonts w:ascii="宋体" w:eastAsia="宋体" w:hAnsi="宋体" w:cs="宋体"/>
                <w:sz w:val="18"/>
                <w:szCs w:val="18"/>
              </w:rPr>
              <w:t>24</w:t>
            </w:r>
            <w:r>
              <w:rPr>
                <w:rFonts w:ascii="宋体" w:eastAsia="宋体" w:hAnsi="宋体" w:cs="宋体"/>
                <w:sz w:val="18"/>
                <w:szCs w:val="18"/>
              </w:rPr>
              <w:t>日</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w:t>
            </w:r>
            <w:r>
              <w:rPr>
                <w:rFonts w:ascii="宋体" w:eastAsia="宋体" w:hAnsi="宋体" w:cs="宋体"/>
                <w:sz w:val="18"/>
                <w:szCs w:val="18"/>
              </w:rPr>
              <w:t>01</w:t>
            </w:r>
            <w:r>
              <w:rPr>
                <w:rFonts w:ascii="宋体" w:eastAsia="宋体" w:hAnsi="宋体" w:cs="宋体"/>
                <w:sz w:val="18"/>
                <w:szCs w:val="18"/>
              </w:rPr>
              <w:t>月</w:t>
            </w:r>
            <w:r>
              <w:rPr>
                <w:rFonts w:ascii="宋体" w:eastAsia="宋体" w:hAnsi="宋体" w:cs="宋体"/>
                <w:sz w:val="18"/>
                <w:szCs w:val="18"/>
              </w:rPr>
              <w:t>25</w:t>
            </w:r>
            <w:r>
              <w:rPr>
                <w:rFonts w:ascii="宋体" w:eastAsia="宋体" w:hAnsi="宋体" w:cs="宋体"/>
                <w:sz w:val="18"/>
                <w:szCs w:val="18"/>
              </w:rPr>
              <w:t>日</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详见巨潮资讯网</w:t>
            </w:r>
          </w:p>
          <w:p w:rsidR="008F7105" w:rsidRDefault="00001803">
            <w:pPr>
              <w:spacing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www.cninfo.com.cn</w:t>
            </w:r>
            <w:r>
              <w:rPr>
                <w:rFonts w:ascii="宋体" w:eastAsia="宋体" w:hAnsi="宋体" w:cs="宋体"/>
                <w:sz w:val="18"/>
                <w:szCs w:val="18"/>
              </w:rPr>
              <w:t>）《</w:t>
            </w:r>
            <w:r>
              <w:rPr>
                <w:rFonts w:ascii="宋体" w:eastAsia="宋体" w:hAnsi="宋体" w:cs="宋体"/>
                <w:sz w:val="18"/>
                <w:szCs w:val="18"/>
              </w:rPr>
              <w:t xml:space="preserve">2022 </w:t>
            </w:r>
            <w:r>
              <w:rPr>
                <w:rFonts w:ascii="宋体" w:eastAsia="宋体" w:hAnsi="宋体" w:cs="宋体"/>
                <w:sz w:val="18"/>
                <w:szCs w:val="18"/>
              </w:rPr>
              <w:t>年第一次临时股东大会决议公告》（编号：</w:t>
            </w:r>
            <w:r>
              <w:rPr>
                <w:rFonts w:ascii="宋体" w:eastAsia="宋体" w:hAnsi="宋体" w:cs="宋体"/>
                <w:sz w:val="18"/>
                <w:szCs w:val="18"/>
              </w:rPr>
              <w:t>2022-014</w:t>
            </w:r>
            <w:r>
              <w:rPr>
                <w:rFonts w:ascii="宋体" w:eastAsia="宋体" w:hAnsi="宋体" w:cs="宋体"/>
                <w:sz w:val="18"/>
                <w:szCs w:val="18"/>
              </w:rPr>
              <w:t>）</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2021</w:t>
            </w:r>
            <w:r>
              <w:rPr>
                <w:rFonts w:ascii="宋体" w:eastAsia="宋体" w:hAnsi="宋体" w:cs="宋体"/>
                <w:sz w:val="18"/>
                <w:szCs w:val="18"/>
              </w:rPr>
              <w:t>年年度股东大会</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年度股东大会</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44.45%</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w:t>
            </w:r>
            <w:r>
              <w:rPr>
                <w:rFonts w:ascii="宋体" w:eastAsia="宋体" w:hAnsi="宋体" w:cs="宋体"/>
                <w:sz w:val="18"/>
                <w:szCs w:val="18"/>
              </w:rPr>
              <w:t>05</w:t>
            </w:r>
            <w:r>
              <w:rPr>
                <w:rFonts w:ascii="宋体" w:eastAsia="宋体" w:hAnsi="宋体" w:cs="宋体"/>
                <w:sz w:val="18"/>
                <w:szCs w:val="18"/>
              </w:rPr>
              <w:t>月</w:t>
            </w:r>
            <w:r>
              <w:rPr>
                <w:rFonts w:ascii="宋体" w:eastAsia="宋体" w:hAnsi="宋体" w:cs="宋体"/>
                <w:sz w:val="18"/>
                <w:szCs w:val="18"/>
              </w:rPr>
              <w:t>10</w:t>
            </w:r>
            <w:r>
              <w:rPr>
                <w:rFonts w:ascii="宋体" w:eastAsia="宋体" w:hAnsi="宋体" w:cs="宋体"/>
                <w:sz w:val="18"/>
                <w:szCs w:val="18"/>
              </w:rPr>
              <w:t>日</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w:t>
            </w:r>
            <w:r>
              <w:rPr>
                <w:rFonts w:ascii="宋体" w:eastAsia="宋体" w:hAnsi="宋体" w:cs="宋体"/>
                <w:sz w:val="18"/>
                <w:szCs w:val="18"/>
              </w:rPr>
              <w:t>05</w:t>
            </w:r>
            <w:r>
              <w:rPr>
                <w:rFonts w:ascii="宋体" w:eastAsia="宋体" w:hAnsi="宋体" w:cs="宋体"/>
                <w:sz w:val="18"/>
                <w:szCs w:val="18"/>
              </w:rPr>
              <w:t>月</w:t>
            </w:r>
            <w:r>
              <w:rPr>
                <w:rFonts w:ascii="宋体" w:eastAsia="宋体" w:hAnsi="宋体" w:cs="宋体"/>
                <w:sz w:val="18"/>
                <w:szCs w:val="18"/>
              </w:rPr>
              <w:t>11</w:t>
            </w:r>
            <w:r>
              <w:rPr>
                <w:rFonts w:ascii="宋体" w:eastAsia="宋体" w:hAnsi="宋体" w:cs="宋体"/>
                <w:sz w:val="18"/>
                <w:szCs w:val="18"/>
              </w:rPr>
              <w:t>日</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详见巨潮资讯网</w:t>
            </w:r>
          </w:p>
          <w:p w:rsidR="008F7105" w:rsidRDefault="00001803">
            <w:pPr>
              <w:spacing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www.cninfo.com.cn</w:t>
            </w:r>
            <w:r>
              <w:rPr>
                <w:rFonts w:ascii="宋体" w:eastAsia="宋体" w:hAnsi="宋体" w:cs="宋体"/>
                <w:sz w:val="18"/>
                <w:szCs w:val="18"/>
              </w:rPr>
              <w:t>）《</w:t>
            </w:r>
            <w:r>
              <w:rPr>
                <w:rFonts w:ascii="宋体" w:eastAsia="宋体" w:hAnsi="宋体" w:cs="宋体"/>
                <w:sz w:val="18"/>
                <w:szCs w:val="18"/>
              </w:rPr>
              <w:t xml:space="preserve">2021 </w:t>
            </w:r>
            <w:r>
              <w:rPr>
                <w:rFonts w:ascii="宋体" w:eastAsia="宋体" w:hAnsi="宋体" w:cs="宋体"/>
                <w:sz w:val="18"/>
                <w:szCs w:val="18"/>
              </w:rPr>
              <w:t>年年度股东大会决议公告》（编号：</w:t>
            </w:r>
            <w:r>
              <w:rPr>
                <w:rFonts w:ascii="宋体" w:eastAsia="宋体" w:hAnsi="宋体" w:cs="宋体"/>
                <w:sz w:val="18"/>
                <w:szCs w:val="18"/>
              </w:rPr>
              <w:lastRenderedPageBreak/>
              <w:t>2022-048</w:t>
            </w:r>
            <w:r>
              <w:rPr>
                <w:rFonts w:ascii="宋体" w:eastAsia="宋体" w:hAnsi="宋体" w:cs="宋体"/>
                <w:sz w:val="18"/>
                <w:szCs w:val="18"/>
              </w:rPr>
              <w:t>）</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lastRenderedPageBreak/>
              <w:t>2022</w:t>
            </w:r>
            <w:r>
              <w:rPr>
                <w:rFonts w:ascii="宋体" w:eastAsia="宋体" w:hAnsi="宋体" w:cs="宋体"/>
                <w:sz w:val="18"/>
                <w:szCs w:val="18"/>
              </w:rPr>
              <w:t>年第二次临时股东大会</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临时股东大会</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45.84%</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w:t>
            </w:r>
            <w:r>
              <w:rPr>
                <w:rFonts w:ascii="宋体" w:eastAsia="宋体" w:hAnsi="宋体" w:cs="宋体"/>
                <w:sz w:val="18"/>
                <w:szCs w:val="18"/>
              </w:rPr>
              <w:t>11</w:t>
            </w:r>
            <w:r>
              <w:rPr>
                <w:rFonts w:ascii="宋体" w:eastAsia="宋体" w:hAnsi="宋体" w:cs="宋体"/>
                <w:sz w:val="18"/>
                <w:szCs w:val="18"/>
              </w:rPr>
              <w:t>月</w:t>
            </w:r>
            <w:r>
              <w:rPr>
                <w:rFonts w:ascii="宋体" w:eastAsia="宋体" w:hAnsi="宋体" w:cs="宋体"/>
                <w:sz w:val="18"/>
                <w:szCs w:val="18"/>
              </w:rPr>
              <w:t>15</w:t>
            </w:r>
            <w:r>
              <w:rPr>
                <w:rFonts w:ascii="宋体" w:eastAsia="宋体" w:hAnsi="宋体" w:cs="宋体"/>
                <w:sz w:val="18"/>
                <w:szCs w:val="18"/>
              </w:rPr>
              <w:t>日</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w:t>
            </w:r>
            <w:r>
              <w:rPr>
                <w:rFonts w:ascii="宋体" w:eastAsia="宋体" w:hAnsi="宋体" w:cs="宋体"/>
                <w:sz w:val="18"/>
                <w:szCs w:val="18"/>
              </w:rPr>
              <w:t>11</w:t>
            </w:r>
            <w:r>
              <w:rPr>
                <w:rFonts w:ascii="宋体" w:eastAsia="宋体" w:hAnsi="宋体" w:cs="宋体"/>
                <w:sz w:val="18"/>
                <w:szCs w:val="18"/>
              </w:rPr>
              <w:t>月</w:t>
            </w:r>
            <w:r>
              <w:rPr>
                <w:rFonts w:ascii="宋体" w:eastAsia="宋体" w:hAnsi="宋体" w:cs="宋体"/>
                <w:sz w:val="18"/>
                <w:szCs w:val="18"/>
              </w:rPr>
              <w:t>16</w:t>
            </w:r>
            <w:r>
              <w:rPr>
                <w:rFonts w:ascii="宋体" w:eastAsia="宋体" w:hAnsi="宋体" w:cs="宋体"/>
                <w:sz w:val="18"/>
                <w:szCs w:val="18"/>
              </w:rPr>
              <w:t>日</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详见巨潮资讯网</w:t>
            </w:r>
          </w:p>
          <w:p w:rsidR="008F7105" w:rsidRDefault="00001803">
            <w:pPr>
              <w:spacing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www.cninfo.com.cn</w:t>
            </w:r>
            <w:r>
              <w:rPr>
                <w:rFonts w:ascii="宋体" w:eastAsia="宋体" w:hAnsi="宋体" w:cs="宋体"/>
                <w:sz w:val="18"/>
                <w:szCs w:val="18"/>
              </w:rPr>
              <w:t>）《</w:t>
            </w:r>
            <w:r>
              <w:rPr>
                <w:rFonts w:ascii="宋体" w:eastAsia="宋体" w:hAnsi="宋体" w:cs="宋体"/>
                <w:sz w:val="18"/>
                <w:szCs w:val="18"/>
              </w:rPr>
              <w:t>2022</w:t>
            </w:r>
            <w:r>
              <w:rPr>
                <w:rFonts w:ascii="宋体" w:eastAsia="宋体" w:hAnsi="宋体" w:cs="宋体"/>
                <w:sz w:val="18"/>
                <w:szCs w:val="18"/>
              </w:rPr>
              <w:t>年第二次临时股东大会决议公告》（编号：</w:t>
            </w:r>
            <w:r>
              <w:rPr>
                <w:rFonts w:ascii="宋体" w:eastAsia="宋体" w:hAnsi="宋体" w:cs="宋体"/>
                <w:sz w:val="18"/>
                <w:szCs w:val="18"/>
              </w:rPr>
              <w:t>2022-080</w:t>
            </w:r>
            <w:r>
              <w:rPr>
                <w:rFonts w:ascii="宋体" w:eastAsia="宋体" w:hAnsi="宋体" w:cs="宋体"/>
                <w:sz w:val="18"/>
                <w:szCs w:val="18"/>
              </w:rPr>
              <w:t>）</w:t>
            </w:r>
          </w:p>
        </w:tc>
      </w:tr>
    </w:tbl>
    <w:p w:rsidR="008F7105" w:rsidRDefault="00001803">
      <w:pPr>
        <w:pStyle w:val="3"/>
        <w:spacing w:line="280" w:lineRule="exact"/>
        <w:jc w:val="left"/>
        <w:rPr>
          <w:rFonts w:ascii="宋体" w:hAnsi="宋体" w:cs="宋体"/>
          <w:b/>
          <w:bCs/>
        </w:rPr>
      </w:pPr>
      <w:bookmarkStart w:id="58" w:name="_Toc988946"/>
      <w:r>
        <w:rPr>
          <w:rFonts w:ascii="宋体" w:hAnsi="宋体" w:cs="宋体"/>
          <w:b/>
          <w:bCs/>
        </w:rPr>
        <w:t>2</w:t>
      </w:r>
      <w:r>
        <w:rPr>
          <w:rFonts w:ascii="宋体" w:hAnsi="宋体" w:cs="宋体"/>
          <w:b/>
          <w:bCs/>
        </w:rPr>
        <w:t>、表决权恢复的优先股股东请求召开临时股东大会</w:t>
      </w:r>
      <w:bookmarkEnd w:id="58"/>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不适用</w:t>
      </w:r>
    </w:p>
    <w:p w:rsidR="008F7105" w:rsidRDefault="00001803">
      <w:pPr>
        <w:pStyle w:val="2"/>
        <w:spacing w:before="300" w:after="300" w:line="320" w:lineRule="exact"/>
        <w:rPr>
          <w:rFonts w:ascii="宋体" w:eastAsia="宋体" w:hAnsi="宋体" w:cs="宋体"/>
          <w:b/>
          <w:bCs/>
          <w:sz w:val="24"/>
          <w:szCs w:val="24"/>
        </w:rPr>
      </w:pPr>
      <w:bookmarkStart w:id="59" w:name="_Toc988947"/>
      <w:r>
        <w:rPr>
          <w:rFonts w:ascii="宋体" w:eastAsia="宋体" w:hAnsi="宋体" w:cs="宋体"/>
          <w:b/>
          <w:bCs/>
          <w:sz w:val="24"/>
          <w:szCs w:val="24"/>
        </w:rPr>
        <w:t>五、董事、监事和高级管理人员情况</w:t>
      </w:r>
      <w:bookmarkEnd w:id="59"/>
    </w:p>
    <w:p w:rsidR="008F7105" w:rsidRDefault="00001803">
      <w:pPr>
        <w:pStyle w:val="3"/>
        <w:spacing w:line="280" w:lineRule="exact"/>
        <w:jc w:val="left"/>
        <w:rPr>
          <w:rFonts w:ascii="宋体" w:hAnsi="宋体" w:cs="宋体"/>
          <w:b/>
          <w:bCs/>
        </w:rPr>
      </w:pPr>
      <w:bookmarkStart w:id="60" w:name="_Toc988948"/>
      <w:r>
        <w:rPr>
          <w:rFonts w:ascii="宋体" w:hAnsi="宋体" w:cs="宋体"/>
          <w:b/>
          <w:bCs/>
        </w:rPr>
        <w:t>1</w:t>
      </w:r>
      <w:r>
        <w:rPr>
          <w:rFonts w:ascii="宋体" w:hAnsi="宋体" w:cs="宋体"/>
          <w:b/>
          <w:bCs/>
        </w:rPr>
        <w:t>、基本情况</w:t>
      </w:r>
      <w:bookmarkEnd w:id="60"/>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742"/>
        <w:gridCol w:w="742"/>
        <w:gridCol w:w="742"/>
        <w:gridCol w:w="742"/>
        <w:gridCol w:w="742"/>
        <w:gridCol w:w="742"/>
        <w:gridCol w:w="741"/>
        <w:gridCol w:w="741"/>
        <w:gridCol w:w="741"/>
        <w:gridCol w:w="741"/>
        <w:gridCol w:w="741"/>
        <w:gridCol w:w="741"/>
        <w:gridCol w:w="741"/>
      </w:tblGrid>
      <w:tr w:rsidR="008F7105">
        <w:trPr>
          <w:trHeight w:val="240"/>
        </w:trPr>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姓名</w:t>
            </w:r>
          </w:p>
        </w:tc>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职务</w:t>
            </w:r>
          </w:p>
        </w:tc>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任职状态</w:t>
            </w:r>
          </w:p>
        </w:tc>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性别</w:t>
            </w:r>
          </w:p>
        </w:tc>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年龄</w:t>
            </w:r>
          </w:p>
        </w:tc>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任期起始日期</w:t>
            </w:r>
          </w:p>
        </w:tc>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任期终止日期</w:t>
            </w:r>
          </w:p>
        </w:tc>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期初持股数（股）</w:t>
            </w:r>
          </w:p>
        </w:tc>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本期增持股份数量（股）</w:t>
            </w:r>
          </w:p>
        </w:tc>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本期减持股份数量（股）</w:t>
            </w:r>
          </w:p>
        </w:tc>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其他增减变动（股）</w:t>
            </w:r>
          </w:p>
        </w:tc>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期末持股数（股）</w:t>
            </w:r>
          </w:p>
        </w:tc>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股份增减变动的原因</w:t>
            </w:r>
          </w:p>
        </w:tc>
      </w:tr>
      <w:tr w:rsidR="008F7105">
        <w:trPr>
          <w:trHeight w:val="240"/>
        </w:trPr>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迟家升</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董事、董事长</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现任</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男</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63</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2014</w:t>
            </w:r>
            <w:r>
              <w:rPr>
                <w:rFonts w:ascii="宋体" w:eastAsia="宋体" w:hAnsi="宋体" w:cs="宋体"/>
                <w:sz w:val="18"/>
                <w:szCs w:val="18"/>
              </w:rPr>
              <w:t>年</w:t>
            </w:r>
            <w:r>
              <w:rPr>
                <w:rFonts w:ascii="宋体" w:eastAsia="宋体" w:hAnsi="宋体" w:cs="宋体"/>
                <w:sz w:val="18"/>
                <w:szCs w:val="18"/>
              </w:rPr>
              <w:t>10</w:t>
            </w:r>
            <w:r>
              <w:rPr>
                <w:rFonts w:ascii="宋体" w:eastAsia="宋体" w:hAnsi="宋体" w:cs="宋体"/>
                <w:sz w:val="18"/>
                <w:szCs w:val="18"/>
              </w:rPr>
              <w:t>月</w:t>
            </w:r>
            <w:r>
              <w:rPr>
                <w:rFonts w:ascii="宋体" w:eastAsia="宋体" w:hAnsi="宋体" w:cs="宋体"/>
                <w:sz w:val="18"/>
                <w:szCs w:val="18"/>
              </w:rPr>
              <w:t>31</w:t>
            </w:r>
            <w:r>
              <w:rPr>
                <w:rFonts w:ascii="宋体" w:eastAsia="宋体" w:hAnsi="宋体" w:cs="宋体"/>
                <w:sz w:val="18"/>
                <w:szCs w:val="18"/>
              </w:rPr>
              <w:t>日</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2024</w:t>
            </w:r>
            <w:r>
              <w:rPr>
                <w:rFonts w:ascii="宋体" w:eastAsia="宋体" w:hAnsi="宋体" w:cs="宋体"/>
                <w:sz w:val="18"/>
                <w:szCs w:val="18"/>
              </w:rPr>
              <w:t>年</w:t>
            </w:r>
            <w:r>
              <w:rPr>
                <w:rFonts w:ascii="宋体" w:eastAsia="宋体" w:hAnsi="宋体" w:cs="宋体"/>
                <w:sz w:val="18"/>
                <w:szCs w:val="18"/>
              </w:rPr>
              <w:t>01</w:t>
            </w:r>
            <w:r>
              <w:rPr>
                <w:rFonts w:ascii="宋体" w:eastAsia="宋体" w:hAnsi="宋体" w:cs="宋体"/>
                <w:sz w:val="18"/>
                <w:szCs w:val="18"/>
              </w:rPr>
              <w:t>月</w:t>
            </w:r>
            <w:r>
              <w:rPr>
                <w:rFonts w:ascii="宋体" w:eastAsia="宋体" w:hAnsi="宋体" w:cs="宋体"/>
                <w:sz w:val="18"/>
                <w:szCs w:val="18"/>
              </w:rPr>
              <w:t>31</w:t>
            </w:r>
            <w:r>
              <w:rPr>
                <w:rFonts w:ascii="宋体" w:eastAsia="宋体" w:hAnsi="宋体" w:cs="宋体"/>
                <w:sz w:val="18"/>
                <w:szCs w:val="18"/>
              </w:rPr>
              <w:t>日</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40,257,540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40,257,540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r>
      <w:tr w:rsidR="008F7105">
        <w:trPr>
          <w:trHeight w:val="240"/>
        </w:trPr>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李国盛</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董事、副董事长</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现任</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男</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52</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2014</w:t>
            </w:r>
            <w:r>
              <w:rPr>
                <w:rFonts w:ascii="宋体" w:eastAsia="宋体" w:hAnsi="宋体" w:cs="宋体"/>
                <w:sz w:val="18"/>
                <w:szCs w:val="18"/>
              </w:rPr>
              <w:t>年</w:t>
            </w:r>
            <w:r>
              <w:rPr>
                <w:rFonts w:ascii="宋体" w:eastAsia="宋体" w:hAnsi="宋体" w:cs="宋体"/>
                <w:sz w:val="18"/>
                <w:szCs w:val="18"/>
              </w:rPr>
              <w:t>10</w:t>
            </w:r>
            <w:r>
              <w:rPr>
                <w:rFonts w:ascii="宋体" w:eastAsia="宋体" w:hAnsi="宋体" w:cs="宋体"/>
                <w:sz w:val="18"/>
                <w:szCs w:val="18"/>
              </w:rPr>
              <w:t>月</w:t>
            </w:r>
            <w:r>
              <w:rPr>
                <w:rFonts w:ascii="宋体" w:eastAsia="宋体" w:hAnsi="宋体" w:cs="宋体"/>
                <w:sz w:val="18"/>
                <w:szCs w:val="18"/>
              </w:rPr>
              <w:t>31</w:t>
            </w:r>
            <w:r>
              <w:rPr>
                <w:rFonts w:ascii="宋体" w:eastAsia="宋体" w:hAnsi="宋体" w:cs="宋体"/>
                <w:sz w:val="18"/>
                <w:szCs w:val="18"/>
              </w:rPr>
              <w:t>日</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2024</w:t>
            </w:r>
            <w:r>
              <w:rPr>
                <w:rFonts w:ascii="宋体" w:eastAsia="宋体" w:hAnsi="宋体" w:cs="宋体"/>
                <w:sz w:val="18"/>
                <w:szCs w:val="18"/>
              </w:rPr>
              <w:t>年</w:t>
            </w:r>
            <w:r>
              <w:rPr>
                <w:rFonts w:ascii="宋体" w:eastAsia="宋体" w:hAnsi="宋体" w:cs="宋体"/>
                <w:sz w:val="18"/>
                <w:szCs w:val="18"/>
              </w:rPr>
              <w:t>01</w:t>
            </w:r>
            <w:r>
              <w:rPr>
                <w:rFonts w:ascii="宋体" w:eastAsia="宋体" w:hAnsi="宋体" w:cs="宋体"/>
                <w:sz w:val="18"/>
                <w:szCs w:val="18"/>
              </w:rPr>
              <w:t>月</w:t>
            </w:r>
            <w:r>
              <w:rPr>
                <w:rFonts w:ascii="宋体" w:eastAsia="宋体" w:hAnsi="宋体" w:cs="宋体"/>
                <w:sz w:val="18"/>
                <w:szCs w:val="18"/>
              </w:rPr>
              <w:t>31</w:t>
            </w:r>
            <w:r>
              <w:rPr>
                <w:rFonts w:ascii="宋体" w:eastAsia="宋体" w:hAnsi="宋体" w:cs="宋体"/>
                <w:sz w:val="18"/>
                <w:szCs w:val="18"/>
              </w:rPr>
              <w:t>日</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27,972,804</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27,972,804</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r>
      <w:tr w:rsidR="008F7105">
        <w:trPr>
          <w:trHeight w:val="240"/>
        </w:trPr>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徐烨烽</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董事、总经理</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现任</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男</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41</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2014</w:t>
            </w:r>
            <w:r>
              <w:rPr>
                <w:rFonts w:ascii="宋体" w:eastAsia="宋体" w:hAnsi="宋体" w:cs="宋体"/>
                <w:sz w:val="18"/>
                <w:szCs w:val="18"/>
              </w:rPr>
              <w:t>年</w:t>
            </w:r>
            <w:r>
              <w:rPr>
                <w:rFonts w:ascii="宋体" w:eastAsia="宋体" w:hAnsi="宋体" w:cs="宋体"/>
                <w:sz w:val="18"/>
                <w:szCs w:val="18"/>
              </w:rPr>
              <w:t>10</w:t>
            </w:r>
            <w:r>
              <w:rPr>
                <w:rFonts w:ascii="宋体" w:eastAsia="宋体" w:hAnsi="宋体" w:cs="宋体"/>
                <w:sz w:val="18"/>
                <w:szCs w:val="18"/>
              </w:rPr>
              <w:t>月</w:t>
            </w:r>
            <w:r>
              <w:rPr>
                <w:rFonts w:ascii="宋体" w:eastAsia="宋体" w:hAnsi="宋体" w:cs="宋体"/>
                <w:sz w:val="18"/>
                <w:szCs w:val="18"/>
              </w:rPr>
              <w:t>31</w:t>
            </w:r>
            <w:r>
              <w:rPr>
                <w:rFonts w:ascii="宋体" w:eastAsia="宋体" w:hAnsi="宋体" w:cs="宋体"/>
                <w:sz w:val="18"/>
                <w:szCs w:val="18"/>
              </w:rPr>
              <w:t>日</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2024</w:t>
            </w:r>
            <w:r>
              <w:rPr>
                <w:rFonts w:ascii="宋体" w:eastAsia="宋体" w:hAnsi="宋体" w:cs="宋体"/>
                <w:sz w:val="18"/>
                <w:szCs w:val="18"/>
              </w:rPr>
              <w:t>年</w:t>
            </w:r>
            <w:r>
              <w:rPr>
                <w:rFonts w:ascii="宋体" w:eastAsia="宋体" w:hAnsi="宋体" w:cs="宋体"/>
                <w:sz w:val="18"/>
                <w:szCs w:val="18"/>
              </w:rPr>
              <w:t>01</w:t>
            </w:r>
            <w:r>
              <w:rPr>
                <w:rFonts w:ascii="宋体" w:eastAsia="宋体" w:hAnsi="宋体" w:cs="宋体"/>
                <w:sz w:val="18"/>
                <w:szCs w:val="18"/>
              </w:rPr>
              <w:t>月</w:t>
            </w:r>
            <w:r>
              <w:rPr>
                <w:rFonts w:ascii="宋体" w:eastAsia="宋体" w:hAnsi="宋体" w:cs="宋体"/>
                <w:sz w:val="18"/>
                <w:szCs w:val="18"/>
              </w:rPr>
              <w:t>31</w:t>
            </w:r>
            <w:r>
              <w:rPr>
                <w:rFonts w:ascii="宋体" w:eastAsia="宋体" w:hAnsi="宋体" w:cs="宋体"/>
                <w:sz w:val="18"/>
                <w:szCs w:val="18"/>
              </w:rPr>
              <w:t>日</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3,104,536</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120,000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3,224,536</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公司第一期股票期权激励计划第一个行权期股票期权行权</w:t>
            </w:r>
          </w:p>
        </w:tc>
      </w:tr>
      <w:tr w:rsidR="008F7105">
        <w:trPr>
          <w:trHeight w:val="240"/>
        </w:trPr>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刘正武</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董事、财务总监</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现任</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男</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39</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2021</w:t>
            </w:r>
            <w:r>
              <w:rPr>
                <w:rFonts w:ascii="宋体" w:eastAsia="宋体" w:hAnsi="宋体" w:cs="宋体"/>
                <w:sz w:val="18"/>
                <w:szCs w:val="18"/>
              </w:rPr>
              <w:t>年</w:t>
            </w:r>
            <w:r>
              <w:rPr>
                <w:rFonts w:ascii="宋体" w:eastAsia="宋体" w:hAnsi="宋体" w:cs="宋体"/>
                <w:sz w:val="18"/>
                <w:szCs w:val="18"/>
              </w:rPr>
              <w:t>08</w:t>
            </w:r>
            <w:r>
              <w:rPr>
                <w:rFonts w:ascii="宋体" w:eastAsia="宋体" w:hAnsi="宋体" w:cs="宋体"/>
                <w:sz w:val="18"/>
                <w:szCs w:val="18"/>
              </w:rPr>
              <w:t>月</w:t>
            </w:r>
            <w:r>
              <w:rPr>
                <w:rFonts w:ascii="宋体" w:eastAsia="宋体" w:hAnsi="宋体" w:cs="宋体"/>
                <w:sz w:val="18"/>
                <w:szCs w:val="18"/>
              </w:rPr>
              <w:t>20</w:t>
            </w:r>
            <w:r>
              <w:rPr>
                <w:rFonts w:ascii="宋体" w:eastAsia="宋体" w:hAnsi="宋体" w:cs="宋体"/>
                <w:sz w:val="18"/>
                <w:szCs w:val="18"/>
              </w:rPr>
              <w:t>日</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2024</w:t>
            </w:r>
            <w:r>
              <w:rPr>
                <w:rFonts w:ascii="宋体" w:eastAsia="宋体" w:hAnsi="宋体" w:cs="宋体"/>
                <w:sz w:val="18"/>
                <w:szCs w:val="18"/>
              </w:rPr>
              <w:t>年</w:t>
            </w:r>
            <w:r>
              <w:rPr>
                <w:rFonts w:ascii="宋体" w:eastAsia="宋体" w:hAnsi="宋体" w:cs="宋体"/>
                <w:sz w:val="18"/>
                <w:szCs w:val="18"/>
              </w:rPr>
              <w:t>03</w:t>
            </w:r>
            <w:r>
              <w:rPr>
                <w:rFonts w:ascii="宋体" w:eastAsia="宋体" w:hAnsi="宋体" w:cs="宋体"/>
                <w:sz w:val="18"/>
                <w:szCs w:val="18"/>
              </w:rPr>
              <w:t>月</w:t>
            </w:r>
            <w:r>
              <w:rPr>
                <w:rFonts w:ascii="宋体" w:eastAsia="宋体" w:hAnsi="宋体" w:cs="宋体"/>
                <w:sz w:val="18"/>
                <w:szCs w:val="18"/>
              </w:rPr>
              <w:t>01</w:t>
            </w:r>
            <w:r>
              <w:rPr>
                <w:rFonts w:ascii="宋体" w:eastAsia="宋体" w:hAnsi="宋体" w:cs="宋体"/>
                <w:sz w:val="18"/>
                <w:szCs w:val="18"/>
              </w:rPr>
              <w:t>日</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2,700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2,700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r>
      <w:tr w:rsidR="008F7105">
        <w:trPr>
          <w:trHeight w:val="240"/>
        </w:trPr>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刘景伟</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独立董事</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现任</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男</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55</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2018</w:t>
            </w:r>
            <w:r>
              <w:rPr>
                <w:rFonts w:ascii="宋体" w:eastAsia="宋体" w:hAnsi="宋体" w:cs="宋体"/>
                <w:sz w:val="18"/>
                <w:szCs w:val="18"/>
              </w:rPr>
              <w:t>年</w:t>
            </w:r>
            <w:r>
              <w:rPr>
                <w:rFonts w:ascii="宋体" w:eastAsia="宋体" w:hAnsi="宋体" w:cs="宋体"/>
                <w:sz w:val="18"/>
                <w:szCs w:val="18"/>
              </w:rPr>
              <w:t>05</w:t>
            </w:r>
            <w:r>
              <w:rPr>
                <w:rFonts w:ascii="宋体" w:eastAsia="宋体" w:hAnsi="宋体" w:cs="宋体"/>
                <w:sz w:val="18"/>
                <w:szCs w:val="18"/>
              </w:rPr>
              <w:t>月</w:t>
            </w:r>
            <w:r>
              <w:rPr>
                <w:rFonts w:ascii="宋体" w:eastAsia="宋体" w:hAnsi="宋体" w:cs="宋体"/>
                <w:sz w:val="18"/>
                <w:szCs w:val="18"/>
              </w:rPr>
              <w:t>16</w:t>
            </w:r>
            <w:r>
              <w:rPr>
                <w:rFonts w:ascii="宋体" w:eastAsia="宋体" w:hAnsi="宋体" w:cs="宋体"/>
                <w:sz w:val="18"/>
                <w:szCs w:val="18"/>
              </w:rPr>
              <w:t>日</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2024</w:t>
            </w:r>
            <w:r>
              <w:rPr>
                <w:rFonts w:ascii="宋体" w:eastAsia="宋体" w:hAnsi="宋体" w:cs="宋体"/>
                <w:sz w:val="18"/>
                <w:szCs w:val="18"/>
              </w:rPr>
              <w:t>年</w:t>
            </w:r>
            <w:r>
              <w:rPr>
                <w:rFonts w:ascii="宋体" w:eastAsia="宋体" w:hAnsi="宋体" w:cs="宋体"/>
                <w:sz w:val="18"/>
                <w:szCs w:val="18"/>
              </w:rPr>
              <w:t>01</w:t>
            </w:r>
            <w:r>
              <w:rPr>
                <w:rFonts w:ascii="宋体" w:eastAsia="宋体" w:hAnsi="宋体" w:cs="宋体"/>
                <w:sz w:val="18"/>
                <w:szCs w:val="18"/>
              </w:rPr>
              <w:t>月</w:t>
            </w:r>
            <w:r>
              <w:rPr>
                <w:rFonts w:ascii="宋体" w:eastAsia="宋体" w:hAnsi="宋体" w:cs="宋体"/>
                <w:sz w:val="18"/>
                <w:szCs w:val="18"/>
              </w:rPr>
              <w:t>31</w:t>
            </w:r>
            <w:r>
              <w:rPr>
                <w:rFonts w:ascii="宋体" w:eastAsia="宋体" w:hAnsi="宋体" w:cs="宋体"/>
                <w:sz w:val="18"/>
                <w:szCs w:val="18"/>
              </w:rPr>
              <w:t>日</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r>
      <w:tr w:rsidR="008F7105">
        <w:trPr>
          <w:trHeight w:val="240"/>
        </w:trPr>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李擎</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独立董事</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现任</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女</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59</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2017</w:t>
            </w:r>
            <w:r>
              <w:rPr>
                <w:rFonts w:ascii="宋体" w:eastAsia="宋体" w:hAnsi="宋体" w:cs="宋体"/>
                <w:sz w:val="18"/>
                <w:szCs w:val="18"/>
              </w:rPr>
              <w:t>年</w:t>
            </w:r>
            <w:r>
              <w:rPr>
                <w:rFonts w:ascii="宋体" w:eastAsia="宋体" w:hAnsi="宋体" w:cs="宋体"/>
                <w:sz w:val="18"/>
                <w:szCs w:val="18"/>
              </w:rPr>
              <w:t>11</w:t>
            </w:r>
            <w:r>
              <w:rPr>
                <w:rFonts w:ascii="宋体" w:eastAsia="宋体" w:hAnsi="宋体" w:cs="宋体"/>
                <w:sz w:val="18"/>
                <w:szCs w:val="18"/>
              </w:rPr>
              <w:t>月</w:t>
            </w:r>
            <w:r>
              <w:rPr>
                <w:rFonts w:ascii="宋体" w:eastAsia="宋体" w:hAnsi="宋体" w:cs="宋体"/>
                <w:sz w:val="18"/>
                <w:szCs w:val="18"/>
              </w:rPr>
              <w:t>09</w:t>
            </w:r>
            <w:r>
              <w:rPr>
                <w:rFonts w:ascii="宋体" w:eastAsia="宋体" w:hAnsi="宋体" w:cs="宋体"/>
                <w:sz w:val="18"/>
                <w:szCs w:val="18"/>
              </w:rPr>
              <w:lastRenderedPageBreak/>
              <w:t>日</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lastRenderedPageBreak/>
              <w:t>2024</w:t>
            </w:r>
            <w:r>
              <w:rPr>
                <w:rFonts w:ascii="宋体" w:eastAsia="宋体" w:hAnsi="宋体" w:cs="宋体"/>
                <w:sz w:val="18"/>
                <w:szCs w:val="18"/>
              </w:rPr>
              <w:t>年</w:t>
            </w:r>
            <w:r>
              <w:rPr>
                <w:rFonts w:ascii="宋体" w:eastAsia="宋体" w:hAnsi="宋体" w:cs="宋体"/>
                <w:sz w:val="18"/>
                <w:szCs w:val="18"/>
              </w:rPr>
              <w:t>01</w:t>
            </w:r>
            <w:r>
              <w:rPr>
                <w:rFonts w:ascii="宋体" w:eastAsia="宋体" w:hAnsi="宋体" w:cs="宋体"/>
                <w:sz w:val="18"/>
                <w:szCs w:val="18"/>
              </w:rPr>
              <w:t>月</w:t>
            </w:r>
            <w:r>
              <w:rPr>
                <w:rFonts w:ascii="宋体" w:eastAsia="宋体" w:hAnsi="宋体" w:cs="宋体"/>
                <w:sz w:val="18"/>
                <w:szCs w:val="18"/>
              </w:rPr>
              <w:t>31</w:t>
            </w:r>
            <w:r>
              <w:rPr>
                <w:rFonts w:ascii="宋体" w:eastAsia="宋体" w:hAnsi="宋体" w:cs="宋体"/>
                <w:sz w:val="18"/>
                <w:szCs w:val="18"/>
              </w:rPr>
              <w:lastRenderedPageBreak/>
              <w:t>日</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lastRenderedPageBreak/>
              <w:t>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r>
      <w:tr w:rsidR="008F7105">
        <w:trPr>
          <w:trHeight w:val="240"/>
        </w:trPr>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刘广明</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独立董事</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现任</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男</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56</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2021</w:t>
            </w:r>
            <w:r>
              <w:rPr>
                <w:rFonts w:ascii="宋体" w:eastAsia="宋体" w:hAnsi="宋体" w:cs="宋体"/>
                <w:sz w:val="18"/>
                <w:szCs w:val="18"/>
              </w:rPr>
              <w:t>年</w:t>
            </w:r>
            <w:r>
              <w:rPr>
                <w:rFonts w:ascii="宋体" w:eastAsia="宋体" w:hAnsi="宋体" w:cs="宋体"/>
                <w:sz w:val="18"/>
                <w:szCs w:val="18"/>
              </w:rPr>
              <w:t>02</w:t>
            </w:r>
            <w:r>
              <w:rPr>
                <w:rFonts w:ascii="宋体" w:eastAsia="宋体" w:hAnsi="宋体" w:cs="宋体"/>
                <w:sz w:val="18"/>
                <w:szCs w:val="18"/>
              </w:rPr>
              <w:t>月</w:t>
            </w:r>
            <w:r>
              <w:rPr>
                <w:rFonts w:ascii="宋体" w:eastAsia="宋体" w:hAnsi="宋体" w:cs="宋体"/>
                <w:sz w:val="18"/>
                <w:szCs w:val="18"/>
              </w:rPr>
              <w:t>01</w:t>
            </w:r>
            <w:r>
              <w:rPr>
                <w:rFonts w:ascii="宋体" w:eastAsia="宋体" w:hAnsi="宋体" w:cs="宋体"/>
                <w:sz w:val="18"/>
                <w:szCs w:val="18"/>
              </w:rPr>
              <w:t>日</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2024</w:t>
            </w:r>
            <w:r>
              <w:rPr>
                <w:rFonts w:ascii="宋体" w:eastAsia="宋体" w:hAnsi="宋体" w:cs="宋体"/>
                <w:sz w:val="18"/>
                <w:szCs w:val="18"/>
              </w:rPr>
              <w:t>年</w:t>
            </w:r>
            <w:r>
              <w:rPr>
                <w:rFonts w:ascii="宋体" w:eastAsia="宋体" w:hAnsi="宋体" w:cs="宋体"/>
                <w:sz w:val="18"/>
                <w:szCs w:val="18"/>
              </w:rPr>
              <w:t>01</w:t>
            </w:r>
            <w:r>
              <w:rPr>
                <w:rFonts w:ascii="宋体" w:eastAsia="宋体" w:hAnsi="宋体" w:cs="宋体"/>
                <w:sz w:val="18"/>
                <w:szCs w:val="18"/>
              </w:rPr>
              <w:t>月</w:t>
            </w:r>
            <w:r>
              <w:rPr>
                <w:rFonts w:ascii="宋体" w:eastAsia="宋体" w:hAnsi="宋体" w:cs="宋体"/>
                <w:sz w:val="18"/>
                <w:szCs w:val="18"/>
              </w:rPr>
              <w:t>31</w:t>
            </w:r>
            <w:r>
              <w:rPr>
                <w:rFonts w:ascii="宋体" w:eastAsia="宋体" w:hAnsi="宋体" w:cs="宋体"/>
                <w:sz w:val="18"/>
                <w:szCs w:val="18"/>
              </w:rPr>
              <w:t>日</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r>
      <w:tr w:rsidR="008F7105">
        <w:trPr>
          <w:trHeight w:val="240"/>
        </w:trPr>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张友良</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监事会主席</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现任</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男</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51</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2021</w:t>
            </w:r>
            <w:r>
              <w:rPr>
                <w:rFonts w:ascii="宋体" w:eastAsia="宋体" w:hAnsi="宋体" w:cs="宋体"/>
                <w:sz w:val="18"/>
                <w:szCs w:val="18"/>
              </w:rPr>
              <w:t>年</w:t>
            </w:r>
            <w:r>
              <w:rPr>
                <w:rFonts w:ascii="宋体" w:eastAsia="宋体" w:hAnsi="宋体" w:cs="宋体"/>
                <w:sz w:val="18"/>
                <w:szCs w:val="18"/>
              </w:rPr>
              <w:t>02</w:t>
            </w:r>
            <w:r>
              <w:rPr>
                <w:rFonts w:ascii="宋体" w:eastAsia="宋体" w:hAnsi="宋体" w:cs="宋体"/>
                <w:sz w:val="18"/>
                <w:szCs w:val="18"/>
              </w:rPr>
              <w:t>月</w:t>
            </w:r>
            <w:r>
              <w:rPr>
                <w:rFonts w:ascii="宋体" w:eastAsia="宋体" w:hAnsi="宋体" w:cs="宋体"/>
                <w:sz w:val="18"/>
                <w:szCs w:val="18"/>
              </w:rPr>
              <w:t>01</w:t>
            </w:r>
            <w:r>
              <w:rPr>
                <w:rFonts w:ascii="宋体" w:eastAsia="宋体" w:hAnsi="宋体" w:cs="宋体"/>
                <w:sz w:val="18"/>
                <w:szCs w:val="18"/>
              </w:rPr>
              <w:t>日</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2024</w:t>
            </w:r>
            <w:r>
              <w:rPr>
                <w:rFonts w:ascii="宋体" w:eastAsia="宋体" w:hAnsi="宋体" w:cs="宋体"/>
                <w:sz w:val="18"/>
                <w:szCs w:val="18"/>
              </w:rPr>
              <w:t>年</w:t>
            </w:r>
            <w:r>
              <w:rPr>
                <w:rFonts w:ascii="宋体" w:eastAsia="宋体" w:hAnsi="宋体" w:cs="宋体"/>
                <w:sz w:val="18"/>
                <w:szCs w:val="18"/>
              </w:rPr>
              <w:t>01</w:t>
            </w:r>
            <w:r>
              <w:rPr>
                <w:rFonts w:ascii="宋体" w:eastAsia="宋体" w:hAnsi="宋体" w:cs="宋体"/>
                <w:sz w:val="18"/>
                <w:szCs w:val="18"/>
              </w:rPr>
              <w:t>月</w:t>
            </w:r>
            <w:r>
              <w:rPr>
                <w:rFonts w:ascii="宋体" w:eastAsia="宋体" w:hAnsi="宋体" w:cs="宋体"/>
                <w:sz w:val="18"/>
                <w:szCs w:val="18"/>
              </w:rPr>
              <w:t>31</w:t>
            </w:r>
            <w:r>
              <w:rPr>
                <w:rFonts w:ascii="宋体" w:eastAsia="宋体" w:hAnsi="宋体" w:cs="宋体"/>
                <w:sz w:val="18"/>
                <w:szCs w:val="18"/>
              </w:rPr>
              <w:t>日</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r>
      <w:tr w:rsidR="008F7105">
        <w:trPr>
          <w:trHeight w:val="240"/>
        </w:trPr>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张伟伟</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监事</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现任</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女</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41</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2021</w:t>
            </w:r>
            <w:r>
              <w:rPr>
                <w:rFonts w:ascii="宋体" w:eastAsia="宋体" w:hAnsi="宋体" w:cs="宋体"/>
                <w:sz w:val="18"/>
                <w:szCs w:val="18"/>
              </w:rPr>
              <w:t>年</w:t>
            </w:r>
            <w:r>
              <w:rPr>
                <w:rFonts w:ascii="宋体" w:eastAsia="宋体" w:hAnsi="宋体" w:cs="宋体"/>
                <w:sz w:val="18"/>
                <w:szCs w:val="18"/>
              </w:rPr>
              <w:t>02</w:t>
            </w:r>
            <w:r>
              <w:rPr>
                <w:rFonts w:ascii="宋体" w:eastAsia="宋体" w:hAnsi="宋体" w:cs="宋体"/>
                <w:sz w:val="18"/>
                <w:szCs w:val="18"/>
              </w:rPr>
              <w:t>月</w:t>
            </w:r>
            <w:r>
              <w:rPr>
                <w:rFonts w:ascii="宋体" w:eastAsia="宋体" w:hAnsi="宋体" w:cs="宋体"/>
                <w:sz w:val="18"/>
                <w:szCs w:val="18"/>
              </w:rPr>
              <w:t>01</w:t>
            </w:r>
            <w:r>
              <w:rPr>
                <w:rFonts w:ascii="宋体" w:eastAsia="宋体" w:hAnsi="宋体" w:cs="宋体"/>
                <w:sz w:val="18"/>
                <w:szCs w:val="18"/>
              </w:rPr>
              <w:t>日</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2024</w:t>
            </w:r>
            <w:r>
              <w:rPr>
                <w:rFonts w:ascii="宋体" w:eastAsia="宋体" w:hAnsi="宋体" w:cs="宋体"/>
                <w:sz w:val="18"/>
                <w:szCs w:val="18"/>
              </w:rPr>
              <w:t>年</w:t>
            </w:r>
            <w:r>
              <w:rPr>
                <w:rFonts w:ascii="宋体" w:eastAsia="宋体" w:hAnsi="宋体" w:cs="宋体"/>
                <w:sz w:val="18"/>
                <w:szCs w:val="18"/>
              </w:rPr>
              <w:t>01</w:t>
            </w:r>
            <w:r>
              <w:rPr>
                <w:rFonts w:ascii="宋体" w:eastAsia="宋体" w:hAnsi="宋体" w:cs="宋体"/>
                <w:sz w:val="18"/>
                <w:szCs w:val="18"/>
              </w:rPr>
              <w:t>月</w:t>
            </w:r>
            <w:r>
              <w:rPr>
                <w:rFonts w:ascii="宋体" w:eastAsia="宋体" w:hAnsi="宋体" w:cs="宋体"/>
                <w:sz w:val="18"/>
                <w:szCs w:val="18"/>
              </w:rPr>
              <w:t>31</w:t>
            </w:r>
            <w:r>
              <w:rPr>
                <w:rFonts w:ascii="宋体" w:eastAsia="宋体" w:hAnsi="宋体" w:cs="宋体"/>
                <w:sz w:val="18"/>
                <w:szCs w:val="18"/>
              </w:rPr>
              <w:t>日</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r>
      <w:tr w:rsidR="008F7105">
        <w:trPr>
          <w:trHeight w:val="240"/>
        </w:trPr>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周佳静</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监事</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现任</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女</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44</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2021</w:t>
            </w:r>
            <w:r>
              <w:rPr>
                <w:rFonts w:ascii="宋体" w:eastAsia="宋体" w:hAnsi="宋体" w:cs="宋体"/>
                <w:sz w:val="18"/>
                <w:szCs w:val="18"/>
              </w:rPr>
              <w:t>年</w:t>
            </w:r>
            <w:r>
              <w:rPr>
                <w:rFonts w:ascii="宋体" w:eastAsia="宋体" w:hAnsi="宋体" w:cs="宋体"/>
                <w:sz w:val="18"/>
                <w:szCs w:val="18"/>
              </w:rPr>
              <w:t>02</w:t>
            </w:r>
            <w:r>
              <w:rPr>
                <w:rFonts w:ascii="宋体" w:eastAsia="宋体" w:hAnsi="宋体" w:cs="宋体"/>
                <w:sz w:val="18"/>
                <w:szCs w:val="18"/>
              </w:rPr>
              <w:t>月</w:t>
            </w:r>
            <w:r>
              <w:rPr>
                <w:rFonts w:ascii="宋体" w:eastAsia="宋体" w:hAnsi="宋体" w:cs="宋体"/>
                <w:sz w:val="18"/>
                <w:szCs w:val="18"/>
              </w:rPr>
              <w:t>01</w:t>
            </w:r>
            <w:r>
              <w:rPr>
                <w:rFonts w:ascii="宋体" w:eastAsia="宋体" w:hAnsi="宋体" w:cs="宋体"/>
                <w:sz w:val="18"/>
                <w:szCs w:val="18"/>
              </w:rPr>
              <w:t>日</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2024</w:t>
            </w:r>
            <w:r>
              <w:rPr>
                <w:rFonts w:ascii="宋体" w:eastAsia="宋体" w:hAnsi="宋体" w:cs="宋体"/>
                <w:sz w:val="18"/>
                <w:szCs w:val="18"/>
              </w:rPr>
              <w:t>年</w:t>
            </w:r>
            <w:r>
              <w:rPr>
                <w:rFonts w:ascii="宋体" w:eastAsia="宋体" w:hAnsi="宋体" w:cs="宋体"/>
                <w:sz w:val="18"/>
                <w:szCs w:val="18"/>
              </w:rPr>
              <w:t>01</w:t>
            </w:r>
            <w:r>
              <w:rPr>
                <w:rFonts w:ascii="宋体" w:eastAsia="宋体" w:hAnsi="宋体" w:cs="宋体"/>
                <w:sz w:val="18"/>
                <w:szCs w:val="18"/>
              </w:rPr>
              <w:t>月</w:t>
            </w:r>
            <w:r>
              <w:rPr>
                <w:rFonts w:ascii="宋体" w:eastAsia="宋体" w:hAnsi="宋体" w:cs="宋体"/>
                <w:sz w:val="18"/>
                <w:szCs w:val="18"/>
              </w:rPr>
              <w:t>31</w:t>
            </w:r>
            <w:r>
              <w:rPr>
                <w:rFonts w:ascii="宋体" w:eastAsia="宋体" w:hAnsi="宋体" w:cs="宋体"/>
                <w:sz w:val="18"/>
                <w:szCs w:val="18"/>
              </w:rPr>
              <w:t>日</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1,000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1,000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r>
      <w:tr w:rsidR="008F7105">
        <w:trPr>
          <w:trHeight w:val="240"/>
        </w:trPr>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张仲毅</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副总经理</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现任</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男</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37</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2021</w:t>
            </w:r>
            <w:r>
              <w:rPr>
                <w:rFonts w:ascii="宋体" w:eastAsia="宋体" w:hAnsi="宋体" w:cs="宋体"/>
                <w:sz w:val="18"/>
                <w:szCs w:val="18"/>
              </w:rPr>
              <w:t>年</w:t>
            </w:r>
            <w:r>
              <w:rPr>
                <w:rFonts w:ascii="宋体" w:eastAsia="宋体" w:hAnsi="宋体" w:cs="宋体"/>
                <w:sz w:val="18"/>
                <w:szCs w:val="18"/>
              </w:rPr>
              <w:t>03</w:t>
            </w:r>
            <w:r>
              <w:rPr>
                <w:rFonts w:ascii="宋体" w:eastAsia="宋体" w:hAnsi="宋体" w:cs="宋体"/>
                <w:sz w:val="18"/>
                <w:szCs w:val="18"/>
              </w:rPr>
              <w:t>月</w:t>
            </w:r>
            <w:r>
              <w:rPr>
                <w:rFonts w:ascii="宋体" w:eastAsia="宋体" w:hAnsi="宋体" w:cs="宋体"/>
                <w:sz w:val="18"/>
                <w:szCs w:val="18"/>
              </w:rPr>
              <w:t>02</w:t>
            </w:r>
            <w:r>
              <w:rPr>
                <w:rFonts w:ascii="宋体" w:eastAsia="宋体" w:hAnsi="宋体" w:cs="宋体"/>
                <w:sz w:val="18"/>
                <w:szCs w:val="18"/>
              </w:rPr>
              <w:t>日</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2024</w:t>
            </w:r>
            <w:r>
              <w:rPr>
                <w:rFonts w:ascii="宋体" w:eastAsia="宋体" w:hAnsi="宋体" w:cs="宋体"/>
                <w:sz w:val="18"/>
                <w:szCs w:val="18"/>
              </w:rPr>
              <w:t>年</w:t>
            </w:r>
            <w:r>
              <w:rPr>
                <w:rFonts w:ascii="宋体" w:eastAsia="宋体" w:hAnsi="宋体" w:cs="宋体"/>
                <w:sz w:val="18"/>
                <w:szCs w:val="18"/>
              </w:rPr>
              <w:t>03</w:t>
            </w:r>
            <w:r>
              <w:rPr>
                <w:rFonts w:ascii="宋体" w:eastAsia="宋体" w:hAnsi="宋体" w:cs="宋体"/>
                <w:sz w:val="18"/>
                <w:szCs w:val="18"/>
              </w:rPr>
              <w:t>月</w:t>
            </w:r>
            <w:r>
              <w:rPr>
                <w:rFonts w:ascii="宋体" w:eastAsia="宋体" w:hAnsi="宋体" w:cs="宋体"/>
                <w:sz w:val="18"/>
                <w:szCs w:val="18"/>
              </w:rPr>
              <w:t>01</w:t>
            </w:r>
            <w:r>
              <w:rPr>
                <w:rFonts w:ascii="宋体" w:eastAsia="宋体" w:hAnsi="宋体" w:cs="宋体"/>
                <w:sz w:val="18"/>
                <w:szCs w:val="18"/>
              </w:rPr>
              <w:t>日</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r>
      <w:tr w:rsidR="008F7105">
        <w:trPr>
          <w:trHeight w:val="240"/>
        </w:trPr>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刘俊</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副总经理</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现任</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男</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43</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2020</w:t>
            </w:r>
            <w:r>
              <w:rPr>
                <w:rFonts w:ascii="宋体" w:eastAsia="宋体" w:hAnsi="宋体" w:cs="宋体"/>
                <w:sz w:val="18"/>
                <w:szCs w:val="18"/>
              </w:rPr>
              <w:t>年</w:t>
            </w:r>
            <w:r>
              <w:rPr>
                <w:rFonts w:ascii="宋体" w:eastAsia="宋体" w:hAnsi="宋体" w:cs="宋体"/>
                <w:sz w:val="18"/>
                <w:szCs w:val="18"/>
              </w:rPr>
              <w:t>08</w:t>
            </w:r>
            <w:r>
              <w:rPr>
                <w:rFonts w:ascii="宋体" w:eastAsia="宋体" w:hAnsi="宋体" w:cs="宋体"/>
                <w:sz w:val="18"/>
                <w:szCs w:val="18"/>
              </w:rPr>
              <w:t>月</w:t>
            </w:r>
            <w:r>
              <w:rPr>
                <w:rFonts w:ascii="宋体" w:eastAsia="宋体" w:hAnsi="宋体" w:cs="宋体"/>
                <w:sz w:val="18"/>
                <w:szCs w:val="18"/>
              </w:rPr>
              <w:t>04</w:t>
            </w:r>
            <w:r>
              <w:rPr>
                <w:rFonts w:ascii="宋体" w:eastAsia="宋体" w:hAnsi="宋体" w:cs="宋体"/>
                <w:sz w:val="18"/>
                <w:szCs w:val="18"/>
              </w:rPr>
              <w:t>日</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2024</w:t>
            </w:r>
            <w:r>
              <w:rPr>
                <w:rFonts w:ascii="宋体" w:eastAsia="宋体" w:hAnsi="宋体" w:cs="宋体"/>
                <w:sz w:val="18"/>
                <w:szCs w:val="18"/>
              </w:rPr>
              <w:t>年</w:t>
            </w:r>
            <w:r>
              <w:rPr>
                <w:rFonts w:ascii="宋体" w:eastAsia="宋体" w:hAnsi="宋体" w:cs="宋体"/>
                <w:sz w:val="18"/>
                <w:szCs w:val="18"/>
              </w:rPr>
              <w:t>03</w:t>
            </w:r>
            <w:r>
              <w:rPr>
                <w:rFonts w:ascii="宋体" w:eastAsia="宋体" w:hAnsi="宋体" w:cs="宋体"/>
                <w:sz w:val="18"/>
                <w:szCs w:val="18"/>
              </w:rPr>
              <w:t>月</w:t>
            </w:r>
            <w:r>
              <w:rPr>
                <w:rFonts w:ascii="宋体" w:eastAsia="宋体" w:hAnsi="宋体" w:cs="宋体"/>
                <w:sz w:val="18"/>
                <w:szCs w:val="18"/>
              </w:rPr>
              <w:t>01</w:t>
            </w:r>
            <w:r>
              <w:rPr>
                <w:rFonts w:ascii="宋体" w:eastAsia="宋体" w:hAnsi="宋体" w:cs="宋体"/>
                <w:sz w:val="18"/>
                <w:szCs w:val="18"/>
              </w:rPr>
              <w:t>日</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80,000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80,000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公司第一期股票期权激励计划第一个行权期股票期权行权</w:t>
            </w:r>
          </w:p>
        </w:tc>
      </w:tr>
      <w:tr w:rsidR="008F7105">
        <w:trPr>
          <w:trHeight w:val="240"/>
        </w:trPr>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黄婧超</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董事会秘书、副总经理</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现任</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女</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38</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2021</w:t>
            </w:r>
            <w:r>
              <w:rPr>
                <w:rFonts w:ascii="宋体" w:eastAsia="宋体" w:hAnsi="宋体" w:cs="宋体"/>
                <w:sz w:val="18"/>
                <w:szCs w:val="18"/>
              </w:rPr>
              <w:t>年</w:t>
            </w:r>
            <w:r>
              <w:rPr>
                <w:rFonts w:ascii="宋体" w:eastAsia="宋体" w:hAnsi="宋体" w:cs="宋体"/>
                <w:sz w:val="18"/>
                <w:szCs w:val="18"/>
              </w:rPr>
              <w:t>11</w:t>
            </w:r>
            <w:r>
              <w:rPr>
                <w:rFonts w:ascii="宋体" w:eastAsia="宋体" w:hAnsi="宋体" w:cs="宋体"/>
                <w:sz w:val="18"/>
                <w:szCs w:val="18"/>
              </w:rPr>
              <w:t>月</w:t>
            </w:r>
            <w:r>
              <w:rPr>
                <w:rFonts w:ascii="宋体" w:eastAsia="宋体" w:hAnsi="宋体" w:cs="宋体"/>
                <w:sz w:val="18"/>
                <w:szCs w:val="18"/>
              </w:rPr>
              <w:t>19</w:t>
            </w:r>
            <w:r>
              <w:rPr>
                <w:rFonts w:ascii="宋体" w:eastAsia="宋体" w:hAnsi="宋体" w:cs="宋体"/>
                <w:sz w:val="18"/>
                <w:szCs w:val="18"/>
              </w:rPr>
              <w:t>日</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2024</w:t>
            </w:r>
            <w:r>
              <w:rPr>
                <w:rFonts w:ascii="宋体" w:eastAsia="宋体" w:hAnsi="宋体" w:cs="宋体"/>
                <w:sz w:val="18"/>
                <w:szCs w:val="18"/>
              </w:rPr>
              <w:t>年</w:t>
            </w:r>
            <w:r>
              <w:rPr>
                <w:rFonts w:ascii="宋体" w:eastAsia="宋体" w:hAnsi="宋体" w:cs="宋体"/>
                <w:sz w:val="18"/>
                <w:szCs w:val="18"/>
              </w:rPr>
              <w:t>03</w:t>
            </w:r>
            <w:r>
              <w:rPr>
                <w:rFonts w:ascii="宋体" w:eastAsia="宋体" w:hAnsi="宋体" w:cs="宋体"/>
                <w:sz w:val="18"/>
                <w:szCs w:val="18"/>
              </w:rPr>
              <w:t>月</w:t>
            </w:r>
            <w:r>
              <w:rPr>
                <w:rFonts w:ascii="宋体" w:eastAsia="宋体" w:hAnsi="宋体" w:cs="宋体"/>
                <w:sz w:val="18"/>
                <w:szCs w:val="18"/>
              </w:rPr>
              <w:t>01</w:t>
            </w:r>
            <w:r>
              <w:rPr>
                <w:rFonts w:ascii="宋体" w:eastAsia="宋体" w:hAnsi="宋体" w:cs="宋体"/>
                <w:sz w:val="18"/>
                <w:szCs w:val="18"/>
              </w:rPr>
              <w:t>日</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r>
      <w:tr w:rsidR="008F7105">
        <w:trPr>
          <w:trHeight w:val="240"/>
        </w:trPr>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w:t>
            </w:r>
          </w:p>
        </w:tc>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w:t>
            </w:r>
          </w:p>
        </w:tc>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w:t>
            </w:r>
          </w:p>
        </w:tc>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w:t>
            </w:r>
          </w:p>
        </w:tc>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w:t>
            </w:r>
          </w:p>
        </w:tc>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71,338,680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200,000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71,538,680</w:t>
            </w:r>
          </w:p>
        </w:tc>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报告期是否存在任期内董事、监事离任和高级管理人员解聘的情况</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sym w:font="Wingdings 2" w:char="F052"/>
      </w:r>
      <w:r>
        <w:rPr>
          <w:rFonts w:ascii="宋体" w:eastAsia="宋体" w:hAnsi="宋体" w:cs="宋体"/>
          <w:sz w:val="18"/>
          <w:szCs w:val="18"/>
        </w:rPr>
        <w:t>是</w:t>
      </w:r>
      <w:r>
        <w:rPr>
          <w:rFonts w:ascii="宋体" w:eastAsia="宋体" w:hAnsi="宋体" w:cs="宋体"/>
          <w:sz w:val="18"/>
          <w:szCs w:val="18"/>
        </w:rPr>
        <w:t xml:space="preserve"> □</w:t>
      </w:r>
      <w:r>
        <w:rPr>
          <w:rFonts w:ascii="宋体" w:eastAsia="宋体" w:hAnsi="宋体" w:cs="宋体"/>
          <w:sz w:val="18"/>
          <w:szCs w:val="18"/>
        </w:rPr>
        <w:t>否</w:t>
      </w:r>
    </w:p>
    <w:p w:rsidR="00000000" w:rsidRDefault="00001803">
      <w:pPr>
        <w:pStyle w:val="a3"/>
        <w:spacing w:beforeAutospacing="0" w:afterAutospacing="0" w:line="240" w:lineRule="atLeast"/>
        <w:divId w:val="1732462548"/>
        <w:rPr>
          <w:rFonts w:ascii="等线" w:eastAsia="等线" w:hAnsi="等线"/>
          <w:sz w:val="21"/>
          <w:szCs w:val="21"/>
        </w:rPr>
      </w:pPr>
      <w:r>
        <w:rPr>
          <w:rFonts w:hint="eastAsia"/>
          <w:sz w:val="18"/>
          <w:szCs w:val="18"/>
        </w:rPr>
        <w:t>2022</w:t>
      </w:r>
      <w:r>
        <w:rPr>
          <w:rFonts w:hint="eastAsia"/>
          <w:sz w:val="18"/>
          <w:szCs w:val="18"/>
        </w:rPr>
        <w:t>年</w:t>
      </w:r>
      <w:r>
        <w:rPr>
          <w:rFonts w:hint="eastAsia"/>
          <w:sz w:val="18"/>
          <w:szCs w:val="18"/>
        </w:rPr>
        <w:t>03</w:t>
      </w:r>
      <w:r>
        <w:rPr>
          <w:rFonts w:hint="eastAsia"/>
          <w:sz w:val="18"/>
          <w:szCs w:val="18"/>
        </w:rPr>
        <w:t>月</w:t>
      </w:r>
      <w:r>
        <w:rPr>
          <w:rFonts w:hint="eastAsia"/>
          <w:sz w:val="18"/>
          <w:szCs w:val="18"/>
        </w:rPr>
        <w:t>29</w:t>
      </w:r>
      <w:r>
        <w:rPr>
          <w:rFonts w:hint="eastAsia"/>
          <w:sz w:val="18"/>
          <w:szCs w:val="18"/>
        </w:rPr>
        <w:t>日，副总经理李爽基于个人原因辞去职务。</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公司董事、监事、高级管理人员变动情况</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sym w:font="Wingdings 2" w:char="F052"/>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t>不适用</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1927"/>
        <w:gridCol w:w="1928"/>
        <w:gridCol w:w="1928"/>
        <w:gridCol w:w="1928"/>
        <w:gridCol w:w="1928"/>
      </w:tblGrid>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姓名</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担任的职务</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类型</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日期</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原因</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李爽</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副总经理</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离任</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w:t>
            </w:r>
            <w:r>
              <w:rPr>
                <w:rFonts w:ascii="宋体" w:eastAsia="宋体" w:hAnsi="宋体" w:cs="宋体"/>
                <w:sz w:val="18"/>
                <w:szCs w:val="18"/>
              </w:rPr>
              <w:t>03</w:t>
            </w:r>
            <w:r>
              <w:rPr>
                <w:rFonts w:ascii="宋体" w:eastAsia="宋体" w:hAnsi="宋体" w:cs="宋体"/>
                <w:sz w:val="18"/>
                <w:szCs w:val="18"/>
              </w:rPr>
              <w:t>月</w:t>
            </w:r>
            <w:r>
              <w:rPr>
                <w:rFonts w:ascii="宋体" w:eastAsia="宋体" w:hAnsi="宋体" w:cs="宋体"/>
                <w:sz w:val="18"/>
                <w:szCs w:val="18"/>
              </w:rPr>
              <w:t>29</w:t>
            </w:r>
            <w:r>
              <w:rPr>
                <w:rFonts w:ascii="宋体" w:eastAsia="宋体" w:hAnsi="宋体" w:cs="宋体"/>
                <w:sz w:val="18"/>
                <w:szCs w:val="18"/>
              </w:rPr>
              <w:t>日</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个人原因</w:t>
            </w:r>
          </w:p>
        </w:tc>
      </w:tr>
    </w:tbl>
    <w:p w:rsidR="008F7105" w:rsidRDefault="00001803">
      <w:pPr>
        <w:pStyle w:val="3"/>
        <w:spacing w:line="280" w:lineRule="exact"/>
        <w:jc w:val="left"/>
        <w:rPr>
          <w:rFonts w:ascii="宋体" w:hAnsi="宋体" w:cs="宋体"/>
          <w:b/>
          <w:bCs/>
        </w:rPr>
      </w:pPr>
      <w:bookmarkStart w:id="61" w:name="_Toc988949"/>
      <w:r>
        <w:rPr>
          <w:rFonts w:ascii="宋体" w:hAnsi="宋体" w:cs="宋体"/>
          <w:b/>
          <w:bCs/>
        </w:rPr>
        <w:t>2</w:t>
      </w:r>
      <w:r>
        <w:rPr>
          <w:rFonts w:ascii="宋体" w:hAnsi="宋体" w:cs="宋体"/>
          <w:b/>
          <w:bCs/>
        </w:rPr>
        <w:t>、任职情况</w:t>
      </w:r>
      <w:bookmarkEnd w:id="61"/>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公司现任董事、监事、高级管理人员专业背景、主要工作经历以及目前在公司的主要职责</w:t>
      </w:r>
    </w:p>
    <w:p w:rsidR="00000000" w:rsidRDefault="00001803">
      <w:pPr>
        <w:pStyle w:val="a3"/>
        <w:spacing w:before="40" w:beforeAutospacing="0" w:after="40" w:afterAutospacing="0"/>
        <w:divId w:val="895705080"/>
        <w:rPr>
          <w:rFonts w:ascii="Times New Roman" w:hAnsi="Times New Roman" w:cs="Times New Roman"/>
          <w:sz w:val="18"/>
          <w:szCs w:val="18"/>
        </w:rPr>
      </w:pPr>
      <w:r>
        <w:rPr>
          <w:rStyle w:val="a4"/>
          <w:rFonts w:cs="Times New Roman" w:hint="eastAsia"/>
          <w:sz w:val="18"/>
          <w:szCs w:val="18"/>
        </w:rPr>
        <w:t>（一）董事会成员</w:t>
      </w:r>
    </w:p>
    <w:p w:rsidR="00000000" w:rsidRDefault="00001803">
      <w:pPr>
        <w:pStyle w:val="a3"/>
        <w:spacing w:before="40" w:beforeAutospacing="0" w:after="40" w:afterAutospacing="0"/>
        <w:divId w:val="895705080"/>
        <w:rPr>
          <w:rFonts w:ascii="Times New Roman" w:hAnsi="Times New Roman" w:cs="Times New Roman"/>
          <w:sz w:val="18"/>
          <w:szCs w:val="18"/>
        </w:rPr>
      </w:pPr>
      <w:r>
        <w:rPr>
          <w:rFonts w:ascii="Times New Roman" w:hAnsi="Times New Roman" w:cs="Times New Roman"/>
          <w:sz w:val="18"/>
          <w:szCs w:val="18"/>
        </w:rPr>
        <w:lastRenderedPageBreak/>
        <w:t>1</w:t>
      </w:r>
      <w:r>
        <w:rPr>
          <w:rFonts w:cs="Times New Roman" w:hint="eastAsia"/>
          <w:sz w:val="18"/>
          <w:szCs w:val="18"/>
        </w:rPr>
        <w:t>、迟家升先生，</w:t>
      </w:r>
      <w:r>
        <w:rPr>
          <w:rFonts w:ascii="Times New Roman" w:hAnsi="Times New Roman" w:cs="Times New Roman"/>
          <w:sz w:val="18"/>
          <w:szCs w:val="18"/>
        </w:rPr>
        <w:t>1960</w:t>
      </w:r>
      <w:r>
        <w:rPr>
          <w:rFonts w:cs="Times New Roman" w:hint="eastAsia"/>
          <w:sz w:val="18"/>
          <w:szCs w:val="18"/>
        </w:rPr>
        <w:t>年</w:t>
      </w:r>
      <w:r>
        <w:rPr>
          <w:rFonts w:ascii="Times New Roman" w:hAnsi="Times New Roman" w:cs="Times New Roman"/>
          <w:sz w:val="18"/>
          <w:szCs w:val="18"/>
        </w:rPr>
        <w:t>4</w:t>
      </w:r>
      <w:r>
        <w:rPr>
          <w:rFonts w:cs="Times New Roman" w:hint="eastAsia"/>
          <w:sz w:val="18"/>
          <w:szCs w:val="18"/>
        </w:rPr>
        <w:t>月出生，中国国籍，无境外永久居留权，大专、工程师。曾任军事科学院军事运筹分析研究所技术员、助理工程师、工程师；北京京惠达新技术公司副总经理；北京星网迅达科技发展有限公司执行董事、总经理，北京星网宇达科技开发有限公司执行董事、总经理。现任公司董事长。</w:t>
      </w:r>
    </w:p>
    <w:p w:rsidR="00000000" w:rsidRDefault="00001803">
      <w:pPr>
        <w:pStyle w:val="a3"/>
        <w:spacing w:before="40" w:beforeAutospacing="0" w:after="40" w:afterAutospacing="0"/>
        <w:divId w:val="895705080"/>
        <w:rPr>
          <w:rFonts w:ascii="Times New Roman" w:hAnsi="Times New Roman" w:cs="Times New Roman"/>
          <w:sz w:val="18"/>
          <w:szCs w:val="18"/>
        </w:rPr>
      </w:pPr>
      <w:r>
        <w:rPr>
          <w:rFonts w:ascii="Times New Roman" w:hAnsi="Times New Roman" w:cs="Times New Roman"/>
          <w:sz w:val="18"/>
          <w:szCs w:val="18"/>
        </w:rPr>
        <w:t>2</w:t>
      </w:r>
      <w:r>
        <w:rPr>
          <w:rFonts w:cs="Times New Roman" w:hint="eastAsia"/>
          <w:sz w:val="18"/>
          <w:szCs w:val="18"/>
        </w:rPr>
        <w:t>、李国盛先生，</w:t>
      </w:r>
      <w:r>
        <w:rPr>
          <w:rFonts w:ascii="Times New Roman" w:hAnsi="Times New Roman" w:cs="Times New Roman"/>
          <w:sz w:val="18"/>
          <w:szCs w:val="18"/>
        </w:rPr>
        <w:t>1971</w:t>
      </w:r>
      <w:r>
        <w:rPr>
          <w:rFonts w:cs="Times New Roman" w:hint="eastAsia"/>
          <w:sz w:val="18"/>
          <w:szCs w:val="18"/>
        </w:rPr>
        <w:t>年</w:t>
      </w:r>
      <w:r>
        <w:rPr>
          <w:rFonts w:ascii="Times New Roman" w:hAnsi="Times New Roman" w:cs="Times New Roman"/>
          <w:sz w:val="18"/>
          <w:szCs w:val="18"/>
        </w:rPr>
        <w:t>6</w:t>
      </w:r>
      <w:r>
        <w:rPr>
          <w:rFonts w:cs="Times New Roman" w:hint="eastAsia"/>
          <w:sz w:val="18"/>
          <w:szCs w:val="18"/>
        </w:rPr>
        <w:t>月出生，中国国籍，无境外永久居留权，大专。曾于北京武警总队武警</w:t>
      </w:r>
      <w:r>
        <w:rPr>
          <w:rFonts w:ascii="Times New Roman" w:hAnsi="Times New Roman" w:cs="Times New Roman"/>
          <w:sz w:val="18"/>
          <w:szCs w:val="18"/>
        </w:rPr>
        <w:t>3</w:t>
      </w:r>
      <w:r>
        <w:rPr>
          <w:rFonts w:cs="Times New Roman" w:hint="eastAsia"/>
          <w:sz w:val="18"/>
          <w:szCs w:val="18"/>
        </w:rPr>
        <w:t>支队</w:t>
      </w:r>
      <w:r>
        <w:rPr>
          <w:rFonts w:ascii="Times New Roman" w:hAnsi="Times New Roman" w:cs="Times New Roman"/>
          <w:sz w:val="18"/>
          <w:szCs w:val="18"/>
        </w:rPr>
        <w:t>1</w:t>
      </w:r>
      <w:r>
        <w:rPr>
          <w:rFonts w:cs="Times New Roman" w:hint="eastAsia"/>
          <w:sz w:val="18"/>
          <w:szCs w:val="18"/>
        </w:rPr>
        <w:t>中队、国防科技工业委员会第</w:t>
      </w:r>
      <w:r>
        <w:rPr>
          <w:rFonts w:ascii="Times New Roman" w:hAnsi="Times New Roman" w:cs="Times New Roman"/>
          <w:sz w:val="18"/>
          <w:szCs w:val="18"/>
        </w:rPr>
        <w:t>32</w:t>
      </w:r>
      <w:r>
        <w:rPr>
          <w:rFonts w:cs="Times New Roman" w:hint="eastAsia"/>
          <w:sz w:val="18"/>
          <w:szCs w:val="18"/>
        </w:rPr>
        <w:t>试验基地、国防科工委司令部管理局服役；曾任北京京惠达新技术公司销售部经理；北京星网迅达科技发展有限公司副总经理；北京星网宇达科技开发有限公司副总经理。现任公司副董事长。</w:t>
      </w:r>
    </w:p>
    <w:p w:rsidR="00000000" w:rsidRDefault="00001803">
      <w:pPr>
        <w:pStyle w:val="a3"/>
        <w:spacing w:before="40" w:beforeAutospacing="0" w:after="40" w:afterAutospacing="0"/>
        <w:divId w:val="895705080"/>
        <w:rPr>
          <w:rFonts w:ascii="Times New Roman" w:hAnsi="Times New Roman" w:cs="Times New Roman"/>
          <w:sz w:val="18"/>
          <w:szCs w:val="18"/>
        </w:rPr>
      </w:pPr>
      <w:r>
        <w:rPr>
          <w:rFonts w:ascii="Times New Roman" w:hAnsi="Times New Roman" w:cs="Times New Roman"/>
          <w:sz w:val="18"/>
          <w:szCs w:val="18"/>
        </w:rPr>
        <w:t>3</w:t>
      </w:r>
      <w:r>
        <w:rPr>
          <w:rFonts w:cs="Times New Roman" w:hint="eastAsia"/>
          <w:sz w:val="18"/>
          <w:szCs w:val="18"/>
        </w:rPr>
        <w:t>、徐烨烽先生，</w:t>
      </w:r>
      <w:r>
        <w:rPr>
          <w:rFonts w:ascii="Times New Roman" w:hAnsi="Times New Roman" w:cs="Times New Roman"/>
          <w:sz w:val="18"/>
          <w:szCs w:val="18"/>
        </w:rPr>
        <w:t>1982</w:t>
      </w:r>
      <w:r>
        <w:rPr>
          <w:rFonts w:cs="Times New Roman" w:hint="eastAsia"/>
          <w:sz w:val="18"/>
          <w:szCs w:val="18"/>
        </w:rPr>
        <w:t>年</w:t>
      </w:r>
      <w:r>
        <w:rPr>
          <w:rFonts w:ascii="Times New Roman" w:hAnsi="Times New Roman" w:cs="Times New Roman"/>
          <w:sz w:val="18"/>
          <w:szCs w:val="18"/>
        </w:rPr>
        <w:t>11</w:t>
      </w:r>
      <w:r>
        <w:rPr>
          <w:rFonts w:cs="Times New Roman" w:hint="eastAsia"/>
          <w:sz w:val="18"/>
          <w:szCs w:val="18"/>
        </w:rPr>
        <w:t>月出生，中国国籍，无境外永久居留权，博士、研究员。曾任北京航空航天大学仪器科学与光电工程学院党委副书记、讲师。现任公司董事、总经理。</w:t>
      </w:r>
    </w:p>
    <w:p w:rsidR="00000000" w:rsidRDefault="00001803">
      <w:pPr>
        <w:pStyle w:val="a3"/>
        <w:spacing w:before="40" w:beforeAutospacing="0" w:after="40" w:afterAutospacing="0"/>
        <w:divId w:val="895705080"/>
        <w:rPr>
          <w:rFonts w:ascii="Times New Roman" w:hAnsi="Times New Roman" w:cs="Times New Roman"/>
          <w:sz w:val="18"/>
          <w:szCs w:val="18"/>
        </w:rPr>
      </w:pPr>
      <w:r>
        <w:rPr>
          <w:rFonts w:ascii="Times New Roman" w:hAnsi="Times New Roman" w:cs="Times New Roman"/>
          <w:sz w:val="18"/>
          <w:szCs w:val="18"/>
        </w:rPr>
        <w:t>4</w:t>
      </w:r>
      <w:r>
        <w:rPr>
          <w:rFonts w:cs="Times New Roman" w:hint="eastAsia"/>
          <w:sz w:val="18"/>
          <w:szCs w:val="18"/>
        </w:rPr>
        <w:t>、刘正武先生，</w:t>
      </w:r>
      <w:r>
        <w:rPr>
          <w:rFonts w:ascii="Times New Roman" w:hAnsi="Times New Roman" w:cs="Times New Roman"/>
          <w:sz w:val="18"/>
          <w:szCs w:val="18"/>
        </w:rPr>
        <w:t xml:space="preserve"> 1984</w:t>
      </w:r>
      <w:r>
        <w:rPr>
          <w:rFonts w:cs="Times New Roman" w:hint="eastAsia"/>
          <w:sz w:val="18"/>
          <w:szCs w:val="18"/>
        </w:rPr>
        <w:t>年</w:t>
      </w:r>
      <w:r>
        <w:rPr>
          <w:rFonts w:ascii="Times New Roman" w:hAnsi="Times New Roman" w:cs="Times New Roman"/>
          <w:sz w:val="18"/>
          <w:szCs w:val="18"/>
        </w:rPr>
        <w:t>8</w:t>
      </w:r>
      <w:r>
        <w:rPr>
          <w:rFonts w:cs="Times New Roman" w:hint="eastAsia"/>
          <w:sz w:val="18"/>
          <w:szCs w:val="18"/>
        </w:rPr>
        <w:t>月出生，中国国籍，无境外永久居留权，本科。曾任天津北洋会计师事务所审计助理、天华中兴会计师事务所审计经理、中准会计师事务所审计经理、北京盛通印刷股份</w:t>
      </w:r>
      <w:r>
        <w:rPr>
          <w:rFonts w:cs="Times New Roman" w:hint="eastAsia"/>
          <w:sz w:val="18"/>
          <w:szCs w:val="18"/>
        </w:rPr>
        <w:t>有限公司财务主管、星网宇达财务经理。现任公司董事、财务总监。</w:t>
      </w:r>
    </w:p>
    <w:p w:rsidR="00000000" w:rsidRDefault="00001803">
      <w:pPr>
        <w:pStyle w:val="a3"/>
        <w:spacing w:before="40" w:beforeAutospacing="0" w:after="40" w:afterAutospacing="0"/>
        <w:divId w:val="895705080"/>
        <w:rPr>
          <w:rFonts w:ascii="Times New Roman" w:hAnsi="Times New Roman" w:cs="Times New Roman"/>
          <w:sz w:val="18"/>
          <w:szCs w:val="18"/>
        </w:rPr>
      </w:pPr>
      <w:r>
        <w:rPr>
          <w:rFonts w:ascii="Times New Roman" w:hAnsi="Times New Roman" w:cs="Times New Roman"/>
          <w:sz w:val="18"/>
          <w:szCs w:val="18"/>
        </w:rPr>
        <w:t>5</w:t>
      </w:r>
      <w:r>
        <w:rPr>
          <w:rFonts w:cs="Times New Roman" w:hint="eastAsia"/>
          <w:sz w:val="18"/>
          <w:szCs w:val="18"/>
        </w:rPr>
        <w:t>、刘景伟先生，</w:t>
      </w:r>
      <w:r>
        <w:rPr>
          <w:rFonts w:ascii="Times New Roman" w:hAnsi="Times New Roman" w:cs="Times New Roman"/>
          <w:sz w:val="18"/>
          <w:szCs w:val="18"/>
        </w:rPr>
        <w:t>1968</w:t>
      </w:r>
      <w:r>
        <w:rPr>
          <w:rFonts w:cs="Times New Roman" w:hint="eastAsia"/>
          <w:sz w:val="18"/>
          <w:szCs w:val="18"/>
        </w:rPr>
        <w:t>年</w:t>
      </w:r>
      <w:r>
        <w:rPr>
          <w:rFonts w:ascii="Times New Roman" w:hAnsi="Times New Roman" w:cs="Times New Roman"/>
          <w:sz w:val="18"/>
          <w:szCs w:val="18"/>
        </w:rPr>
        <w:t>1</w:t>
      </w:r>
      <w:r>
        <w:rPr>
          <w:rFonts w:cs="Times New Roman" w:hint="eastAsia"/>
          <w:sz w:val="18"/>
          <w:szCs w:val="18"/>
        </w:rPr>
        <w:t>月出生，中国国籍，无境外永久居留权，硕士，中国注册会计师协会资深会员。曾任林业部林业基金管理总站贷款处干部、北京林业大学经济管理学院会计学教师、北京金城园林公司副总经理、岳华会计师事务有限责任公司合伙人。现任信永中和会计事务所高级合伙人、公司独立董事，兼任上海耀皮玻璃集团股份有限公司独立董事、贵阳朗玛信息技术股份有限公司独立董事。</w:t>
      </w:r>
    </w:p>
    <w:p w:rsidR="00000000" w:rsidRDefault="00001803">
      <w:pPr>
        <w:pStyle w:val="a3"/>
        <w:spacing w:before="40" w:beforeAutospacing="0" w:after="40" w:afterAutospacing="0"/>
        <w:divId w:val="895705080"/>
        <w:rPr>
          <w:rFonts w:ascii="Times New Roman" w:hAnsi="Times New Roman" w:cs="Times New Roman"/>
          <w:sz w:val="18"/>
          <w:szCs w:val="18"/>
        </w:rPr>
      </w:pPr>
      <w:r>
        <w:rPr>
          <w:rFonts w:ascii="Times New Roman" w:hAnsi="Times New Roman" w:cs="Times New Roman"/>
          <w:sz w:val="18"/>
          <w:szCs w:val="18"/>
        </w:rPr>
        <w:t>6</w:t>
      </w:r>
      <w:r>
        <w:rPr>
          <w:rFonts w:cs="Times New Roman" w:hint="eastAsia"/>
          <w:sz w:val="18"/>
          <w:szCs w:val="18"/>
        </w:rPr>
        <w:t>、刘广明先生，</w:t>
      </w:r>
      <w:r>
        <w:rPr>
          <w:rFonts w:ascii="Times New Roman" w:hAnsi="Times New Roman" w:cs="Times New Roman"/>
          <w:sz w:val="18"/>
          <w:szCs w:val="18"/>
        </w:rPr>
        <w:t xml:space="preserve"> 1967 </w:t>
      </w:r>
      <w:r>
        <w:rPr>
          <w:rFonts w:cs="Times New Roman" w:hint="eastAsia"/>
          <w:sz w:val="18"/>
          <w:szCs w:val="18"/>
        </w:rPr>
        <w:t>年</w:t>
      </w:r>
      <w:r>
        <w:rPr>
          <w:rFonts w:ascii="Times New Roman" w:hAnsi="Times New Roman" w:cs="Times New Roman"/>
          <w:sz w:val="18"/>
          <w:szCs w:val="18"/>
        </w:rPr>
        <w:t xml:space="preserve"> 7 </w:t>
      </w:r>
      <w:r>
        <w:rPr>
          <w:rFonts w:cs="Times New Roman" w:hint="eastAsia"/>
          <w:sz w:val="18"/>
          <w:szCs w:val="18"/>
        </w:rPr>
        <w:t>月出生，中国国籍，无境外永久居留权，硕士，具有律师、</w:t>
      </w:r>
      <w:r>
        <w:rPr>
          <w:rFonts w:cs="Times New Roman" w:hint="eastAsia"/>
          <w:sz w:val="18"/>
          <w:szCs w:val="18"/>
        </w:rPr>
        <w:t>中国注册会计师资格。曾历任中国青年旅行社总社总办</w:t>
      </w:r>
      <w:r>
        <w:rPr>
          <w:rFonts w:ascii="Times New Roman" w:hAnsi="Times New Roman" w:cs="Times New Roman"/>
          <w:sz w:val="18"/>
          <w:szCs w:val="18"/>
        </w:rPr>
        <w:t>/</w:t>
      </w:r>
      <w:r>
        <w:rPr>
          <w:rFonts w:cs="Times New Roman" w:hint="eastAsia"/>
          <w:sz w:val="18"/>
          <w:szCs w:val="18"/>
        </w:rPr>
        <w:t>集团办副主任、中青旅控股股份有限公司董事会秘书，财务总监、董事副总裁、副董事长、执行总裁。曾兼任北京新雷能科技股份有限公司独立董事、北京星网宇达股份有限公司独立董事。现任中青旅红奇（横琴）基金管理有限公司董事、总经理，公司独立董事，兼任武汉三特索道集团股份有限公司独立董事。</w:t>
      </w:r>
      <w:r>
        <w:rPr>
          <w:rFonts w:ascii="Times New Roman" w:hAnsi="Times New Roman" w:cs="Times New Roman"/>
          <w:sz w:val="18"/>
          <w:szCs w:val="18"/>
        </w:rPr>
        <w:t> </w:t>
      </w:r>
      <w:r>
        <w:rPr>
          <w:rFonts w:ascii="Times New Roman" w:hAnsi="Times New Roman" w:cs="Times New Roman"/>
          <w:sz w:val="18"/>
          <w:szCs w:val="18"/>
        </w:rPr>
        <w:t> </w:t>
      </w:r>
    </w:p>
    <w:p w:rsidR="00000000" w:rsidRDefault="00001803">
      <w:pPr>
        <w:pStyle w:val="a3"/>
        <w:spacing w:before="40" w:beforeAutospacing="0" w:after="40" w:afterAutospacing="0"/>
        <w:divId w:val="895705080"/>
        <w:rPr>
          <w:rFonts w:ascii="Times New Roman" w:hAnsi="Times New Roman" w:cs="Times New Roman"/>
          <w:sz w:val="18"/>
          <w:szCs w:val="18"/>
        </w:rPr>
      </w:pPr>
      <w:r>
        <w:rPr>
          <w:rFonts w:ascii="Times New Roman" w:hAnsi="Times New Roman" w:cs="Times New Roman"/>
          <w:sz w:val="18"/>
          <w:szCs w:val="18"/>
        </w:rPr>
        <w:t>7</w:t>
      </w:r>
      <w:r>
        <w:rPr>
          <w:rFonts w:cs="Times New Roman" w:hint="eastAsia"/>
          <w:sz w:val="18"/>
          <w:szCs w:val="18"/>
        </w:rPr>
        <w:t>、李擎女士，</w:t>
      </w:r>
      <w:r>
        <w:rPr>
          <w:rFonts w:ascii="Times New Roman" w:hAnsi="Times New Roman" w:cs="Times New Roman"/>
          <w:sz w:val="18"/>
          <w:szCs w:val="18"/>
        </w:rPr>
        <w:t>1964</w:t>
      </w:r>
      <w:r>
        <w:rPr>
          <w:rFonts w:cs="Times New Roman" w:hint="eastAsia"/>
          <w:sz w:val="18"/>
          <w:szCs w:val="18"/>
        </w:rPr>
        <w:t>年</w:t>
      </w:r>
      <w:r>
        <w:rPr>
          <w:rFonts w:ascii="Times New Roman" w:hAnsi="Times New Roman" w:cs="Times New Roman"/>
          <w:sz w:val="18"/>
          <w:szCs w:val="18"/>
        </w:rPr>
        <w:t>1</w:t>
      </w:r>
      <w:r>
        <w:rPr>
          <w:rFonts w:cs="Times New Roman" w:hint="eastAsia"/>
          <w:sz w:val="18"/>
          <w:szCs w:val="18"/>
        </w:rPr>
        <w:t>月出生，中国国籍，无境外永久居留权，博士。曾任职于四川南川</w:t>
      </w:r>
      <w:r>
        <w:rPr>
          <w:rFonts w:ascii="Times New Roman" w:hAnsi="Times New Roman" w:cs="Times New Roman"/>
          <w:sz w:val="18"/>
          <w:szCs w:val="18"/>
        </w:rPr>
        <w:t>5027</w:t>
      </w:r>
      <w:r>
        <w:rPr>
          <w:rFonts w:cs="Times New Roman" w:hint="eastAsia"/>
          <w:sz w:val="18"/>
          <w:szCs w:val="18"/>
        </w:rPr>
        <w:t>厂、北京信息工程学院传感器研究所、北京信息工程学院教务处、北京信息工程学院信息与通信工程系</w:t>
      </w:r>
      <w:r>
        <w:rPr>
          <w:rFonts w:cs="Times New Roman" w:hint="eastAsia"/>
          <w:sz w:val="18"/>
          <w:szCs w:val="18"/>
        </w:rPr>
        <w:t>自动化教研室等单位任职员；现任北京信息科技大学智能控制研究所所长、公司独立董事。</w:t>
      </w:r>
    </w:p>
    <w:p w:rsidR="00000000" w:rsidRDefault="00001803">
      <w:pPr>
        <w:pStyle w:val="a3"/>
        <w:spacing w:before="40" w:beforeAutospacing="0" w:after="40" w:afterAutospacing="0"/>
        <w:divId w:val="895705080"/>
        <w:rPr>
          <w:rFonts w:ascii="Times New Roman" w:hAnsi="Times New Roman" w:cs="Times New Roman"/>
          <w:sz w:val="18"/>
          <w:szCs w:val="18"/>
        </w:rPr>
      </w:pPr>
      <w:r>
        <w:rPr>
          <w:rStyle w:val="a4"/>
          <w:rFonts w:cs="Times New Roman" w:hint="eastAsia"/>
          <w:sz w:val="18"/>
          <w:szCs w:val="18"/>
        </w:rPr>
        <w:t>（二）监事会成员</w:t>
      </w:r>
    </w:p>
    <w:p w:rsidR="00000000" w:rsidRDefault="00001803">
      <w:pPr>
        <w:pStyle w:val="a3"/>
        <w:spacing w:before="40" w:beforeAutospacing="0" w:after="40" w:afterAutospacing="0"/>
        <w:divId w:val="895705080"/>
        <w:rPr>
          <w:rFonts w:ascii="Times New Roman" w:hAnsi="Times New Roman" w:cs="Times New Roman"/>
          <w:sz w:val="18"/>
          <w:szCs w:val="18"/>
        </w:rPr>
      </w:pPr>
      <w:r>
        <w:rPr>
          <w:rFonts w:ascii="Times New Roman" w:hAnsi="Times New Roman" w:cs="Times New Roman"/>
          <w:sz w:val="18"/>
          <w:szCs w:val="18"/>
        </w:rPr>
        <w:t>1</w:t>
      </w:r>
      <w:r>
        <w:rPr>
          <w:rFonts w:cs="Times New Roman" w:hint="eastAsia"/>
          <w:sz w:val="18"/>
          <w:szCs w:val="18"/>
        </w:rPr>
        <w:t>、张友良先生，</w:t>
      </w:r>
      <w:r>
        <w:rPr>
          <w:rFonts w:ascii="Times New Roman" w:hAnsi="Times New Roman" w:cs="Times New Roman"/>
          <w:sz w:val="18"/>
          <w:szCs w:val="18"/>
        </w:rPr>
        <w:t xml:space="preserve"> 1972 </w:t>
      </w:r>
      <w:r>
        <w:rPr>
          <w:rFonts w:cs="Times New Roman" w:hint="eastAsia"/>
          <w:sz w:val="18"/>
          <w:szCs w:val="18"/>
        </w:rPr>
        <w:t>年</w:t>
      </w:r>
      <w:r>
        <w:rPr>
          <w:rFonts w:ascii="Times New Roman" w:hAnsi="Times New Roman" w:cs="Times New Roman"/>
          <w:sz w:val="18"/>
          <w:szCs w:val="18"/>
        </w:rPr>
        <w:t xml:space="preserve"> 11 </w:t>
      </w:r>
      <w:r>
        <w:rPr>
          <w:rFonts w:cs="Times New Roman" w:hint="eastAsia"/>
          <w:sz w:val="18"/>
          <w:szCs w:val="18"/>
        </w:rPr>
        <w:t>月出生，中国国籍，无境外永久居留权，大专。曾任北京豪沃尔电子设备有限公司生产部经理和技术部经理。现任公司生产总监、监事会主席。</w:t>
      </w:r>
    </w:p>
    <w:p w:rsidR="00000000" w:rsidRDefault="00001803">
      <w:pPr>
        <w:pStyle w:val="a3"/>
        <w:spacing w:before="40" w:beforeAutospacing="0" w:after="40" w:afterAutospacing="0"/>
        <w:divId w:val="895705080"/>
        <w:rPr>
          <w:rFonts w:ascii="Times New Roman" w:hAnsi="Times New Roman" w:cs="Times New Roman"/>
          <w:sz w:val="18"/>
          <w:szCs w:val="18"/>
        </w:rPr>
      </w:pPr>
      <w:r>
        <w:rPr>
          <w:rFonts w:ascii="Times New Roman" w:hAnsi="Times New Roman" w:cs="Times New Roman"/>
          <w:sz w:val="18"/>
          <w:szCs w:val="18"/>
        </w:rPr>
        <w:t>2</w:t>
      </w:r>
      <w:r>
        <w:rPr>
          <w:rFonts w:cs="Times New Roman" w:hint="eastAsia"/>
          <w:sz w:val="18"/>
          <w:szCs w:val="18"/>
        </w:rPr>
        <w:t>、张伟伟女士，</w:t>
      </w:r>
      <w:r>
        <w:rPr>
          <w:rFonts w:ascii="Times New Roman" w:hAnsi="Times New Roman" w:cs="Times New Roman"/>
          <w:sz w:val="18"/>
          <w:szCs w:val="18"/>
        </w:rPr>
        <w:t xml:space="preserve"> 1982 </w:t>
      </w:r>
      <w:r>
        <w:rPr>
          <w:rFonts w:cs="Times New Roman" w:hint="eastAsia"/>
          <w:sz w:val="18"/>
          <w:szCs w:val="18"/>
        </w:rPr>
        <w:t>年</w:t>
      </w:r>
      <w:r>
        <w:rPr>
          <w:rFonts w:ascii="Times New Roman" w:hAnsi="Times New Roman" w:cs="Times New Roman"/>
          <w:sz w:val="18"/>
          <w:szCs w:val="18"/>
        </w:rPr>
        <w:t xml:space="preserve"> 10 </w:t>
      </w:r>
      <w:r>
        <w:rPr>
          <w:rFonts w:cs="Times New Roman" w:hint="eastAsia"/>
          <w:sz w:val="18"/>
          <w:szCs w:val="18"/>
        </w:rPr>
        <w:t>月出生，中国国籍，无境外永久居留权，硕士。曾任北京绅软科技有限公司人事专员、杭州中高发动机有限公司薪酬绩效主管、北京水晶石数字科技股份有限公司人力资源主管。现任公司综合部经理、监事。</w:t>
      </w:r>
    </w:p>
    <w:p w:rsidR="00000000" w:rsidRDefault="00001803">
      <w:pPr>
        <w:pStyle w:val="a3"/>
        <w:spacing w:before="40" w:beforeAutospacing="0" w:after="40" w:afterAutospacing="0"/>
        <w:divId w:val="895705080"/>
        <w:rPr>
          <w:rFonts w:ascii="Times New Roman" w:hAnsi="Times New Roman" w:cs="Times New Roman"/>
          <w:sz w:val="18"/>
          <w:szCs w:val="18"/>
        </w:rPr>
      </w:pPr>
      <w:r>
        <w:rPr>
          <w:rFonts w:ascii="Times New Roman" w:hAnsi="Times New Roman" w:cs="Times New Roman"/>
          <w:sz w:val="18"/>
          <w:szCs w:val="18"/>
        </w:rPr>
        <w:t>3</w:t>
      </w:r>
      <w:r>
        <w:rPr>
          <w:rFonts w:cs="Times New Roman" w:hint="eastAsia"/>
          <w:sz w:val="18"/>
          <w:szCs w:val="18"/>
        </w:rPr>
        <w:t>、周佳静女士，</w:t>
      </w:r>
      <w:r>
        <w:rPr>
          <w:rFonts w:ascii="Times New Roman" w:hAnsi="Times New Roman" w:cs="Times New Roman"/>
          <w:sz w:val="18"/>
          <w:szCs w:val="18"/>
        </w:rPr>
        <w:t xml:space="preserve"> 197</w:t>
      </w:r>
      <w:r>
        <w:rPr>
          <w:rFonts w:ascii="Times New Roman" w:hAnsi="Times New Roman" w:cs="Times New Roman"/>
          <w:sz w:val="18"/>
          <w:szCs w:val="18"/>
        </w:rPr>
        <w:t xml:space="preserve">9 </w:t>
      </w:r>
      <w:r>
        <w:rPr>
          <w:rFonts w:cs="Times New Roman" w:hint="eastAsia"/>
          <w:sz w:val="18"/>
          <w:szCs w:val="18"/>
        </w:rPr>
        <w:t>年</w:t>
      </w:r>
      <w:r>
        <w:rPr>
          <w:rFonts w:ascii="Times New Roman" w:hAnsi="Times New Roman" w:cs="Times New Roman"/>
          <w:sz w:val="18"/>
          <w:szCs w:val="18"/>
        </w:rPr>
        <w:t xml:space="preserve"> 9 </w:t>
      </w:r>
      <w:r>
        <w:rPr>
          <w:rFonts w:cs="Times New Roman" w:hint="eastAsia"/>
          <w:sz w:val="18"/>
          <w:szCs w:val="18"/>
        </w:rPr>
        <w:t>月出生，中国国籍，无境外永久居留权，大专。曾任公司出纳、</w:t>
      </w:r>
      <w:r>
        <w:rPr>
          <w:rFonts w:ascii="Times New Roman" w:hAnsi="Times New Roman" w:cs="Times New Roman"/>
          <w:sz w:val="18"/>
          <w:szCs w:val="18"/>
        </w:rPr>
        <w:t xml:space="preserve"> </w:t>
      </w:r>
      <w:r>
        <w:rPr>
          <w:rFonts w:cs="Times New Roman" w:hint="eastAsia"/>
          <w:sz w:val="18"/>
          <w:szCs w:val="18"/>
        </w:rPr>
        <w:t>公司审计部负责人。</w:t>
      </w:r>
      <w:r>
        <w:rPr>
          <w:rFonts w:ascii="Times New Roman" w:hAnsi="Times New Roman" w:cs="Times New Roman"/>
          <w:sz w:val="18"/>
          <w:szCs w:val="18"/>
        </w:rPr>
        <w:t xml:space="preserve"> </w:t>
      </w:r>
      <w:r>
        <w:rPr>
          <w:rFonts w:cs="Times New Roman" w:hint="eastAsia"/>
          <w:sz w:val="18"/>
          <w:szCs w:val="18"/>
        </w:rPr>
        <w:t>现任公司监事。</w:t>
      </w:r>
    </w:p>
    <w:p w:rsidR="00000000" w:rsidRDefault="00001803">
      <w:pPr>
        <w:pStyle w:val="a3"/>
        <w:spacing w:before="40" w:beforeAutospacing="0" w:after="40" w:afterAutospacing="0"/>
        <w:divId w:val="895705080"/>
        <w:rPr>
          <w:rFonts w:ascii="Times New Roman" w:hAnsi="Times New Roman" w:cs="Times New Roman"/>
          <w:sz w:val="18"/>
          <w:szCs w:val="18"/>
        </w:rPr>
      </w:pPr>
      <w:r>
        <w:rPr>
          <w:rStyle w:val="a4"/>
          <w:rFonts w:cs="Times New Roman" w:hint="eastAsia"/>
          <w:sz w:val="18"/>
          <w:szCs w:val="18"/>
        </w:rPr>
        <w:t>（三）高级管理人员</w:t>
      </w:r>
    </w:p>
    <w:p w:rsidR="00000000" w:rsidRDefault="00001803">
      <w:pPr>
        <w:pStyle w:val="a3"/>
        <w:spacing w:before="40" w:beforeAutospacing="0" w:after="40" w:afterAutospacing="0"/>
        <w:divId w:val="895705080"/>
        <w:rPr>
          <w:rFonts w:ascii="Times New Roman" w:hAnsi="Times New Roman" w:cs="Times New Roman"/>
          <w:sz w:val="18"/>
          <w:szCs w:val="18"/>
        </w:rPr>
      </w:pPr>
      <w:r>
        <w:rPr>
          <w:rFonts w:ascii="Times New Roman" w:hAnsi="Times New Roman" w:cs="Times New Roman"/>
          <w:sz w:val="18"/>
          <w:szCs w:val="18"/>
        </w:rPr>
        <w:t>1</w:t>
      </w:r>
      <w:r>
        <w:rPr>
          <w:rFonts w:cs="Times New Roman" w:hint="eastAsia"/>
          <w:sz w:val="18"/>
          <w:szCs w:val="18"/>
        </w:rPr>
        <w:t>、徐烨烽先生，简历详见本节</w:t>
      </w:r>
      <w:r>
        <w:rPr>
          <w:rFonts w:ascii="Times New Roman" w:hAnsi="Times New Roman" w:cs="Times New Roman"/>
          <w:sz w:val="18"/>
          <w:szCs w:val="18"/>
        </w:rPr>
        <w:t>“2</w:t>
      </w:r>
      <w:r>
        <w:rPr>
          <w:rFonts w:cs="Times New Roman" w:hint="eastAsia"/>
          <w:sz w:val="18"/>
          <w:szCs w:val="18"/>
        </w:rPr>
        <w:t>、任职情况</w:t>
      </w:r>
      <w:r>
        <w:rPr>
          <w:rFonts w:ascii="Times New Roman" w:hAnsi="Times New Roman" w:cs="Times New Roman"/>
          <w:sz w:val="18"/>
          <w:szCs w:val="18"/>
        </w:rPr>
        <w:t>”</w:t>
      </w:r>
      <w:r>
        <w:rPr>
          <w:rFonts w:cs="Times New Roman" w:hint="eastAsia"/>
          <w:sz w:val="18"/>
          <w:szCs w:val="18"/>
        </w:rPr>
        <w:t>之</w:t>
      </w:r>
      <w:r>
        <w:rPr>
          <w:rFonts w:ascii="Times New Roman" w:hAnsi="Times New Roman" w:cs="Times New Roman"/>
          <w:sz w:val="18"/>
          <w:szCs w:val="18"/>
        </w:rPr>
        <w:t>“</w:t>
      </w:r>
      <w:r>
        <w:rPr>
          <w:rFonts w:cs="Times New Roman" w:hint="eastAsia"/>
          <w:sz w:val="18"/>
          <w:szCs w:val="18"/>
        </w:rPr>
        <w:t>（一）董事会成员</w:t>
      </w:r>
      <w:r>
        <w:rPr>
          <w:rFonts w:ascii="Times New Roman" w:hAnsi="Times New Roman" w:cs="Times New Roman"/>
          <w:sz w:val="18"/>
          <w:szCs w:val="18"/>
        </w:rPr>
        <w:t>”</w:t>
      </w:r>
      <w:r>
        <w:rPr>
          <w:rFonts w:cs="Times New Roman" w:hint="eastAsia"/>
          <w:sz w:val="18"/>
          <w:szCs w:val="18"/>
        </w:rPr>
        <w:t>。</w:t>
      </w:r>
    </w:p>
    <w:p w:rsidR="00000000" w:rsidRDefault="00001803">
      <w:pPr>
        <w:pStyle w:val="a3"/>
        <w:spacing w:before="40" w:beforeAutospacing="0" w:after="40" w:afterAutospacing="0"/>
        <w:divId w:val="895705080"/>
        <w:rPr>
          <w:rFonts w:ascii="Times New Roman" w:hAnsi="Times New Roman" w:cs="Times New Roman"/>
          <w:sz w:val="18"/>
          <w:szCs w:val="18"/>
        </w:rPr>
      </w:pPr>
      <w:r>
        <w:rPr>
          <w:rFonts w:ascii="Times New Roman" w:hAnsi="Times New Roman" w:cs="Times New Roman"/>
          <w:sz w:val="18"/>
          <w:szCs w:val="18"/>
        </w:rPr>
        <w:t>2</w:t>
      </w:r>
      <w:r>
        <w:rPr>
          <w:rFonts w:cs="Times New Roman" w:hint="eastAsia"/>
          <w:sz w:val="18"/>
          <w:szCs w:val="18"/>
        </w:rPr>
        <w:t>、刘正武先生，简历详见本节</w:t>
      </w:r>
      <w:r>
        <w:rPr>
          <w:rFonts w:ascii="Times New Roman" w:hAnsi="Times New Roman" w:cs="Times New Roman"/>
          <w:sz w:val="18"/>
          <w:szCs w:val="18"/>
        </w:rPr>
        <w:t>“2</w:t>
      </w:r>
      <w:r>
        <w:rPr>
          <w:rFonts w:cs="Times New Roman" w:hint="eastAsia"/>
          <w:sz w:val="18"/>
          <w:szCs w:val="18"/>
        </w:rPr>
        <w:t>、任职情况</w:t>
      </w:r>
      <w:r>
        <w:rPr>
          <w:rFonts w:ascii="Times New Roman" w:hAnsi="Times New Roman" w:cs="Times New Roman"/>
          <w:sz w:val="18"/>
          <w:szCs w:val="18"/>
        </w:rPr>
        <w:t>”</w:t>
      </w:r>
      <w:r>
        <w:rPr>
          <w:rFonts w:cs="Times New Roman" w:hint="eastAsia"/>
          <w:sz w:val="18"/>
          <w:szCs w:val="18"/>
        </w:rPr>
        <w:t>之</w:t>
      </w:r>
      <w:r>
        <w:rPr>
          <w:rFonts w:ascii="Times New Roman" w:hAnsi="Times New Roman" w:cs="Times New Roman"/>
          <w:sz w:val="18"/>
          <w:szCs w:val="18"/>
        </w:rPr>
        <w:t>“</w:t>
      </w:r>
      <w:r>
        <w:rPr>
          <w:rFonts w:cs="Times New Roman" w:hint="eastAsia"/>
          <w:sz w:val="18"/>
          <w:szCs w:val="18"/>
        </w:rPr>
        <w:t>（一）董事会成员</w:t>
      </w:r>
      <w:r>
        <w:rPr>
          <w:rFonts w:ascii="Times New Roman" w:hAnsi="Times New Roman" w:cs="Times New Roman"/>
          <w:sz w:val="18"/>
          <w:szCs w:val="18"/>
        </w:rPr>
        <w:t>”</w:t>
      </w:r>
      <w:r>
        <w:rPr>
          <w:rFonts w:cs="Times New Roman" w:hint="eastAsia"/>
          <w:sz w:val="18"/>
          <w:szCs w:val="18"/>
        </w:rPr>
        <w:t>。</w:t>
      </w:r>
    </w:p>
    <w:p w:rsidR="00000000" w:rsidRDefault="00001803">
      <w:pPr>
        <w:pStyle w:val="a3"/>
        <w:spacing w:before="40" w:beforeAutospacing="0" w:after="40" w:afterAutospacing="0"/>
        <w:divId w:val="895705080"/>
        <w:rPr>
          <w:rFonts w:ascii="Times New Roman" w:hAnsi="Times New Roman" w:cs="Times New Roman"/>
          <w:sz w:val="18"/>
          <w:szCs w:val="18"/>
        </w:rPr>
      </w:pPr>
      <w:r>
        <w:rPr>
          <w:rFonts w:ascii="Times New Roman" w:hAnsi="Times New Roman" w:cs="Times New Roman"/>
          <w:sz w:val="18"/>
          <w:szCs w:val="18"/>
        </w:rPr>
        <w:t>3</w:t>
      </w:r>
      <w:r>
        <w:rPr>
          <w:rFonts w:cs="Times New Roman" w:hint="eastAsia"/>
          <w:sz w:val="18"/>
          <w:szCs w:val="18"/>
        </w:rPr>
        <w:t>、张仲毅先生，</w:t>
      </w:r>
      <w:r>
        <w:rPr>
          <w:rFonts w:ascii="Times New Roman" w:hAnsi="Times New Roman" w:cs="Times New Roman"/>
          <w:sz w:val="18"/>
          <w:szCs w:val="18"/>
        </w:rPr>
        <w:t xml:space="preserve"> 1986 </w:t>
      </w:r>
      <w:r>
        <w:rPr>
          <w:rFonts w:cs="Times New Roman" w:hint="eastAsia"/>
          <w:sz w:val="18"/>
          <w:szCs w:val="18"/>
        </w:rPr>
        <w:t>年</w:t>
      </w:r>
      <w:r>
        <w:rPr>
          <w:rFonts w:ascii="Times New Roman" w:hAnsi="Times New Roman" w:cs="Times New Roman"/>
          <w:sz w:val="18"/>
          <w:szCs w:val="18"/>
        </w:rPr>
        <w:t xml:space="preserve"> 9 </w:t>
      </w:r>
      <w:r>
        <w:rPr>
          <w:rFonts w:cs="Times New Roman" w:hint="eastAsia"/>
          <w:sz w:val="18"/>
          <w:szCs w:val="18"/>
        </w:rPr>
        <w:t>月出生，中国国籍，无境外永久居留权，博士、正高级工程师。曾任中国航天科技集团公司第一研究院工程师，</w:t>
      </w:r>
      <w:r>
        <w:rPr>
          <w:rFonts w:ascii="Times New Roman" w:hAnsi="Times New Roman" w:cs="Times New Roman"/>
          <w:sz w:val="18"/>
          <w:szCs w:val="18"/>
        </w:rPr>
        <w:t xml:space="preserve"> </w:t>
      </w:r>
      <w:r>
        <w:rPr>
          <w:rFonts w:cs="Times New Roman" w:hint="eastAsia"/>
          <w:sz w:val="18"/>
          <w:szCs w:val="18"/>
        </w:rPr>
        <w:t>北京星网卫通科技开发有限公司总工程师、总经理。现任公司副总经理。</w:t>
      </w:r>
    </w:p>
    <w:p w:rsidR="00000000" w:rsidRDefault="00001803">
      <w:pPr>
        <w:pStyle w:val="a3"/>
        <w:spacing w:before="40" w:beforeAutospacing="0" w:after="40" w:afterAutospacing="0"/>
        <w:divId w:val="895705080"/>
        <w:rPr>
          <w:rFonts w:ascii="Times New Roman" w:hAnsi="Times New Roman" w:cs="Times New Roman"/>
          <w:sz w:val="18"/>
          <w:szCs w:val="18"/>
        </w:rPr>
      </w:pPr>
      <w:r>
        <w:rPr>
          <w:rFonts w:ascii="Times New Roman" w:hAnsi="Times New Roman" w:cs="Times New Roman"/>
          <w:sz w:val="18"/>
          <w:szCs w:val="18"/>
        </w:rPr>
        <w:t>4</w:t>
      </w:r>
      <w:r>
        <w:rPr>
          <w:rFonts w:cs="Times New Roman" w:hint="eastAsia"/>
          <w:sz w:val="18"/>
          <w:szCs w:val="18"/>
        </w:rPr>
        <w:t>、刘俊先生，</w:t>
      </w:r>
      <w:r>
        <w:rPr>
          <w:rFonts w:ascii="Times New Roman" w:hAnsi="Times New Roman" w:cs="Times New Roman"/>
          <w:sz w:val="18"/>
          <w:szCs w:val="18"/>
        </w:rPr>
        <w:t xml:space="preserve"> 1980 </w:t>
      </w:r>
      <w:r>
        <w:rPr>
          <w:rFonts w:cs="Times New Roman" w:hint="eastAsia"/>
          <w:sz w:val="18"/>
          <w:szCs w:val="18"/>
        </w:rPr>
        <w:t>年</w:t>
      </w:r>
      <w:r>
        <w:rPr>
          <w:rFonts w:ascii="Times New Roman" w:hAnsi="Times New Roman" w:cs="Times New Roman"/>
          <w:sz w:val="18"/>
          <w:szCs w:val="18"/>
        </w:rPr>
        <w:t xml:space="preserve"> 2 </w:t>
      </w:r>
      <w:r>
        <w:rPr>
          <w:rFonts w:cs="Times New Roman" w:hint="eastAsia"/>
          <w:sz w:val="18"/>
          <w:szCs w:val="18"/>
        </w:rPr>
        <w:t>月出生，中国国籍，无境外永久居留权，</w:t>
      </w:r>
      <w:r>
        <w:rPr>
          <w:rFonts w:ascii="Times New Roman" w:hAnsi="Times New Roman" w:cs="Times New Roman"/>
          <w:sz w:val="18"/>
          <w:szCs w:val="18"/>
        </w:rPr>
        <w:t xml:space="preserve"> </w:t>
      </w:r>
      <w:r>
        <w:rPr>
          <w:rFonts w:cs="Times New Roman" w:hint="eastAsia"/>
          <w:sz w:val="18"/>
          <w:szCs w:val="18"/>
        </w:rPr>
        <w:t>硕士、高级工程师。曾任中国航天科工集团三十五研究所工程师、北京星网智控科技有限公司总经理。现任公司副总经理。</w:t>
      </w:r>
    </w:p>
    <w:p w:rsidR="00000000" w:rsidRDefault="00001803">
      <w:pPr>
        <w:pStyle w:val="a3"/>
        <w:spacing w:before="40" w:beforeAutospacing="0" w:after="40" w:afterAutospacing="0"/>
        <w:divId w:val="895705080"/>
        <w:rPr>
          <w:rFonts w:ascii="Times New Roman" w:hAnsi="Times New Roman" w:cs="Times New Roman"/>
          <w:sz w:val="18"/>
          <w:szCs w:val="18"/>
        </w:rPr>
      </w:pPr>
      <w:r>
        <w:rPr>
          <w:rFonts w:ascii="Times New Roman" w:hAnsi="Times New Roman" w:cs="Times New Roman"/>
          <w:sz w:val="18"/>
          <w:szCs w:val="18"/>
        </w:rPr>
        <w:t>5</w:t>
      </w:r>
      <w:r>
        <w:rPr>
          <w:rFonts w:cs="Times New Roman" w:hint="eastAsia"/>
          <w:sz w:val="18"/>
          <w:szCs w:val="18"/>
        </w:rPr>
        <w:t>、黄婧超女士，</w:t>
      </w:r>
      <w:r>
        <w:rPr>
          <w:rFonts w:ascii="Times New Roman" w:hAnsi="Times New Roman" w:cs="Times New Roman"/>
          <w:sz w:val="18"/>
          <w:szCs w:val="18"/>
        </w:rPr>
        <w:t>1985</w:t>
      </w:r>
      <w:r>
        <w:rPr>
          <w:rFonts w:cs="Times New Roman" w:hint="eastAsia"/>
          <w:sz w:val="18"/>
          <w:szCs w:val="18"/>
        </w:rPr>
        <w:t>年</w:t>
      </w:r>
      <w:r>
        <w:rPr>
          <w:rFonts w:ascii="Times New Roman" w:hAnsi="Times New Roman" w:cs="Times New Roman"/>
          <w:sz w:val="18"/>
          <w:szCs w:val="18"/>
        </w:rPr>
        <w:t>5</w:t>
      </w:r>
      <w:r>
        <w:rPr>
          <w:rFonts w:cs="Times New Roman" w:hint="eastAsia"/>
          <w:sz w:val="18"/>
          <w:szCs w:val="18"/>
        </w:rPr>
        <w:t>月出生，中国国籍，无境外永久居留权，硕士。曾任星网宇达证券事务代表。现任公司副总经理兼任董事会秘书。</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在股东单位任职情况</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不适用</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在其他单位任职情况</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sym w:font="Wingdings 2" w:char="F052"/>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t>不适用</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1607"/>
        <w:gridCol w:w="1606"/>
        <w:gridCol w:w="1606"/>
        <w:gridCol w:w="1606"/>
        <w:gridCol w:w="1606"/>
        <w:gridCol w:w="1608"/>
      </w:tblGrid>
      <w:tr w:rsidR="008F7105">
        <w:trPr>
          <w:trHeight w:val="240"/>
        </w:trPr>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lastRenderedPageBreak/>
              <w:t>任职人员姓名</w:t>
            </w:r>
          </w:p>
        </w:tc>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其他单位名称</w:t>
            </w:r>
          </w:p>
        </w:tc>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在其他单位担任的职务</w:t>
            </w:r>
          </w:p>
        </w:tc>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任期起始日期</w:t>
            </w:r>
          </w:p>
        </w:tc>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任期终止日期</w:t>
            </w:r>
          </w:p>
        </w:tc>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在其他单位是否领取报酬津贴</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迟家升</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星网船电</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法定代表人，董事长</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2018</w:t>
            </w:r>
            <w:r>
              <w:rPr>
                <w:rFonts w:ascii="宋体" w:eastAsia="宋体" w:hAnsi="宋体" w:cs="宋体"/>
                <w:sz w:val="18"/>
                <w:szCs w:val="18"/>
              </w:rPr>
              <w:t>年</w:t>
            </w:r>
            <w:r>
              <w:rPr>
                <w:rFonts w:ascii="宋体" w:eastAsia="宋体" w:hAnsi="宋体" w:cs="宋体"/>
                <w:sz w:val="18"/>
                <w:szCs w:val="18"/>
              </w:rPr>
              <w:t>06</w:t>
            </w:r>
            <w:r>
              <w:rPr>
                <w:rFonts w:ascii="宋体" w:eastAsia="宋体" w:hAnsi="宋体" w:cs="宋体"/>
                <w:sz w:val="18"/>
                <w:szCs w:val="18"/>
              </w:rPr>
              <w:t>月</w:t>
            </w:r>
            <w:r>
              <w:rPr>
                <w:rFonts w:ascii="宋体" w:eastAsia="宋体" w:hAnsi="宋体" w:cs="宋体"/>
                <w:sz w:val="18"/>
                <w:szCs w:val="18"/>
              </w:rPr>
              <w:t>29</w:t>
            </w:r>
            <w:r>
              <w:rPr>
                <w:rFonts w:ascii="宋体" w:eastAsia="宋体" w:hAnsi="宋体" w:cs="宋体"/>
                <w:sz w:val="18"/>
                <w:szCs w:val="18"/>
              </w:rPr>
              <w:t>日</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否</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迟家升</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星网精仪</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法定代表人，执行董事</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2017</w:t>
            </w:r>
            <w:r>
              <w:rPr>
                <w:rFonts w:ascii="宋体" w:eastAsia="宋体" w:hAnsi="宋体" w:cs="宋体"/>
                <w:sz w:val="18"/>
                <w:szCs w:val="18"/>
              </w:rPr>
              <w:t>年</w:t>
            </w:r>
            <w:r>
              <w:rPr>
                <w:rFonts w:ascii="宋体" w:eastAsia="宋体" w:hAnsi="宋体" w:cs="宋体"/>
                <w:sz w:val="18"/>
                <w:szCs w:val="18"/>
              </w:rPr>
              <w:t>09</w:t>
            </w:r>
            <w:r>
              <w:rPr>
                <w:rFonts w:ascii="宋体" w:eastAsia="宋体" w:hAnsi="宋体" w:cs="宋体"/>
                <w:sz w:val="18"/>
                <w:szCs w:val="18"/>
              </w:rPr>
              <w:t>月</w:t>
            </w:r>
            <w:r>
              <w:rPr>
                <w:rFonts w:ascii="宋体" w:eastAsia="宋体" w:hAnsi="宋体" w:cs="宋体"/>
                <w:sz w:val="18"/>
                <w:szCs w:val="18"/>
              </w:rPr>
              <w:t>13</w:t>
            </w:r>
            <w:r>
              <w:rPr>
                <w:rFonts w:ascii="宋体" w:eastAsia="宋体" w:hAnsi="宋体" w:cs="宋体"/>
                <w:sz w:val="18"/>
                <w:szCs w:val="18"/>
              </w:rPr>
              <w:t>日</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否</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迟家升</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星网卫通</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执行董事</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2012</w:t>
            </w:r>
            <w:r>
              <w:rPr>
                <w:rFonts w:ascii="宋体" w:eastAsia="宋体" w:hAnsi="宋体" w:cs="宋体"/>
                <w:sz w:val="18"/>
                <w:szCs w:val="18"/>
              </w:rPr>
              <w:t>年</w:t>
            </w:r>
            <w:r>
              <w:rPr>
                <w:rFonts w:ascii="宋体" w:eastAsia="宋体" w:hAnsi="宋体" w:cs="宋体"/>
                <w:sz w:val="18"/>
                <w:szCs w:val="18"/>
              </w:rPr>
              <w:t>05</w:t>
            </w:r>
            <w:r>
              <w:rPr>
                <w:rFonts w:ascii="宋体" w:eastAsia="宋体" w:hAnsi="宋体" w:cs="宋体"/>
                <w:sz w:val="18"/>
                <w:szCs w:val="18"/>
              </w:rPr>
              <w:t>月</w:t>
            </w:r>
            <w:r>
              <w:rPr>
                <w:rFonts w:ascii="宋体" w:eastAsia="宋体" w:hAnsi="宋体" w:cs="宋体"/>
                <w:sz w:val="18"/>
                <w:szCs w:val="18"/>
              </w:rPr>
              <w:t>29</w:t>
            </w:r>
            <w:r>
              <w:rPr>
                <w:rFonts w:ascii="宋体" w:eastAsia="宋体" w:hAnsi="宋体" w:cs="宋体"/>
                <w:sz w:val="18"/>
                <w:szCs w:val="18"/>
              </w:rPr>
              <w:t>日</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否</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迟家升</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尖翼科技</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董事长</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2020</w:t>
            </w:r>
            <w:r>
              <w:rPr>
                <w:rFonts w:ascii="宋体" w:eastAsia="宋体" w:hAnsi="宋体" w:cs="宋体"/>
                <w:sz w:val="18"/>
                <w:szCs w:val="18"/>
              </w:rPr>
              <w:t>年</w:t>
            </w:r>
            <w:r>
              <w:rPr>
                <w:rFonts w:ascii="宋体" w:eastAsia="宋体" w:hAnsi="宋体" w:cs="宋体"/>
                <w:sz w:val="18"/>
                <w:szCs w:val="18"/>
              </w:rPr>
              <w:t>09</w:t>
            </w:r>
            <w:r>
              <w:rPr>
                <w:rFonts w:ascii="宋体" w:eastAsia="宋体" w:hAnsi="宋体" w:cs="宋体"/>
                <w:sz w:val="18"/>
                <w:szCs w:val="18"/>
              </w:rPr>
              <w:t>月</w:t>
            </w:r>
            <w:r>
              <w:rPr>
                <w:rFonts w:ascii="宋体" w:eastAsia="宋体" w:hAnsi="宋体" w:cs="宋体"/>
                <w:sz w:val="18"/>
                <w:szCs w:val="18"/>
              </w:rPr>
              <w:t>01</w:t>
            </w:r>
            <w:r>
              <w:rPr>
                <w:rFonts w:ascii="宋体" w:eastAsia="宋体" w:hAnsi="宋体" w:cs="宋体"/>
                <w:sz w:val="18"/>
                <w:szCs w:val="18"/>
              </w:rPr>
              <w:t>日</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否</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迟家升</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北京视酷伟业科技股份有限公司</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董事</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2017</w:t>
            </w:r>
            <w:r>
              <w:rPr>
                <w:rFonts w:ascii="宋体" w:eastAsia="宋体" w:hAnsi="宋体" w:cs="宋体"/>
                <w:sz w:val="18"/>
                <w:szCs w:val="18"/>
              </w:rPr>
              <w:t>年</w:t>
            </w:r>
            <w:r>
              <w:rPr>
                <w:rFonts w:ascii="宋体" w:eastAsia="宋体" w:hAnsi="宋体" w:cs="宋体"/>
                <w:sz w:val="18"/>
                <w:szCs w:val="18"/>
              </w:rPr>
              <w:t>12</w:t>
            </w:r>
            <w:r>
              <w:rPr>
                <w:rFonts w:ascii="宋体" w:eastAsia="宋体" w:hAnsi="宋体" w:cs="宋体"/>
                <w:sz w:val="18"/>
                <w:szCs w:val="18"/>
              </w:rPr>
              <w:t>月</w:t>
            </w:r>
            <w:r>
              <w:rPr>
                <w:rFonts w:ascii="宋体" w:eastAsia="宋体" w:hAnsi="宋体" w:cs="宋体"/>
                <w:sz w:val="18"/>
                <w:szCs w:val="18"/>
              </w:rPr>
              <w:t>19</w:t>
            </w:r>
            <w:r>
              <w:rPr>
                <w:rFonts w:ascii="宋体" w:eastAsia="宋体" w:hAnsi="宋体" w:cs="宋体"/>
                <w:sz w:val="18"/>
                <w:szCs w:val="18"/>
              </w:rPr>
              <w:t>日</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否</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迟家升</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北京凯盾环宇科技有限公司</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董事</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2017</w:t>
            </w:r>
            <w:r>
              <w:rPr>
                <w:rFonts w:ascii="宋体" w:eastAsia="宋体" w:hAnsi="宋体" w:cs="宋体"/>
                <w:sz w:val="18"/>
                <w:szCs w:val="18"/>
              </w:rPr>
              <w:t>年</w:t>
            </w:r>
            <w:r>
              <w:rPr>
                <w:rFonts w:ascii="宋体" w:eastAsia="宋体" w:hAnsi="宋体" w:cs="宋体"/>
                <w:sz w:val="18"/>
                <w:szCs w:val="18"/>
              </w:rPr>
              <w:t>06</w:t>
            </w:r>
            <w:r>
              <w:rPr>
                <w:rFonts w:ascii="宋体" w:eastAsia="宋体" w:hAnsi="宋体" w:cs="宋体"/>
                <w:sz w:val="18"/>
                <w:szCs w:val="18"/>
              </w:rPr>
              <w:t>月</w:t>
            </w:r>
            <w:r>
              <w:rPr>
                <w:rFonts w:ascii="宋体" w:eastAsia="宋体" w:hAnsi="宋体" w:cs="宋体"/>
                <w:sz w:val="18"/>
                <w:szCs w:val="18"/>
              </w:rPr>
              <w:t>28</w:t>
            </w:r>
            <w:r>
              <w:rPr>
                <w:rFonts w:ascii="宋体" w:eastAsia="宋体" w:hAnsi="宋体" w:cs="宋体"/>
                <w:sz w:val="18"/>
                <w:szCs w:val="18"/>
              </w:rPr>
              <w:t>日</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否</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李国盛</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星网智控</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执行董事</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2016</w:t>
            </w:r>
            <w:r>
              <w:rPr>
                <w:rFonts w:ascii="宋体" w:eastAsia="宋体" w:hAnsi="宋体" w:cs="宋体"/>
                <w:sz w:val="18"/>
                <w:szCs w:val="18"/>
              </w:rPr>
              <w:t>年</w:t>
            </w:r>
            <w:r>
              <w:rPr>
                <w:rFonts w:ascii="宋体" w:eastAsia="宋体" w:hAnsi="宋体" w:cs="宋体"/>
                <w:sz w:val="18"/>
                <w:szCs w:val="18"/>
              </w:rPr>
              <w:t>07</w:t>
            </w:r>
            <w:r>
              <w:rPr>
                <w:rFonts w:ascii="宋体" w:eastAsia="宋体" w:hAnsi="宋体" w:cs="宋体"/>
                <w:sz w:val="18"/>
                <w:szCs w:val="18"/>
              </w:rPr>
              <w:t>月</w:t>
            </w:r>
            <w:r>
              <w:rPr>
                <w:rFonts w:ascii="宋体" w:eastAsia="宋体" w:hAnsi="宋体" w:cs="宋体"/>
                <w:sz w:val="18"/>
                <w:szCs w:val="18"/>
              </w:rPr>
              <w:t>18</w:t>
            </w:r>
            <w:r>
              <w:rPr>
                <w:rFonts w:ascii="宋体" w:eastAsia="宋体" w:hAnsi="宋体" w:cs="宋体"/>
                <w:sz w:val="18"/>
                <w:szCs w:val="18"/>
              </w:rPr>
              <w:t>日</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否</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李国盛</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星网光测</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执行董事</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2016</w:t>
            </w:r>
            <w:r>
              <w:rPr>
                <w:rFonts w:ascii="宋体" w:eastAsia="宋体" w:hAnsi="宋体" w:cs="宋体"/>
                <w:sz w:val="18"/>
                <w:szCs w:val="18"/>
              </w:rPr>
              <w:t>年</w:t>
            </w:r>
            <w:r>
              <w:rPr>
                <w:rFonts w:ascii="宋体" w:eastAsia="宋体" w:hAnsi="宋体" w:cs="宋体"/>
                <w:sz w:val="18"/>
                <w:szCs w:val="18"/>
              </w:rPr>
              <w:t>03</w:t>
            </w:r>
            <w:r>
              <w:rPr>
                <w:rFonts w:ascii="宋体" w:eastAsia="宋体" w:hAnsi="宋体" w:cs="宋体"/>
                <w:sz w:val="18"/>
                <w:szCs w:val="18"/>
              </w:rPr>
              <w:t>月</w:t>
            </w:r>
            <w:r>
              <w:rPr>
                <w:rFonts w:ascii="宋体" w:eastAsia="宋体" w:hAnsi="宋体" w:cs="宋体"/>
                <w:sz w:val="18"/>
                <w:szCs w:val="18"/>
              </w:rPr>
              <w:t>16</w:t>
            </w:r>
            <w:r>
              <w:rPr>
                <w:rFonts w:ascii="宋体" w:eastAsia="宋体" w:hAnsi="宋体" w:cs="宋体"/>
                <w:sz w:val="18"/>
                <w:szCs w:val="18"/>
              </w:rPr>
              <w:t>日</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否</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李国盛</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北京视酷伟业科技股份有限公司</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董事</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2019</w:t>
            </w:r>
            <w:r>
              <w:rPr>
                <w:rFonts w:ascii="宋体" w:eastAsia="宋体" w:hAnsi="宋体" w:cs="宋体"/>
                <w:sz w:val="18"/>
                <w:szCs w:val="18"/>
              </w:rPr>
              <w:t>年</w:t>
            </w:r>
            <w:r>
              <w:rPr>
                <w:rFonts w:ascii="宋体" w:eastAsia="宋体" w:hAnsi="宋体" w:cs="宋体"/>
                <w:sz w:val="18"/>
                <w:szCs w:val="18"/>
              </w:rPr>
              <w:t>06</w:t>
            </w:r>
            <w:r>
              <w:rPr>
                <w:rFonts w:ascii="宋体" w:eastAsia="宋体" w:hAnsi="宋体" w:cs="宋体"/>
                <w:sz w:val="18"/>
                <w:szCs w:val="18"/>
              </w:rPr>
              <w:t>月</w:t>
            </w:r>
            <w:r>
              <w:rPr>
                <w:rFonts w:ascii="宋体" w:eastAsia="宋体" w:hAnsi="宋体" w:cs="宋体"/>
                <w:sz w:val="18"/>
                <w:szCs w:val="18"/>
              </w:rPr>
              <w:t>14</w:t>
            </w:r>
            <w:r>
              <w:rPr>
                <w:rFonts w:ascii="宋体" w:eastAsia="宋体" w:hAnsi="宋体" w:cs="宋体"/>
                <w:sz w:val="18"/>
                <w:szCs w:val="18"/>
              </w:rPr>
              <w:t>日</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否</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李国盛</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北京凯盾环宇科技有限公司</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董事</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2017</w:t>
            </w:r>
            <w:r>
              <w:rPr>
                <w:rFonts w:ascii="宋体" w:eastAsia="宋体" w:hAnsi="宋体" w:cs="宋体"/>
                <w:sz w:val="18"/>
                <w:szCs w:val="18"/>
              </w:rPr>
              <w:t>年</w:t>
            </w:r>
            <w:r>
              <w:rPr>
                <w:rFonts w:ascii="宋体" w:eastAsia="宋体" w:hAnsi="宋体" w:cs="宋体"/>
                <w:sz w:val="18"/>
                <w:szCs w:val="18"/>
              </w:rPr>
              <w:t>06</w:t>
            </w:r>
            <w:r>
              <w:rPr>
                <w:rFonts w:ascii="宋体" w:eastAsia="宋体" w:hAnsi="宋体" w:cs="宋体"/>
                <w:sz w:val="18"/>
                <w:szCs w:val="18"/>
              </w:rPr>
              <w:t>月</w:t>
            </w:r>
            <w:r>
              <w:rPr>
                <w:rFonts w:ascii="宋体" w:eastAsia="宋体" w:hAnsi="宋体" w:cs="宋体"/>
                <w:sz w:val="18"/>
                <w:szCs w:val="18"/>
              </w:rPr>
              <w:t>28</w:t>
            </w:r>
            <w:r>
              <w:rPr>
                <w:rFonts w:ascii="宋体" w:eastAsia="宋体" w:hAnsi="宋体" w:cs="宋体"/>
                <w:sz w:val="18"/>
                <w:szCs w:val="18"/>
              </w:rPr>
              <w:t>日</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否</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徐烨烽</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星网卫通</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法定代表人、总经理</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2012</w:t>
            </w:r>
            <w:r>
              <w:rPr>
                <w:rFonts w:ascii="宋体" w:eastAsia="宋体" w:hAnsi="宋体" w:cs="宋体"/>
                <w:sz w:val="18"/>
                <w:szCs w:val="18"/>
              </w:rPr>
              <w:t>年</w:t>
            </w:r>
            <w:r>
              <w:rPr>
                <w:rFonts w:ascii="宋体" w:eastAsia="宋体" w:hAnsi="宋体" w:cs="宋体"/>
                <w:sz w:val="18"/>
                <w:szCs w:val="18"/>
              </w:rPr>
              <w:t>05</w:t>
            </w:r>
            <w:r>
              <w:rPr>
                <w:rFonts w:ascii="宋体" w:eastAsia="宋体" w:hAnsi="宋体" w:cs="宋体"/>
                <w:sz w:val="18"/>
                <w:szCs w:val="18"/>
              </w:rPr>
              <w:t>月</w:t>
            </w:r>
            <w:r>
              <w:rPr>
                <w:rFonts w:ascii="宋体" w:eastAsia="宋体" w:hAnsi="宋体" w:cs="宋体"/>
                <w:sz w:val="18"/>
                <w:szCs w:val="18"/>
              </w:rPr>
              <w:t>29</w:t>
            </w:r>
            <w:r>
              <w:rPr>
                <w:rFonts w:ascii="宋体" w:eastAsia="宋体" w:hAnsi="宋体" w:cs="宋体"/>
                <w:sz w:val="18"/>
                <w:szCs w:val="18"/>
              </w:rPr>
              <w:t>日</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否</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徐烨烽</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雷可达</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执行董事</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2016</w:t>
            </w:r>
            <w:r>
              <w:rPr>
                <w:rFonts w:ascii="宋体" w:eastAsia="宋体" w:hAnsi="宋体" w:cs="宋体"/>
                <w:sz w:val="18"/>
                <w:szCs w:val="18"/>
              </w:rPr>
              <w:t>年</w:t>
            </w:r>
            <w:r>
              <w:rPr>
                <w:rFonts w:ascii="宋体" w:eastAsia="宋体" w:hAnsi="宋体" w:cs="宋体"/>
                <w:sz w:val="18"/>
                <w:szCs w:val="18"/>
              </w:rPr>
              <w:t>07</w:t>
            </w:r>
            <w:r>
              <w:rPr>
                <w:rFonts w:ascii="宋体" w:eastAsia="宋体" w:hAnsi="宋体" w:cs="宋体"/>
                <w:sz w:val="18"/>
                <w:szCs w:val="18"/>
              </w:rPr>
              <w:t>月</w:t>
            </w:r>
            <w:r>
              <w:rPr>
                <w:rFonts w:ascii="宋体" w:eastAsia="宋体" w:hAnsi="宋体" w:cs="宋体"/>
                <w:sz w:val="18"/>
                <w:szCs w:val="18"/>
              </w:rPr>
              <w:t>11</w:t>
            </w:r>
            <w:r>
              <w:rPr>
                <w:rFonts w:ascii="宋体" w:eastAsia="宋体" w:hAnsi="宋体" w:cs="宋体"/>
                <w:sz w:val="18"/>
                <w:szCs w:val="18"/>
              </w:rPr>
              <w:t>日</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否</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徐烨烽</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尖翼科技</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法定代表人、执行董事、总经理</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2016</w:t>
            </w:r>
            <w:r>
              <w:rPr>
                <w:rFonts w:ascii="宋体" w:eastAsia="宋体" w:hAnsi="宋体" w:cs="宋体"/>
                <w:sz w:val="18"/>
                <w:szCs w:val="18"/>
              </w:rPr>
              <w:t>年</w:t>
            </w:r>
            <w:r>
              <w:rPr>
                <w:rFonts w:ascii="宋体" w:eastAsia="宋体" w:hAnsi="宋体" w:cs="宋体"/>
                <w:sz w:val="18"/>
                <w:szCs w:val="18"/>
              </w:rPr>
              <w:t>06</w:t>
            </w:r>
            <w:r>
              <w:rPr>
                <w:rFonts w:ascii="宋体" w:eastAsia="宋体" w:hAnsi="宋体" w:cs="宋体"/>
                <w:sz w:val="18"/>
                <w:szCs w:val="18"/>
              </w:rPr>
              <w:t>月</w:t>
            </w:r>
            <w:r>
              <w:rPr>
                <w:rFonts w:ascii="宋体" w:eastAsia="宋体" w:hAnsi="宋体" w:cs="宋体"/>
                <w:sz w:val="18"/>
                <w:szCs w:val="18"/>
              </w:rPr>
              <w:t>13</w:t>
            </w:r>
            <w:r>
              <w:rPr>
                <w:rFonts w:ascii="宋体" w:eastAsia="宋体" w:hAnsi="宋体" w:cs="宋体"/>
                <w:sz w:val="18"/>
                <w:szCs w:val="18"/>
              </w:rPr>
              <w:t>日</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否</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徐烨烽</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澜盾防务</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法定代表人、执行董事</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2017</w:t>
            </w:r>
            <w:r>
              <w:rPr>
                <w:rFonts w:ascii="宋体" w:eastAsia="宋体" w:hAnsi="宋体" w:cs="宋体"/>
                <w:sz w:val="18"/>
                <w:szCs w:val="18"/>
              </w:rPr>
              <w:t>年</w:t>
            </w:r>
            <w:r>
              <w:rPr>
                <w:rFonts w:ascii="宋体" w:eastAsia="宋体" w:hAnsi="宋体" w:cs="宋体"/>
                <w:sz w:val="18"/>
                <w:szCs w:val="18"/>
              </w:rPr>
              <w:t>03</w:t>
            </w:r>
            <w:r>
              <w:rPr>
                <w:rFonts w:ascii="宋体" w:eastAsia="宋体" w:hAnsi="宋体" w:cs="宋体"/>
                <w:sz w:val="18"/>
                <w:szCs w:val="18"/>
              </w:rPr>
              <w:t>月</w:t>
            </w:r>
            <w:r>
              <w:rPr>
                <w:rFonts w:ascii="宋体" w:eastAsia="宋体" w:hAnsi="宋体" w:cs="宋体"/>
                <w:sz w:val="18"/>
                <w:szCs w:val="18"/>
              </w:rPr>
              <w:t>29</w:t>
            </w:r>
            <w:r>
              <w:rPr>
                <w:rFonts w:ascii="宋体" w:eastAsia="宋体" w:hAnsi="宋体" w:cs="宋体"/>
                <w:sz w:val="18"/>
                <w:szCs w:val="18"/>
              </w:rPr>
              <w:t>日</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否</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徐烨烽</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星网船电</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董事</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2020</w:t>
            </w:r>
            <w:r>
              <w:rPr>
                <w:rFonts w:ascii="宋体" w:eastAsia="宋体" w:hAnsi="宋体" w:cs="宋体"/>
                <w:sz w:val="18"/>
                <w:szCs w:val="18"/>
              </w:rPr>
              <w:t>年</w:t>
            </w:r>
            <w:r>
              <w:rPr>
                <w:rFonts w:ascii="宋体" w:eastAsia="宋体" w:hAnsi="宋体" w:cs="宋体"/>
                <w:sz w:val="18"/>
                <w:szCs w:val="18"/>
              </w:rPr>
              <w:t>06</w:t>
            </w:r>
            <w:r>
              <w:rPr>
                <w:rFonts w:ascii="宋体" w:eastAsia="宋体" w:hAnsi="宋体" w:cs="宋体"/>
                <w:sz w:val="18"/>
                <w:szCs w:val="18"/>
              </w:rPr>
              <w:t>月</w:t>
            </w:r>
            <w:r>
              <w:rPr>
                <w:rFonts w:ascii="宋体" w:eastAsia="宋体" w:hAnsi="宋体" w:cs="宋体"/>
                <w:sz w:val="18"/>
                <w:szCs w:val="18"/>
              </w:rPr>
              <w:t>01</w:t>
            </w:r>
            <w:r>
              <w:rPr>
                <w:rFonts w:ascii="宋体" w:eastAsia="宋体" w:hAnsi="宋体" w:cs="宋体"/>
                <w:sz w:val="18"/>
                <w:szCs w:val="18"/>
              </w:rPr>
              <w:t>日</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否</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徐烨烽</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北京视酷伟业科技股份有限公司</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董事</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2017</w:t>
            </w:r>
            <w:r>
              <w:rPr>
                <w:rFonts w:ascii="宋体" w:eastAsia="宋体" w:hAnsi="宋体" w:cs="宋体"/>
                <w:sz w:val="18"/>
                <w:szCs w:val="18"/>
              </w:rPr>
              <w:t>年</w:t>
            </w:r>
            <w:r>
              <w:rPr>
                <w:rFonts w:ascii="宋体" w:eastAsia="宋体" w:hAnsi="宋体" w:cs="宋体"/>
                <w:sz w:val="18"/>
                <w:szCs w:val="18"/>
              </w:rPr>
              <w:t>12</w:t>
            </w:r>
            <w:r>
              <w:rPr>
                <w:rFonts w:ascii="宋体" w:eastAsia="宋体" w:hAnsi="宋体" w:cs="宋体"/>
                <w:sz w:val="18"/>
                <w:szCs w:val="18"/>
              </w:rPr>
              <w:t>月</w:t>
            </w:r>
            <w:r>
              <w:rPr>
                <w:rFonts w:ascii="宋体" w:eastAsia="宋体" w:hAnsi="宋体" w:cs="宋体"/>
                <w:sz w:val="18"/>
                <w:szCs w:val="18"/>
              </w:rPr>
              <w:t>19</w:t>
            </w:r>
            <w:r>
              <w:rPr>
                <w:rFonts w:ascii="宋体" w:eastAsia="宋体" w:hAnsi="宋体" w:cs="宋体"/>
                <w:sz w:val="18"/>
                <w:szCs w:val="18"/>
              </w:rPr>
              <w:t>日</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否</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徐烨烽</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北京凯盾环宇科技有限公司</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董事</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2017</w:t>
            </w:r>
            <w:r>
              <w:rPr>
                <w:rFonts w:ascii="宋体" w:eastAsia="宋体" w:hAnsi="宋体" w:cs="宋体"/>
                <w:sz w:val="18"/>
                <w:szCs w:val="18"/>
              </w:rPr>
              <w:t>年</w:t>
            </w:r>
            <w:r>
              <w:rPr>
                <w:rFonts w:ascii="宋体" w:eastAsia="宋体" w:hAnsi="宋体" w:cs="宋体"/>
                <w:sz w:val="18"/>
                <w:szCs w:val="18"/>
              </w:rPr>
              <w:t>06</w:t>
            </w:r>
            <w:r>
              <w:rPr>
                <w:rFonts w:ascii="宋体" w:eastAsia="宋体" w:hAnsi="宋体" w:cs="宋体"/>
                <w:sz w:val="18"/>
                <w:szCs w:val="18"/>
              </w:rPr>
              <w:t>月</w:t>
            </w:r>
            <w:r>
              <w:rPr>
                <w:rFonts w:ascii="宋体" w:eastAsia="宋体" w:hAnsi="宋体" w:cs="宋体"/>
                <w:sz w:val="18"/>
                <w:szCs w:val="18"/>
              </w:rPr>
              <w:t>28</w:t>
            </w:r>
            <w:r>
              <w:rPr>
                <w:rFonts w:ascii="宋体" w:eastAsia="宋体" w:hAnsi="宋体" w:cs="宋体"/>
                <w:sz w:val="18"/>
                <w:szCs w:val="18"/>
              </w:rPr>
              <w:t>日</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否</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刘景伟</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信永中和会计师事务所（特殊普通合伙）</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高级合伙人</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2006</w:t>
            </w:r>
            <w:r>
              <w:rPr>
                <w:rFonts w:ascii="宋体" w:eastAsia="宋体" w:hAnsi="宋体" w:cs="宋体"/>
                <w:sz w:val="18"/>
                <w:szCs w:val="18"/>
              </w:rPr>
              <w:t>年</w:t>
            </w:r>
            <w:r>
              <w:rPr>
                <w:rFonts w:ascii="宋体" w:eastAsia="宋体" w:hAnsi="宋体" w:cs="宋体"/>
                <w:sz w:val="18"/>
                <w:szCs w:val="18"/>
              </w:rPr>
              <w:t>12</w:t>
            </w:r>
            <w:r>
              <w:rPr>
                <w:rFonts w:ascii="宋体" w:eastAsia="宋体" w:hAnsi="宋体" w:cs="宋体"/>
                <w:sz w:val="18"/>
                <w:szCs w:val="18"/>
              </w:rPr>
              <w:t>月</w:t>
            </w:r>
            <w:r>
              <w:rPr>
                <w:rFonts w:ascii="宋体" w:eastAsia="宋体" w:hAnsi="宋体" w:cs="宋体"/>
                <w:sz w:val="18"/>
                <w:szCs w:val="18"/>
              </w:rPr>
              <w:t>01</w:t>
            </w:r>
            <w:r>
              <w:rPr>
                <w:rFonts w:ascii="宋体" w:eastAsia="宋体" w:hAnsi="宋体" w:cs="宋体"/>
                <w:sz w:val="18"/>
                <w:szCs w:val="18"/>
              </w:rPr>
              <w:t>日</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是</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刘景伟</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北京燕京啤酒股份有限公司</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独立董事</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w:t>
            </w:r>
            <w:r>
              <w:rPr>
                <w:rFonts w:ascii="宋体" w:eastAsia="宋体" w:hAnsi="宋体" w:cs="宋体"/>
                <w:sz w:val="18"/>
                <w:szCs w:val="18"/>
              </w:rPr>
              <w:t>05</w:t>
            </w:r>
            <w:r>
              <w:rPr>
                <w:rFonts w:ascii="宋体" w:eastAsia="宋体" w:hAnsi="宋体" w:cs="宋体"/>
                <w:sz w:val="18"/>
                <w:szCs w:val="18"/>
              </w:rPr>
              <w:t>月</w:t>
            </w:r>
            <w:r>
              <w:rPr>
                <w:rFonts w:ascii="宋体" w:eastAsia="宋体" w:hAnsi="宋体" w:cs="宋体"/>
                <w:sz w:val="18"/>
                <w:szCs w:val="18"/>
              </w:rPr>
              <w:t>01</w:t>
            </w:r>
            <w:r>
              <w:rPr>
                <w:rFonts w:ascii="宋体" w:eastAsia="宋体" w:hAnsi="宋体" w:cs="宋体"/>
                <w:sz w:val="18"/>
                <w:szCs w:val="18"/>
              </w:rPr>
              <w:t>日</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是</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刘景伟</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湖北华强科技股份有限公司</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独立董事</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2021</w:t>
            </w:r>
            <w:r>
              <w:rPr>
                <w:rFonts w:ascii="宋体" w:eastAsia="宋体" w:hAnsi="宋体" w:cs="宋体"/>
                <w:sz w:val="18"/>
                <w:szCs w:val="18"/>
              </w:rPr>
              <w:t>年</w:t>
            </w:r>
            <w:r>
              <w:rPr>
                <w:rFonts w:ascii="宋体" w:eastAsia="宋体" w:hAnsi="宋体" w:cs="宋体"/>
                <w:sz w:val="18"/>
                <w:szCs w:val="18"/>
              </w:rPr>
              <w:t>04</w:t>
            </w:r>
            <w:r>
              <w:rPr>
                <w:rFonts w:ascii="宋体" w:eastAsia="宋体" w:hAnsi="宋体" w:cs="宋体"/>
                <w:sz w:val="18"/>
                <w:szCs w:val="18"/>
              </w:rPr>
              <w:t>月</w:t>
            </w:r>
            <w:r>
              <w:rPr>
                <w:rFonts w:ascii="宋体" w:eastAsia="宋体" w:hAnsi="宋体" w:cs="宋体"/>
                <w:sz w:val="18"/>
                <w:szCs w:val="18"/>
              </w:rPr>
              <w:t>01</w:t>
            </w:r>
            <w:r>
              <w:rPr>
                <w:rFonts w:ascii="宋体" w:eastAsia="宋体" w:hAnsi="宋体" w:cs="宋体"/>
                <w:sz w:val="18"/>
                <w:szCs w:val="18"/>
              </w:rPr>
              <w:t>日</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是</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刘景伟</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中国有色矿业有限公司</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独立非执行董事</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2010</w:t>
            </w:r>
            <w:r>
              <w:rPr>
                <w:rFonts w:ascii="宋体" w:eastAsia="宋体" w:hAnsi="宋体" w:cs="宋体"/>
                <w:sz w:val="18"/>
                <w:szCs w:val="18"/>
              </w:rPr>
              <w:t>年</w:t>
            </w:r>
            <w:r>
              <w:rPr>
                <w:rFonts w:ascii="宋体" w:eastAsia="宋体" w:hAnsi="宋体" w:cs="宋体"/>
                <w:sz w:val="18"/>
                <w:szCs w:val="18"/>
              </w:rPr>
              <w:t>01</w:t>
            </w:r>
            <w:r>
              <w:rPr>
                <w:rFonts w:ascii="宋体" w:eastAsia="宋体" w:hAnsi="宋体" w:cs="宋体"/>
                <w:sz w:val="18"/>
                <w:szCs w:val="18"/>
              </w:rPr>
              <w:t>月</w:t>
            </w:r>
            <w:r>
              <w:rPr>
                <w:rFonts w:ascii="宋体" w:eastAsia="宋体" w:hAnsi="宋体" w:cs="宋体"/>
                <w:sz w:val="18"/>
                <w:szCs w:val="18"/>
              </w:rPr>
              <w:t>01</w:t>
            </w:r>
            <w:r>
              <w:rPr>
                <w:rFonts w:ascii="宋体" w:eastAsia="宋体" w:hAnsi="宋体" w:cs="宋体"/>
                <w:sz w:val="18"/>
                <w:szCs w:val="18"/>
              </w:rPr>
              <w:t>日</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否</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刘景伟</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首程控股</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非执行董事</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2017</w:t>
            </w:r>
            <w:r>
              <w:rPr>
                <w:rFonts w:ascii="宋体" w:eastAsia="宋体" w:hAnsi="宋体" w:cs="宋体"/>
                <w:sz w:val="18"/>
                <w:szCs w:val="18"/>
              </w:rPr>
              <w:t>年</w:t>
            </w:r>
            <w:r>
              <w:rPr>
                <w:rFonts w:ascii="宋体" w:eastAsia="宋体" w:hAnsi="宋体" w:cs="宋体"/>
                <w:sz w:val="18"/>
                <w:szCs w:val="18"/>
              </w:rPr>
              <w:t>12</w:t>
            </w:r>
            <w:r>
              <w:rPr>
                <w:rFonts w:ascii="宋体" w:eastAsia="宋体" w:hAnsi="宋体" w:cs="宋体"/>
                <w:sz w:val="18"/>
                <w:szCs w:val="18"/>
              </w:rPr>
              <w:t>月</w:t>
            </w:r>
            <w:r>
              <w:rPr>
                <w:rFonts w:ascii="宋体" w:eastAsia="宋体" w:hAnsi="宋体" w:cs="宋体"/>
                <w:sz w:val="18"/>
                <w:szCs w:val="18"/>
              </w:rPr>
              <w:t>01</w:t>
            </w:r>
            <w:r>
              <w:rPr>
                <w:rFonts w:ascii="宋体" w:eastAsia="宋体" w:hAnsi="宋体" w:cs="宋体"/>
                <w:sz w:val="18"/>
                <w:szCs w:val="18"/>
              </w:rPr>
              <w:t>日</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否</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李擎</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北京信息科技大学</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智能控制研究所所长</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2006</w:t>
            </w:r>
            <w:r>
              <w:rPr>
                <w:rFonts w:ascii="宋体" w:eastAsia="宋体" w:hAnsi="宋体" w:cs="宋体"/>
                <w:sz w:val="18"/>
                <w:szCs w:val="18"/>
              </w:rPr>
              <w:t>年</w:t>
            </w:r>
            <w:r>
              <w:rPr>
                <w:rFonts w:ascii="宋体" w:eastAsia="宋体" w:hAnsi="宋体" w:cs="宋体"/>
                <w:sz w:val="18"/>
                <w:szCs w:val="18"/>
              </w:rPr>
              <w:t>10</w:t>
            </w:r>
            <w:r>
              <w:rPr>
                <w:rFonts w:ascii="宋体" w:eastAsia="宋体" w:hAnsi="宋体" w:cs="宋体"/>
                <w:sz w:val="18"/>
                <w:szCs w:val="18"/>
              </w:rPr>
              <w:t>月</w:t>
            </w:r>
            <w:r>
              <w:rPr>
                <w:rFonts w:ascii="宋体" w:eastAsia="宋体" w:hAnsi="宋体" w:cs="宋体"/>
                <w:sz w:val="18"/>
                <w:szCs w:val="18"/>
              </w:rPr>
              <w:t>09</w:t>
            </w:r>
            <w:r>
              <w:rPr>
                <w:rFonts w:ascii="宋体" w:eastAsia="宋体" w:hAnsi="宋体" w:cs="宋体"/>
                <w:sz w:val="18"/>
                <w:szCs w:val="18"/>
              </w:rPr>
              <w:t>日</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是</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刘广明</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中青旅红奇（珠海）私募基金管理有限公司</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法定代表人</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2017</w:t>
            </w:r>
            <w:r>
              <w:rPr>
                <w:rFonts w:ascii="宋体" w:eastAsia="宋体" w:hAnsi="宋体" w:cs="宋体"/>
                <w:sz w:val="18"/>
                <w:szCs w:val="18"/>
              </w:rPr>
              <w:t>年</w:t>
            </w:r>
            <w:r>
              <w:rPr>
                <w:rFonts w:ascii="宋体" w:eastAsia="宋体" w:hAnsi="宋体" w:cs="宋体"/>
                <w:sz w:val="18"/>
                <w:szCs w:val="18"/>
              </w:rPr>
              <w:t>05</w:t>
            </w:r>
            <w:r>
              <w:rPr>
                <w:rFonts w:ascii="宋体" w:eastAsia="宋体" w:hAnsi="宋体" w:cs="宋体"/>
                <w:sz w:val="18"/>
                <w:szCs w:val="18"/>
              </w:rPr>
              <w:t>月</w:t>
            </w:r>
            <w:r>
              <w:rPr>
                <w:rFonts w:ascii="宋体" w:eastAsia="宋体" w:hAnsi="宋体" w:cs="宋体"/>
                <w:sz w:val="18"/>
                <w:szCs w:val="18"/>
              </w:rPr>
              <w:t>16</w:t>
            </w:r>
            <w:r>
              <w:rPr>
                <w:rFonts w:ascii="宋体" w:eastAsia="宋体" w:hAnsi="宋体" w:cs="宋体"/>
                <w:sz w:val="18"/>
                <w:szCs w:val="18"/>
              </w:rPr>
              <w:t>日</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是</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刘广明</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珠海蓝筹天合股权投资企业（有限合伙）</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法定代表人</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2019</w:t>
            </w:r>
            <w:r>
              <w:rPr>
                <w:rFonts w:ascii="宋体" w:eastAsia="宋体" w:hAnsi="宋体" w:cs="宋体"/>
                <w:sz w:val="18"/>
                <w:szCs w:val="18"/>
              </w:rPr>
              <w:t>年</w:t>
            </w:r>
            <w:r>
              <w:rPr>
                <w:rFonts w:ascii="宋体" w:eastAsia="宋体" w:hAnsi="宋体" w:cs="宋体"/>
                <w:sz w:val="18"/>
                <w:szCs w:val="18"/>
              </w:rPr>
              <w:t>12</w:t>
            </w:r>
            <w:r>
              <w:rPr>
                <w:rFonts w:ascii="宋体" w:eastAsia="宋体" w:hAnsi="宋体" w:cs="宋体"/>
                <w:sz w:val="18"/>
                <w:szCs w:val="18"/>
              </w:rPr>
              <w:t>月</w:t>
            </w:r>
            <w:r>
              <w:rPr>
                <w:rFonts w:ascii="宋体" w:eastAsia="宋体" w:hAnsi="宋体" w:cs="宋体"/>
                <w:sz w:val="18"/>
                <w:szCs w:val="18"/>
              </w:rPr>
              <w:t>01</w:t>
            </w:r>
            <w:r>
              <w:rPr>
                <w:rFonts w:ascii="宋体" w:eastAsia="宋体" w:hAnsi="宋体" w:cs="宋体"/>
                <w:sz w:val="18"/>
                <w:szCs w:val="18"/>
              </w:rPr>
              <w:t>日</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否</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张仲毅</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北京尖翼领航科技中心（有限合</w:t>
            </w:r>
            <w:r>
              <w:rPr>
                <w:rFonts w:ascii="宋体" w:eastAsia="宋体" w:hAnsi="宋体" w:cs="宋体"/>
                <w:sz w:val="18"/>
                <w:szCs w:val="18"/>
              </w:rPr>
              <w:lastRenderedPageBreak/>
              <w:t>伙）</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lastRenderedPageBreak/>
              <w:t>执行事务合伙人</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2019</w:t>
            </w:r>
            <w:r>
              <w:rPr>
                <w:rFonts w:ascii="宋体" w:eastAsia="宋体" w:hAnsi="宋体" w:cs="宋体"/>
                <w:sz w:val="18"/>
                <w:szCs w:val="18"/>
              </w:rPr>
              <w:t>年</w:t>
            </w:r>
            <w:r>
              <w:rPr>
                <w:rFonts w:ascii="宋体" w:eastAsia="宋体" w:hAnsi="宋体" w:cs="宋体"/>
                <w:sz w:val="18"/>
                <w:szCs w:val="18"/>
              </w:rPr>
              <w:t>04</w:t>
            </w:r>
            <w:r>
              <w:rPr>
                <w:rFonts w:ascii="宋体" w:eastAsia="宋体" w:hAnsi="宋体" w:cs="宋体"/>
                <w:sz w:val="18"/>
                <w:szCs w:val="18"/>
              </w:rPr>
              <w:t>月</w:t>
            </w:r>
            <w:r>
              <w:rPr>
                <w:rFonts w:ascii="宋体" w:eastAsia="宋体" w:hAnsi="宋体" w:cs="宋体"/>
                <w:sz w:val="18"/>
                <w:szCs w:val="18"/>
              </w:rPr>
              <w:t>01</w:t>
            </w:r>
            <w:r>
              <w:rPr>
                <w:rFonts w:ascii="宋体" w:eastAsia="宋体" w:hAnsi="宋体" w:cs="宋体"/>
                <w:sz w:val="18"/>
                <w:szCs w:val="18"/>
              </w:rPr>
              <w:t>日</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否</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张仲毅</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尖翼科技</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监事</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2016</w:t>
            </w:r>
            <w:r>
              <w:rPr>
                <w:rFonts w:ascii="宋体" w:eastAsia="宋体" w:hAnsi="宋体" w:cs="宋体"/>
                <w:sz w:val="18"/>
                <w:szCs w:val="18"/>
              </w:rPr>
              <w:t>年</w:t>
            </w:r>
            <w:r>
              <w:rPr>
                <w:rFonts w:ascii="宋体" w:eastAsia="宋体" w:hAnsi="宋体" w:cs="宋体"/>
                <w:sz w:val="18"/>
                <w:szCs w:val="18"/>
              </w:rPr>
              <w:t>06</w:t>
            </w:r>
            <w:r>
              <w:rPr>
                <w:rFonts w:ascii="宋体" w:eastAsia="宋体" w:hAnsi="宋体" w:cs="宋体"/>
                <w:sz w:val="18"/>
                <w:szCs w:val="18"/>
              </w:rPr>
              <w:t>月</w:t>
            </w:r>
            <w:r>
              <w:rPr>
                <w:rFonts w:ascii="宋体" w:eastAsia="宋体" w:hAnsi="宋体" w:cs="宋体"/>
                <w:sz w:val="18"/>
                <w:szCs w:val="18"/>
              </w:rPr>
              <w:t>13</w:t>
            </w:r>
            <w:r>
              <w:rPr>
                <w:rFonts w:ascii="宋体" w:eastAsia="宋体" w:hAnsi="宋体" w:cs="宋体"/>
                <w:sz w:val="18"/>
                <w:szCs w:val="18"/>
              </w:rPr>
              <w:t>日</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否</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刘俊</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星网智控</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法定代表人，总经理</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2015</w:t>
            </w:r>
            <w:r>
              <w:rPr>
                <w:rFonts w:ascii="宋体" w:eastAsia="宋体" w:hAnsi="宋体" w:cs="宋体"/>
                <w:sz w:val="18"/>
                <w:szCs w:val="18"/>
              </w:rPr>
              <w:t>年</w:t>
            </w:r>
            <w:r>
              <w:rPr>
                <w:rFonts w:ascii="宋体" w:eastAsia="宋体" w:hAnsi="宋体" w:cs="宋体"/>
                <w:sz w:val="18"/>
                <w:szCs w:val="18"/>
              </w:rPr>
              <w:t>06</w:t>
            </w:r>
            <w:r>
              <w:rPr>
                <w:rFonts w:ascii="宋体" w:eastAsia="宋体" w:hAnsi="宋体" w:cs="宋体"/>
                <w:sz w:val="18"/>
                <w:szCs w:val="18"/>
              </w:rPr>
              <w:t>月</w:t>
            </w:r>
            <w:r>
              <w:rPr>
                <w:rFonts w:ascii="宋体" w:eastAsia="宋体" w:hAnsi="宋体" w:cs="宋体"/>
                <w:sz w:val="18"/>
                <w:szCs w:val="18"/>
              </w:rPr>
              <w:t>01</w:t>
            </w:r>
            <w:r>
              <w:rPr>
                <w:rFonts w:ascii="宋体" w:eastAsia="宋体" w:hAnsi="宋体" w:cs="宋体"/>
                <w:sz w:val="18"/>
                <w:szCs w:val="18"/>
              </w:rPr>
              <w:t>日</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否</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刘俊</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诸暨日鑫电子科技有限公司</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执行董事</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否</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黄婧超</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星网精仪</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监事</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2017</w:t>
            </w:r>
            <w:r>
              <w:rPr>
                <w:rFonts w:ascii="宋体" w:eastAsia="宋体" w:hAnsi="宋体" w:cs="宋体"/>
                <w:sz w:val="18"/>
                <w:szCs w:val="18"/>
              </w:rPr>
              <w:t>年</w:t>
            </w:r>
            <w:r>
              <w:rPr>
                <w:rFonts w:ascii="宋体" w:eastAsia="宋体" w:hAnsi="宋体" w:cs="宋体"/>
                <w:sz w:val="18"/>
                <w:szCs w:val="18"/>
              </w:rPr>
              <w:t>09</w:t>
            </w:r>
            <w:r>
              <w:rPr>
                <w:rFonts w:ascii="宋体" w:eastAsia="宋体" w:hAnsi="宋体" w:cs="宋体"/>
                <w:sz w:val="18"/>
                <w:szCs w:val="18"/>
              </w:rPr>
              <w:t>月</w:t>
            </w:r>
            <w:r>
              <w:rPr>
                <w:rFonts w:ascii="宋体" w:eastAsia="宋体" w:hAnsi="宋体" w:cs="宋体"/>
                <w:sz w:val="18"/>
                <w:szCs w:val="18"/>
              </w:rPr>
              <w:t>13</w:t>
            </w:r>
            <w:r>
              <w:rPr>
                <w:rFonts w:ascii="宋体" w:eastAsia="宋体" w:hAnsi="宋体" w:cs="宋体"/>
                <w:sz w:val="18"/>
                <w:szCs w:val="18"/>
              </w:rPr>
              <w:t>日</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否</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周佳静</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澜盾防务</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监事</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2017</w:t>
            </w:r>
            <w:r>
              <w:rPr>
                <w:rFonts w:ascii="宋体" w:eastAsia="宋体" w:hAnsi="宋体" w:cs="宋体"/>
                <w:sz w:val="18"/>
                <w:szCs w:val="18"/>
              </w:rPr>
              <w:t>年</w:t>
            </w:r>
            <w:r>
              <w:rPr>
                <w:rFonts w:ascii="宋体" w:eastAsia="宋体" w:hAnsi="宋体" w:cs="宋体"/>
                <w:sz w:val="18"/>
                <w:szCs w:val="18"/>
              </w:rPr>
              <w:t>03</w:t>
            </w:r>
            <w:r>
              <w:rPr>
                <w:rFonts w:ascii="宋体" w:eastAsia="宋体" w:hAnsi="宋体" w:cs="宋体"/>
                <w:sz w:val="18"/>
                <w:szCs w:val="18"/>
              </w:rPr>
              <w:t>月</w:t>
            </w:r>
            <w:r>
              <w:rPr>
                <w:rFonts w:ascii="宋体" w:eastAsia="宋体" w:hAnsi="宋体" w:cs="宋体"/>
                <w:sz w:val="18"/>
                <w:szCs w:val="18"/>
              </w:rPr>
              <w:t>29</w:t>
            </w:r>
            <w:r>
              <w:rPr>
                <w:rFonts w:ascii="宋体" w:eastAsia="宋体" w:hAnsi="宋体" w:cs="宋体"/>
                <w:sz w:val="18"/>
                <w:szCs w:val="18"/>
              </w:rPr>
              <w:t>日</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否</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周佳静</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星网船电</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监事</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2019</w:t>
            </w:r>
            <w:r>
              <w:rPr>
                <w:rFonts w:ascii="宋体" w:eastAsia="宋体" w:hAnsi="宋体" w:cs="宋体"/>
                <w:sz w:val="18"/>
                <w:szCs w:val="18"/>
              </w:rPr>
              <w:t>年</w:t>
            </w:r>
            <w:r>
              <w:rPr>
                <w:rFonts w:ascii="宋体" w:eastAsia="宋体" w:hAnsi="宋体" w:cs="宋体"/>
                <w:sz w:val="18"/>
                <w:szCs w:val="18"/>
              </w:rPr>
              <w:t>12</w:t>
            </w:r>
            <w:r>
              <w:rPr>
                <w:rFonts w:ascii="宋体" w:eastAsia="宋体" w:hAnsi="宋体" w:cs="宋体"/>
                <w:sz w:val="18"/>
                <w:szCs w:val="18"/>
              </w:rPr>
              <w:t>月</w:t>
            </w:r>
            <w:r>
              <w:rPr>
                <w:rFonts w:ascii="宋体" w:eastAsia="宋体" w:hAnsi="宋体" w:cs="宋体"/>
                <w:sz w:val="18"/>
                <w:szCs w:val="18"/>
              </w:rPr>
              <w:t>09</w:t>
            </w:r>
            <w:r>
              <w:rPr>
                <w:rFonts w:ascii="宋体" w:eastAsia="宋体" w:hAnsi="宋体" w:cs="宋体"/>
                <w:sz w:val="18"/>
                <w:szCs w:val="18"/>
              </w:rPr>
              <w:t>日</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是</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周佳静</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星网光测</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监事</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2016</w:t>
            </w:r>
            <w:r>
              <w:rPr>
                <w:rFonts w:ascii="宋体" w:eastAsia="宋体" w:hAnsi="宋体" w:cs="宋体"/>
                <w:sz w:val="18"/>
                <w:szCs w:val="18"/>
              </w:rPr>
              <w:t>年</w:t>
            </w:r>
            <w:r>
              <w:rPr>
                <w:rFonts w:ascii="宋体" w:eastAsia="宋体" w:hAnsi="宋体" w:cs="宋体"/>
                <w:sz w:val="18"/>
                <w:szCs w:val="18"/>
              </w:rPr>
              <w:t>03</w:t>
            </w:r>
            <w:r>
              <w:rPr>
                <w:rFonts w:ascii="宋体" w:eastAsia="宋体" w:hAnsi="宋体" w:cs="宋体"/>
                <w:sz w:val="18"/>
                <w:szCs w:val="18"/>
              </w:rPr>
              <w:t>月</w:t>
            </w:r>
            <w:r>
              <w:rPr>
                <w:rFonts w:ascii="宋体" w:eastAsia="宋体" w:hAnsi="宋体" w:cs="宋体"/>
                <w:sz w:val="18"/>
                <w:szCs w:val="18"/>
              </w:rPr>
              <w:t>16</w:t>
            </w:r>
            <w:r>
              <w:rPr>
                <w:rFonts w:ascii="宋体" w:eastAsia="宋体" w:hAnsi="宋体" w:cs="宋体"/>
                <w:sz w:val="18"/>
                <w:szCs w:val="18"/>
              </w:rPr>
              <w:t>日</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否</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周佳静</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北京虎鲨智行科技有限公司</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监事</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否</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在其他单位任职情况的说明</w:t>
            </w:r>
          </w:p>
        </w:tc>
        <w:tc>
          <w:tcPr>
            <w:tcW w:w="8032" w:type="dxa"/>
            <w:gridSpan w:val="5"/>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星网卫通、尖翼科技为公司全资子公司；星网船电为星网卫通之控股子公司；雷可达、星网智控、星网光测、澜盾防务、星网精仪、凌微光电等为公司控股子公司。</w:t>
            </w:r>
          </w:p>
        </w:tc>
      </w:tr>
    </w:tbl>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公司现任及报告期内离任董事、监事和高级管理人员近三年证券监管机构处罚的情况</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不适用</w:t>
      </w:r>
    </w:p>
    <w:p w:rsidR="008F7105" w:rsidRDefault="00001803">
      <w:pPr>
        <w:pStyle w:val="3"/>
        <w:spacing w:line="280" w:lineRule="exact"/>
        <w:jc w:val="left"/>
        <w:rPr>
          <w:rFonts w:ascii="宋体" w:hAnsi="宋体" w:cs="宋体"/>
          <w:b/>
          <w:bCs/>
        </w:rPr>
      </w:pPr>
      <w:bookmarkStart w:id="62" w:name="_Toc988950"/>
      <w:r>
        <w:rPr>
          <w:rFonts w:ascii="宋体" w:hAnsi="宋体" w:cs="宋体"/>
          <w:b/>
          <w:bCs/>
        </w:rPr>
        <w:t>3</w:t>
      </w:r>
      <w:r>
        <w:rPr>
          <w:rFonts w:ascii="宋体" w:hAnsi="宋体" w:cs="宋体"/>
          <w:b/>
          <w:bCs/>
        </w:rPr>
        <w:t>、董事、监事、高级管理人员报酬情况</w:t>
      </w:r>
      <w:bookmarkEnd w:id="62"/>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董事、监事、高级管理人员报酬的决策程序、确定依据、实际支付情况</w:t>
      </w:r>
    </w:p>
    <w:p w:rsidR="00000000" w:rsidRDefault="00001803">
      <w:pPr>
        <w:pStyle w:val="a3"/>
        <w:spacing w:beforeAutospacing="0" w:afterAutospacing="0" w:line="360" w:lineRule="auto"/>
        <w:divId w:val="1188330404"/>
        <w:rPr>
          <w:rFonts w:ascii="等线" w:eastAsia="等线" w:hAnsi="等线"/>
          <w:sz w:val="21"/>
          <w:szCs w:val="21"/>
        </w:rPr>
      </w:pPr>
      <w:r>
        <w:rPr>
          <w:rFonts w:hint="eastAsia"/>
          <w:sz w:val="18"/>
          <w:szCs w:val="18"/>
        </w:rPr>
        <w:t xml:space="preserve">   </w:t>
      </w:r>
      <w:r>
        <w:rPr>
          <w:rFonts w:hint="eastAsia"/>
          <w:sz w:val="18"/>
          <w:szCs w:val="18"/>
        </w:rPr>
        <w:t>公司分别于</w:t>
      </w:r>
      <w:r>
        <w:rPr>
          <w:rFonts w:hint="eastAsia"/>
          <w:sz w:val="18"/>
          <w:szCs w:val="18"/>
        </w:rPr>
        <w:t>2022</w:t>
      </w:r>
      <w:r>
        <w:rPr>
          <w:rFonts w:hint="eastAsia"/>
          <w:sz w:val="18"/>
          <w:szCs w:val="18"/>
        </w:rPr>
        <w:t>年</w:t>
      </w:r>
      <w:r>
        <w:rPr>
          <w:rFonts w:hint="eastAsia"/>
          <w:sz w:val="18"/>
          <w:szCs w:val="18"/>
        </w:rPr>
        <w:t>3</w:t>
      </w:r>
      <w:r>
        <w:rPr>
          <w:rFonts w:hint="eastAsia"/>
          <w:sz w:val="18"/>
          <w:szCs w:val="18"/>
        </w:rPr>
        <w:t>月</w:t>
      </w:r>
      <w:r>
        <w:rPr>
          <w:rFonts w:hint="eastAsia"/>
          <w:sz w:val="18"/>
          <w:szCs w:val="18"/>
        </w:rPr>
        <w:t>29</w:t>
      </w:r>
      <w:r>
        <w:rPr>
          <w:rFonts w:hint="eastAsia"/>
          <w:sz w:val="18"/>
          <w:szCs w:val="18"/>
        </w:rPr>
        <w:t>日和</w:t>
      </w:r>
      <w:r>
        <w:rPr>
          <w:rFonts w:hint="eastAsia"/>
          <w:sz w:val="18"/>
          <w:szCs w:val="18"/>
        </w:rPr>
        <w:t>2022</w:t>
      </w:r>
      <w:r>
        <w:rPr>
          <w:rFonts w:hint="eastAsia"/>
          <w:sz w:val="18"/>
          <w:szCs w:val="18"/>
        </w:rPr>
        <w:t>年</w:t>
      </w:r>
      <w:r>
        <w:rPr>
          <w:rFonts w:hint="eastAsia"/>
          <w:sz w:val="18"/>
          <w:szCs w:val="18"/>
        </w:rPr>
        <w:t>5</w:t>
      </w:r>
      <w:r>
        <w:rPr>
          <w:rFonts w:hint="eastAsia"/>
          <w:sz w:val="18"/>
          <w:szCs w:val="18"/>
        </w:rPr>
        <w:t>月</w:t>
      </w:r>
      <w:r>
        <w:rPr>
          <w:rFonts w:hint="eastAsia"/>
          <w:sz w:val="18"/>
          <w:szCs w:val="18"/>
        </w:rPr>
        <w:t>10</w:t>
      </w:r>
      <w:r>
        <w:rPr>
          <w:rFonts w:hint="eastAsia"/>
          <w:sz w:val="18"/>
          <w:szCs w:val="18"/>
        </w:rPr>
        <w:t>日召开第四届董事会第十一次会议和</w:t>
      </w:r>
      <w:r>
        <w:rPr>
          <w:rFonts w:hint="eastAsia"/>
          <w:sz w:val="18"/>
          <w:szCs w:val="18"/>
        </w:rPr>
        <w:t>2021</w:t>
      </w:r>
      <w:r>
        <w:rPr>
          <w:rFonts w:hint="eastAsia"/>
          <w:sz w:val="18"/>
          <w:szCs w:val="18"/>
        </w:rPr>
        <w:t>年年度股东大会，审议通过了《关于</w:t>
      </w:r>
      <w:r>
        <w:rPr>
          <w:rFonts w:hint="eastAsia"/>
          <w:sz w:val="18"/>
          <w:szCs w:val="18"/>
        </w:rPr>
        <w:t>2022</w:t>
      </w:r>
      <w:r>
        <w:rPr>
          <w:rFonts w:hint="eastAsia"/>
          <w:sz w:val="18"/>
          <w:szCs w:val="18"/>
        </w:rPr>
        <w:t>年度董事、监事、高级管理人员薪酬方案的议案》，决定公司董事、监事报酬及独立董事津贴执行以下方案：公司</w:t>
      </w:r>
      <w:r>
        <w:rPr>
          <w:rFonts w:hint="eastAsia"/>
          <w:sz w:val="18"/>
          <w:szCs w:val="18"/>
        </w:rPr>
        <w:t xml:space="preserve"> 2022 </w:t>
      </w:r>
      <w:r>
        <w:rPr>
          <w:rFonts w:hint="eastAsia"/>
          <w:sz w:val="18"/>
          <w:szCs w:val="18"/>
        </w:rPr>
        <w:t>年度监事的报酬标准为每人</w:t>
      </w:r>
      <w:r>
        <w:rPr>
          <w:rFonts w:hint="eastAsia"/>
          <w:sz w:val="18"/>
          <w:szCs w:val="18"/>
        </w:rPr>
        <w:t xml:space="preserve"> 3.00 </w:t>
      </w:r>
      <w:r>
        <w:rPr>
          <w:rFonts w:hint="eastAsia"/>
          <w:sz w:val="18"/>
          <w:szCs w:val="18"/>
        </w:rPr>
        <w:t>万元</w:t>
      </w:r>
      <w:r>
        <w:rPr>
          <w:rFonts w:hint="eastAsia"/>
          <w:sz w:val="18"/>
          <w:szCs w:val="18"/>
        </w:rPr>
        <w:t>/</w:t>
      </w:r>
      <w:r>
        <w:rPr>
          <w:rFonts w:hint="eastAsia"/>
          <w:sz w:val="18"/>
          <w:szCs w:val="18"/>
        </w:rPr>
        <w:t>年（税前）；公司独立董事的津贴标准为每人</w:t>
      </w:r>
      <w:r>
        <w:rPr>
          <w:rFonts w:hint="eastAsia"/>
          <w:sz w:val="18"/>
          <w:szCs w:val="18"/>
        </w:rPr>
        <w:t xml:space="preserve"> 8.00</w:t>
      </w:r>
      <w:r>
        <w:rPr>
          <w:rFonts w:hint="eastAsia"/>
          <w:sz w:val="18"/>
          <w:szCs w:val="18"/>
        </w:rPr>
        <w:t>万元</w:t>
      </w:r>
      <w:r>
        <w:rPr>
          <w:rFonts w:hint="eastAsia"/>
          <w:sz w:val="18"/>
          <w:szCs w:val="18"/>
        </w:rPr>
        <w:t>/</w:t>
      </w:r>
      <w:r>
        <w:rPr>
          <w:rFonts w:hint="eastAsia"/>
          <w:sz w:val="18"/>
          <w:szCs w:val="18"/>
        </w:rPr>
        <w:t>年（税前）。公司董事（非独立董事）及高级管理人员薪酬实施年薪制，公司将根据行业状况及</w:t>
      </w:r>
      <w:r>
        <w:rPr>
          <w:rFonts w:hint="eastAsia"/>
          <w:sz w:val="18"/>
          <w:szCs w:val="18"/>
        </w:rPr>
        <w:t xml:space="preserve"> 2022 </w:t>
      </w:r>
      <w:r>
        <w:rPr>
          <w:rFonts w:hint="eastAsia"/>
          <w:sz w:val="18"/>
          <w:szCs w:val="18"/>
        </w:rPr>
        <w:t>年公司生产经营实际情况，执行《薪酬管理控制程序》进行考核发放。</w:t>
      </w:r>
      <w:r>
        <w:rPr>
          <w:rFonts w:hint="eastAsia"/>
          <w:sz w:val="18"/>
          <w:szCs w:val="18"/>
        </w:rPr>
        <w:t>2022</w:t>
      </w:r>
      <w:r>
        <w:rPr>
          <w:rFonts w:hint="eastAsia"/>
          <w:sz w:val="18"/>
          <w:szCs w:val="18"/>
        </w:rPr>
        <w:t>年，公司严格执行《薪酬管理控制程序》进行考核发放。实际支付独立董事、监事津贴的情况与上述方案一致。</w:t>
      </w:r>
      <w:r>
        <w:rPr>
          <w:rFonts w:hint="eastAsia"/>
          <w:sz w:val="18"/>
          <w:szCs w:val="18"/>
        </w:rPr>
        <w:t xml:space="preserve"> </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公司报告期内董事、监事和高级管理人员报酬情况</w:t>
      </w:r>
    </w:p>
    <w:p w:rsidR="008F7105" w:rsidRDefault="00001803">
      <w:pPr>
        <w:spacing w:before="120" w:after="120" w:line="240" w:lineRule="exact"/>
        <w:jc w:val="right"/>
        <w:rPr>
          <w:rFonts w:ascii="宋体" w:eastAsia="宋体" w:hAnsi="宋体" w:cs="宋体"/>
          <w:sz w:val="18"/>
          <w:szCs w:val="18"/>
        </w:rPr>
      </w:pPr>
      <w:r>
        <w:rPr>
          <w:rFonts w:ascii="宋体" w:eastAsia="宋体" w:hAnsi="宋体" w:cs="宋体"/>
          <w:sz w:val="18"/>
          <w:szCs w:val="18"/>
        </w:rPr>
        <w:t>单位：万元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1377"/>
        <w:gridCol w:w="1377"/>
        <w:gridCol w:w="1377"/>
        <w:gridCol w:w="1377"/>
        <w:gridCol w:w="1377"/>
        <w:gridCol w:w="1377"/>
        <w:gridCol w:w="1377"/>
      </w:tblGrid>
      <w:tr w:rsidR="008F7105">
        <w:trPr>
          <w:trHeight w:val="240"/>
        </w:trPr>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姓名</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职务</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性别</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年龄</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任职状态</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从公司获得的税前报酬总额</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是否在公司关联方获取报酬</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迟家升</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董事、董事长</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男</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63</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现任</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82.48</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否</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李国盛</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董事、副董事长</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男</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52</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现任</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82.39</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否</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徐烨烽</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董事、总经理</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男</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41</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现任</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82.69</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否</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刘正武</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董事、财务总监</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男</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39</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现任</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62.75</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否</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刘景伟</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独立董事</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男</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55</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现任</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否</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李擎</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独立董事</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女</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59</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现任</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否</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刘广明</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独立董事</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男</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56</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现任</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否</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张友良</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监事会主席</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男</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51</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现任</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42.06</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否</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张伟伟</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监事</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女</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41</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现任</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42.05</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否</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周佳静</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监事</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女</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44</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现任</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13.12</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否</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黄婧超</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董事会秘书、</w:t>
            </w:r>
            <w:r>
              <w:rPr>
                <w:rFonts w:ascii="宋体" w:eastAsia="宋体" w:hAnsi="宋体" w:cs="宋体"/>
                <w:sz w:val="18"/>
                <w:szCs w:val="18"/>
              </w:rPr>
              <w:lastRenderedPageBreak/>
              <w:t>副总经理</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lastRenderedPageBreak/>
              <w:t>女</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38</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现任</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62.55</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否</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刘俊</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副总经理</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男</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43</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现任</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57.62</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否</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张仲毅</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副总经理</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男</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37</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现任</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63.05</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否</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614.76</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w:t>
            </w:r>
          </w:p>
        </w:tc>
      </w:tr>
    </w:tbl>
    <w:p w:rsidR="008F7105" w:rsidRDefault="00001803">
      <w:pPr>
        <w:pStyle w:val="2"/>
        <w:spacing w:before="300" w:after="300" w:line="320" w:lineRule="exact"/>
        <w:rPr>
          <w:rFonts w:ascii="宋体" w:eastAsia="宋体" w:hAnsi="宋体" w:cs="宋体"/>
          <w:b/>
          <w:bCs/>
          <w:sz w:val="24"/>
          <w:szCs w:val="24"/>
        </w:rPr>
      </w:pPr>
      <w:bookmarkStart w:id="63" w:name="_Toc988951"/>
      <w:r>
        <w:rPr>
          <w:rFonts w:ascii="宋体" w:eastAsia="宋体" w:hAnsi="宋体" w:cs="宋体"/>
          <w:b/>
          <w:bCs/>
          <w:sz w:val="24"/>
          <w:szCs w:val="24"/>
        </w:rPr>
        <w:t>六、报告期内董事履行职责的情况</w:t>
      </w:r>
      <w:bookmarkEnd w:id="63"/>
    </w:p>
    <w:p w:rsidR="008F7105" w:rsidRDefault="00001803">
      <w:pPr>
        <w:pStyle w:val="3"/>
        <w:spacing w:line="280" w:lineRule="exact"/>
        <w:jc w:val="left"/>
        <w:rPr>
          <w:rFonts w:ascii="宋体" w:hAnsi="宋体" w:cs="宋体"/>
          <w:b/>
          <w:bCs/>
        </w:rPr>
      </w:pPr>
      <w:bookmarkStart w:id="64" w:name="_Toc988952"/>
      <w:r>
        <w:rPr>
          <w:rFonts w:ascii="宋体" w:hAnsi="宋体" w:cs="宋体"/>
          <w:b/>
          <w:bCs/>
        </w:rPr>
        <w:t>1</w:t>
      </w:r>
      <w:r>
        <w:rPr>
          <w:rFonts w:ascii="宋体" w:hAnsi="宋体" w:cs="宋体"/>
          <w:b/>
          <w:bCs/>
        </w:rPr>
        <w:t>、本报告期董事会情况</w:t>
      </w:r>
      <w:bookmarkEnd w:id="64"/>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2409"/>
        <w:gridCol w:w="2410"/>
        <w:gridCol w:w="2410"/>
        <w:gridCol w:w="2410"/>
      </w:tblGrid>
      <w:tr w:rsidR="008F7105">
        <w:trPr>
          <w:trHeight w:val="240"/>
        </w:trPr>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会议届次</w:t>
            </w:r>
          </w:p>
        </w:tc>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召开日期</w:t>
            </w:r>
          </w:p>
        </w:tc>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披露日期</w:t>
            </w:r>
          </w:p>
        </w:tc>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会议决议</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第四届董事会第十次会议</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w:t>
            </w:r>
            <w:r>
              <w:rPr>
                <w:rFonts w:ascii="宋体" w:eastAsia="宋体" w:hAnsi="宋体" w:cs="宋体"/>
                <w:sz w:val="18"/>
                <w:szCs w:val="18"/>
              </w:rPr>
              <w:t>01</w:t>
            </w:r>
            <w:r>
              <w:rPr>
                <w:rFonts w:ascii="宋体" w:eastAsia="宋体" w:hAnsi="宋体" w:cs="宋体"/>
                <w:sz w:val="18"/>
                <w:szCs w:val="18"/>
              </w:rPr>
              <w:t>月</w:t>
            </w:r>
            <w:r>
              <w:rPr>
                <w:rFonts w:ascii="宋体" w:eastAsia="宋体" w:hAnsi="宋体" w:cs="宋体"/>
                <w:sz w:val="18"/>
                <w:szCs w:val="18"/>
              </w:rPr>
              <w:t>06</w:t>
            </w:r>
            <w:r>
              <w:rPr>
                <w:rFonts w:ascii="宋体" w:eastAsia="宋体" w:hAnsi="宋体" w:cs="宋体"/>
                <w:sz w:val="18"/>
                <w:szCs w:val="18"/>
              </w:rPr>
              <w:t>日</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w:t>
            </w:r>
            <w:r>
              <w:rPr>
                <w:rFonts w:ascii="宋体" w:eastAsia="宋体" w:hAnsi="宋体" w:cs="宋体"/>
                <w:sz w:val="18"/>
                <w:szCs w:val="18"/>
              </w:rPr>
              <w:t>01</w:t>
            </w:r>
            <w:r>
              <w:rPr>
                <w:rFonts w:ascii="宋体" w:eastAsia="宋体" w:hAnsi="宋体" w:cs="宋体"/>
                <w:sz w:val="18"/>
                <w:szCs w:val="18"/>
              </w:rPr>
              <w:t>月</w:t>
            </w:r>
            <w:r>
              <w:rPr>
                <w:rFonts w:ascii="宋体" w:eastAsia="宋体" w:hAnsi="宋体" w:cs="宋体"/>
                <w:sz w:val="18"/>
                <w:szCs w:val="18"/>
              </w:rPr>
              <w:t>07</w:t>
            </w:r>
            <w:r>
              <w:rPr>
                <w:rFonts w:ascii="宋体" w:eastAsia="宋体" w:hAnsi="宋体" w:cs="宋体"/>
                <w:sz w:val="18"/>
                <w:szCs w:val="18"/>
              </w:rPr>
              <w:t>日</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巨潮资讯网（</w:t>
            </w:r>
            <w:r>
              <w:rPr>
                <w:rFonts w:ascii="宋体" w:eastAsia="宋体" w:hAnsi="宋体" w:cs="宋体"/>
                <w:sz w:val="18"/>
                <w:szCs w:val="18"/>
              </w:rPr>
              <w:t>www.cninfo.com.cn</w:t>
            </w:r>
            <w:r>
              <w:rPr>
                <w:rFonts w:ascii="宋体" w:eastAsia="宋体" w:hAnsi="宋体" w:cs="宋体"/>
                <w:sz w:val="18"/>
                <w:szCs w:val="18"/>
              </w:rPr>
              <w:t>）《第四届董事会第十次会议决议公告》（编号：</w:t>
            </w:r>
            <w:r>
              <w:rPr>
                <w:rFonts w:ascii="宋体" w:eastAsia="宋体" w:hAnsi="宋体" w:cs="宋体"/>
                <w:sz w:val="18"/>
                <w:szCs w:val="18"/>
              </w:rPr>
              <w:t>2022-001</w:t>
            </w:r>
            <w:r>
              <w:rPr>
                <w:rFonts w:ascii="宋体" w:eastAsia="宋体" w:hAnsi="宋体" w:cs="宋体"/>
                <w:sz w:val="18"/>
                <w:szCs w:val="18"/>
              </w:rPr>
              <w:t>）</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第四届董事会第十一次会议</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w:t>
            </w:r>
            <w:r>
              <w:rPr>
                <w:rFonts w:ascii="宋体" w:eastAsia="宋体" w:hAnsi="宋体" w:cs="宋体"/>
                <w:sz w:val="18"/>
                <w:szCs w:val="18"/>
              </w:rPr>
              <w:t>03</w:t>
            </w:r>
            <w:r>
              <w:rPr>
                <w:rFonts w:ascii="宋体" w:eastAsia="宋体" w:hAnsi="宋体" w:cs="宋体"/>
                <w:sz w:val="18"/>
                <w:szCs w:val="18"/>
              </w:rPr>
              <w:t>月</w:t>
            </w:r>
            <w:r>
              <w:rPr>
                <w:rFonts w:ascii="宋体" w:eastAsia="宋体" w:hAnsi="宋体" w:cs="宋体"/>
                <w:sz w:val="18"/>
                <w:szCs w:val="18"/>
              </w:rPr>
              <w:t>29</w:t>
            </w:r>
            <w:r>
              <w:rPr>
                <w:rFonts w:ascii="宋体" w:eastAsia="宋体" w:hAnsi="宋体" w:cs="宋体"/>
                <w:sz w:val="18"/>
                <w:szCs w:val="18"/>
              </w:rPr>
              <w:t>日</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w:t>
            </w:r>
            <w:r>
              <w:rPr>
                <w:rFonts w:ascii="宋体" w:eastAsia="宋体" w:hAnsi="宋体" w:cs="宋体"/>
                <w:sz w:val="18"/>
                <w:szCs w:val="18"/>
              </w:rPr>
              <w:t>03</w:t>
            </w:r>
            <w:r>
              <w:rPr>
                <w:rFonts w:ascii="宋体" w:eastAsia="宋体" w:hAnsi="宋体" w:cs="宋体"/>
                <w:sz w:val="18"/>
                <w:szCs w:val="18"/>
              </w:rPr>
              <w:t>月</w:t>
            </w:r>
            <w:r>
              <w:rPr>
                <w:rFonts w:ascii="宋体" w:eastAsia="宋体" w:hAnsi="宋体" w:cs="宋体"/>
                <w:sz w:val="18"/>
                <w:szCs w:val="18"/>
              </w:rPr>
              <w:t>30</w:t>
            </w:r>
            <w:r>
              <w:rPr>
                <w:rFonts w:ascii="宋体" w:eastAsia="宋体" w:hAnsi="宋体" w:cs="宋体"/>
                <w:sz w:val="18"/>
                <w:szCs w:val="18"/>
              </w:rPr>
              <w:t>日</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巨潮资讯网（</w:t>
            </w:r>
            <w:r>
              <w:rPr>
                <w:rFonts w:ascii="宋体" w:eastAsia="宋体" w:hAnsi="宋体" w:cs="宋体"/>
                <w:sz w:val="18"/>
                <w:szCs w:val="18"/>
              </w:rPr>
              <w:t>www.cninfo.com.cn</w:t>
            </w:r>
            <w:r>
              <w:rPr>
                <w:rFonts w:ascii="宋体" w:eastAsia="宋体" w:hAnsi="宋体" w:cs="宋体"/>
                <w:sz w:val="18"/>
                <w:szCs w:val="18"/>
              </w:rPr>
              <w:t>）《第四届董事会第十一次会议决议公告》（编号：</w:t>
            </w:r>
            <w:r>
              <w:rPr>
                <w:rFonts w:ascii="宋体" w:eastAsia="宋体" w:hAnsi="宋体" w:cs="宋体"/>
                <w:sz w:val="18"/>
                <w:szCs w:val="18"/>
              </w:rPr>
              <w:t>2022-015</w:t>
            </w:r>
            <w:r>
              <w:rPr>
                <w:rFonts w:ascii="宋体" w:eastAsia="宋体" w:hAnsi="宋体" w:cs="宋体"/>
                <w:sz w:val="18"/>
                <w:szCs w:val="18"/>
              </w:rPr>
              <w:t>）</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第四届董事会第十二次会议</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w:t>
            </w:r>
            <w:r>
              <w:rPr>
                <w:rFonts w:ascii="宋体" w:eastAsia="宋体" w:hAnsi="宋体" w:cs="宋体"/>
                <w:sz w:val="18"/>
                <w:szCs w:val="18"/>
              </w:rPr>
              <w:t>04</w:t>
            </w:r>
            <w:r>
              <w:rPr>
                <w:rFonts w:ascii="宋体" w:eastAsia="宋体" w:hAnsi="宋体" w:cs="宋体"/>
                <w:sz w:val="18"/>
                <w:szCs w:val="18"/>
              </w:rPr>
              <w:t>月</w:t>
            </w:r>
            <w:r>
              <w:rPr>
                <w:rFonts w:ascii="宋体" w:eastAsia="宋体" w:hAnsi="宋体" w:cs="宋体"/>
                <w:sz w:val="18"/>
                <w:szCs w:val="18"/>
              </w:rPr>
              <w:t>19</w:t>
            </w:r>
            <w:r>
              <w:rPr>
                <w:rFonts w:ascii="宋体" w:eastAsia="宋体" w:hAnsi="宋体" w:cs="宋体"/>
                <w:sz w:val="18"/>
                <w:szCs w:val="18"/>
              </w:rPr>
              <w:t>日</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w:t>
            </w:r>
            <w:r>
              <w:rPr>
                <w:rFonts w:ascii="宋体" w:eastAsia="宋体" w:hAnsi="宋体" w:cs="宋体"/>
                <w:sz w:val="18"/>
                <w:szCs w:val="18"/>
              </w:rPr>
              <w:t>04</w:t>
            </w:r>
            <w:r>
              <w:rPr>
                <w:rFonts w:ascii="宋体" w:eastAsia="宋体" w:hAnsi="宋体" w:cs="宋体"/>
                <w:sz w:val="18"/>
                <w:szCs w:val="18"/>
              </w:rPr>
              <w:t>月</w:t>
            </w:r>
            <w:r>
              <w:rPr>
                <w:rFonts w:ascii="宋体" w:eastAsia="宋体" w:hAnsi="宋体" w:cs="宋体"/>
                <w:sz w:val="18"/>
                <w:szCs w:val="18"/>
              </w:rPr>
              <w:t>20</w:t>
            </w:r>
            <w:r>
              <w:rPr>
                <w:rFonts w:ascii="宋体" w:eastAsia="宋体" w:hAnsi="宋体" w:cs="宋体"/>
                <w:sz w:val="18"/>
                <w:szCs w:val="18"/>
              </w:rPr>
              <w:t>日</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巨潮资讯网（</w:t>
            </w:r>
            <w:r>
              <w:rPr>
                <w:rFonts w:ascii="宋体" w:eastAsia="宋体" w:hAnsi="宋体" w:cs="宋体"/>
                <w:sz w:val="18"/>
                <w:szCs w:val="18"/>
              </w:rPr>
              <w:t>www.cninfo.com.cn</w:t>
            </w:r>
            <w:r>
              <w:rPr>
                <w:rFonts w:ascii="宋体" w:eastAsia="宋体" w:hAnsi="宋体" w:cs="宋体"/>
                <w:sz w:val="18"/>
                <w:szCs w:val="18"/>
              </w:rPr>
              <w:t>）《第四届董事会第十二次会议决议公告》（编号：</w:t>
            </w:r>
            <w:r>
              <w:rPr>
                <w:rFonts w:ascii="宋体" w:eastAsia="宋体" w:hAnsi="宋体" w:cs="宋体"/>
                <w:sz w:val="18"/>
                <w:szCs w:val="18"/>
              </w:rPr>
              <w:t>2022-036</w:t>
            </w:r>
            <w:r>
              <w:rPr>
                <w:rFonts w:ascii="宋体" w:eastAsia="宋体" w:hAnsi="宋体" w:cs="宋体"/>
                <w:sz w:val="18"/>
                <w:szCs w:val="18"/>
              </w:rPr>
              <w:t>）</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第四届董事会第十三次会议</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w:t>
            </w:r>
            <w:r>
              <w:rPr>
                <w:rFonts w:ascii="宋体" w:eastAsia="宋体" w:hAnsi="宋体" w:cs="宋体"/>
                <w:sz w:val="18"/>
                <w:szCs w:val="18"/>
              </w:rPr>
              <w:t>04</w:t>
            </w:r>
            <w:r>
              <w:rPr>
                <w:rFonts w:ascii="宋体" w:eastAsia="宋体" w:hAnsi="宋体" w:cs="宋体"/>
                <w:sz w:val="18"/>
                <w:szCs w:val="18"/>
              </w:rPr>
              <w:t>月</w:t>
            </w:r>
            <w:r>
              <w:rPr>
                <w:rFonts w:ascii="宋体" w:eastAsia="宋体" w:hAnsi="宋体" w:cs="宋体"/>
                <w:sz w:val="18"/>
                <w:szCs w:val="18"/>
              </w:rPr>
              <w:t>29</w:t>
            </w:r>
            <w:r>
              <w:rPr>
                <w:rFonts w:ascii="宋体" w:eastAsia="宋体" w:hAnsi="宋体" w:cs="宋体"/>
                <w:sz w:val="18"/>
                <w:szCs w:val="18"/>
              </w:rPr>
              <w:t>日</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w:t>
            </w:r>
            <w:r>
              <w:rPr>
                <w:rFonts w:ascii="宋体" w:eastAsia="宋体" w:hAnsi="宋体" w:cs="宋体"/>
                <w:sz w:val="18"/>
                <w:szCs w:val="18"/>
              </w:rPr>
              <w:t>04</w:t>
            </w:r>
            <w:r>
              <w:rPr>
                <w:rFonts w:ascii="宋体" w:eastAsia="宋体" w:hAnsi="宋体" w:cs="宋体"/>
                <w:sz w:val="18"/>
                <w:szCs w:val="18"/>
              </w:rPr>
              <w:t>月</w:t>
            </w:r>
            <w:r>
              <w:rPr>
                <w:rFonts w:ascii="宋体" w:eastAsia="宋体" w:hAnsi="宋体" w:cs="宋体"/>
                <w:sz w:val="18"/>
                <w:szCs w:val="18"/>
              </w:rPr>
              <w:t>30</w:t>
            </w:r>
            <w:r>
              <w:rPr>
                <w:rFonts w:ascii="宋体" w:eastAsia="宋体" w:hAnsi="宋体" w:cs="宋体"/>
                <w:sz w:val="18"/>
                <w:szCs w:val="18"/>
              </w:rPr>
              <w:t>日</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巨潮资讯网（</w:t>
            </w:r>
            <w:r>
              <w:rPr>
                <w:rFonts w:ascii="宋体" w:eastAsia="宋体" w:hAnsi="宋体" w:cs="宋体"/>
                <w:sz w:val="18"/>
                <w:szCs w:val="18"/>
              </w:rPr>
              <w:t>www.cninfo.com.cn</w:t>
            </w:r>
            <w:r>
              <w:rPr>
                <w:rFonts w:ascii="宋体" w:eastAsia="宋体" w:hAnsi="宋体" w:cs="宋体"/>
                <w:sz w:val="18"/>
                <w:szCs w:val="18"/>
              </w:rPr>
              <w:t>）《第四届董事会第十三次会议决议公告》（编号：</w:t>
            </w:r>
            <w:r>
              <w:rPr>
                <w:rFonts w:ascii="宋体" w:eastAsia="宋体" w:hAnsi="宋体" w:cs="宋体"/>
                <w:sz w:val="18"/>
                <w:szCs w:val="18"/>
              </w:rPr>
              <w:t>2022-040</w:t>
            </w:r>
            <w:r>
              <w:rPr>
                <w:rFonts w:ascii="宋体" w:eastAsia="宋体" w:hAnsi="宋体" w:cs="宋体"/>
                <w:sz w:val="18"/>
                <w:szCs w:val="18"/>
              </w:rPr>
              <w:t>）</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第四届董事会第十四次会议</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w:t>
            </w:r>
            <w:r>
              <w:rPr>
                <w:rFonts w:ascii="宋体" w:eastAsia="宋体" w:hAnsi="宋体" w:cs="宋体"/>
                <w:sz w:val="18"/>
                <w:szCs w:val="18"/>
              </w:rPr>
              <w:t>06</w:t>
            </w:r>
            <w:r>
              <w:rPr>
                <w:rFonts w:ascii="宋体" w:eastAsia="宋体" w:hAnsi="宋体" w:cs="宋体"/>
                <w:sz w:val="18"/>
                <w:szCs w:val="18"/>
              </w:rPr>
              <w:t>月</w:t>
            </w:r>
            <w:r>
              <w:rPr>
                <w:rFonts w:ascii="宋体" w:eastAsia="宋体" w:hAnsi="宋体" w:cs="宋体"/>
                <w:sz w:val="18"/>
                <w:szCs w:val="18"/>
              </w:rPr>
              <w:t>27</w:t>
            </w:r>
            <w:r>
              <w:rPr>
                <w:rFonts w:ascii="宋体" w:eastAsia="宋体" w:hAnsi="宋体" w:cs="宋体"/>
                <w:sz w:val="18"/>
                <w:szCs w:val="18"/>
              </w:rPr>
              <w:t>日</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w:t>
            </w:r>
            <w:r>
              <w:rPr>
                <w:rFonts w:ascii="宋体" w:eastAsia="宋体" w:hAnsi="宋体" w:cs="宋体"/>
                <w:sz w:val="18"/>
                <w:szCs w:val="18"/>
              </w:rPr>
              <w:t>06</w:t>
            </w:r>
            <w:r>
              <w:rPr>
                <w:rFonts w:ascii="宋体" w:eastAsia="宋体" w:hAnsi="宋体" w:cs="宋体"/>
                <w:sz w:val="18"/>
                <w:szCs w:val="18"/>
              </w:rPr>
              <w:t>月</w:t>
            </w:r>
            <w:r>
              <w:rPr>
                <w:rFonts w:ascii="宋体" w:eastAsia="宋体" w:hAnsi="宋体" w:cs="宋体"/>
                <w:sz w:val="18"/>
                <w:szCs w:val="18"/>
              </w:rPr>
              <w:t>28</w:t>
            </w:r>
            <w:r>
              <w:rPr>
                <w:rFonts w:ascii="宋体" w:eastAsia="宋体" w:hAnsi="宋体" w:cs="宋体"/>
                <w:sz w:val="18"/>
                <w:szCs w:val="18"/>
              </w:rPr>
              <w:t>日</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巨潮资讯网（</w:t>
            </w:r>
            <w:r>
              <w:rPr>
                <w:rFonts w:ascii="宋体" w:eastAsia="宋体" w:hAnsi="宋体" w:cs="宋体"/>
                <w:sz w:val="18"/>
                <w:szCs w:val="18"/>
              </w:rPr>
              <w:t>www.cninfo.com.cn</w:t>
            </w:r>
            <w:r>
              <w:rPr>
                <w:rFonts w:ascii="宋体" w:eastAsia="宋体" w:hAnsi="宋体" w:cs="宋体"/>
                <w:sz w:val="18"/>
                <w:szCs w:val="18"/>
              </w:rPr>
              <w:t>）《第四届董事会第十四次会议决议公告》（编号：</w:t>
            </w:r>
            <w:r>
              <w:rPr>
                <w:rFonts w:ascii="宋体" w:eastAsia="宋体" w:hAnsi="宋体" w:cs="宋体"/>
                <w:sz w:val="18"/>
                <w:szCs w:val="18"/>
              </w:rPr>
              <w:t>2022-052</w:t>
            </w:r>
            <w:r>
              <w:rPr>
                <w:rFonts w:ascii="宋体" w:eastAsia="宋体" w:hAnsi="宋体" w:cs="宋体"/>
                <w:sz w:val="18"/>
                <w:szCs w:val="18"/>
              </w:rPr>
              <w:t>）</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第四届董事会第十五次会议</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w:t>
            </w:r>
            <w:r>
              <w:rPr>
                <w:rFonts w:ascii="宋体" w:eastAsia="宋体" w:hAnsi="宋体" w:cs="宋体"/>
                <w:sz w:val="18"/>
                <w:szCs w:val="18"/>
              </w:rPr>
              <w:t>08</w:t>
            </w:r>
            <w:r>
              <w:rPr>
                <w:rFonts w:ascii="宋体" w:eastAsia="宋体" w:hAnsi="宋体" w:cs="宋体"/>
                <w:sz w:val="18"/>
                <w:szCs w:val="18"/>
              </w:rPr>
              <w:t>月</w:t>
            </w:r>
            <w:r>
              <w:rPr>
                <w:rFonts w:ascii="宋体" w:eastAsia="宋体" w:hAnsi="宋体" w:cs="宋体"/>
                <w:sz w:val="18"/>
                <w:szCs w:val="18"/>
              </w:rPr>
              <w:t>23</w:t>
            </w:r>
            <w:r>
              <w:rPr>
                <w:rFonts w:ascii="宋体" w:eastAsia="宋体" w:hAnsi="宋体" w:cs="宋体"/>
                <w:sz w:val="18"/>
                <w:szCs w:val="18"/>
              </w:rPr>
              <w:t>日</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w:t>
            </w:r>
            <w:r>
              <w:rPr>
                <w:rFonts w:ascii="宋体" w:eastAsia="宋体" w:hAnsi="宋体" w:cs="宋体"/>
                <w:sz w:val="18"/>
                <w:szCs w:val="18"/>
              </w:rPr>
              <w:t>08</w:t>
            </w:r>
            <w:r>
              <w:rPr>
                <w:rFonts w:ascii="宋体" w:eastAsia="宋体" w:hAnsi="宋体" w:cs="宋体"/>
                <w:sz w:val="18"/>
                <w:szCs w:val="18"/>
              </w:rPr>
              <w:t>月</w:t>
            </w:r>
            <w:r>
              <w:rPr>
                <w:rFonts w:ascii="宋体" w:eastAsia="宋体" w:hAnsi="宋体" w:cs="宋体"/>
                <w:sz w:val="18"/>
                <w:szCs w:val="18"/>
              </w:rPr>
              <w:t>24</w:t>
            </w:r>
            <w:r>
              <w:rPr>
                <w:rFonts w:ascii="宋体" w:eastAsia="宋体" w:hAnsi="宋体" w:cs="宋体"/>
                <w:sz w:val="18"/>
                <w:szCs w:val="18"/>
              </w:rPr>
              <w:t>日</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巨潮资讯网（</w:t>
            </w:r>
            <w:r>
              <w:rPr>
                <w:rFonts w:ascii="宋体" w:eastAsia="宋体" w:hAnsi="宋体" w:cs="宋体"/>
                <w:sz w:val="18"/>
                <w:szCs w:val="18"/>
              </w:rPr>
              <w:t>www.cninfo.com.cn</w:t>
            </w:r>
            <w:r>
              <w:rPr>
                <w:rFonts w:ascii="宋体" w:eastAsia="宋体" w:hAnsi="宋体" w:cs="宋体"/>
                <w:sz w:val="18"/>
                <w:szCs w:val="18"/>
              </w:rPr>
              <w:t>）《第四届董事会第十五次会议决议公告》（编号：</w:t>
            </w:r>
            <w:r>
              <w:rPr>
                <w:rFonts w:ascii="宋体" w:eastAsia="宋体" w:hAnsi="宋体" w:cs="宋体"/>
                <w:sz w:val="18"/>
                <w:szCs w:val="18"/>
              </w:rPr>
              <w:t>2022-061</w:t>
            </w:r>
            <w:r>
              <w:rPr>
                <w:rFonts w:ascii="宋体" w:eastAsia="宋体" w:hAnsi="宋体" w:cs="宋体"/>
                <w:sz w:val="18"/>
                <w:szCs w:val="18"/>
              </w:rPr>
              <w:t>）</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第四届董事会第十六次会议</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w:t>
            </w:r>
            <w:r>
              <w:rPr>
                <w:rFonts w:ascii="宋体" w:eastAsia="宋体" w:hAnsi="宋体" w:cs="宋体"/>
                <w:sz w:val="18"/>
                <w:szCs w:val="18"/>
              </w:rPr>
              <w:t>10</w:t>
            </w:r>
            <w:r>
              <w:rPr>
                <w:rFonts w:ascii="宋体" w:eastAsia="宋体" w:hAnsi="宋体" w:cs="宋体"/>
                <w:sz w:val="18"/>
                <w:szCs w:val="18"/>
              </w:rPr>
              <w:t>月</w:t>
            </w:r>
            <w:r>
              <w:rPr>
                <w:rFonts w:ascii="宋体" w:eastAsia="宋体" w:hAnsi="宋体" w:cs="宋体"/>
                <w:sz w:val="18"/>
                <w:szCs w:val="18"/>
              </w:rPr>
              <w:t>27</w:t>
            </w:r>
            <w:r>
              <w:rPr>
                <w:rFonts w:ascii="宋体" w:eastAsia="宋体" w:hAnsi="宋体" w:cs="宋体"/>
                <w:sz w:val="18"/>
                <w:szCs w:val="18"/>
              </w:rPr>
              <w:t>日</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w:t>
            </w:r>
            <w:r>
              <w:rPr>
                <w:rFonts w:ascii="宋体" w:eastAsia="宋体" w:hAnsi="宋体" w:cs="宋体"/>
                <w:sz w:val="18"/>
                <w:szCs w:val="18"/>
              </w:rPr>
              <w:t>10</w:t>
            </w:r>
            <w:r>
              <w:rPr>
                <w:rFonts w:ascii="宋体" w:eastAsia="宋体" w:hAnsi="宋体" w:cs="宋体"/>
                <w:sz w:val="18"/>
                <w:szCs w:val="18"/>
              </w:rPr>
              <w:t>月</w:t>
            </w:r>
            <w:r>
              <w:rPr>
                <w:rFonts w:ascii="宋体" w:eastAsia="宋体" w:hAnsi="宋体" w:cs="宋体"/>
                <w:sz w:val="18"/>
                <w:szCs w:val="18"/>
              </w:rPr>
              <w:t>28</w:t>
            </w:r>
            <w:r>
              <w:rPr>
                <w:rFonts w:ascii="宋体" w:eastAsia="宋体" w:hAnsi="宋体" w:cs="宋体"/>
                <w:sz w:val="18"/>
                <w:szCs w:val="18"/>
              </w:rPr>
              <w:t>日</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巨潮资讯网（</w:t>
            </w:r>
            <w:r>
              <w:rPr>
                <w:rFonts w:ascii="宋体" w:eastAsia="宋体" w:hAnsi="宋体" w:cs="宋体"/>
                <w:sz w:val="18"/>
                <w:szCs w:val="18"/>
              </w:rPr>
              <w:t>www.cninfo.com.cn</w:t>
            </w:r>
            <w:r>
              <w:rPr>
                <w:rFonts w:ascii="宋体" w:eastAsia="宋体" w:hAnsi="宋体" w:cs="宋体"/>
                <w:sz w:val="18"/>
                <w:szCs w:val="18"/>
              </w:rPr>
              <w:t>）《第四届董事会第十六次会议决议公告》（编号：</w:t>
            </w:r>
            <w:r>
              <w:rPr>
                <w:rFonts w:ascii="宋体" w:eastAsia="宋体" w:hAnsi="宋体" w:cs="宋体"/>
                <w:sz w:val="18"/>
                <w:szCs w:val="18"/>
              </w:rPr>
              <w:t>2022-071</w:t>
            </w:r>
            <w:r>
              <w:rPr>
                <w:rFonts w:ascii="宋体" w:eastAsia="宋体" w:hAnsi="宋体" w:cs="宋体"/>
                <w:sz w:val="18"/>
                <w:szCs w:val="18"/>
              </w:rPr>
              <w:t>）</w:t>
            </w:r>
          </w:p>
        </w:tc>
      </w:tr>
    </w:tbl>
    <w:p w:rsidR="008F7105" w:rsidRDefault="00001803">
      <w:pPr>
        <w:pStyle w:val="3"/>
        <w:spacing w:line="280" w:lineRule="exact"/>
        <w:jc w:val="left"/>
        <w:rPr>
          <w:rFonts w:ascii="宋体" w:hAnsi="宋体" w:cs="宋体"/>
          <w:b/>
          <w:bCs/>
        </w:rPr>
      </w:pPr>
      <w:bookmarkStart w:id="65" w:name="_Toc988953"/>
      <w:r>
        <w:rPr>
          <w:rFonts w:ascii="宋体" w:hAnsi="宋体" w:cs="宋体"/>
          <w:b/>
          <w:bCs/>
        </w:rPr>
        <w:t>2</w:t>
      </w:r>
      <w:r>
        <w:rPr>
          <w:rFonts w:ascii="宋体" w:hAnsi="宋体" w:cs="宋体"/>
          <w:b/>
          <w:bCs/>
        </w:rPr>
        <w:t>、董事出席董事会及股东大会的情况</w:t>
      </w:r>
      <w:bookmarkEnd w:id="65"/>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1204"/>
        <w:gridCol w:w="1205"/>
        <w:gridCol w:w="1205"/>
        <w:gridCol w:w="1205"/>
        <w:gridCol w:w="1205"/>
        <w:gridCol w:w="1205"/>
        <w:gridCol w:w="1205"/>
        <w:gridCol w:w="1205"/>
      </w:tblGrid>
      <w:tr w:rsidR="008F7105">
        <w:trPr>
          <w:trHeight w:val="240"/>
        </w:trPr>
        <w:tc>
          <w:tcPr>
            <w:tcW w:w="9639" w:type="dxa"/>
            <w:gridSpan w:val="8"/>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董事出席董事会及股东大会的情况</w:t>
            </w:r>
          </w:p>
        </w:tc>
      </w:tr>
      <w:tr w:rsidR="008F7105">
        <w:trPr>
          <w:trHeight w:val="240"/>
        </w:trPr>
        <w:tc>
          <w:tcPr>
            <w:tcW w:w="1205"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董事姓名</w:t>
            </w:r>
          </w:p>
        </w:tc>
        <w:tc>
          <w:tcPr>
            <w:tcW w:w="1205"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本报告期应参加董事会次数</w:t>
            </w:r>
          </w:p>
        </w:tc>
        <w:tc>
          <w:tcPr>
            <w:tcW w:w="1205"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现场出席董事会次数</w:t>
            </w:r>
          </w:p>
        </w:tc>
        <w:tc>
          <w:tcPr>
            <w:tcW w:w="1205"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以通讯方式参加董事会次数</w:t>
            </w:r>
          </w:p>
        </w:tc>
        <w:tc>
          <w:tcPr>
            <w:tcW w:w="1205"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委托出席董事会次数</w:t>
            </w:r>
          </w:p>
        </w:tc>
        <w:tc>
          <w:tcPr>
            <w:tcW w:w="1205"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缺席董事会次数</w:t>
            </w:r>
          </w:p>
        </w:tc>
        <w:tc>
          <w:tcPr>
            <w:tcW w:w="1205"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是否连续两次未亲自参加董事会会议</w:t>
            </w:r>
          </w:p>
        </w:tc>
        <w:tc>
          <w:tcPr>
            <w:tcW w:w="1205"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出席股东大会次数</w:t>
            </w:r>
          </w:p>
        </w:tc>
      </w:tr>
      <w:tr w:rsidR="008F7105">
        <w:trPr>
          <w:trHeight w:val="240"/>
        </w:trPr>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迟家升</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否</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w:t>
            </w:r>
          </w:p>
        </w:tc>
      </w:tr>
      <w:tr w:rsidR="008F7105">
        <w:trPr>
          <w:trHeight w:val="240"/>
        </w:trPr>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李国盛</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否</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w:t>
            </w:r>
          </w:p>
        </w:tc>
      </w:tr>
      <w:tr w:rsidR="008F7105">
        <w:trPr>
          <w:trHeight w:val="240"/>
        </w:trPr>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lastRenderedPageBreak/>
              <w:t>徐烨烽</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否</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w:t>
            </w:r>
          </w:p>
        </w:tc>
      </w:tr>
      <w:tr w:rsidR="008F7105">
        <w:trPr>
          <w:trHeight w:val="240"/>
        </w:trPr>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刘正武</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否</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w:t>
            </w:r>
          </w:p>
        </w:tc>
      </w:tr>
      <w:tr w:rsidR="008F7105">
        <w:trPr>
          <w:trHeight w:val="240"/>
        </w:trPr>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刘广明</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否</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w:t>
            </w:r>
          </w:p>
        </w:tc>
      </w:tr>
      <w:tr w:rsidR="008F7105">
        <w:trPr>
          <w:trHeight w:val="240"/>
        </w:trPr>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刘景伟</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否</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w:t>
            </w:r>
          </w:p>
        </w:tc>
      </w:tr>
      <w:tr w:rsidR="008F7105">
        <w:trPr>
          <w:trHeight w:val="240"/>
        </w:trPr>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李擎</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否</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连续两次未亲自出席董事会的说明</w:t>
      </w:r>
    </w:p>
    <w:p w:rsidR="008F7105" w:rsidRDefault="008F7105"/>
    <w:p w:rsidR="008F7105" w:rsidRDefault="00001803">
      <w:pPr>
        <w:pStyle w:val="3"/>
        <w:spacing w:line="280" w:lineRule="exact"/>
        <w:jc w:val="left"/>
        <w:rPr>
          <w:rFonts w:ascii="宋体" w:hAnsi="宋体" w:cs="宋体"/>
          <w:b/>
          <w:bCs/>
        </w:rPr>
      </w:pPr>
      <w:bookmarkStart w:id="66" w:name="_Toc988954"/>
      <w:r>
        <w:rPr>
          <w:rFonts w:ascii="宋体" w:hAnsi="宋体" w:cs="宋体"/>
          <w:b/>
          <w:bCs/>
        </w:rPr>
        <w:t>3</w:t>
      </w:r>
      <w:r>
        <w:rPr>
          <w:rFonts w:ascii="宋体" w:hAnsi="宋体" w:cs="宋体"/>
          <w:b/>
          <w:bCs/>
        </w:rPr>
        <w:t>、董事对公司有关事项提出异议的情况</w:t>
      </w:r>
      <w:bookmarkEnd w:id="66"/>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董事对公司有关事项是否提出异议</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是</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否</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报告期内董事对公司有关事项未提出异议。</w:t>
      </w:r>
    </w:p>
    <w:p w:rsidR="008F7105" w:rsidRDefault="00001803">
      <w:pPr>
        <w:pStyle w:val="3"/>
        <w:spacing w:line="280" w:lineRule="exact"/>
        <w:jc w:val="left"/>
        <w:rPr>
          <w:rFonts w:ascii="宋体" w:hAnsi="宋体" w:cs="宋体"/>
          <w:b/>
          <w:bCs/>
        </w:rPr>
      </w:pPr>
      <w:bookmarkStart w:id="67" w:name="_Toc988955"/>
      <w:r>
        <w:rPr>
          <w:rFonts w:ascii="宋体" w:hAnsi="宋体" w:cs="宋体"/>
          <w:b/>
          <w:bCs/>
        </w:rPr>
        <w:t>4</w:t>
      </w:r>
      <w:r>
        <w:rPr>
          <w:rFonts w:ascii="宋体" w:hAnsi="宋体" w:cs="宋体"/>
          <w:b/>
          <w:bCs/>
        </w:rPr>
        <w:t>、董事履行职责的其他说明</w:t>
      </w:r>
      <w:bookmarkEnd w:id="67"/>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董事对公司有关建议是否被采纳</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sym w:font="Wingdings 2" w:char="F052"/>
      </w:r>
      <w:r>
        <w:rPr>
          <w:rFonts w:ascii="宋体" w:eastAsia="宋体" w:hAnsi="宋体" w:cs="宋体"/>
          <w:sz w:val="18"/>
          <w:szCs w:val="18"/>
        </w:rPr>
        <w:t>是</w:t>
      </w:r>
      <w:r>
        <w:rPr>
          <w:rFonts w:ascii="宋体" w:eastAsia="宋体" w:hAnsi="宋体" w:cs="宋体"/>
          <w:sz w:val="18"/>
          <w:szCs w:val="18"/>
        </w:rPr>
        <w:t xml:space="preserve"> □</w:t>
      </w:r>
      <w:r>
        <w:rPr>
          <w:rFonts w:ascii="宋体" w:eastAsia="宋体" w:hAnsi="宋体" w:cs="宋体"/>
          <w:sz w:val="18"/>
          <w:szCs w:val="18"/>
        </w:rPr>
        <w:t>否</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董事对公司有关建议被采纳或未被采纳的说明</w:t>
      </w:r>
    </w:p>
    <w:p w:rsidR="00000000" w:rsidRDefault="00001803">
      <w:pPr>
        <w:pStyle w:val="a3"/>
        <w:spacing w:before="40" w:beforeAutospacing="0" w:after="40" w:afterAutospacing="0"/>
        <w:divId w:val="1875075031"/>
        <w:rPr>
          <w:rFonts w:ascii="Times New Roman" w:hAnsi="Times New Roman" w:cs="Times New Roman"/>
          <w:sz w:val="18"/>
          <w:szCs w:val="18"/>
        </w:rPr>
      </w:pPr>
      <w:r>
        <w:rPr>
          <w:rFonts w:ascii="Times New Roman" w:hAnsi="Times New Roman" w:cs="Times New Roman"/>
          <w:sz w:val="18"/>
          <w:szCs w:val="18"/>
        </w:rPr>
        <w:t xml:space="preserve">     </w:t>
      </w:r>
      <w:r>
        <w:rPr>
          <w:rFonts w:cs="Times New Roman" w:hint="eastAsia"/>
          <w:sz w:val="18"/>
          <w:szCs w:val="18"/>
        </w:rPr>
        <w:t>报告期内，公司全体董事严格按照中国证监会和深圳证券交易所的相关规定以及《公司章程》《董事会议事规则》等制度的要求开展工作，积极出席股东大会、董事会及专门委员会会议，认真审议各项议案，对公司的重大治理和经营决策提出了专业意见，并进行深度沟通讨论，达成推动公司发展、维护全体股东利益的决策方案。</w:t>
      </w:r>
    </w:p>
    <w:p w:rsidR="008F7105" w:rsidRDefault="00001803">
      <w:pPr>
        <w:pStyle w:val="2"/>
        <w:spacing w:before="300" w:after="300" w:line="320" w:lineRule="exact"/>
        <w:rPr>
          <w:rFonts w:ascii="宋体" w:eastAsia="宋体" w:hAnsi="宋体" w:cs="宋体"/>
          <w:b/>
          <w:bCs/>
          <w:sz w:val="24"/>
          <w:szCs w:val="24"/>
        </w:rPr>
      </w:pPr>
      <w:bookmarkStart w:id="68" w:name="_Toc988956"/>
      <w:r>
        <w:rPr>
          <w:rFonts w:ascii="宋体" w:eastAsia="宋体" w:hAnsi="宋体" w:cs="宋体"/>
          <w:b/>
          <w:bCs/>
          <w:sz w:val="24"/>
          <w:szCs w:val="24"/>
        </w:rPr>
        <w:t>七、董事会下设专门委员会在报告期内的情况</w:t>
      </w:r>
      <w:bookmarkEnd w:id="68"/>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1204"/>
        <w:gridCol w:w="1205"/>
        <w:gridCol w:w="1205"/>
        <w:gridCol w:w="1205"/>
        <w:gridCol w:w="1205"/>
        <w:gridCol w:w="1205"/>
        <w:gridCol w:w="1205"/>
        <w:gridCol w:w="1205"/>
      </w:tblGrid>
      <w:tr w:rsidR="008F7105">
        <w:trPr>
          <w:trHeight w:val="240"/>
        </w:trPr>
        <w:tc>
          <w:tcPr>
            <w:tcW w:w="1205"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委员会名称</w:t>
            </w:r>
          </w:p>
        </w:tc>
        <w:tc>
          <w:tcPr>
            <w:tcW w:w="1205"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成员情况</w:t>
            </w:r>
          </w:p>
        </w:tc>
        <w:tc>
          <w:tcPr>
            <w:tcW w:w="1205"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召开会议次数</w:t>
            </w:r>
          </w:p>
        </w:tc>
        <w:tc>
          <w:tcPr>
            <w:tcW w:w="1205"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召开日期</w:t>
            </w:r>
          </w:p>
        </w:tc>
        <w:tc>
          <w:tcPr>
            <w:tcW w:w="1205"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会议内容</w:t>
            </w:r>
          </w:p>
        </w:tc>
        <w:tc>
          <w:tcPr>
            <w:tcW w:w="1205"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提出的重要意见和建议</w:t>
            </w:r>
          </w:p>
        </w:tc>
        <w:tc>
          <w:tcPr>
            <w:tcW w:w="1205"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其他履行职责的情况</w:t>
            </w:r>
          </w:p>
        </w:tc>
        <w:tc>
          <w:tcPr>
            <w:tcW w:w="1205"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异议事项具体情况（如有）</w:t>
            </w:r>
          </w:p>
        </w:tc>
      </w:tr>
      <w:tr w:rsidR="008F7105">
        <w:trPr>
          <w:trHeight w:val="240"/>
        </w:trPr>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薪酬与考核委员会</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迟家升，刘广明，李擎</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w:t>
            </w:r>
            <w:r>
              <w:rPr>
                <w:rFonts w:ascii="宋体" w:eastAsia="宋体" w:hAnsi="宋体" w:cs="宋体"/>
                <w:sz w:val="18"/>
                <w:szCs w:val="18"/>
              </w:rPr>
              <w:t>03</w:t>
            </w:r>
            <w:r>
              <w:rPr>
                <w:rFonts w:ascii="宋体" w:eastAsia="宋体" w:hAnsi="宋体" w:cs="宋体"/>
                <w:sz w:val="18"/>
                <w:szCs w:val="18"/>
              </w:rPr>
              <w:t>月</w:t>
            </w:r>
            <w:r>
              <w:rPr>
                <w:rFonts w:ascii="宋体" w:eastAsia="宋体" w:hAnsi="宋体" w:cs="宋体"/>
                <w:sz w:val="18"/>
                <w:szCs w:val="18"/>
              </w:rPr>
              <w:t>29</w:t>
            </w:r>
            <w:r>
              <w:rPr>
                <w:rFonts w:ascii="宋体" w:eastAsia="宋体" w:hAnsi="宋体" w:cs="宋体"/>
                <w:sz w:val="18"/>
                <w:szCs w:val="18"/>
              </w:rPr>
              <w:t>日</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审议《关于</w:t>
            </w:r>
            <w:r>
              <w:rPr>
                <w:rFonts w:ascii="宋体" w:eastAsia="宋体" w:hAnsi="宋体" w:cs="宋体"/>
                <w:sz w:val="18"/>
                <w:szCs w:val="18"/>
              </w:rPr>
              <w:t>2022</w:t>
            </w:r>
            <w:r>
              <w:rPr>
                <w:rFonts w:ascii="宋体" w:eastAsia="宋体" w:hAnsi="宋体" w:cs="宋体"/>
                <w:sz w:val="18"/>
                <w:szCs w:val="18"/>
              </w:rPr>
              <w:t>年度董事、监事、高级管理人员薪酬方案的议案》</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审议通过</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r>
      <w:tr w:rsidR="008F7105">
        <w:trPr>
          <w:trHeight w:val="240"/>
        </w:trPr>
        <w:tc>
          <w:tcPr>
            <w:tcW w:w="1205" w:type="dxa"/>
            <w:vMerge w:val="restart"/>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战略委员会</w:t>
            </w:r>
          </w:p>
        </w:tc>
        <w:tc>
          <w:tcPr>
            <w:tcW w:w="1205" w:type="dxa"/>
            <w:vMerge w:val="restart"/>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迟家升，李国盛，徐烨烽，刘景伟，李擎</w:t>
            </w:r>
          </w:p>
        </w:tc>
        <w:tc>
          <w:tcPr>
            <w:tcW w:w="1205" w:type="dxa"/>
            <w:vMerge w:val="restart"/>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w:t>
            </w:r>
            <w:r>
              <w:rPr>
                <w:rFonts w:ascii="宋体" w:eastAsia="宋体" w:hAnsi="宋体" w:cs="宋体"/>
                <w:sz w:val="18"/>
                <w:szCs w:val="18"/>
              </w:rPr>
              <w:t>01</w:t>
            </w:r>
            <w:r>
              <w:rPr>
                <w:rFonts w:ascii="宋体" w:eastAsia="宋体" w:hAnsi="宋体" w:cs="宋体"/>
                <w:sz w:val="18"/>
                <w:szCs w:val="18"/>
              </w:rPr>
              <w:t>月</w:t>
            </w:r>
            <w:r>
              <w:rPr>
                <w:rFonts w:ascii="宋体" w:eastAsia="宋体" w:hAnsi="宋体" w:cs="宋体"/>
                <w:sz w:val="18"/>
                <w:szCs w:val="18"/>
              </w:rPr>
              <w:t>06</w:t>
            </w:r>
            <w:r>
              <w:rPr>
                <w:rFonts w:ascii="宋体" w:eastAsia="宋体" w:hAnsi="宋体" w:cs="宋体"/>
                <w:sz w:val="18"/>
                <w:szCs w:val="18"/>
              </w:rPr>
              <w:t>日</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审议《关于公司</w:t>
            </w:r>
            <w:r>
              <w:rPr>
                <w:rFonts w:ascii="宋体" w:eastAsia="宋体" w:hAnsi="宋体" w:cs="宋体"/>
                <w:sz w:val="18"/>
                <w:szCs w:val="18"/>
              </w:rPr>
              <w:t>2022</w:t>
            </w:r>
            <w:r>
              <w:rPr>
                <w:rFonts w:ascii="宋体" w:eastAsia="宋体" w:hAnsi="宋体" w:cs="宋体"/>
                <w:sz w:val="18"/>
                <w:szCs w:val="18"/>
              </w:rPr>
              <w:t>年非公开发行股票方案的议案》</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审议通过</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r>
      <w:tr w:rsidR="008F7105">
        <w:trPr>
          <w:trHeight w:val="240"/>
        </w:trPr>
        <w:tc>
          <w:tcPr>
            <w:tcW w:w="1205" w:type="dxa"/>
            <w:vMerge/>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战略委员会</w:t>
            </w:r>
          </w:p>
        </w:tc>
        <w:tc>
          <w:tcPr>
            <w:tcW w:w="1205" w:type="dxa"/>
            <w:vMerge/>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迟家升，李国盛，徐烨烽，刘景伟，李擎</w:t>
            </w:r>
          </w:p>
        </w:tc>
        <w:tc>
          <w:tcPr>
            <w:tcW w:w="1205" w:type="dxa"/>
            <w:vMerge/>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w:t>
            </w:r>
            <w:r>
              <w:rPr>
                <w:rFonts w:ascii="宋体" w:eastAsia="宋体" w:hAnsi="宋体" w:cs="宋体"/>
                <w:sz w:val="18"/>
                <w:szCs w:val="18"/>
              </w:rPr>
              <w:t>03</w:t>
            </w:r>
            <w:r>
              <w:rPr>
                <w:rFonts w:ascii="宋体" w:eastAsia="宋体" w:hAnsi="宋体" w:cs="宋体"/>
                <w:sz w:val="18"/>
                <w:szCs w:val="18"/>
              </w:rPr>
              <w:t>月</w:t>
            </w:r>
            <w:r>
              <w:rPr>
                <w:rFonts w:ascii="宋体" w:eastAsia="宋体" w:hAnsi="宋体" w:cs="宋体"/>
                <w:sz w:val="18"/>
                <w:szCs w:val="18"/>
              </w:rPr>
              <w:t>29</w:t>
            </w:r>
            <w:r>
              <w:rPr>
                <w:rFonts w:ascii="宋体" w:eastAsia="宋体" w:hAnsi="宋体" w:cs="宋体"/>
                <w:sz w:val="18"/>
                <w:szCs w:val="18"/>
              </w:rPr>
              <w:t>日</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审议《关于公司</w:t>
            </w:r>
            <w:r>
              <w:rPr>
                <w:rFonts w:ascii="宋体" w:eastAsia="宋体" w:hAnsi="宋体" w:cs="宋体"/>
                <w:sz w:val="18"/>
                <w:szCs w:val="18"/>
              </w:rPr>
              <w:t>2021</w:t>
            </w:r>
            <w:r>
              <w:rPr>
                <w:rFonts w:ascii="宋体" w:eastAsia="宋体" w:hAnsi="宋体" w:cs="宋体"/>
                <w:sz w:val="18"/>
                <w:szCs w:val="18"/>
              </w:rPr>
              <w:t>年度利润分配预案的议案》</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审议通过</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r>
      <w:tr w:rsidR="008F7105">
        <w:trPr>
          <w:trHeight w:val="240"/>
        </w:trPr>
        <w:tc>
          <w:tcPr>
            <w:tcW w:w="1205" w:type="dxa"/>
            <w:vMerge w:val="restart"/>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审计委员会</w:t>
            </w:r>
          </w:p>
        </w:tc>
        <w:tc>
          <w:tcPr>
            <w:tcW w:w="1205" w:type="dxa"/>
            <w:vMerge w:val="restart"/>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李国盛，刘景伟，刘广明</w:t>
            </w:r>
          </w:p>
        </w:tc>
        <w:tc>
          <w:tcPr>
            <w:tcW w:w="1205" w:type="dxa"/>
            <w:vMerge w:val="restart"/>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w:t>
            </w:r>
            <w:r>
              <w:rPr>
                <w:rFonts w:ascii="宋体" w:eastAsia="宋体" w:hAnsi="宋体" w:cs="宋体"/>
                <w:sz w:val="18"/>
                <w:szCs w:val="18"/>
              </w:rPr>
              <w:t>03</w:t>
            </w:r>
            <w:r>
              <w:rPr>
                <w:rFonts w:ascii="宋体" w:eastAsia="宋体" w:hAnsi="宋体" w:cs="宋体"/>
                <w:sz w:val="18"/>
                <w:szCs w:val="18"/>
              </w:rPr>
              <w:t>月</w:t>
            </w:r>
            <w:r>
              <w:rPr>
                <w:rFonts w:ascii="宋体" w:eastAsia="宋体" w:hAnsi="宋体" w:cs="宋体"/>
                <w:sz w:val="18"/>
                <w:szCs w:val="18"/>
              </w:rPr>
              <w:t>29</w:t>
            </w:r>
            <w:r>
              <w:rPr>
                <w:rFonts w:ascii="宋体" w:eastAsia="宋体" w:hAnsi="宋体" w:cs="宋体"/>
                <w:sz w:val="18"/>
                <w:szCs w:val="18"/>
              </w:rPr>
              <w:t>日</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1.</w:t>
            </w:r>
            <w:r>
              <w:rPr>
                <w:rFonts w:ascii="宋体" w:eastAsia="宋体" w:hAnsi="宋体" w:cs="宋体"/>
                <w:sz w:val="18"/>
                <w:szCs w:val="18"/>
              </w:rPr>
              <w:t>审议《关于审议</w:t>
            </w:r>
            <w:r>
              <w:rPr>
                <w:rFonts w:ascii="宋体" w:eastAsia="宋体" w:hAnsi="宋体" w:cs="宋体"/>
                <w:sz w:val="18"/>
                <w:szCs w:val="18"/>
              </w:rPr>
              <w:t>&lt;2021</w:t>
            </w:r>
            <w:r>
              <w:rPr>
                <w:rFonts w:ascii="宋体" w:eastAsia="宋体" w:hAnsi="宋体" w:cs="宋体"/>
                <w:sz w:val="18"/>
                <w:szCs w:val="18"/>
              </w:rPr>
              <w:t>年度内部控制自我评价报告</w:t>
            </w:r>
            <w:r>
              <w:rPr>
                <w:rFonts w:ascii="宋体" w:eastAsia="宋体" w:hAnsi="宋体" w:cs="宋体"/>
                <w:sz w:val="18"/>
                <w:szCs w:val="18"/>
              </w:rPr>
              <w:t>&gt;</w:t>
            </w:r>
            <w:r>
              <w:rPr>
                <w:rFonts w:ascii="宋体" w:eastAsia="宋体" w:hAnsi="宋体" w:cs="宋体"/>
                <w:sz w:val="18"/>
                <w:szCs w:val="18"/>
              </w:rPr>
              <w:t>的议案》</w:t>
            </w:r>
          </w:p>
          <w:p w:rsidR="008F7105" w:rsidRDefault="00001803">
            <w:pPr>
              <w:spacing w:line="240" w:lineRule="exact"/>
              <w:rPr>
                <w:rFonts w:ascii="宋体" w:eastAsia="宋体" w:hAnsi="宋体" w:cs="宋体"/>
                <w:sz w:val="18"/>
                <w:szCs w:val="18"/>
              </w:rPr>
            </w:pPr>
            <w:r>
              <w:rPr>
                <w:rFonts w:ascii="宋体" w:eastAsia="宋体" w:hAnsi="宋体" w:cs="宋体"/>
                <w:sz w:val="18"/>
                <w:szCs w:val="18"/>
              </w:rPr>
              <w:lastRenderedPageBreak/>
              <w:t xml:space="preserve">2. </w:t>
            </w:r>
            <w:r>
              <w:rPr>
                <w:rFonts w:ascii="宋体" w:eastAsia="宋体" w:hAnsi="宋体" w:cs="宋体"/>
                <w:sz w:val="18"/>
                <w:szCs w:val="18"/>
              </w:rPr>
              <w:t>审议《关于审议</w:t>
            </w:r>
            <w:r>
              <w:rPr>
                <w:rFonts w:ascii="宋体" w:eastAsia="宋体" w:hAnsi="宋体" w:cs="宋体"/>
                <w:sz w:val="18"/>
                <w:szCs w:val="18"/>
              </w:rPr>
              <w:t>&lt;2021</w:t>
            </w:r>
            <w:r>
              <w:rPr>
                <w:rFonts w:ascii="宋体" w:eastAsia="宋体" w:hAnsi="宋体" w:cs="宋体"/>
                <w:sz w:val="18"/>
                <w:szCs w:val="18"/>
              </w:rPr>
              <w:t>年年度报告</w:t>
            </w:r>
            <w:r>
              <w:rPr>
                <w:rFonts w:ascii="宋体" w:eastAsia="宋体" w:hAnsi="宋体" w:cs="宋体"/>
                <w:sz w:val="18"/>
                <w:szCs w:val="18"/>
              </w:rPr>
              <w:t>&gt;</w:t>
            </w:r>
            <w:r>
              <w:rPr>
                <w:rFonts w:ascii="宋体" w:eastAsia="宋体" w:hAnsi="宋体" w:cs="宋体"/>
                <w:sz w:val="18"/>
                <w:szCs w:val="18"/>
              </w:rPr>
              <w:t>全文及其摘要的议案》</w:t>
            </w:r>
          </w:p>
          <w:p w:rsidR="008F7105" w:rsidRDefault="00001803">
            <w:pPr>
              <w:spacing w:line="240" w:lineRule="exact"/>
              <w:rPr>
                <w:rFonts w:ascii="宋体" w:eastAsia="宋体" w:hAnsi="宋体" w:cs="宋体"/>
                <w:sz w:val="18"/>
                <w:szCs w:val="18"/>
              </w:rPr>
            </w:pPr>
            <w:r>
              <w:rPr>
                <w:rFonts w:ascii="宋体" w:eastAsia="宋体" w:hAnsi="宋体" w:cs="宋体"/>
                <w:sz w:val="18"/>
                <w:szCs w:val="18"/>
              </w:rPr>
              <w:t xml:space="preserve">3. </w:t>
            </w:r>
            <w:r>
              <w:rPr>
                <w:rFonts w:ascii="宋体" w:eastAsia="宋体" w:hAnsi="宋体" w:cs="宋体"/>
                <w:sz w:val="18"/>
                <w:szCs w:val="18"/>
              </w:rPr>
              <w:t>审议《关于审议</w:t>
            </w:r>
            <w:r>
              <w:rPr>
                <w:rFonts w:ascii="宋体" w:eastAsia="宋体" w:hAnsi="宋体" w:cs="宋体"/>
                <w:sz w:val="18"/>
                <w:szCs w:val="18"/>
              </w:rPr>
              <w:t>&lt;2021</w:t>
            </w:r>
            <w:r>
              <w:rPr>
                <w:rFonts w:ascii="宋体" w:eastAsia="宋体" w:hAnsi="宋体" w:cs="宋体"/>
                <w:sz w:val="18"/>
                <w:szCs w:val="18"/>
              </w:rPr>
              <w:t>年年度财务决算报告及</w:t>
            </w:r>
            <w:r>
              <w:rPr>
                <w:rFonts w:ascii="宋体" w:eastAsia="宋体" w:hAnsi="宋体" w:cs="宋体"/>
                <w:sz w:val="18"/>
                <w:szCs w:val="18"/>
              </w:rPr>
              <w:t>2022</w:t>
            </w:r>
            <w:r>
              <w:rPr>
                <w:rFonts w:ascii="宋体" w:eastAsia="宋体" w:hAnsi="宋体" w:cs="宋体"/>
                <w:sz w:val="18"/>
                <w:szCs w:val="18"/>
              </w:rPr>
              <w:t>年度财务预算报告</w:t>
            </w:r>
            <w:r>
              <w:rPr>
                <w:rFonts w:ascii="宋体" w:eastAsia="宋体" w:hAnsi="宋体" w:cs="宋体"/>
                <w:sz w:val="18"/>
                <w:szCs w:val="18"/>
              </w:rPr>
              <w:t>&gt;</w:t>
            </w:r>
            <w:r>
              <w:rPr>
                <w:rFonts w:ascii="宋体" w:eastAsia="宋体" w:hAnsi="宋体" w:cs="宋体"/>
                <w:sz w:val="18"/>
                <w:szCs w:val="18"/>
              </w:rPr>
              <w:t>的议案》</w:t>
            </w:r>
          </w:p>
          <w:p w:rsidR="008F7105" w:rsidRDefault="00001803">
            <w:pPr>
              <w:spacing w:line="240" w:lineRule="exact"/>
              <w:rPr>
                <w:rFonts w:ascii="宋体" w:eastAsia="宋体" w:hAnsi="宋体" w:cs="宋体"/>
                <w:sz w:val="18"/>
                <w:szCs w:val="18"/>
              </w:rPr>
            </w:pPr>
            <w:r>
              <w:rPr>
                <w:rFonts w:ascii="宋体" w:eastAsia="宋体" w:hAnsi="宋体" w:cs="宋体"/>
                <w:sz w:val="18"/>
                <w:szCs w:val="18"/>
              </w:rPr>
              <w:t xml:space="preserve">4. </w:t>
            </w:r>
            <w:r>
              <w:rPr>
                <w:rFonts w:ascii="宋体" w:eastAsia="宋体" w:hAnsi="宋体" w:cs="宋体"/>
                <w:sz w:val="18"/>
                <w:szCs w:val="18"/>
              </w:rPr>
              <w:t>审议《关于审议</w:t>
            </w:r>
            <w:r>
              <w:rPr>
                <w:rFonts w:ascii="宋体" w:eastAsia="宋体" w:hAnsi="宋体" w:cs="宋体"/>
                <w:sz w:val="18"/>
                <w:szCs w:val="18"/>
              </w:rPr>
              <w:t>&lt;2021</w:t>
            </w:r>
            <w:r>
              <w:rPr>
                <w:rFonts w:ascii="宋体" w:eastAsia="宋体" w:hAnsi="宋体" w:cs="宋体"/>
                <w:sz w:val="18"/>
                <w:szCs w:val="18"/>
              </w:rPr>
              <w:t>年度募集资金存放与使用情况专项报告</w:t>
            </w:r>
            <w:r>
              <w:rPr>
                <w:rFonts w:ascii="宋体" w:eastAsia="宋体" w:hAnsi="宋体" w:cs="宋体"/>
                <w:sz w:val="18"/>
                <w:szCs w:val="18"/>
              </w:rPr>
              <w:t>&gt;</w:t>
            </w:r>
            <w:r>
              <w:rPr>
                <w:rFonts w:ascii="宋体" w:eastAsia="宋体" w:hAnsi="宋体" w:cs="宋体"/>
                <w:sz w:val="18"/>
                <w:szCs w:val="18"/>
              </w:rPr>
              <w:t>的议案》</w:t>
            </w:r>
          </w:p>
          <w:p w:rsidR="008F7105" w:rsidRDefault="00001803">
            <w:pPr>
              <w:spacing w:line="240" w:lineRule="exact"/>
              <w:rPr>
                <w:rFonts w:ascii="宋体" w:eastAsia="宋体" w:hAnsi="宋体" w:cs="宋体"/>
                <w:sz w:val="18"/>
                <w:szCs w:val="18"/>
              </w:rPr>
            </w:pPr>
            <w:r>
              <w:rPr>
                <w:rFonts w:ascii="宋体" w:eastAsia="宋体" w:hAnsi="宋体" w:cs="宋体"/>
                <w:sz w:val="18"/>
                <w:szCs w:val="18"/>
              </w:rPr>
              <w:t xml:space="preserve">5. </w:t>
            </w:r>
            <w:r>
              <w:rPr>
                <w:rFonts w:ascii="宋体" w:eastAsia="宋体" w:hAnsi="宋体" w:cs="宋体"/>
                <w:sz w:val="18"/>
                <w:szCs w:val="18"/>
              </w:rPr>
              <w:t>审议《关于续聘</w:t>
            </w:r>
            <w:r>
              <w:rPr>
                <w:rFonts w:ascii="宋体" w:eastAsia="宋体" w:hAnsi="宋体" w:cs="宋体"/>
                <w:sz w:val="18"/>
                <w:szCs w:val="18"/>
              </w:rPr>
              <w:t>2022</w:t>
            </w:r>
            <w:r>
              <w:rPr>
                <w:rFonts w:ascii="宋体" w:eastAsia="宋体" w:hAnsi="宋体" w:cs="宋体"/>
                <w:sz w:val="18"/>
                <w:szCs w:val="18"/>
              </w:rPr>
              <w:t>年度审计机构的议案》</w:t>
            </w:r>
          </w:p>
          <w:p w:rsidR="008F7105" w:rsidRDefault="00001803">
            <w:pPr>
              <w:spacing w:line="240" w:lineRule="exact"/>
              <w:rPr>
                <w:rFonts w:ascii="宋体" w:eastAsia="宋体" w:hAnsi="宋体" w:cs="宋体"/>
                <w:sz w:val="18"/>
                <w:szCs w:val="18"/>
              </w:rPr>
            </w:pPr>
            <w:r>
              <w:rPr>
                <w:rFonts w:ascii="宋体" w:eastAsia="宋体" w:hAnsi="宋体" w:cs="宋体"/>
                <w:sz w:val="18"/>
                <w:szCs w:val="18"/>
              </w:rPr>
              <w:t xml:space="preserve">6. </w:t>
            </w:r>
            <w:r>
              <w:rPr>
                <w:rFonts w:ascii="宋体" w:eastAsia="宋体" w:hAnsi="宋体" w:cs="宋体"/>
                <w:sz w:val="18"/>
                <w:szCs w:val="18"/>
              </w:rPr>
              <w:t>审议《关于审议</w:t>
            </w:r>
            <w:r>
              <w:rPr>
                <w:rFonts w:ascii="宋体" w:eastAsia="宋体" w:hAnsi="宋体" w:cs="宋体"/>
                <w:sz w:val="18"/>
                <w:szCs w:val="18"/>
              </w:rPr>
              <w:t>&lt;</w:t>
            </w:r>
            <w:r>
              <w:rPr>
                <w:rFonts w:ascii="宋体" w:eastAsia="宋体" w:hAnsi="宋体" w:cs="宋体"/>
                <w:sz w:val="18"/>
                <w:szCs w:val="18"/>
              </w:rPr>
              <w:t>关于北京星网宇达科技股份有限公司非经营性资金占用及其他关联资金往来情况的专项报告</w:t>
            </w:r>
            <w:r>
              <w:rPr>
                <w:rFonts w:ascii="宋体" w:eastAsia="宋体" w:hAnsi="宋体" w:cs="宋体"/>
                <w:sz w:val="18"/>
                <w:szCs w:val="18"/>
              </w:rPr>
              <w:t>&gt;</w:t>
            </w:r>
            <w:r>
              <w:rPr>
                <w:rFonts w:ascii="宋体" w:eastAsia="宋体" w:hAnsi="宋体" w:cs="宋体"/>
                <w:sz w:val="18"/>
                <w:szCs w:val="18"/>
              </w:rPr>
              <w:t>的议案》</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lastRenderedPageBreak/>
              <w:t>审议通过</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r>
      <w:tr w:rsidR="008F7105">
        <w:trPr>
          <w:trHeight w:val="240"/>
        </w:trPr>
        <w:tc>
          <w:tcPr>
            <w:tcW w:w="1205" w:type="dxa"/>
            <w:vMerge/>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审计委员会</w:t>
            </w:r>
          </w:p>
        </w:tc>
        <w:tc>
          <w:tcPr>
            <w:tcW w:w="1205" w:type="dxa"/>
            <w:vMerge/>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李国盛，刘景伟，刘广明</w:t>
            </w:r>
          </w:p>
        </w:tc>
        <w:tc>
          <w:tcPr>
            <w:tcW w:w="1205" w:type="dxa"/>
            <w:vMerge/>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w:t>
            </w:r>
            <w:r>
              <w:rPr>
                <w:rFonts w:ascii="宋体" w:eastAsia="宋体" w:hAnsi="宋体" w:cs="宋体"/>
                <w:sz w:val="18"/>
                <w:szCs w:val="18"/>
              </w:rPr>
              <w:t>04</w:t>
            </w:r>
            <w:r>
              <w:rPr>
                <w:rFonts w:ascii="宋体" w:eastAsia="宋体" w:hAnsi="宋体" w:cs="宋体"/>
                <w:sz w:val="18"/>
                <w:szCs w:val="18"/>
              </w:rPr>
              <w:t>月</w:t>
            </w:r>
            <w:r>
              <w:rPr>
                <w:rFonts w:ascii="宋体" w:eastAsia="宋体" w:hAnsi="宋体" w:cs="宋体"/>
                <w:sz w:val="18"/>
                <w:szCs w:val="18"/>
              </w:rPr>
              <w:t>19</w:t>
            </w:r>
            <w:r>
              <w:rPr>
                <w:rFonts w:ascii="宋体" w:eastAsia="宋体" w:hAnsi="宋体" w:cs="宋体"/>
                <w:sz w:val="18"/>
                <w:szCs w:val="18"/>
              </w:rPr>
              <w:t>日</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 xml:space="preserve">1. </w:t>
            </w:r>
            <w:r>
              <w:rPr>
                <w:rFonts w:ascii="宋体" w:eastAsia="宋体" w:hAnsi="宋体" w:cs="宋体"/>
                <w:sz w:val="18"/>
                <w:szCs w:val="18"/>
              </w:rPr>
              <w:t>审议《关于审议</w:t>
            </w:r>
            <w:r>
              <w:rPr>
                <w:rFonts w:ascii="宋体" w:eastAsia="宋体" w:hAnsi="宋体" w:cs="宋体"/>
                <w:sz w:val="18"/>
                <w:szCs w:val="18"/>
              </w:rPr>
              <w:t>&lt;2022</w:t>
            </w:r>
            <w:r>
              <w:rPr>
                <w:rFonts w:ascii="宋体" w:eastAsia="宋体" w:hAnsi="宋体" w:cs="宋体"/>
                <w:sz w:val="18"/>
                <w:szCs w:val="18"/>
              </w:rPr>
              <w:t>年第一季度报告</w:t>
            </w:r>
            <w:r>
              <w:rPr>
                <w:rFonts w:ascii="宋体" w:eastAsia="宋体" w:hAnsi="宋体" w:cs="宋体"/>
                <w:sz w:val="18"/>
                <w:szCs w:val="18"/>
              </w:rPr>
              <w:t>&gt;</w:t>
            </w:r>
            <w:r>
              <w:rPr>
                <w:rFonts w:ascii="宋体" w:eastAsia="宋体" w:hAnsi="宋体" w:cs="宋体"/>
                <w:sz w:val="18"/>
                <w:szCs w:val="18"/>
              </w:rPr>
              <w:t>全文及摘要的议案》</w:t>
            </w:r>
          </w:p>
          <w:p w:rsidR="008F7105" w:rsidRDefault="00001803">
            <w:pPr>
              <w:spacing w:line="240" w:lineRule="exact"/>
              <w:rPr>
                <w:rFonts w:ascii="宋体" w:eastAsia="宋体" w:hAnsi="宋体" w:cs="宋体"/>
                <w:sz w:val="18"/>
                <w:szCs w:val="18"/>
              </w:rPr>
            </w:pPr>
            <w:r>
              <w:rPr>
                <w:rFonts w:ascii="宋体" w:eastAsia="宋体" w:hAnsi="宋体" w:cs="宋体"/>
                <w:sz w:val="18"/>
                <w:szCs w:val="18"/>
              </w:rPr>
              <w:t>2.</w:t>
            </w:r>
            <w:r>
              <w:rPr>
                <w:rFonts w:ascii="宋体" w:eastAsia="宋体" w:hAnsi="宋体" w:cs="宋体"/>
                <w:sz w:val="18"/>
                <w:szCs w:val="18"/>
              </w:rPr>
              <w:t>审议《</w:t>
            </w:r>
            <w:r>
              <w:rPr>
                <w:rFonts w:ascii="宋体" w:eastAsia="宋体" w:hAnsi="宋体" w:cs="宋体"/>
                <w:sz w:val="18"/>
                <w:szCs w:val="18"/>
              </w:rPr>
              <w:t>2022</w:t>
            </w:r>
            <w:r>
              <w:rPr>
                <w:rFonts w:ascii="宋体" w:eastAsia="宋体" w:hAnsi="宋体" w:cs="宋体"/>
                <w:sz w:val="18"/>
                <w:szCs w:val="18"/>
              </w:rPr>
              <w:t>年第一季度审计部检查报告》</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审议通过</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r>
      <w:tr w:rsidR="008F7105">
        <w:trPr>
          <w:trHeight w:val="240"/>
        </w:trPr>
        <w:tc>
          <w:tcPr>
            <w:tcW w:w="1205" w:type="dxa"/>
            <w:vMerge/>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审计委员会</w:t>
            </w:r>
          </w:p>
        </w:tc>
        <w:tc>
          <w:tcPr>
            <w:tcW w:w="1205" w:type="dxa"/>
            <w:vMerge/>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李国盛，刘景伟，刘广明</w:t>
            </w:r>
          </w:p>
        </w:tc>
        <w:tc>
          <w:tcPr>
            <w:tcW w:w="1205" w:type="dxa"/>
            <w:vMerge/>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2023</w:t>
            </w:r>
            <w:r>
              <w:rPr>
                <w:rFonts w:ascii="宋体" w:eastAsia="宋体" w:hAnsi="宋体" w:cs="宋体"/>
                <w:sz w:val="18"/>
                <w:szCs w:val="18"/>
              </w:rPr>
              <w:t>年</w:t>
            </w:r>
            <w:r>
              <w:rPr>
                <w:rFonts w:ascii="宋体" w:eastAsia="宋体" w:hAnsi="宋体" w:cs="宋体"/>
                <w:sz w:val="18"/>
                <w:szCs w:val="18"/>
              </w:rPr>
              <w:t>08</w:t>
            </w:r>
            <w:r>
              <w:rPr>
                <w:rFonts w:ascii="宋体" w:eastAsia="宋体" w:hAnsi="宋体" w:cs="宋体"/>
                <w:sz w:val="18"/>
                <w:szCs w:val="18"/>
              </w:rPr>
              <w:t>月</w:t>
            </w:r>
            <w:r>
              <w:rPr>
                <w:rFonts w:ascii="宋体" w:eastAsia="宋体" w:hAnsi="宋体" w:cs="宋体"/>
                <w:sz w:val="18"/>
                <w:szCs w:val="18"/>
              </w:rPr>
              <w:t>21</w:t>
            </w:r>
            <w:r>
              <w:rPr>
                <w:rFonts w:ascii="宋体" w:eastAsia="宋体" w:hAnsi="宋体" w:cs="宋体"/>
                <w:sz w:val="18"/>
                <w:szCs w:val="18"/>
              </w:rPr>
              <w:t>日</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审议《</w:t>
            </w:r>
            <w:r>
              <w:rPr>
                <w:rFonts w:ascii="宋体" w:eastAsia="宋体" w:hAnsi="宋体" w:cs="宋体"/>
                <w:sz w:val="18"/>
                <w:szCs w:val="18"/>
              </w:rPr>
              <w:t>2022</w:t>
            </w:r>
            <w:r>
              <w:rPr>
                <w:rFonts w:ascii="宋体" w:eastAsia="宋体" w:hAnsi="宋体" w:cs="宋体"/>
                <w:sz w:val="18"/>
                <w:szCs w:val="18"/>
              </w:rPr>
              <w:t>年第二季度审计部检查报告》</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审议通过</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r>
      <w:tr w:rsidR="008F7105">
        <w:trPr>
          <w:trHeight w:val="240"/>
        </w:trPr>
        <w:tc>
          <w:tcPr>
            <w:tcW w:w="1205" w:type="dxa"/>
            <w:vMerge/>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审计委员会</w:t>
            </w:r>
          </w:p>
        </w:tc>
        <w:tc>
          <w:tcPr>
            <w:tcW w:w="1205" w:type="dxa"/>
            <w:vMerge/>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李国盛，刘景伟，刘广明</w:t>
            </w:r>
          </w:p>
        </w:tc>
        <w:tc>
          <w:tcPr>
            <w:tcW w:w="1205" w:type="dxa"/>
            <w:vMerge/>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2023</w:t>
            </w:r>
            <w:r>
              <w:rPr>
                <w:rFonts w:ascii="宋体" w:eastAsia="宋体" w:hAnsi="宋体" w:cs="宋体"/>
                <w:sz w:val="18"/>
                <w:szCs w:val="18"/>
              </w:rPr>
              <w:t>年</w:t>
            </w:r>
            <w:r>
              <w:rPr>
                <w:rFonts w:ascii="宋体" w:eastAsia="宋体" w:hAnsi="宋体" w:cs="宋体"/>
                <w:sz w:val="18"/>
                <w:szCs w:val="18"/>
              </w:rPr>
              <w:t>10</w:t>
            </w:r>
            <w:r>
              <w:rPr>
                <w:rFonts w:ascii="宋体" w:eastAsia="宋体" w:hAnsi="宋体" w:cs="宋体"/>
                <w:sz w:val="18"/>
                <w:szCs w:val="18"/>
              </w:rPr>
              <w:t>月</w:t>
            </w:r>
            <w:r>
              <w:rPr>
                <w:rFonts w:ascii="宋体" w:eastAsia="宋体" w:hAnsi="宋体" w:cs="宋体"/>
                <w:sz w:val="18"/>
                <w:szCs w:val="18"/>
              </w:rPr>
              <w:t>16</w:t>
            </w:r>
            <w:r>
              <w:rPr>
                <w:rFonts w:ascii="宋体" w:eastAsia="宋体" w:hAnsi="宋体" w:cs="宋体"/>
                <w:sz w:val="18"/>
                <w:szCs w:val="18"/>
              </w:rPr>
              <w:t>日</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审议《</w:t>
            </w:r>
            <w:r>
              <w:rPr>
                <w:rFonts w:ascii="宋体" w:eastAsia="宋体" w:hAnsi="宋体" w:cs="宋体"/>
                <w:sz w:val="18"/>
                <w:szCs w:val="18"/>
              </w:rPr>
              <w:t>2022</w:t>
            </w:r>
            <w:r>
              <w:rPr>
                <w:rFonts w:ascii="宋体" w:eastAsia="宋体" w:hAnsi="宋体" w:cs="宋体"/>
                <w:sz w:val="18"/>
                <w:szCs w:val="18"/>
              </w:rPr>
              <w:t>年第三季度审计部检查</w:t>
            </w:r>
            <w:r>
              <w:rPr>
                <w:rFonts w:ascii="宋体" w:eastAsia="宋体" w:hAnsi="宋体" w:cs="宋体"/>
                <w:sz w:val="18"/>
                <w:szCs w:val="18"/>
              </w:rPr>
              <w:lastRenderedPageBreak/>
              <w:t>报告》</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lastRenderedPageBreak/>
              <w:t>审议通过</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r>
      <w:tr w:rsidR="008F7105">
        <w:trPr>
          <w:trHeight w:val="240"/>
        </w:trPr>
        <w:tc>
          <w:tcPr>
            <w:tcW w:w="1205" w:type="dxa"/>
            <w:vMerge/>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审计委员会</w:t>
            </w:r>
          </w:p>
        </w:tc>
        <w:tc>
          <w:tcPr>
            <w:tcW w:w="1205" w:type="dxa"/>
            <w:vMerge/>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李国盛，刘景伟，刘广明</w:t>
            </w:r>
          </w:p>
        </w:tc>
        <w:tc>
          <w:tcPr>
            <w:tcW w:w="1205" w:type="dxa"/>
            <w:vMerge/>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w:t>
            </w:r>
            <w:r>
              <w:rPr>
                <w:rFonts w:ascii="宋体" w:eastAsia="宋体" w:hAnsi="宋体" w:cs="宋体"/>
                <w:sz w:val="18"/>
                <w:szCs w:val="18"/>
              </w:rPr>
              <w:t>12</w:t>
            </w:r>
            <w:r>
              <w:rPr>
                <w:rFonts w:ascii="宋体" w:eastAsia="宋体" w:hAnsi="宋体" w:cs="宋体"/>
                <w:sz w:val="18"/>
                <w:szCs w:val="18"/>
              </w:rPr>
              <w:t>月</w:t>
            </w:r>
            <w:r>
              <w:rPr>
                <w:rFonts w:ascii="宋体" w:eastAsia="宋体" w:hAnsi="宋体" w:cs="宋体"/>
                <w:sz w:val="18"/>
                <w:szCs w:val="18"/>
              </w:rPr>
              <w:t>30</w:t>
            </w:r>
            <w:r>
              <w:rPr>
                <w:rFonts w:ascii="宋体" w:eastAsia="宋体" w:hAnsi="宋体" w:cs="宋体"/>
                <w:sz w:val="18"/>
                <w:szCs w:val="18"/>
              </w:rPr>
              <w:t>日</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 xml:space="preserve">1. </w:t>
            </w:r>
            <w:r>
              <w:rPr>
                <w:rFonts w:ascii="宋体" w:eastAsia="宋体" w:hAnsi="宋体" w:cs="宋体"/>
                <w:sz w:val="18"/>
                <w:szCs w:val="18"/>
              </w:rPr>
              <w:t>审议《关于审议</w:t>
            </w:r>
            <w:r>
              <w:rPr>
                <w:rFonts w:ascii="宋体" w:eastAsia="宋体" w:hAnsi="宋体" w:cs="宋体"/>
                <w:sz w:val="18"/>
                <w:szCs w:val="18"/>
              </w:rPr>
              <w:t>&lt;2022</w:t>
            </w:r>
            <w:r>
              <w:rPr>
                <w:rFonts w:ascii="宋体" w:eastAsia="宋体" w:hAnsi="宋体" w:cs="宋体"/>
                <w:sz w:val="18"/>
                <w:szCs w:val="18"/>
              </w:rPr>
              <w:t>年度审计部工作报告和</w:t>
            </w:r>
            <w:r>
              <w:rPr>
                <w:rFonts w:ascii="宋体" w:eastAsia="宋体" w:hAnsi="宋体" w:cs="宋体"/>
                <w:sz w:val="18"/>
                <w:szCs w:val="18"/>
              </w:rPr>
              <w:t>2023</w:t>
            </w:r>
            <w:r>
              <w:rPr>
                <w:rFonts w:ascii="宋体" w:eastAsia="宋体" w:hAnsi="宋体" w:cs="宋体"/>
                <w:sz w:val="18"/>
                <w:szCs w:val="18"/>
              </w:rPr>
              <w:t>年度审计部工作计划</w:t>
            </w:r>
            <w:r>
              <w:rPr>
                <w:rFonts w:ascii="宋体" w:eastAsia="宋体" w:hAnsi="宋体" w:cs="宋体"/>
                <w:sz w:val="18"/>
                <w:szCs w:val="18"/>
              </w:rPr>
              <w:t>&gt;</w:t>
            </w:r>
            <w:r>
              <w:rPr>
                <w:rFonts w:ascii="宋体" w:eastAsia="宋体" w:hAnsi="宋体" w:cs="宋体"/>
                <w:sz w:val="18"/>
                <w:szCs w:val="18"/>
              </w:rPr>
              <w:t>的议案》；</w:t>
            </w:r>
          </w:p>
          <w:p w:rsidR="008F7105" w:rsidRDefault="00001803">
            <w:pPr>
              <w:spacing w:line="240" w:lineRule="exact"/>
              <w:rPr>
                <w:rFonts w:ascii="宋体" w:eastAsia="宋体" w:hAnsi="宋体" w:cs="宋体"/>
                <w:sz w:val="18"/>
                <w:szCs w:val="18"/>
              </w:rPr>
            </w:pPr>
            <w:r>
              <w:rPr>
                <w:rFonts w:ascii="宋体" w:eastAsia="宋体" w:hAnsi="宋体" w:cs="宋体"/>
                <w:sz w:val="18"/>
                <w:szCs w:val="18"/>
              </w:rPr>
              <w:t xml:space="preserve">2. </w:t>
            </w:r>
            <w:r>
              <w:rPr>
                <w:rFonts w:ascii="宋体" w:eastAsia="宋体" w:hAnsi="宋体" w:cs="宋体"/>
                <w:sz w:val="18"/>
                <w:szCs w:val="18"/>
              </w:rPr>
              <w:t>审议《</w:t>
            </w:r>
            <w:r>
              <w:rPr>
                <w:rFonts w:ascii="宋体" w:eastAsia="宋体" w:hAnsi="宋体" w:cs="宋体"/>
                <w:sz w:val="18"/>
                <w:szCs w:val="18"/>
              </w:rPr>
              <w:t>2022</w:t>
            </w:r>
            <w:r>
              <w:rPr>
                <w:rFonts w:ascii="宋体" w:eastAsia="宋体" w:hAnsi="宋体" w:cs="宋体"/>
                <w:sz w:val="18"/>
                <w:szCs w:val="18"/>
              </w:rPr>
              <w:t>年第四季度审计部检查报告》</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审议通过</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r>
    </w:tbl>
    <w:p w:rsidR="008F7105" w:rsidRDefault="00001803">
      <w:pPr>
        <w:pStyle w:val="2"/>
        <w:spacing w:before="300" w:after="300" w:line="320" w:lineRule="exact"/>
        <w:rPr>
          <w:rFonts w:ascii="宋体" w:eastAsia="宋体" w:hAnsi="宋体" w:cs="宋体"/>
          <w:b/>
          <w:bCs/>
          <w:sz w:val="24"/>
          <w:szCs w:val="24"/>
        </w:rPr>
      </w:pPr>
      <w:bookmarkStart w:id="69" w:name="_Toc988957"/>
      <w:r>
        <w:rPr>
          <w:rFonts w:ascii="宋体" w:eastAsia="宋体" w:hAnsi="宋体" w:cs="宋体"/>
          <w:b/>
          <w:bCs/>
          <w:sz w:val="24"/>
          <w:szCs w:val="24"/>
        </w:rPr>
        <w:t>八、监事会工作情况</w:t>
      </w:r>
      <w:bookmarkEnd w:id="69"/>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监事会在报告期内的监督活动中发现公司是否存在风险</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是</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否</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监事会对报告期内的监督事项无异议。</w:t>
      </w:r>
    </w:p>
    <w:p w:rsidR="008F7105" w:rsidRDefault="00001803">
      <w:pPr>
        <w:pStyle w:val="2"/>
        <w:spacing w:before="300" w:after="300" w:line="320" w:lineRule="exact"/>
        <w:rPr>
          <w:rFonts w:ascii="宋体" w:eastAsia="宋体" w:hAnsi="宋体" w:cs="宋体"/>
          <w:b/>
          <w:bCs/>
          <w:sz w:val="24"/>
          <w:szCs w:val="24"/>
        </w:rPr>
      </w:pPr>
      <w:bookmarkStart w:id="70" w:name="_Toc988958"/>
      <w:r>
        <w:rPr>
          <w:rFonts w:ascii="宋体" w:eastAsia="宋体" w:hAnsi="宋体" w:cs="宋体"/>
          <w:b/>
          <w:bCs/>
          <w:sz w:val="24"/>
          <w:szCs w:val="24"/>
        </w:rPr>
        <w:t>九、公司员工情况</w:t>
      </w:r>
      <w:bookmarkEnd w:id="70"/>
    </w:p>
    <w:p w:rsidR="008F7105" w:rsidRDefault="00001803">
      <w:pPr>
        <w:pStyle w:val="3"/>
        <w:spacing w:line="280" w:lineRule="exact"/>
        <w:jc w:val="left"/>
        <w:rPr>
          <w:rFonts w:ascii="宋体" w:hAnsi="宋体" w:cs="宋体"/>
          <w:b/>
          <w:bCs/>
        </w:rPr>
      </w:pPr>
      <w:bookmarkStart w:id="71" w:name="_Toc988959"/>
      <w:r>
        <w:rPr>
          <w:rFonts w:ascii="宋体" w:hAnsi="宋体" w:cs="宋体"/>
          <w:b/>
          <w:bCs/>
        </w:rPr>
        <w:t>1</w:t>
      </w:r>
      <w:r>
        <w:rPr>
          <w:rFonts w:ascii="宋体" w:hAnsi="宋体" w:cs="宋体"/>
          <w:b/>
          <w:bCs/>
        </w:rPr>
        <w:t>、员工数量、专业构成及教育程度</w:t>
      </w:r>
      <w:bookmarkEnd w:id="71"/>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4820"/>
        <w:gridCol w:w="4819"/>
      </w:tblGrid>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报告期末母公司在职员工的数量（人）</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462</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报告期末主要子公司在职员工的数量（人）</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232</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报告期末在职员工的数量合计（人）</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694</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当期领取薪酬员工总人数（人）</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694</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母公司及主要子公司需承担费用的离退休职工人数（人）</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r>
      <w:tr w:rsidR="008F7105">
        <w:trPr>
          <w:trHeight w:val="240"/>
        </w:trPr>
        <w:tc>
          <w:tcPr>
            <w:tcW w:w="9639" w:type="dxa"/>
            <w:gridSpan w:val="2"/>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专业构成</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专业构成类别</w:t>
            </w:r>
          </w:p>
        </w:tc>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专业构成人数（人）</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生产人员</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319</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销售人员</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45</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技术人员</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205</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财务人员</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24</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行政人员</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101</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694</w:t>
            </w:r>
          </w:p>
        </w:tc>
      </w:tr>
      <w:tr w:rsidR="008F7105">
        <w:trPr>
          <w:trHeight w:val="240"/>
        </w:trPr>
        <w:tc>
          <w:tcPr>
            <w:tcW w:w="9639" w:type="dxa"/>
            <w:gridSpan w:val="2"/>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教育程度</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教育程度类别</w:t>
            </w:r>
          </w:p>
        </w:tc>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数量（人）</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硕士及以上</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70</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本科</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273</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大专</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197</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大专以下</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154</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694</w:t>
            </w:r>
          </w:p>
        </w:tc>
      </w:tr>
    </w:tbl>
    <w:p w:rsidR="008F7105" w:rsidRDefault="00001803">
      <w:pPr>
        <w:pStyle w:val="3"/>
        <w:spacing w:line="280" w:lineRule="exact"/>
        <w:jc w:val="left"/>
        <w:rPr>
          <w:rFonts w:ascii="宋体" w:hAnsi="宋体" w:cs="宋体"/>
          <w:b/>
          <w:bCs/>
        </w:rPr>
      </w:pPr>
      <w:bookmarkStart w:id="72" w:name="_Toc988960"/>
      <w:r>
        <w:rPr>
          <w:rFonts w:ascii="宋体" w:hAnsi="宋体" w:cs="宋体"/>
          <w:b/>
          <w:bCs/>
        </w:rPr>
        <w:lastRenderedPageBreak/>
        <w:t>2</w:t>
      </w:r>
      <w:r>
        <w:rPr>
          <w:rFonts w:ascii="宋体" w:hAnsi="宋体" w:cs="宋体"/>
          <w:b/>
          <w:bCs/>
        </w:rPr>
        <w:t>、薪酬政策</w:t>
      </w:r>
      <w:bookmarkEnd w:id="72"/>
    </w:p>
    <w:p w:rsidR="00000000" w:rsidRDefault="00001803">
      <w:pPr>
        <w:pStyle w:val="a3"/>
        <w:spacing w:before="0" w:beforeAutospacing="0" w:after="0" w:afterAutospacing="0"/>
        <w:ind w:firstLine="360"/>
        <w:jc w:val="both"/>
        <w:divId w:val="1433042836"/>
      </w:pPr>
      <w:r>
        <w:rPr>
          <w:rFonts w:hint="eastAsia"/>
          <w:sz w:val="18"/>
          <w:szCs w:val="18"/>
        </w:rPr>
        <w:t>公司各项薪酬制度的制定以不违反国家相关法律规定为基本原则，薪酬设计以公司战略为导向机制，与公司战略相配合。依据市场的薪酬水平定为设计薪酬标准，保持整体的薪酬水平。公司员工的薪酬以增强激励性为导向，主要由职责和绩效共同决定，并参与共享公司发展成果，充分体现激励导向。通过有效的长期激励方案，充分发挥薪酬的激励作用，调动员工的工作积极性和创造性，激励员工不断提升专业化和职业化水平，促进公司与员工共同发展，着力发掘有独立思想和奋斗精神的科技和管理人才。</w:t>
      </w:r>
    </w:p>
    <w:p w:rsidR="00000000" w:rsidRDefault="00001803">
      <w:pPr>
        <w:pStyle w:val="a3"/>
        <w:spacing w:before="0" w:beforeAutospacing="0" w:after="0" w:afterAutospacing="0"/>
        <w:ind w:firstLine="360"/>
        <w:jc w:val="both"/>
        <w:divId w:val="1433042836"/>
        <w:rPr>
          <w:rFonts w:hint="eastAsia"/>
        </w:rPr>
      </w:pPr>
      <w:r>
        <w:rPr>
          <w:rFonts w:hint="eastAsia"/>
          <w:sz w:val="18"/>
          <w:szCs w:val="18"/>
        </w:rPr>
        <w:t>坚持人力资本有序投入，落实以高绩效结果产出为导向的评价激励理念和管理机制。</w:t>
      </w:r>
    </w:p>
    <w:p w:rsidR="008F7105" w:rsidRDefault="00001803">
      <w:pPr>
        <w:pStyle w:val="3"/>
        <w:spacing w:line="280" w:lineRule="exact"/>
        <w:jc w:val="left"/>
        <w:rPr>
          <w:rFonts w:ascii="宋体" w:hAnsi="宋体" w:cs="宋体"/>
          <w:b/>
          <w:bCs/>
        </w:rPr>
      </w:pPr>
      <w:bookmarkStart w:id="73" w:name="_Toc988961"/>
      <w:r>
        <w:rPr>
          <w:rFonts w:ascii="宋体" w:hAnsi="宋体" w:cs="宋体"/>
          <w:b/>
          <w:bCs/>
        </w:rPr>
        <w:t>3</w:t>
      </w:r>
      <w:r>
        <w:rPr>
          <w:rFonts w:ascii="宋体" w:hAnsi="宋体" w:cs="宋体"/>
          <w:b/>
          <w:bCs/>
        </w:rPr>
        <w:t>、培训计划</w:t>
      </w:r>
      <w:bookmarkEnd w:id="73"/>
    </w:p>
    <w:p w:rsidR="00000000" w:rsidRDefault="00001803">
      <w:pPr>
        <w:pStyle w:val="a3"/>
        <w:divId w:val="1851526084"/>
        <w:rPr>
          <w:sz w:val="18"/>
          <w:szCs w:val="18"/>
        </w:rPr>
      </w:pPr>
      <w:r>
        <w:rPr>
          <w:rFonts w:hint="eastAsia"/>
          <w:sz w:val="18"/>
          <w:szCs w:val="18"/>
        </w:rPr>
        <w:t xml:space="preserve">  </w:t>
      </w:r>
      <w:r>
        <w:rPr>
          <w:rFonts w:hint="eastAsia"/>
          <w:sz w:val="18"/>
          <w:szCs w:val="18"/>
        </w:rPr>
        <w:t>公司始终把“吸引人才，尊重人才，用好人才，留住人才”作为加强人才队伍建设的出发点和落脚点，持续提升组织凝聚力，努力实现员工与企业共同成长。</w:t>
      </w:r>
    </w:p>
    <w:p w:rsidR="00000000" w:rsidRDefault="00001803">
      <w:pPr>
        <w:pStyle w:val="a3"/>
        <w:divId w:val="1851526084"/>
        <w:rPr>
          <w:rFonts w:hint="eastAsia"/>
          <w:sz w:val="18"/>
          <w:szCs w:val="18"/>
        </w:rPr>
      </w:pPr>
      <w:r>
        <w:rPr>
          <w:rFonts w:hint="eastAsia"/>
          <w:sz w:val="18"/>
          <w:szCs w:val="18"/>
        </w:rPr>
        <w:t xml:space="preserve">  </w:t>
      </w:r>
      <w:r>
        <w:rPr>
          <w:rFonts w:hint="eastAsia"/>
          <w:sz w:val="18"/>
          <w:szCs w:val="18"/>
        </w:rPr>
        <w:t>公司为奋斗者营造公平的工作环境，根据公司业务发展、部门年度工作目标、岗位胜任力和职业发展通道等，进行培训需求调研，同时根据上一年度培训反馈，分析制定本年度培训计划。采取内部优秀讲师为主，结合外部培训资源的方式，进行多层次的针对性培训，建立了多元有效的培训发展体系。公司鼓励员工在职学习和参加资格、职称考试，以科研项目任务书、实施方案评审会和专题技术研讨会为平台加强技术人员交流，并定期安排专家授课，讲授科研理论和相关领域的新技术、新方法。</w:t>
      </w:r>
    </w:p>
    <w:p w:rsidR="00000000" w:rsidRDefault="00001803">
      <w:pPr>
        <w:pStyle w:val="a3"/>
        <w:spacing w:before="0" w:beforeAutospacing="0" w:after="0" w:afterAutospacing="0"/>
        <w:ind w:firstLine="360"/>
        <w:jc w:val="both"/>
        <w:divId w:val="1851526084"/>
        <w:rPr>
          <w:rFonts w:hint="eastAsia"/>
        </w:rPr>
      </w:pPr>
      <w:r>
        <w:rPr>
          <w:rFonts w:hint="eastAsia"/>
          <w:sz w:val="18"/>
          <w:szCs w:val="18"/>
        </w:rPr>
        <w:t>公司通过加强对员工业务素质培养，系统开展各专业培训和经验交流工作等方</w:t>
      </w:r>
      <w:r>
        <w:rPr>
          <w:rFonts w:hint="eastAsia"/>
          <w:sz w:val="18"/>
          <w:szCs w:val="18"/>
        </w:rPr>
        <w:t>式，提高员工敬业度和忠诚度，打造一支稳定的高素质员工队伍。公司结合任职资格和培养体系，指导员工专业能力发展与晋升方向，为每一位员工不断创造成长与发展的空间，为公司持续培养优秀的经营管理与专家队伍，持续提升公司的人才竞争力。</w:t>
      </w:r>
    </w:p>
    <w:p w:rsidR="008F7105" w:rsidRDefault="00001803">
      <w:pPr>
        <w:pStyle w:val="3"/>
        <w:spacing w:line="280" w:lineRule="exact"/>
        <w:jc w:val="left"/>
        <w:rPr>
          <w:rFonts w:ascii="宋体" w:hAnsi="宋体" w:cs="宋体"/>
          <w:b/>
          <w:bCs/>
        </w:rPr>
      </w:pPr>
      <w:bookmarkStart w:id="74" w:name="_Toc988962"/>
      <w:r>
        <w:rPr>
          <w:rFonts w:ascii="宋体" w:hAnsi="宋体" w:cs="宋体"/>
          <w:b/>
          <w:bCs/>
        </w:rPr>
        <w:t>4</w:t>
      </w:r>
      <w:r>
        <w:rPr>
          <w:rFonts w:ascii="宋体" w:hAnsi="宋体" w:cs="宋体"/>
          <w:b/>
          <w:bCs/>
        </w:rPr>
        <w:t>、劳务外包情况</w:t>
      </w:r>
      <w:bookmarkEnd w:id="74"/>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不适用</w:t>
      </w:r>
    </w:p>
    <w:p w:rsidR="008F7105" w:rsidRDefault="00001803">
      <w:pPr>
        <w:pStyle w:val="2"/>
        <w:spacing w:before="300" w:after="300" w:line="320" w:lineRule="exact"/>
        <w:rPr>
          <w:rFonts w:ascii="宋体" w:eastAsia="宋体" w:hAnsi="宋体" w:cs="宋体"/>
          <w:b/>
          <w:bCs/>
          <w:sz w:val="24"/>
          <w:szCs w:val="24"/>
        </w:rPr>
      </w:pPr>
      <w:bookmarkStart w:id="75" w:name="_Toc988963"/>
      <w:r>
        <w:rPr>
          <w:rFonts w:ascii="宋体" w:eastAsia="宋体" w:hAnsi="宋体" w:cs="宋体"/>
          <w:b/>
          <w:bCs/>
          <w:sz w:val="24"/>
          <w:szCs w:val="24"/>
        </w:rPr>
        <w:t>十、公司利润分配及资本公积金转增股本情况</w:t>
      </w:r>
      <w:bookmarkEnd w:id="75"/>
    </w:p>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报告期内利润分配政策，特别是现金分红政策的制定、执行或调整情况</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sym w:font="Wingdings 2" w:char="F052"/>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t>不适用</w:t>
      </w:r>
    </w:p>
    <w:p w:rsidR="00000000" w:rsidRDefault="00001803">
      <w:pPr>
        <w:pStyle w:val="a3"/>
        <w:divId w:val="1726950849"/>
        <w:rPr>
          <w:sz w:val="18"/>
          <w:szCs w:val="18"/>
        </w:rPr>
      </w:pPr>
      <w:r>
        <w:rPr>
          <w:rFonts w:hint="eastAsia"/>
          <w:sz w:val="18"/>
          <w:szCs w:val="18"/>
        </w:rPr>
        <w:t xml:space="preserve">  </w:t>
      </w:r>
      <w:r>
        <w:rPr>
          <w:rFonts w:hint="eastAsia"/>
          <w:sz w:val="18"/>
          <w:szCs w:val="18"/>
        </w:rPr>
        <w:t>公司综合考虑了总体发展目标和实际情况，建立对投资者持续、稳定、科学的回报机制，制定了公司利润分配政策。报告期内，公司严格遵守公司利润分配政策，制定并执行了</w:t>
      </w:r>
      <w:r>
        <w:rPr>
          <w:rFonts w:hint="eastAsia"/>
          <w:sz w:val="18"/>
          <w:szCs w:val="18"/>
        </w:rPr>
        <w:t>2021</w:t>
      </w:r>
      <w:r>
        <w:rPr>
          <w:rFonts w:hint="eastAsia"/>
          <w:sz w:val="18"/>
          <w:szCs w:val="18"/>
        </w:rPr>
        <w:t>年度利润分配方案，政策相关内容详见《公司章程》。报告期内，公司未对利润分配政策进行调整。</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4820"/>
        <w:gridCol w:w="4819"/>
      </w:tblGrid>
      <w:tr w:rsidR="008F7105">
        <w:trPr>
          <w:trHeight w:val="240"/>
        </w:trPr>
        <w:tc>
          <w:tcPr>
            <w:tcW w:w="9639" w:type="dxa"/>
            <w:gridSpan w:val="2"/>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现金分红政策的专项说明</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是否符合公司章程的规定或股东大会决议的要求：</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是</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分红标准和比例是否明确和清晰：</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是</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相关的决策程序和机制是否完备：</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是</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独立董事是否履职尽责并发挥了应有的作用：</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是</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中小股东是否有充分表达意见和诉求的机会，其合法权益是否得到了充分保护：</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是</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现金分红政策进行调整或变更的，条件及程序是否合规、透明：</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是</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lastRenderedPageBreak/>
        <w:t>公司报告期内盈利且母公司可供股东分配利润为正但未提出现金红利分配预案</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不适用</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本报告期利润分配及资本公积金转增股本情况</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sym w:font="Wingdings 2" w:char="F052"/>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t>不适用</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4820"/>
        <w:gridCol w:w="4819"/>
      </w:tblGrid>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每</w:t>
            </w:r>
            <w:r>
              <w:rPr>
                <w:rFonts w:ascii="宋体" w:eastAsia="宋体" w:hAnsi="宋体" w:cs="宋体"/>
                <w:sz w:val="18"/>
                <w:szCs w:val="18"/>
              </w:rPr>
              <w:t>10</w:t>
            </w:r>
            <w:r>
              <w:rPr>
                <w:rFonts w:ascii="宋体" w:eastAsia="宋体" w:hAnsi="宋体" w:cs="宋体"/>
                <w:sz w:val="18"/>
                <w:szCs w:val="18"/>
              </w:rPr>
              <w:t>股送红股数（股）</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每</w:t>
            </w:r>
            <w:r>
              <w:rPr>
                <w:rFonts w:ascii="宋体" w:eastAsia="宋体" w:hAnsi="宋体" w:cs="宋体"/>
                <w:sz w:val="18"/>
                <w:szCs w:val="18"/>
              </w:rPr>
              <w:t>10</w:t>
            </w:r>
            <w:r>
              <w:rPr>
                <w:rFonts w:ascii="宋体" w:eastAsia="宋体" w:hAnsi="宋体" w:cs="宋体"/>
                <w:sz w:val="18"/>
                <w:szCs w:val="18"/>
              </w:rPr>
              <w:t>股派息数（元）（含税）</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3.6</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每</w:t>
            </w:r>
            <w:r>
              <w:rPr>
                <w:rFonts w:ascii="宋体" w:eastAsia="宋体" w:hAnsi="宋体" w:cs="宋体"/>
                <w:sz w:val="18"/>
                <w:szCs w:val="18"/>
              </w:rPr>
              <w:t>10</w:t>
            </w:r>
            <w:r>
              <w:rPr>
                <w:rFonts w:ascii="宋体" w:eastAsia="宋体" w:hAnsi="宋体" w:cs="宋体"/>
                <w:sz w:val="18"/>
                <w:szCs w:val="18"/>
              </w:rPr>
              <w:t>股转增数（股）</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分配预案的股本基数（股）</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172,146,312.00</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现金分红金额（元）（含税）</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61,972,672.32</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以其他方式（如回购股份）现金分红金额（元）</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0.00</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现金分红总额（含其他方式）（元）</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61,972,672.32</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可分配利润（元）</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343,035,686.68</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现金分红总额（含其他方式）占利润分配总额的比例</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100%</w:t>
            </w:r>
          </w:p>
        </w:tc>
      </w:tr>
      <w:tr w:rsidR="008F7105">
        <w:trPr>
          <w:trHeight w:val="240"/>
        </w:trPr>
        <w:tc>
          <w:tcPr>
            <w:tcW w:w="9639" w:type="dxa"/>
            <w:gridSpan w:val="2"/>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本次现金分红情况</w:t>
            </w:r>
          </w:p>
        </w:tc>
      </w:tr>
      <w:tr w:rsidR="008F7105">
        <w:trPr>
          <w:trHeight w:val="240"/>
        </w:trPr>
        <w:tc>
          <w:tcPr>
            <w:tcW w:w="9639" w:type="dxa"/>
            <w:gridSpan w:val="2"/>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其他</w:t>
            </w:r>
          </w:p>
        </w:tc>
      </w:tr>
      <w:tr w:rsidR="008F7105">
        <w:trPr>
          <w:trHeight w:val="240"/>
        </w:trPr>
        <w:tc>
          <w:tcPr>
            <w:tcW w:w="9639" w:type="dxa"/>
            <w:gridSpan w:val="2"/>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利润分配或资本公积金转增预案的详细情况说明</w:t>
            </w:r>
          </w:p>
        </w:tc>
      </w:tr>
      <w:tr w:rsidR="008F7105">
        <w:trPr>
          <w:trHeight w:val="240"/>
        </w:trPr>
        <w:tc>
          <w:tcPr>
            <w:tcW w:w="9639" w:type="dxa"/>
            <w:gridSpan w:val="2"/>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年度以财务报表报出日公司总股本</w:t>
            </w:r>
            <w:r>
              <w:rPr>
                <w:rFonts w:ascii="宋体" w:eastAsia="宋体" w:hAnsi="宋体" w:cs="宋体"/>
                <w:sz w:val="18"/>
                <w:szCs w:val="18"/>
              </w:rPr>
              <w:t>172,146,312.00</w:t>
            </w:r>
            <w:r>
              <w:rPr>
                <w:rFonts w:ascii="宋体" w:eastAsia="宋体" w:hAnsi="宋体" w:cs="宋体"/>
                <w:sz w:val="18"/>
                <w:szCs w:val="18"/>
              </w:rPr>
              <w:t>股为基数，向全体股东每</w:t>
            </w:r>
            <w:r>
              <w:rPr>
                <w:rFonts w:ascii="宋体" w:eastAsia="宋体" w:hAnsi="宋体" w:cs="宋体"/>
                <w:sz w:val="18"/>
                <w:szCs w:val="18"/>
              </w:rPr>
              <w:t>10</w:t>
            </w:r>
            <w:r>
              <w:rPr>
                <w:rFonts w:ascii="宋体" w:eastAsia="宋体" w:hAnsi="宋体" w:cs="宋体"/>
                <w:sz w:val="18"/>
                <w:szCs w:val="18"/>
              </w:rPr>
              <w:t>股派发现金红利</w:t>
            </w:r>
            <w:r>
              <w:rPr>
                <w:rFonts w:ascii="宋体" w:eastAsia="宋体" w:hAnsi="宋体" w:cs="宋体"/>
                <w:sz w:val="18"/>
                <w:szCs w:val="18"/>
              </w:rPr>
              <w:t>3.6</w:t>
            </w:r>
            <w:r>
              <w:rPr>
                <w:rFonts w:ascii="宋体" w:eastAsia="宋体" w:hAnsi="宋体" w:cs="宋体"/>
                <w:sz w:val="18"/>
                <w:szCs w:val="18"/>
              </w:rPr>
              <w:t>元（含税）；以资本公积转增股本，每</w:t>
            </w:r>
            <w:r>
              <w:rPr>
                <w:rFonts w:ascii="宋体" w:eastAsia="宋体" w:hAnsi="宋体" w:cs="宋体"/>
                <w:sz w:val="18"/>
                <w:szCs w:val="18"/>
              </w:rPr>
              <w:t>10</w:t>
            </w:r>
            <w:r>
              <w:rPr>
                <w:rFonts w:ascii="宋体" w:eastAsia="宋体" w:hAnsi="宋体" w:cs="宋体"/>
                <w:sz w:val="18"/>
                <w:szCs w:val="18"/>
              </w:rPr>
              <w:t>股转增</w:t>
            </w:r>
            <w:r>
              <w:rPr>
                <w:rFonts w:ascii="宋体" w:eastAsia="宋体" w:hAnsi="宋体" w:cs="宋体"/>
                <w:sz w:val="18"/>
                <w:szCs w:val="18"/>
              </w:rPr>
              <w:t>2</w:t>
            </w:r>
            <w:r>
              <w:rPr>
                <w:rFonts w:ascii="宋体" w:eastAsia="宋体" w:hAnsi="宋体" w:cs="宋体"/>
                <w:sz w:val="18"/>
                <w:szCs w:val="18"/>
              </w:rPr>
              <w:t>股。剩余未分配利润结转以后年度。本议案需提交公司年度股东大会审议批准方可实施。如果在分配方案实施前，公司总股本由于可转债转股、股份回购、股权激励行权及再融资新增股份上市等原因发生变化的，将按照分配总金额不变的原则进行调整。</w:t>
            </w:r>
          </w:p>
        </w:tc>
      </w:tr>
    </w:tbl>
    <w:p w:rsidR="008F7105" w:rsidRDefault="00001803">
      <w:pPr>
        <w:pStyle w:val="2"/>
        <w:spacing w:before="300" w:after="300" w:line="320" w:lineRule="exact"/>
        <w:rPr>
          <w:rFonts w:ascii="宋体" w:eastAsia="宋体" w:hAnsi="宋体" w:cs="宋体"/>
          <w:b/>
          <w:bCs/>
          <w:sz w:val="24"/>
          <w:szCs w:val="24"/>
        </w:rPr>
      </w:pPr>
      <w:bookmarkStart w:id="76" w:name="_Toc988964"/>
      <w:r>
        <w:rPr>
          <w:rFonts w:ascii="宋体" w:eastAsia="宋体" w:hAnsi="宋体" w:cs="宋体"/>
          <w:b/>
          <w:bCs/>
          <w:sz w:val="24"/>
          <w:szCs w:val="24"/>
        </w:rPr>
        <w:t>十一、公司股权激励计划、员工持股计划或其他员工激励措施的实施情况</w:t>
      </w:r>
      <w:bookmarkEnd w:id="76"/>
    </w:p>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sym w:font="Wingdings 2" w:char="F052"/>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t>不适用</w:t>
      </w:r>
    </w:p>
    <w:p w:rsidR="008F7105" w:rsidRDefault="00001803">
      <w:pPr>
        <w:pStyle w:val="3"/>
        <w:spacing w:line="280" w:lineRule="exact"/>
        <w:jc w:val="left"/>
        <w:rPr>
          <w:rFonts w:ascii="宋体" w:hAnsi="宋体" w:cs="宋体"/>
          <w:b/>
          <w:bCs/>
        </w:rPr>
      </w:pPr>
      <w:bookmarkStart w:id="77" w:name="_Toc988965"/>
      <w:r>
        <w:rPr>
          <w:rFonts w:ascii="宋体" w:hAnsi="宋体" w:cs="宋体"/>
          <w:b/>
          <w:bCs/>
        </w:rPr>
        <w:t>1</w:t>
      </w:r>
      <w:r>
        <w:rPr>
          <w:rFonts w:ascii="宋体" w:hAnsi="宋体" w:cs="宋体"/>
          <w:b/>
          <w:bCs/>
        </w:rPr>
        <w:t>、股权激励</w:t>
      </w:r>
      <w:bookmarkEnd w:id="77"/>
    </w:p>
    <w:p w:rsidR="00000000" w:rsidRDefault="00001803">
      <w:pPr>
        <w:pStyle w:val="a3"/>
        <w:spacing w:before="40" w:beforeAutospacing="0" w:after="40" w:afterAutospacing="0"/>
        <w:ind w:firstLine="360"/>
        <w:divId w:val="1579094499"/>
      </w:pPr>
      <w:r>
        <w:rPr>
          <w:rFonts w:ascii="Times New Roman" w:hAnsi="Times New Roman" w:cs="Times New Roman"/>
          <w:sz w:val="18"/>
          <w:szCs w:val="18"/>
        </w:rPr>
        <w:t>1</w:t>
      </w:r>
      <w:r>
        <w:rPr>
          <w:rFonts w:hint="eastAsia"/>
          <w:sz w:val="18"/>
          <w:szCs w:val="18"/>
        </w:rPr>
        <w:t>、</w:t>
      </w:r>
      <w:r>
        <w:rPr>
          <w:rFonts w:ascii="Times New Roman" w:hAnsi="Times New Roman" w:cs="Times New Roman"/>
          <w:sz w:val="18"/>
          <w:szCs w:val="18"/>
        </w:rPr>
        <w:t>2021</w:t>
      </w:r>
      <w:r>
        <w:rPr>
          <w:rFonts w:hint="eastAsia"/>
          <w:sz w:val="18"/>
          <w:szCs w:val="18"/>
        </w:rPr>
        <w:t>年</w:t>
      </w:r>
      <w:r>
        <w:rPr>
          <w:rFonts w:ascii="Times New Roman" w:hAnsi="Times New Roman" w:cs="Times New Roman"/>
          <w:sz w:val="18"/>
          <w:szCs w:val="18"/>
        </w:rPr>
        <w:t>3</w:t>
      </w:r>
      <w:r>
        <w:rPr>
          <w:rFonts w:hint="eastAsia"/>
          <w:sz w:val="18"/>
          <w:szCs w:val="18"/>
        </w:rPr>
        <w:t>月</w:t>
      </w:r>
      <w:r>
        <w:rPr>
          <w:rFonts w:ascii="Times New Roman" w:hAnsi="Times New Roman" w:cs="Times New Roman"/>
          <w:sz w:val="18"/>
          <w:szCs w:val="18"/>
        </w:rPr>
        <w:t>18</w:t>
      </w:r>
      <w:r>
        <w:rPr>
          <w:rFonts w:hint="eastAsia"/>
          <w:sz w:val="18"/>
          <w:szCs w:val="18"/>
        </w:rPr>
        <w:t>日，公司第四届董事会第三次会议审议通过了《关于公司〈</w:t>
      </w:r>
      <w:r>
        <w:rPr>
          <w:rFonts w:ascii="Times New Roman" w:hAnsi="Times New Roman" w:cs="Times New Roman"/>
          <w:sz w:val="18"/>
          <w:szCs w:val="18"/>
        </w:rPr>
        <w:t>2021</w:t>
      </w:r>
      <w:r>
        <w:rPr>
          <w:rFonts w:hint="eastAsia"/>
          <w:sz w:val="18"/>
          <w:szCs w:val="18"/>
        </w:rPr>
        <w:t>年股票期权激励计划（草案）〉及其摘要的议案》、《关于公司〈</w:t>
      </w:r>
      <w:r>
        <w:rPr>
          <w:rFonts w:ascii="Times New Roman" w:hAnsi="Times New Roman" w:cs="Times New Roman"/>
          <w:sz w:val="18"/>
          <w:szCs w:val="18"/>
        </w:rPr>
        <w:t>2021</w:t>
      </w:r>
      <w:r>
        <w:rPr>
          <w:rFonts w:hint="eastAsia"/>
          <w:sz w:val="18"/>
          <w:szCs w:val="18"/>
        </w:rPr>
        <w:t>年股票期权激励计划实施考核管理办法〉的议案》、《关于提请股东大会授权董事会办理</w:t>
      </w:r>
      <w:r>
        <w:rPr>
          <w:rFonts w:ascii="Times New Roman" w:hAnsi="Times New Roman" w:cs="Times New Roman"/>
          <w:sz w:val="18"/>
          <w:szCs w:val="18"/>
        </w:rPr>
        <w:t>2021</w:t>
      </w:r>
      <w:r>
        <w:rPr>
          <w:rFonts w:hint="eastAsia"/>
          <w:sz w:val="18"/>
          <w:szCs w:val="18"/>
        </w:rPr>
        <w:t>年股票期权激励计划有关事项的议案》，公司第四届监事会第三次会议审议通过相关议案，公司独立董事发表了独立意见。</w:t>
      </w:r>
    </w:p>
    <w:p w:rsidR="00000000" w:rsidRDefault="00001803">
      <w:pPr>
        <w:pStyle w:val="a3"/>
        <w:spacing w:before="40" w:beforeAutospacing="0" w:after="40" w:afterAutospacing="0"/>
        <w:ind w:firstLine="360"/>
        <w:divId w:val="1579094499"/>
        <w:rPr>
          <w:rFonts w:hint="eastAsia"/>
        </w:rPr>
      </w:pPr>
      <w:r>
        <w:rPr>
          <w:rFonts w:ascii="Times New Roman" w:hAnsi="Times New Roman" w:cs="Times New Roman"/>
          <w:sz w:val="18"/>
          <w:szCs w:val="18"/>
        </w:rPr>
        <w:t>2</w:t>
      </w:r>
      <w:r>
        <w:rPr>
          <w:rFonts w:hint="eastAsia"/>
          <w:sz w:val="18"/>
          <w:szCs w:val="18"/>
        </w:rPr>
        <w:t>、</w:t>
      </w:r>
      <w:r>
        <w:rPr>
          <w:rFonts w:ascii="Times New Roman" w:hAnsi="Times New Roman" w:cs="Times New Roman"/>
          <w:sz w:val="18"/>
          <w:szCs w:val="18"/>
        </w:rPr>
        <w:t>2021</w:t>
      </w:r>
      <w:r>
        <w:rPr>
          <w:rFonts w:hint="eastAsia"/>
          <w:sz w:val="18"/>
          <w:szCs w:val="18"/>
        </w:rPr>
        <w:t>年</w:t>
      </w:r>
      <w:r>
        <w:rPr>
          <w:rFonts w:ascii="Times New Roman" w:hAnsi="Times New Roman" w:cs="Times New Roman"/>
          <w:sz w:val="18"/>
          <w:szCs w:val="18"/>
        </w:rPr>
        <w:t>3</w:t>
      </w:r>
      <w:r>
        <w:rPr>
          <w:rFonts w:hint="eastAsia"/>
          <w:sz w:val="18"/>
          <w:szCs w:val="18"/>
        </w:rPr>
        <w:t>月</w:t>
      </w:r>
      <w:r>
        <w:rPr>
          <w:rFonts w:ascii="Times New Roman" w:hAnsi="Times New Roman" w:cs="Times New Roman"/>
          <w:sz w:val="18"/>
          <w:szCs w:val="18"/>
        </w:rPr>
        <w:t>19</w:t>
      </w:r>
      <w:r>
        <w:rPr>
          <w:rFonts w:hint="eastAsia"/>
          <w:sz w:val="18"/>
          <w:szCs w:val="18"/>
        </w:rPr>
        <w:t>日至</w:t>
      </w:r>
      <w:r>
        <w:rPr>
          <w:rFonts w:ascii="Times New Roman" w:hAnsi="Times New Roman" w:cs="Times New Roman"/>
          <w:sz w:val="18"/>
          <w:szCs w:val="18"/>
        </w:rPr>
        <w:t>2021</w:t>
      </w:r>
      <w:r>
        <w:rPr>
          <w:rFonts w:hint="eastAsia"/>
          <w:sz w:val="18"/>
          <w:szCs w:val="18"/>
        </w:rPr>
        <w:t>年</w:t>
      </w:r>
      <w:r>
        <w:rPr>
          <w:rFonts w:ascii="Times New Roman" w:hAnsi="Times New Roman" w:cs="Times New Roman"/>
          <w:sz w:val="18"/>
          <w:szCs w:val="18"/>
        </w:rPr>
        <w:t>3</w:t>
      </w:r>
      <w:r>
        <w:rPr>
          <w:rFonts w:hint="eastAsia"/>
          <w:sz w:val="18"/>
          <w:szCs w:val="18"/>
        </w:rPr>
        <w:t>月</w:t>
      </w:r>
      <w:r>
        <w:rPr>
          <w:rFonts w:ascii="Times New Roman" w:hAnsi="Times New Roman" w:cs="Times New Roman"/>
          <w:sz w:val="18"/>
          <w:szCs w:val="18"/>
        </w:rPr>
        <w:t>28</w:t>
      </w:r>
      <w:r>
        <w:rPr>
          <w:rFonts w:hint="eastAsia"/>
          <w:sz w:val="18"/>
          <w:szCs w:val="18"/>
        </w:rPr>
        <w:t>日，公司对本次拟授予激励对象的姓名及职务在公司内部进行了公示。</w:t>
      </w:r>
      <w:r>
        <w:rPr>
          <w:rFonts w:ascii="Times New Roman" w:hAnsi="Times New Roman" w:cs="Times New Roman"/>
          <w:sz w:val="18"/>
          <w:szCs w:val="18"/>
        </w:rPr>
        <w:t>2021</w:t>
      </w:r>
      <w:r>
        <w:rPr>
          <w:rFonts w:hint="eastAsia"/>
          <w:sz w:val="18"/>
          <w:szCs w:val="18"/>
        </w:rPr>
        <w:t>年</w:t>
      </w:r>
      <w:r>
        <w:rPr>
          <w:rFonts w:ascii="Times New Roman" w:hAnsi="Times New Roman" w:cs="Times New Roman"/>
          <w:sz w:val="18"/>
          <w:szCs w:val="18"/>
        </w:rPr>
        <w:t>3</w:t>
      </w:r>
      <w:r>
        <w:rPr>
          <w:rFonts w:hint="eastAsia"/>
          <w:sz w:val="18"/>
          <w:szCs w:val="18"/>
        </w:rPr>
        <w:t>月</w:t>
      </w:r>
      <w:r>
        <w:rPr>
          <w:rFonts w:ascii="Times New Roman" w:hAnsi="Times New Roman" w:cs="Times New Roman"/>
          <w:sz w:val="18"/>
          <w:szCs w:val="18"/>
        </w:rPr>
        <w:t>31</w:t>
      </w:r>
      <w:r>
        <w:rPr>
          <w:rFonts w:hint="eastAsia"/>
          <w:sz w:val="18"/>
          <w:szCs w:val="18"/>
        </w:rPr>
        <w:t>日，公司监事会发布了《监事会关于公司</w:t>
      </w:r>
      <w:r>
        <w:rPr>
          <w:rFonts w:ascii="Times New Roman" w:hAnsi="Times New Roman" w:cs="Times New Roman"/>
          <w:sz w:val="18"/>
          <w:szCs w:val="18"/>
        </w:rPr>
        <w:t>2021</w:t>
      </w:r>
      <w:r>
        <w:rPr>
          <w:rFonts w:hint="eastAsia"/>
          <w:sz w:val="18"/>
          <w:szCs w:val="18"/>
        </w:rPr>
        <w:t>年股票期权激励计划激励对象名单的审核意见及公示情况说明》。</w:t>
      </w:r>
    </w:p>
    <w:p w:rsidR="00000000" w:rsidRDefault="00001803">
      <w:pPr>
        <w:pStyle w:val="a3"/>
        <w:spacing w:before="40" w:beforeAutospacing="0" w:after="40" w:afterAutospacing="0"/>
        <w:ind w:firstLine="360"/>
        <w:divId w:val="1579094499"/>
        <w:rPr>
          <w:rFonts w:hint="eastAsia"/>
        </w:rPr>
      </w:pPr>
      <w:r>
        <w:rPr>
          <w:rFonts w:ascii="Times New Roman" w:hAnsi="Times New Roman" w:cs="Times New Roman"/>
          <w:sz w:val="18"/>
          <w:szCs w:val="18"/>
        </w:rPr>
        <w:t>3</w:t>
      </w:r>
      <w:r>
        <w:rPr>
          <w:rFonts w:hint="eastAsia"/>
          <w:sz w:val="18"/>
          <w:szCs w:val="18"/>
        </w:rPr>
        <w:t>、</w:t>
      </w:r>
      <w:r>
        <w:rPr>
          <w:rFonts w:ascii="Times New Roman" w:hAnsi="Times New Roman" w:cs="Times New Roman"/>
          <w:sz w:val="18"/>
          <w:szCs w:val="18"/>
        </w:rPr>
        <w:t>2021</w:t>
      </w:r>
      <w:r>
        <w:rPr>
          <w:rFonts w:hint="eastAsia"/>
          <w:sz w:val="18"/>
          <w:szCs w:val="18"/>
        </w:rPr>
        <w:t>年</w:t>
      </w:r>
      <w:r>
        <w:rPr>
          <w:rFonts w:ascii="Times New Roman" w:hAnsi="Times New Roman" w:cs="Times New Roman"/>
          <w:sz w:val="18"/>
          <w:szCs w:val="18"/>
        </w:rPr>
        <w:t>4</w:t>
      </w:r>
      <w:r>
        <w:rPr>
          <w:rFonts w:hint="eastAsia"/>
          <w:sz w:val="18"/>
          <w:szCs w:val="18"/>
        </w:rPr>
        <w:t>月</w:t>
      </w:r>
      <w:r>
        <w:rPr>
          <w:rFonts w:ascii="Times New Roman" w:hAnsi="Times New Roman" w:cs="Times New Roman"/>
          <w:sz w:val="18"/>
          <w:szCs w:val="18"/>
        </w:rPr>
        <w:t>6</w:t>
      </w:r>
      <w:r>
        <w:rPr>
          <w:rFonts w:hint="eastAsia"/>
          <w:sz w:val="18"/>
          <w:szCs w:val="18"/>
        </w:rPr>
        <w:t>日，公司</w:t>
      </w:r>
      <w:r>
        <w:rPr>
          <w:rFonts w:ascii="Times New Roman" w:hAnsi="Times New Roman" w:cs="Times New Roman"/>
          <w:sz w:val="18"/>
          <w:szCs w:val="18"/>
        </w:rPr>
        <w:t>2021</w:t>
      </w:r>
      <w:r>
        <w:rPr>
          <w:rFonts w:hint="eastAsia"/>
          <w:sz w:val="18"/>
          <w:szCs w:val="18"/>
        </w:rPr>
        <w:t>年第二次临时股东大会审议通过了《关于公司〈</w:t>
      </w:r>
      <w:r>
        <w:rPr>
          <w:rFonts w:ascii="Times New Roman" w:hAnsi="Times New Roman" w:cs="Times New Roman"/>
          <w:sz w:val="18"/>
          <w:szCs w:val="18"/>
        </w:rPr>
        <w:t>2021</w:t>
      </w:r>
      <w:r>
        <w:rPr>
          <w:rFonts w:hint="eastAsia"/>
          <w:sz w:val="18"/>
          <w:szCs w:val="18"/>
        </w:rPr>
        <w:t>年股票期权激励计划（草案）〉及其摘要的议案》、《关于公司〈</w:t>
      </w:r>
      <w:r>
        <w:rPr>
          <w:rFonts w:ascii="Times New Roman" w:hAnsi="Times New Roman" w:cs="Times New Roman"/>
          <w:sz w:val="18"/>
          <w:szCs w:val="18"/>
        </w:rPr>
        <w:t>2021</w:t>
      </w:r>
      <w:r>
        <w:rPr>
          <w:rFonts w:hint="eastAsia"/>
          <w:sz w:val="18"/>
          <w:szCs w:val="18"/>
        </w:rPr>
        <w:t>年股票期权激励计划实施考核管理办法〉的议案》、《关于提请股东大会授权董事会办理</w:t>
      </w:r>
      <w:r>
        <w:rPr>
          <w:rFonts w:ascii="Times New Roman" w:hAnsi="Times New Roman" w:cs="Times New Roman"/>
          <w:sz w:val="18"/>
          <w:szCs w:val="18"/>
        </w:rPr>
        <w:t>2021</w:t>
      </w:r>
      <w:r>
        <w:rPr>
          <w:rFonts w:hint="eastAsia"/>
          <w:sz w:val="18"/>
          <w:szCs w:val="18"/>
        </w:rPr>
        <w:t>年股票期权激励计划有关事项的议案》等相关议案，公司董事会被授权确定股票期权授予日、在激励对象符合条件时向激励对象授予股票期权并办理授予股票期权所必须的全部事宜；同时，公司根据内幕信息知情人买卖公司股票情况的</w:t>
      </w:r>
      <w:r>
        <w:rPr>
          <w:rFonts w:hint="eastAsia"/>
          <w:sz w:val="18"/>
          <w:szCs w:val="18"/>
        </w:rPr>
        <w:t>核查情况，披露了《关于</w:t>
      </w:r>
      <w:r>
        <w:rPr>
          <w:rFonts w:ascii="Times New Roman" w:hAnsi="Times New Roman" w:cs="Times New Roman"/>
          <w:sz w:val="18"/>
          <w:szCs w:val="18"/>
        </w:rPr>
        <w:t>2021</w:t>
      </w:r>
      <w:r>
        <w:rPr>
          <w:rFonts w:hint="eastAsia"/>
          <w:sz w:val="18"/>
          <w:szCs w:val="18"/>
        </w:rPr>
        <w:t>年股票期权激励计划内幕信息知情人及激励对象买卖公司股票情况的自查报告》。</w:t>
      </w:r>
    </w:p>
    <w:p w:rsidR="00000000" w:rsidRDefault="00001803">
      <w:pPr>
        <w:pStyle w:val="a3"/>
        <w:spacing w:before="40" w:beforeAutospacing="0" w:after="40" w:afterAutospacing="0"/>
        <w:ind w:firstLine="360"/>
        <w:divId w:val="1579094499"/>
        <w:rPr>
          <w:rFonts w:hint="eastAsia"/>
        </w:rPr>
      </w:pPr>
      <w:r>
        <w:rPr>
          <w:rFonts w:ascii="Times New Roman" w:hAnsi="Times New Roman" w:cs="Times New Roman"/>
          <w:sz w:val="18"/>
          <w:szCs w:val="18"/>
        </w:rPr>
        <w:t>4</w:t>
      </w:r>
      <w:r>
        <w:rPr>
          <w:rFonts w:hint="eastAsia"/>
          <w:sz w:val="18"/>
          <w:szCs w:val="18"/>
        </w:rPr>
        <w:t>、</w:t>
      </w:r>
      <w:r>
        <w:rPr>
          <w:rFonts w:ascii="Times New Roman" w:hAnsi="Times New Roman" w:cs="Times New Roman"/>
          <w:sz w:val="18"/>
          <w:szCs w:val="18"/>
        </w:rPr>
        <w:t>2021</w:t>
      </w:r>
      <w:r>
        <w:rPr>
          <w:rFonts w:hint="eastAsia"/>
          <w:sz w:val="18"/>
          <w:szCs w:val="18"/>
        </w:rPr>
        <w:t>年</w:t>
      </w:r>
      <w:r>
        <w:rPr>
          <w:rFonts w:ascii="Times New Roman" w:hAnsi="Times New Roman" w:cs="Times New Roman"/>
          <w:sz w:val="18"/>
          <w:szCs w:val="18"/>
        </w:rPr>
        <w:t>5</w:t>
      </w:r>
      <w:r>
        <w:rPr>
          <w:rFonts w:hint="eastAsia"/>
          <w:sz w:val="18"/>
          <w:szCs w:val="18"/>
        </w:rPr>
        <w:t>月</w:t>
      </w:r>
      <w:r>
        <w:rPr>
          <w:rFonts w:ascii="Times New Roman" w:hAnsi="Times New Roman" w:cs="Times New Roman"/>
          <w:sz w:val="18"/>
          <w:szCs w:val="18"/>
        </w:rPr>
        <w:t>20</w:t>
      </w:r>
      <w:r>
        <w:rPr>
          <w:rFonts w:hint="eastAsia"/>
          <w:sz w:val="18"/>
          <w:szCs w:val="18"/>
        </w:rPr>
        <w:t>日，公司第四届董事会第五次会议和第四届监事会第五次会议审议通过了《关于调整</w:t>
      </w:r>
      <w:r>
        <w:rPr>
          <w:rFonts w:ascii="Times New Roman" w:hAnsi="Times New Roman" w:cs="Times New Roman"/>
          <w:sz w:val="18"/>
          <w:szCs w:val="18"/>
        </w:rPr>
        <w:t>2021</w:t>
      </w:r>
      <w:r>
        <w:rPr>
          <w:rFonts w:hint="eastAsia"/>
          <w:sz w:val="18"/>
          <w:szCs w:val="18"/>
        </w:rPr>
        <w:t>年股票期权激励计划相关事项的议案》、《关于向激励对象授予股票期权的议案》。监事会对授予激励对象名单进行了核实并发表了同意的意见，公司独立董事对上述事项发表了独立意见。</w:t>
      </w:r>
    </w:p>
    <w:p w:rsidR="00000000" w:rsidRDefault="00001803">
      <w:pPr>
        <w:pStyle w:val="a3"/>
        <w:spacing w:before="40" w:beforeAutospacing="0" w:after="40" w:afterAutospacing="0"/>
        <w:ind w:firstLine="360"/>
        <w:divId w:val="1579094499"/>
        <w:rPr>
          <w:rFonts w:hint="eastAsia"/>
        </w:rPr>
      </w:pPr>
      <w:r>
        <w:rPr>
          <w:rFonts w:ascii="Times New Roman" w:hAnsi="Times New Roman" w:cs="Times New Roman"/>
          <w:sz w:val="18"/>
          <w:szCs w:val="18"/>
        </w:rPr>
        <w:t>5</w:t>
      </w:r>
      <w:r>
        <w:rPr>
          <w:rFonts w:hint="eastAsia"/>
          <w:sz w:val="18"/>
          <w:szCs w:val="18"/>
        </w:rPr>
        <w:t>、</w:t>
      </w:r>
      <w:r>
        <w:rPr>
          <w:rFonts w:ascii="Times New Roman" w:hAnsi="Times New Roman" w:cs="Times New Roman"/>
          <w:sz w:val="18"/>
          <w:szCs w:val="18"/>
        </w:rPr>
        <w:t>2021</w:t>
      </w:r>
      <w:r>
        <w:rPr>
          <w:rFonts w:hint="eastAsia"/>
          <w:sz w:val="18"/>
          <w:szCs w:val="18"/>
        </w:rPr>
        <w:t>年</w:t>
      </w:r>
      <w:r>
        <w:rPr>
          <w:rFonts w:ascii="Times New Roman" w:hAnsi="Times New Roman" w:cs="Times New Roman"/>
          <w:sz w:val="18"/>
          <w:szCs w:val="18"/>
        </w:rPr>
        <w:t>5</w:t>
      </w:r>
      <w:r>
        <w:rPr>
          <w:rFonts w:hint="eastAsia"/>
          <w:sz w:val="18"/>
          <w:szCs w:val="18"/>
        </w:rPr>
        <w:t>月</w:t>
      </w:r>
      <w:r>
        <w:rPr>
          <w:rFonts w:ascii="Times New Roman" w:hAnsi="Times New Roman" w:cs="Times New Roman"/>
          <w:sz w:val="18"/>
          <w:szCs w:val="18"/>
        </w:rPr>
        <w:t>31</w:t>
      </w:r>
      <w:r>
        <w:rPr>
          <w:rFonts w:hint="eastAsia"/>
          <w:sz w:val="18"/>
          <w:szCs w:val="18"/>
        </w:rPr>
        <w:t>日，经中国证券登记结算有限责任公司深圳分公司确认，公司完成了向</w:t>
      </w:r>
      <w:r>
        <w:rPr>
          <w:rFonts w:ascii="Times New Roman" w:hAnsi="Times New Roman" w:cs="Times New Roman"/>
          <w:sz w:val="18"/>
          <w:szCs w:val="18"/>
        </w:rPr>
        <w:t>146</w:t>
      </w:r>
      <w:r>
        <w:rPr>
          <w:rFonts w:hint="eastAsia"/>
          <w:sz w:val="18"/>
          <w:szCs w:val="18"/>
        </w:rPr>
        <w:t>名激励对象授予</w:t>
      </w:r>
      <w:r>
        <w:rPr>
          <w:rFonts w:ascii="Times New Roman" w:hAnsi="Times New Roman" w:cs="Times New Roman"/>
          <w:sz w:val="18"/>
          <w:szCs w:val="18"/>
        </w:rPr>
        <w:t>541.00</w:t>
      </w:r>
      <w:r>
        <w:rPr>
          <w:rFonts w:hint="eastAsia"/>
          <w:sz w:val="18"/>
          <w:szCs w:val="18"/>
        </w:rPr>
        <w:t>万份股票期权的授予登</w:t>
      </w:r>
      <w:r>
        <w:rPr>
          <w:rFonts w:hint="eastAsia"/>
          <w:sz w:val="18"/>
          <w:szCs w:val="18"/>
        </w:rPr>
        <w:t>记工作，期权简称：星网</w:t>
      </w:r>
      <w:r>
        <w:rPr>
          <w:rFonts w:ascii="Times New Roman" w:hAnsi="Times New Roman" w:cs="Times New Roman"/>
          <w:sz w:val="18"/>
          <w:szCs w:val="18"/>
        </w:rPr>
        <w:t>JLC1</w:t>
      </w:r>
      <w:r>
        <w:rPr>
          <w:rFonts w:hint="eastAsia"/>
          <w:sz w:val="18"/>
          <w:szCs w:val="18"/>
        </w:rPr>
        <w:t>，期权代码：</w:t>
      </w:r>
      <w:r>
        <w:rPr>
          <w:rFonts w:ascii="Times New Roman" w:hAnsi="Times New Roman" w:cs="Times New Roman"/>
          <w:sz w:val="18"/>
          <w:szCs w:val="18"/>
        </w:rPr>
        <w:t>037126</w:t>
      </w:r>
      <w:r>
        <w:rPr>
          <w:rFonts w:hint="eastAsia"/>
          <w:sz w:val="18"/>
          <w:szCs w:val="18"/>
        </w:rPr>
        <w:t>，股票期权的行权价格为</w:t>
      </w:r>
      <w:r>
        <w:rPr>
          <w:rFonts w:ascii="Times New Roman" w:hAnsi="Times New Roman" w:cs="Times New Roman"/>
          <w:sz w:val="18"/>
          <w:szCs w:val="18"/>
        </w:rPr>
        <w:t>28.40</w:t>
      </w:r>
      <w:r>
        <w:rPr>
          <w:rFonts w:hint="eastAsia"/>
          <w:sz w:val="18"/>
          <w:szCs w:val="18"/>
        </w:rPr>
        <w:t>元</w:t>
      </w:r>
      <w:r>
        <w:rPr>
          <w:rFonts w:ascii="Times New Roman" w:hAnsi="Times New Roman" w:cs="Times New Roman"/>
          <w:sz w:val="18"/>
          <w:szCs w:val="18"/>
        </w:rPr>
        <w:t>/</w:t>
      </w:r>
      <w:r>
        <w:rPr>
          <w:rFonts w:hint="eastAsia"/>
          <w:sz w:val="18"/>
          <w:szCs w:val="18"/>
        </w:rPr>
        <w:t>份。</w:t>
      </w:r>
    </w:p>
    <w:p w:rsidR="00000000" w:rsidRDefault="00001803">
      <w:pPr>
        <w:pStyle w:val="a3"/>
        <w:spacing w:before="40" w:beforeAutospacing="0" w:after="40" w:afterAutospacing="0"/>
        <w:ind w:firstLine="360"/>
        <w:divId w:val="1579094499"/>
        <w:rPr>
          <w:rFonts w:hint="eastAsia"/>
        </w:rPr>
      </w:pPr>
      <w:r>
        <w:rPr>
          <w:rFonts w:ascii="Times New Roman" w:hAnsi="Times New Roman" w:cs="Times New Roman"/>
          <w:sz w:val="18"/>
          <w:szCs w:val="18"/>
        </w:rPr>
        <w:lastRenderedPageBreak/>
        <w:t>6</w:t>
      </w:r>
      <w:r>
        <w:rPr>
          <w:rFonts w:hint="eastAsia"/>
          <w:sz w:val="18"/>
          <w:szCs w:val="18"/>
        </w:rPr>
        <w:t>、</w:t>
      </w:r>
      <w:r>
        <w:rPr>
          <w:rFonts w:ascii="Times New Roman" w:hAnsi="Times New Roman" w:cs="Times New Roman"/>
          <w:sz w:val="18"/>
          <w:szCs w:val="18"/>
        </w:rPr>
        <w:t>2021</w:t>
      </w:r>
      <w:r>
        <w:rPr>
          <w:rFonts w:hint="eastAsia"/>
          <w:sz w:val="18"/>
          <w:szCs w:val="18"/>
        </w:rPr>
        <w:t>年</w:t>
      </w:r>
      <w:r>
        <w:rPr>
          <w:rFonts w:ascii="Times New Roman" w:hAnsi="Times New Roman" w:cs="Times New Roman"/>
          <w:sz w:val="18"/>
          <w:szCs w:val="18"/>
        </w:rPr>
        <w:t>12</w:t>
      </w:r>
      <w:r>
        <w:rPr>
          <w:rFonts w:hint="eastAsia"/>
          <w:sz w:val="18"/>
          <w:szCs w:val="18"/>
        </w:rPr>
        <w:t>月</w:t>
      </w:r>
      <w:r>
        <w:rPr>
          <w:rFonts w:ascii="Times New Roman" w:hAnsi="Times New Roman" w:cs="Times New Roman"/>
          <w:sz w:val="18"/>
          <w:szCs w:val="18"/>
        </w:rPr>
        <w:t>29</w:t>
      </w:r>
      <w:r>
        <w:rPr>
          <w:rFonts w:hint="eastAsia"/>
          <w:sz w:val="18"/>
          <w:szCs w:val="18"/>
        </w:rPr>
        <w:t>日，公司第四届董事会第九次会议和第四届监事会第八次会议审议通过了《关于注销部分已获授但尚未行权的股票期权的议案》，公司独立董事对上述事项发表了独立意见。经中登公司审核确认，公司于</w:t>
      </w:r>
      <w:r>
        <w:rPr>
          <w:rFonts w:ascii="Times New Roman" w:hAnsi="Times New Roman" w:cs="Times New Roman"/>
          <w:sz w:val="18"/>
          <w:szCs w:val="18"/>
        </w:rPr>
        <w:t>2022</w:t>
      </w:r>
      <w:r>
        <w:rPr>
          <w:rFonts w:hint="eastAsia"/>
          <w:sz w:val="18"/>
          <w:szCs w:val="18"/>
        </w:rPr>
        <w:t>年</w:t>
      </w:r>
      <w:r>
        <w:rPr>
          <w:rFonts w:ascii="Times New Roman" w:hAnsi="Times New Roman" w:cs="Times New Roman"/>
          <w:sz w:val="18"/>
          <w:szCs w:val="18"/>
        </w:rPr>
        <w:t>1</w:t>
      </w:r>
      <w:r>
        <w:rPr>
          <w:rFonts w:hint="eastAsia"/>
          <w:sz w:val="18"/>
          <w:szCs w:val="18"/>
        </w:rPr>
        <w:t>月</w:t>
      </w:r>
      <w:r>
        <w:rPr>
          <w:rFonts w:ascii="Times New Roman" w:hAnsi="Times New Roman" w:cs="Times New Roman"/>
          <w:sz w:val="18"/>
          <w:szCs w:val="18"/>
        </w:rPr>
        <w:t>6</w:t>
      </w:r>
      <w:r>
        <w:rPr>
          <w:rFonts w:hint="eastAsia"/>
          <w:sz w:val="18"/>
          <w:szCs w:val="18"/>
        </w:rPr>
        <w:t>日办理完毕上述</w:t>
      </w:r>
      <w:r>
        <w:rPr>
          <w:rFonts w:ascii="Times New Roman" w:hAnsi="Times New Roman" w:cs="Times New Roman"/>
          <w:sz w:val="18"/>
          <w:szCs w:val="18"/>
        </w:rPr>
        <w:t>54.20</w:t>
      </w:r>
      <w:r>
        <w:rPr>
          <w:rFonts w:hint="eastAsia"/>
          <w:sz w:val="18"/>
          <w:szCs w:val="18"/>
        </w:rPr>
        <w:t>万份股票期权注销事宜。</w:t>
      </w:r>
    </w:p>
    <w:p w:rsidR="00000000" w:rsidRDefault="00001803">
      <w:pPr>
        <w:pStyle w:val="a3"/>
        <w:spacing w:before="40" w:beforeAutospacing="0" w:after="40" w:afterAutospacing="0"/>
        <w:ind w:firstLine="360"/>
        <w:divId w:val="1579094499"/>
        <w:rPr>
          <w:rFonts w:hint="eastAsia"/>
        </w:rPr>
      </w:pPr>
      <w:r>
        <w:rPr>
          <w:rFonts w:ascii="Times New Roman" w:hAnsi="Times New Roman" w:cs="Times New Roman"/>
          <w:sz w:val="18"/>
          <w:szCs w:val="18"/>
        </w:rPr>
        <w:t>7</w:t>
      </w:r>
      <w:r>
        <w:rPr>
          <w:rFonts w:hint="eastAsia"/>
          <w:sz w:val="18"/>
          <w:szCs w:val="18"/>
        </w:rPr>
        <w:t>、</w:t>
      </w:r>
      <w:r>
        <w:rPr>
          <w:rFonts w:ascii="Times New Roman" w:hAnsi="Times New Roman" w:cs="Times New Roman"/>
          <w:sz w:val="18"/>
          <w:szCs w:val="18"/>
        </w:rPr>
        <w:t>2022</w:t>
      </w:r>
      <w:r>
        <w:rPr>
          <w:rFonts w:hint="eastAsia"/>
          <w:sz w:val="18"/>
          <w:szCs w:val="18"/>
        </w:rPr>
        <w:t>年</w:t>
      </w:r>
      <w:r>
        <w:rPr>
          <w:rFonts w:ascii="Times New Roman" w:hAnsi="Times New Roman" w:cs="Times New Roman"/>
          <w:sz w:val="18"/>
          <w:szCs w:val="18"/>
        </w:rPr>
        <w:t>6</w:t>
      </w:r>
      <w:r>
        <w:rPr>
          <w:rFonts w:hint="eastAsia"/>
          <w:sz w:val="18"/>
          <w:szCs w:val="18"/>
        </w:rPr>
        <w:t>月</w:t>
      </w:r>
      <w:r>
        <w:rPr>
          <w:rFonts w:ascii="Times New Roman" w:hAnsi="Times New Roman" w:cs="Times New Roman"/>
          <w:sz w:val="18"/>
          <w:szCs w:val="18"/>
        </w:rPr>
        <w:t>27</w:t>
      </w:r>
      <w:r>
        <w:rPr>
          <w:rFonts w:hint="eastAsia"/>
          <w:sz w:val="18"/>
          <w:szCs w:val="18"/>
        </w:rPr>
        <w:t>日，公司第四届董事会第十四次会议和第四届监事会第十三次会议审议通过了《关于调整</w:t>
      </w:r>
      <w:r>
        <w:rPr>
          <w:rFonts w:ascii="Times New Roman" w:hAnsi="Times New Roman" w:cs="Times New Roman"/>
          <w:sz w:val="18"/>
          <w:szCs w:val="18"/>
        </w:rPr>
        <w:t>2021</w:t>
      </w:r>
      <w:r>
        <w:rPr>
          <w:rFonts w:hint="eastAsia"/>
          <w:sz w:val="18"/>
          <w:szCs w:val="18"/>
        </w:rPr>
        <w:t>年股票期权激励计划相关事项的议案》、《关于注销部分已获授但尚未行权的股票期权的议案》、《关于公司</w:t>
      </w:r>
      <w:r>
        <w:rPr>
          <w:rFonts w:ascii="Times New Roman" w:hAnsi="Times New Roman" w:cs="Times New Roman"/>
          <w:sz w:val="18"/>
          <w:szCs w:val="18"/>
        </w:rPr>
        <w:t>2021</w:t>
      </w:r>
      <w:r>
        <w:rPr>
          <w:rFonts w:hint="eastAsia"/>
          <w:sz w:val="18"/>
          <w:szCs w:val="18"/>
        </w:rPr>
        <w:t>年股票期权激励计划第一个行权期行权条件成就的议案》。公司董事会审议确认激励计划第一个行权期行权条件成就后，公司</w:t>
      </w:r>
      <w:r>
        <w:rPr>
          <w:rFonts w:ascii="Times New Roman" w:hAnsi="Times New Roman" w:cs="Times New Roman"/>
          <w:sz w:val="18"/>
          <w:szCs w:val="18"/>
        </w:rPr>
        <w:t>124</w:t>
      </w:r>
      <w:r>
        <w:rPr>
          <w:rFonts w:hint="eastAsia"/>
          <w:sz w:val="18"/>
          <w:szCs w:val="18"/>
        </w:rPr>
        <w:t>名激励对象符合可行权条件，其中</w:t>
      </w:r>
      <w:r>
        <w:rPr>
          <w:rFonts w:ascii="Times New Roman" w:hAnsi="Times New Roman" w:cs="Times New Roman"/>
          <w:sz w:val="18"/>
          <w:szCs w:val="18"/>
        </w:rPr>
        <w:t>123</w:t>
      </w:r>
      <w:r>
        <w:rPr>
          <w:rFonts w:hint="eastAsia"/>
          <w:sz w:val="18"/>
          <w:szCs w:val="18"/>
        </w:rPr>
        <w:t>人考核结果为</w:t>
      </w:r>
      <w:r>
        <w:rPr>
          <w:rFonts w:ascii="Times New Roman" w:hAnsi="Times New Roman" w:cs="Times New Roman"/>
          <w:sz w:val="18"/>
          <w:szCs w:val="18"/>
        </w:rPr>
        <w:t>A</w:t>
      </w:r>
      <w:r>
        <w:rPr>
          <w:rFonts w:hint="eastAsia"/>
          <w:sz w:val="18"/>
          <w:szCs w:val="18"/>
        </w:rPr>
        <w:t>，满足全部行权条件，</w:t>
      </w:r>
      <w:r>
        <w:rPr>
          <w:rFonts w:ascii="Times New Roman" w:hAnsi="Times New Roman" w:cs="Times New Roman"/>
          <w:sz w:val="18"/>
          <w:szCs w:val="18"/>
        </w:rPr>
        <w:t>1</w:t>
      </w:r>
      <w:r>
        <w:rPr>
          <w:rFonts w:hint="eastAsia"/>
          <w:sz w:val="18"/>
          <w:szCs w:val="18"/>
        </w:rPr>
        <w:t>人考核结果为</w:t>
      </w:r>
      <w:r>
        <w:rPr>
          <w:rFonts w:ascii="Times New Roman" w:hAnsi="Times New Roman" w:cs="Times New Roman"/>
          <w:sz w:val="18"/>
          <w:szCs w:val="18"/>
        </w:rPr>
        <w:t>B</w:t>
      </w:r>
      <w:r>
        <w:rPr>
          <w:rFonts w:hint="eastAsia"/>
          <w:sz w:val="18"/>
          <w:szCs w:val="18"/>
        </w:rPr>
        <w:t>，满足部分行权条件，其不满足行权条件部分</w:t>
      </w:r>
      <w:r>
        <w:rPr>
          <w:rFonts w:ascii="Times New Roman" w:hAnsi="Times New Roman" w:cs="Times New Roman"/>
          <w:sz w:val="18"/>
          <w:szCs w:val="18"/>
        </w:rPr>
        <w:t>0.0640</w:t>
      </w:r>
      <w:r>
        <w:rPr>
          <w:rFonts w:hint="eastAsia"/>
          <w:sz w:val="18"/>
          <w:szCs w:val="18"/>
        </w:rPr>
        <w:t>万份已被注销。</w:t>
      </w:r>
      <w:r>
        <w:rPr>
          <w:rFonts w:ascii="Times New Roman" w:hAnsi="Times New Roman" w:cs="Times New Roman"/>
          <w:sz w:val="18"/>
          <w:szCs w:val="18"/>
        </w:rPr>
        <w:t>124</w:t>
      </w:r>
      <w:r>
        <w:rPr>
          <w:rFonts w:hint="eastAsia"/>
          <w:sz w:val="18"/>
          <w:szCs w:val="18"/>
        </w:rPr>
        <w:t>名激励对象合计可行权数量为</w:t>
      </w:r>
      <w:r>
        <w:rPr>
          <w:rFonts w:ascii="Times New Roman" w:hAnsi="Times New Roman" w:cs="Times New Roman"/>
          <w:sz w:val="18"/>
          <w:szCs w:val="18"/>
        </w:rPr>
        <w:t>182.7560</w:t>
      </w:r>
      <w:r>
        <w:rPr>
          <w:rFonts w:hint="eastAsia"/>
          <w:sz w:val="18"/>
          <w:szCs w:val="18"/>
        </w:rPr>
        <w:t>万份，其中</w:t>
      </w:r>
      <w:r>
        <w:rPr>
          <w:rFonts w:ascii="Times New Roman" w:hAnsi="Times New Roman" w:cs="Times New Roman"/>
          <w:sz w:val="18"/>
          <w:szCs w:val="18"/>
        </w:rPr>
        <w:t>8</w:t>
      </w:r>
      <w:r>
        <w:rPr>
          <w:rFonts w:hint="eastAsia"/>
          <w:sz w:val="18"/>
          <w:szCs w:val="18"/>
        </w:rPr>
        <w:t>名激励对象在规定的缴款期限内，自愿放弃本次可行权的全部股票期权合计</w:t>
      </w:r>
      <w:r>
        <w:rPr>
          <w:rFonts w:ascii="Times New Roman" w:hAnsi="Times New Roman" w:cs="Times New Roman"/>
          <w:sz w:val="18"/>
          <w:szCs w:val="18"/>
        </w:rPr>
        <w:t>17.84</w:t>
      </w:r>
      <w:r>
        <w:rPr>
          <w:rFonts w:hint="eastAsia"/>
          <w:sz w:val="18"/>
          <w:szCs w:val="18"/>
        </w:rPr>
        <w:t>万份</w:t>
      </w:r>
      <w:r>
        <w:rPr>
          <w:rFonts w:hint="eastAsia"/>
          <w:sz w:val="18"/>
          <w:szCs w:val="18"/>
        </w:rPr>
        <w:t>；</w:t>
      </w:r>
      <w:r>
        <w:rPr>
          <w:rFonts w:ascii="Times New Roman" w:hAnsi="Times New Roman" w:cs="Times New Roman"/>
          <w:sz w:val="18"/>
          <w:szCs w:val="18"/>
        </w:rPr>
        <w:t>2</w:t>
      </w:r>
      <w:r>
        <w:rPr>
          <w:rFonts w:hint="eastAsia"/>
          <w:sz w:val="18"/>
          <w:szCs w:val="18"/>
        </w:rPr>
        <w:t>名激励对象自愿放弃本次可行权的部分股票期权合计</w:t>
      </w:r>
      <w:r>
        <w:rPr>
          <w:rFonts w:ascii="Times New Roman" w:hAnsi="Times New Roman" w:cs="Times New Roman"/>
          <w:sz w:val="18"/>
          <w:szCs w:val="18"/>
        </w:rPr>
        <w:t>0.80</w:t>
      </w:r>
      <w:r>
        <w:rPr>
          <w:rFonts w:hint="eastAsia"/>
          <w:sz w:val="18"/>
          <w:szCs w:val="18"/>
        </w:rPr>
        <w:t>万份；</w:t>
      </w:r>
      <w:r>
        <w:rPr>
          <w:rFonts w:ascii="Times New Roman" w:hAnsi="Times New Roman" w:cs="Times New Roman"/>
          <w:sz w:val="18"/>
          <w:szCs w:val="18"/>
        </w:rPr>
        <w:t>4</w:t>
      </w:r>
      <w:r>
        <w:rPr>
          <w:rFonts w:hint="eastAsia"/>
          <w:sz w:val="18"/>
          <w:szCs w:val="18"/>
        </w:rPr>
        <w:t>名激励对象在行权缴款前已离职，减少本次行权股票期权</w:t>
      </w:r>
      <w:r>
        <w:rPr>
          <w:rFonts w:ascii="Times New Roman" w:hAnsi="Times New Roman" w:cs="Times New Roman"/>
          <w:sz w:val="18"/>
          <w:szCs w:val="18"/>
        </w:rPr>
        <w:t>1.52</w:t>
      </w:r>
      <w:r>
        <w:rPr>
          <w:rFonts w:hint="eastAsia"/>
          <w:sz w:val="18"/>
          <w:szCs w:val="18"/>
        </w:rPr>
        <w:t>万份（其已获授但尚未行权的股票期权合计</w:t>
      </w:r>
      <w:r>
        <w:rPr>
          <w:rFonts w:ascii="Times New Roman" w:hAnsi="Times New Roman" w:cs="Times New Roman"/>
          <w:sz w:val="18"/>
          <w:szCs w:val="18"/>
        </w:rPr>
        <w:t>3.80</w:t>
      </w:r>
      <w:r>
        <w:rPr>
          <w:rFonts w:hint="eastAsia"/>
          <w:sz w:val="18"/>
          <w:szCs w:val="18"/>
        </w:rPr>
        <w:t>万份将予以注销）。因上述原因本期合计未行权数量为</w:t>
      </w:r>
      <w:r>
        <w:rPr>
          <w:rFonts w:ascii="Times New Roman" w:hAnsi="Times New Roman" w:cs="Times New Roman"/>
          <w:sz w:val="18"/>
          <w:szCs w:val="18"/>
        </w:rPr>
        <w:t>20.16</w:t>
      </w:r>
      <w:r>
        <w:rPr>
          <w:rFonts w:hint="eastAsia"/>
          <w:sz w:val="18"/>
          <w:szCs w:val="18"/>
        </w:rPr>
        <w:t>万份，本期实际行权数量为</w:t>
      </w:r>
      <w:r>
        <w:rPr>
          <w:rFonts w:ascii="Times New Roman" w:hAnsi="Times New Roman" w:cs="Times New Roman"/>
          <w:sz w:val="18"/>
          <w:szCs w:val="18"/>
        </w:rPr>
        <w:t>162.5960</w:t>
      </w:r>
      <w:r>
        <w:rPr>
          <w:rFonts w:hint="eastAsia"/>
          <w:sz w:val="18"/>
          <w:szCs w:val="18"/>
        </w:rPr>
        <w:t>万份。</w:t>
      </w:r>
    </w:p>
    <w:p w:rsidR="00000000" w:rsidRDefault="00001803">
      <w:pPr>
        <w:pStyle w:val="a3"/>
        <w:spacing w:before="40" w:beforeAutospacing="0" w:after="40" w:afterAutospacing="0"/>
        <w:ind w:firstLine="360"/>
        <w:divId w:val="1579094499"/>
        <w:rPr>
          <w:rFonts w:hint="eastAsia"/>
        </w:rPr>
      </w:pPr>
      <w:r>
        <w:rPr>
          <w:rFonts w:ascii="Times New Roman" w:hAnsi="Times New Roman" w:cs="Times New Roman"/>
          <w:sz w:val="18"/>
          <w:szCs w:val="18"/>
        </w:rPr>
        <w:t>8</w:t>
      </w:r>
      <w:r>
        <w:rPr>
          <w:rFonts w:hint="eastAsia"/>
          <w:sz w:val="18"/>
          <w:szCs w:val="18"/>
        </w:rPr>
        <w:t>、根据立信会计师事务所（特殊普通合伙）出具的《验资报告》（信会师报字</w:t>
      </w:r>
      <w:r>
        <w:rPr>
          <w:rFonts w:ascii="Times New Roman" w:hAnsi="Times New Roman" w:cs="Times New Roman"/>
          <w:sz w:val="18"/>
          <w:szCs w:val="18"/>
        </w:rPr>
        <w:t>[2022]</w:t>
      </w:r>
      <w:r>
        <w:rPr>
          <w:rFonts w:hint="eastAsia"/>
          <w:sz w:val="18"/>
          <w:szCs w:val="18"/>
        </w:rPr>
        <w:t>第</w:t>
      </w:r>
      <w:r>
        <w:rPr>
          <w:rFonts w:ascii="Times New Roman" w:hAnsi="Times New Roman" w:cs="Times New Roman"/>
          <w:sz w:val="18"/>
          <w:szCs w:val="18"/>
        </w:rPr>
        <w:t xml:space="preserve"> ZA90562 </w:t>
      </w:r>
      <w:r>
        <w:rPr>
          <w:rFonts w:hint="eastAsia"/>
          <w:sz w:val="18"/>
          <w:szCs w:val="18"/>
        </w:rPr>
        <w:t>号），</w:t>
      </w:r>
      <w:r>
        <w:rPr>
          <w:rFonts w:ascii="Times New Roman" w:hAnsi="Times New Roman" w:cs="Times New Roman"/>
          <w:sz w:val="18"/>
          <w:szCs w:val="18"/>
        </w:rPr>
        <w:t xml:space="preserve"> </w:t>
      </w:r>
      <w:r>
        <w:rPr>
          <w:rFonts w:hint="eastAsia"/>
          <w:sz w:val="18"/>
          <w:szCs w:val="18"/>
        </w:rPr>
        <w:t>截至</w:t>
      </w:r>
      <w:r>
        <w:rPr>
          <w:rFonts w:ascii="Times New Roman" w:hAnsi="Times New Roman" w:cs="Times New Roman"/>
          <w:sz w:val="18"/>
          <w:szCs w:val="18"/>
        </w:rPr>
        <w:t xml:space="preserve"> 2022 </w:t>
      </w:r>
      <w:r>
        <w:rPr>
          <w:rFonts w:hint="eastAsia"/>
          <w:sz w:val="18"/>
          <w:szCs w:val="18"/>
        </w:rPr>
        <w:t>年</w:t>
      </w:r>
      <w:r>
        <w:rPr>
          <w:rFonts w:ascii="Times New Roman" w:hAnsi="Times New Roman" w:cs="Times New Roman"/>
          <w:sz w:val="18"/>
          <w:szCs w:val="18"/>
        </w:rPr>
        <w:t xml:space="preserve"> 8 </w:t>
      </w:r>
      <w:r>
        <w:rPr>
          <w:rFonts w:hint="eastAsia"/>
          <w:sz w:val="18"/>
          <w:szCs w:val="18"/>
        </w:rPr>
        <w:t>月</w:t>
      </w:r>
      <w:r>
        <w:rPr>
          <w:rFonts w:ascii="Times New Roman" w:hAnsi="Times New Roman" w:cs="Times New Roman"/>
          <w:sz w:val="18"/>
          <w:szCs w:val="18"/>
        </w:rPr>
        <w:t xml:space="preserve"> 24 </w:t>
      </w:r>
      <w:r>
        <w:rPr>
          <w:rFonts w:hint="eastAsia"/>
          <w:sz w:val="18"/>
          <w:szCs w:val="18"/>
        </w:rPr>
        <w:t>日止，公司已收到符合条件的</w:t>
      </w:r>
      <w:r>
        <w:rPr>
          <w:rFonts w:ascii="Times New Roman" w:hAnsi="Times New Roman" w:cs="Times New Roman"/>
          <w:sz w:val="18"/>
          <w:szCs w:val="18"/>
        </w:rPr>
        <w:t xml:space="preserve">112 </w:t>
      </w:r>
      <w:r>
        <w:rPr>
          <w:rFonts w:hint="eastAsia"/>
          <w:sz w:val="18"/>
          <w:szCs w:val="18"/>
        </w:rPr>
        <w:t>名激励对象缴纳的行权资金</w:t>
      </w:r>
      <w:r>
        <w:rPr>
          <w:rFonts w:ascii="Times New Roman" w:hAnsi="Times New Roman" w:cs="Times New Roman"/>
          <w:sz w:val="18"/>
          <w:szCs w:val="18"/>
        </w:rPr>
        <w:t xml:space="preserve"> 45,933,370.00 </w:t>
      </w:r>
      <w:r>
        <w:rPr>
          <w:rFonts w:hint="eastAsia"/>
          <w:sz w:val="18"/>
          <w:szCs w:val="18"/>
        </w:rPr>
        <w:t>元。</w:t>
      </w:r>
      <w:r>
        <w:rPr>
          <w:rFonts w:hint="eastAsia"/>
          <w:sz w:val="18"/>
          <w:szCs w:val="18"/>
        </w:rPr>
        <w:t>公司股票激励计划本次行权后的注册资本为人民币</w:t>
      </w:r>
      <w:r>
        <w:rPr>
          <w:rFonts w:ascii="Times New Roman" w:hAnsi="Times New Roman" w:cs="Times New Roman"/>
          <w:sz w:val="18"/>
          <w:szCs w:val="18"/>
        </w:rPr>
        <w:t xml:space="preserve"> 156,311,000 </w:t>
      </w:r>
      <w:r>
        <w:rPr>
          <w:rFonts w:hint="eastAsia"/>
          <w:sz w:val="18"/>
          <w:szCs w:val="18"/>
        </w:rPr>
        <w:t>元，股本为人民币</w:t>
      </w:r>
      <w:r>
        <w:rPr>
          <w:rFonts w:ascii="Times New Roman" w:hAnsi="Times New Roman" w:cs="Times New Roman"/>
          <w:sz w:val="18"/>
          <w:szCs w:val="18"/>
        </w:rPr>
        <w:t xml:space="preserve"> 156,311,000 </w:t>
      </w:r>
      <w:r>
        <w:rPr>
          <w:rFonts w:hint="eastAsia"/>
          <w:sz w:val="18"/>
          <w:szCs w:val="18"/>
        </w:rPr>
        <w:t>元。</w:t>
      </w:r>
      <w:r>
        <w:rPr>
          <w:rFonts w:ascii="Times New Roman" w:hAnsi="Times New Roman" w:cs="Times New Roman"/>
          <w:sz w:val="18"/>
          <w:szCs w:val="18"/>
        </w:rPr>
        <w:t xml:space="preserve"> </w:t>
      </w:r>
      <w:r>
        <w:rPr>
          <w:rFonts w:hint="eastAsia"/>
          <w:sz w:val="18"/>
          <w:szCs w:val="18"/>
        </w:rPr>
        <w:t>公司已完成本次股票期权行权的登记手续，并取得了中国证券登记结算有限责任公司深圳分公司出具的证明文件。</w:t>
      </w:r>
      <w:r>
        <w:rPr>
          <w:rFonts w:ascii="Times New Roman" w:hAnsi="Times New Roman" w:cs="Times New Roman"/>
          <w:sz w:val="18"/>
          <w:szCs w:val="18"/>
        </w:rPr>
        <w:t>2022</w:t>
      </w:r>
      <w:r>
        <w:rPr>
          <w:rFonts w:hint="eastAsia"/>
          <w:sz w:val="18"/>
          <w:szCs w:val="18"/>
        </w:rPr>
        <w:t>年</w:t>
      </w:r>
      <w:r>
        <w:rPr>
          <w:rFonts w:ascii="Times New Roman" w:hAnsi="Times New Roman" w:cs="Times New Roman"/>
          <w:sz w:val="18"/>
          <w:szCs w:val="18"/>
        </w:rPr>
        <w:t>9</w:t>
      </w:r>
      <w:r>
        <w:rPr>
          <w:rFonts w:hint="eastAsia"/>
          <w:sz w:val="18"/>
          <w:szCs w:val="18"/>
        </w:rPr>
        <w:t>月</w:t>
      </w:r>
      <w:r>
        <w:rPr>
          <w:rFonts w:ascii="Times New Roman" w:hAnsi="Times New Roman" w:cs="Times New Roman"/>
          <w:sz w:val="18"/>
          <w:szCs w:val="18"/>
        </w:rPr>
        <w:t>9</w:t>
      </w:r>
      <w:r>
        <w:rPr>
          <w:rFonts w:hint="eastAsia"/>
          <w:sz w:val="18"/>
          <w:szCs w:val="18"/>
        </w:rPr>
        <w:t>日，上述期权行权股票上市流通，公司股本对应变更为</w:t>
      </w:r>
      <w:r>
        <w:rPr>
          <w:rFonts w:ascii="Times New Roman" w:hAnsi="Times New Roman" w:cs="Times New Roman"/>
          <w:sz w:val="18"/>
          <w:szCs w:val="18"/>
        </w:rPr>
        <w:t>156,311,000</w:t>
      </w:r>
      <w:r>
        <w:rPr>
          <w:rFonts w:hint="eastAsia"/>
          <w:sz w:val="18"/>
          <w:szCs w:val="18"/>
        </w:rPr>
        <w:t>股。</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公司董事、高级管理人员获得的股权激励情况</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sym w:font="Wingdings 2" w:char="F052"/>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t>不适用</w:t>
      </w:r>
    </w:p>
    <w:p w:rsidR="008F7105" w:rsidRDefault="00001803">
      <w:pPr>
        <w:spacing w:before="120" w:after="120" w:line="240" w:lineRule="exact"/>
        <w:jc w:val="right"/>
        <w:rPr>
          <w:rFonts w:ascii="宋体" w:eastAsia="宋体" w:hAnsi="宋体" w:cs="宋体"/>
          <w:sz w:val="18"/>
          <w:szCs w:val="18"/>
        </w:rPr>
      </w:pPr>
      <w:r>
        <w:rPr>
          <w:rFonts w:ascii="宋体" w:eastAsia="宋体" w:hAnsi="宋体" w:cs="宋体"/>
          <w:sz w:val="18"/>
          <w:szCs w:val="18"/>
        </w:rPr>
        <w:t>单位：股</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689"/>
        <w:gridCol w:w="689"/>
        <w:gridCol w:w="689"/>
        <w:gridCol w:w="689"/>
        <w:gridCol w:w="689"/>
        <w:gridCol w:w="689"/>
        <w:gridCol w:w="689"/>
        <w:gridCol w:w="688"/>
        <w:gridCol w:w="688"/>
        <w:gridCol w:w="688"/>
        <w:gridCol w:w="688"/>
        <w:gridCol w:w="688"/>
        <w:gridCol w:w="688"/>
        <w:gridCol w:w="688"/>
      </w:tblGrid>
      <w:tr w:rsidR="008F7105">
        <w:trPr>
          <w:trHeight w:val="240"/>
        </w:trPr>
        <w:tc>
          <w:tcPr>
            <w:tcW w:w="689"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姓名</w:t>
            </w:r>
          </w:p>
        </w:tc>
        <w:tc>
          <w:tcPr>
            <w:tcW w:w="689"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职务</w:t>
            </w:r>
          </w:p>
        </w:tc>
        <w:tc>
          <w:tcPr>
            <w:tcW w:w="689"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年初持有股票期权数量</w:t>
            </w:r>
          </w:p>
        </w:tc>
        <w:tc>
          <w:tcPr>
            <w:tcW w:w="689"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报告期新授予股票期权数量</w:t>
            </w:r>
          </w:p>
        </w:tc>
        <w:tc>
          <w:tcPr>
            <w:tcW w:w="689"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报告期内可行权股数</w:t>
            </w:r>
          </w:p>
        </w:tc>
        <w:tc>
          <w:tcPr>
            <w:tcW w:w="689"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报告期内已行权股数</w:t>
            </w:r>
          </w:p>
        </w:tc>
        <w:tc>
          <w:tcPr>
            <w:tcW w:w="689"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报告期内已行权股数行权价格（元</w:t>
            </w:r>
            <w:r>
              <w:rPr>
                <w:rFonts w:ascii="宋体" w:eastAsia="宋体" w:hAnsi="宋体" w:cs="宋体"/>
                <w:sz w:val="18"/>
                <w:szCs w:val="18"/>
              </w:rPr>
              <w:t>/</w:t>
            </w:r>
            <w:r>
              <w:rPr>
                <w:rFonts w:ascii="宋体" w:eastAsia="宋体" w:hAnsi="宋体" w:cs="宋体"/>
                <w:sz w:val="18"/>
                <w:szCs w:val="18"/>
              </w:rPr>
              <w:t>股）</w:t>
            </w:r>
          </w:p>
        </w:tc>
        <w:tc>
          <w:tcPr>
            <w:tcW w:w="689"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期末持有股票期权数量</w:t>
            </w:r>
          </w:p>
        </w:tc>
        <w:tc>
          <w:tcPr>
            <w:tcW w:w="689"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报告期末市价（元</w:t>
            </w:r>
            <w:r>
              <w:rPr>
                <w:rFonts w:ascii="宋体" w:eastAsia="宋体" w:hAnsi="宋体" w:cs="宋体"/>
                <w:sz w:val="18"/>
                <w:szCs w:val="18"/>
              </w:rPr>
              <w:t>/</w:t>
            </w:r>
            <w:r>
              <w:rPr>
                <w:rFonts w:ascii="宋体" w:eastAsia="宋体" w:hAnsi="宋体" w:cs="宋体"/>
                <w:sz w:val="18"/>
                <w:szCs w:val="18"/>
              </w:rPr>
              <w:t>股）</w:t>
            </w:r>
          </w:p>
        </w:tc>
        <w:tc>
          <w:tcPr>
            <w:tcW w:w="689"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期初持有限制性股票数量</w:t>
            </w:r>
          </w:p>
        </w:tc>
        <w:tc>
          <w:tcPr>
            <w:tcW w:w="689"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本期已解锁股份数量</w:t>
            </w:r>
          </w:p>
        </w:tc>
        <w:tc>
          <w:tcPr>
            <w:tcW w:w="689"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报告期新授予限制性股票数量</w:t>
            </w:r>
          </w:p>
        </w:tc>
        <w:tc>
          <w:tcPr>
            <w:tcW w:w="689"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限制性股票的授予价格（元</w:t>
            </w:r>
            <w:r>
              <w:rPr>
                <w:rFonts w:ascii="宋体" w:eastAsia="宋体" w:hAnsi="宋体" w:cs="宋体"/>
                <w:sz w:val="18"/>
                <w:szCs w:val="18"/>
              </w:rPr>
              <w:t>/</w:t>
            </w:r>
            <w:r>
              <w:rPr>
                <w:rFonts w:ascii="宋体" w:eastAsia="宋体" w:hAnsi="宋体" w:cs="宋体"/>
                <w:sz w:val="18"/>
                <w:szCs w:val="18"/>
              </w:rPr>
              <w:t>股）</w:t>
            </w:r>
          </w:p>
        </w:tc>
        <w:tc>
          <w:tcPr>
            <w:tcW w:w="689"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期末持有限制性股票数量</w:t>
            </w:r>
          </w:p>
        </w:tc>
      </w:tr>
      <w:tr w:rsidR="008F7105">
        <w:trPr>
          <w:trHeight w:val="240"/>
        </w:trPr>
        <w:tc>
          <w:tcPr>
            <w:tcW w:w="689"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徐烨烽</w:t>
            </w:r>
          </w:p>
        </w:tc>
        <w:tc>
          <w:tcPr>
            <w:tcW w:w="689"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董事，总经理</w:t>
            </w:r>
          </w:p>
        </w:tc>
        <w:tc>
          <w:tcPr>
            <w:tcW w:w="689"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300,000</w:t>
            </w:r>
          </w:p>
        </w:tc>
        <w:tc>
          <w:tcPr>
            <w:tcW w:w="689"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689"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120,000</w:t>
            </w:r>
          </w:p>
        </w:tc>
        <w:tc>
          <w:tcPr>
            <w:tcW w:w="689"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120,000</w:t>
            </w:r>
          </w:p>
        </w:tc>
        <w:tc>
          <w:tcPr>
            <w:tcW w:w="689"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28.25</w:t>
            </w:r>
          </w:p>
        </w:tc>
        <w:tc>
          <w:tcPr>
            <w:tcW w:w="689"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180,000</w:t>
            </w:r>
          </w:p>
        </w:tc>
        <w:tc>
          <w:tcPr>
            <w:tcW w:w="689"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34.39</w:t>
            </w:r>
          </w:p>
        </w:tc>
        <w:tc>
          <w:tcPr>
            <w:tcW w:w="689"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689"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689"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689"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89"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r>
      <w:tr w:rsidR="008F7105">
        <w:trPr>
          <w:trHeight w:val="240"/>
        </w:trPr>
        <w:tc>
          <w:tcPr>
            <w:tcW w:w="689"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刘正武</w:t>
            </w:r>
          </w:p>
        </w:tc>
        <w:tc>
          <w:tcPr>
            <w:tcW w:w="689"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董事，财务总监</w:t>
            </w:r>
          </w:p>
        </w:tc>
        <w:tc>
          <w:tcPr>
            <w:tcW w:w="689"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50,000</w:t>
            </w:r>
          </w:p>
        </w:tc>
        <w:tc>
          <w:tcPr>
            <w:tcW w:w="689"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689"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20,000</w:t>
            </w:r>
          </w:p>
        </w:tc>
        <w:tc>
          <w:tcPr>
            <w:tcW w:w="689"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689"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689"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30,000</w:t>
            </w:r>
          </w:p>
        </w:tc>
        <w:tc>
          <w:tcPr>
            <w:tcW w:w="689"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34.39</w:t>
            </w:r>
          </w:p>
        </w:tc>
        <w:tc>
          <w:tcPr>
            <w:tcW w:w="689"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689"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689"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689"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89"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r>
      <w:tr w:rsidR="008F7105">
        <w:trPr>
          <w:trHeight w:val="240"/>
        </w:trPr>
        <w:tc>
          <w:tcPr>
            <w:tcW w:w="689"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张仲毅</w:t>
            </w:r>
          </w:p>
        </w:tc>
        <w:tc>
          <w:tcPr>
            <w:tcW w:w="689"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副总经理</w:t>
            </w:r>
          </w:p>
        </w:tc>
        <w:tc>
          <w:tcPr>
            <w:tcW w:w="689"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200,000</w:t>
            </w:r>
          </w:p>
        </w:tc>
        <w:tc>
          <w:tcPr>
            <w:tcW w:w="689"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689"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80,000</w:t>
            </w:r>
          </w:p>
        </w:tc>
        <w:tc>
          <w:tcPr>
            <w:tcW w:w="689"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689"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689"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120,000</w:t>
            </w:r>
          </w:p>
        </w:tc>
        <w:tc>
          <w:tcPr>
            <w:tcW w:w="689"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34.39</w:t>
            </w:r>
          </w:p>
        </w:tc>
        <w:tc>
          <w:tcPr>
            <w:tcW w:w="689"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689"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689"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689"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89"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r>
      <w:tr w:rsidR="008F7105">
        <w:trPr>
          <w:trHeight w:val="240"/>
        </w:trPr>
        <w:tc>
          <w:tcPr>
            <w:tcW w:w="689"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刘俊</w:t>
            </w:r>
          </w:p>
        </w:tc>
        <w:tc>
          <w:tcPr>
            <w:tcW w:w="689"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副总经理</w:t>
            </w:r>
          </w:p>
        </w:tc>
        <w:tc>
          <w:tcPr>
            <w:tcW w:w="689"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200,000</w:t>
            </w:r>
          </w:p>
        </w:tc>
        <w:tc>
          <w:tcPr>
            <w:tcW w:w="689"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689"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80,000</w:t>
            </w:r>
          </w:p>
        </w:tc>
        <w:tc>
          <w:tcPr>
            <w:tcW w:w="689"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80,000</w:t>
            </w:r>
          </w:p>
        </w:tc>
        <w:tc>
          <w:tcPr>
            <w:tcW w:w="689"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28.25</w:t>
            </w:r>
          </w:p>
        </w:tc>
        <w:tc>
          <w:tcPr>
            <w:tcW w:w="689"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120,000</w:t>
            </w:r>
          </w:p>
        </w:tc>
        <w:tc>
          <w:tcPr>
            <w:tcW w:w="689"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34.39</w:t>
            </w:r>
          </w:p>
        </w:tc>
        <w:tc>
          <w:tcPr>
            <w:tcW w:w="689"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689"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689"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689"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89"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r>
      <w:tr w:rsidR="008F7105">
        <w:trPr>
          <w:trHeight w:val="240"/>
        </w:trPr>
        <w:tc>
          <w:tcPr>
            <w:tcW w:w="689"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黄婧超</w:t>
            </w:r>
          </w:p>
        </w:tc>
        <w:tc>
          <w:tcPr>
            <w:tcW w:w="689"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副总经理，董事会秘书</w:t>
            </w:r>
          </w:p>
        </w:tc>
        <w:tc>
          <w:tcPr>
            <w:tcW w:w="689"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72,000</w:t>
            </w:r>
          </w:p>
        </w:tc>
        <w:tc>
          <w:tcPr>
            <w:tcW w:w="689"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689"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28,800</w:t>
            </w:r>
          </w:p>
        </w:tc>
        <w:tc>
          <w:tcPr>
            <w:tcW w:w="689"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689"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689"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43,200</w:t>
            </w:r>
          </w:p>
        </w:tc>
        <w:tc>
          <w:tcPr>
            <w:tcW w:w="689"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34.39</w:t>
            </w:r>
          </w:p>
        </w:tc>
        <w:tc>
          <w:tcPr>
            <w:tcW w:w="689"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689"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689"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689"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89"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r>
      <w:tr w:rsidR="008F7105">
        <w:trPr>
          <w:trHeight w:val="240"/>
        </w:trPr>
        <w:tc>
          <w:tcPr>
            <w:tcW w:w="689"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689"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w:t>
            </w:r>
          </w:p>
        </w:tc>
        <w:tc>
          <w:tcPr>
            <w:tcW w:w="689"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822,000</w:t>
            </w:r>
          </w:p>
        </w:tc>
        <w:tc>
          <w:tcPr>
            <w:tcW w:w="689"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689"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328,800</w:t>
            </w:r>
          </w:p>
        </w:tc>
        <w:tc>
          <w:tcPr>
            <w:tcW w:w="689"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200,000</w:t>
            </w:r>
          </w:p>
        </w:tc>
        <w:tc>
          <w:tcPr>
            <w:tcW w:w="689"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w:t>
            </w:r>
          </w:p>
        </w:tc>
        <w:tc>
          <w:tcPr>
            <w:tcW w:w="689"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493,200</w:t>
            </w:r>
          </w:p>
        </w:tc>
        <w:tc>
          <w:tcPr>
            <w:tcW w:w="689"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w:t>
            </w:r>
          </w:p>
        </w:tc>
        <w:tc>
          <w:tcPr>
            <w:tcW w:w="689"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689"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689"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689"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w:t>
            </w:r>
          </w:p>
        </w:tc>
        <w:tc>
          <w:tcPr>
            <w:tcW w:w="689"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高级管理人员的考评机制及激励情况</w:t>
      </w:r>
    </w:p>
    <w:p w:rsidR="00000000" w:rsidRDefault="00001803">
      <w:pPr>
        <w:pStyle w:val="a3"/>
        <w:spacing w:before="0" w:beforeAutospacing="0" w:after="0" w:afterAutospacing="0"/>
        <w:divId w:val="1185830571"/>
        <w:rPr>
          <w:rFonts w:ascii="Times New Roman" w:hAnsi="Times New Roman" w:cs="Times New Roman"/>
          <w:sz w:val="18"/>
          <w:szCs w:val="18"/>
        </w:rPr>
      </w:pPr>
      <w:r>
        <w:rPr>
          <w:rFonts w:ascii="Times New Roman" w:hAnsi="Times New Roman" w:cs="Times New Roman"/>
          <w:sz w:val="18"/>
          <w:szCs w:val="18"/>
        </w:rPr>
        <w:lastRenderedPageBreak/>
        <w:t xml:space="preserve">    </w:t>
      </w:r>
      <w:r>
        <w:rPr>
          <w:rFonts w:cs="Times New Roman" w:hint="eastAsia"/>
          <w:sz w:val="18"/>
          <w:szCs w:val="18"/>
        </w:rPr>
        <w:t>公司建立了公正、合理、有效的高级管理人员薪酬考核评价体系，以绩效考核为核心，通过对个人贡献水平、工作落实绩效等进行全面考核，客观评价单位和个人绩效。董事会薪酬与考核委员会具体审议高级管理人员的薪酬标准，根据公司实际经营完成情况以及高级管理人员的工作绩效，对高级管理人员进行年度考核。报告期内，公司高级管理人员能够严格按照《公司法》、《公司章程》等法律法规，认真履行职责，较好地完成了年初所确定的各项工作任务。</w:t>
      </w:r>
    </w:p>
    <w:p w:rsidR="008F7105" w:rsidRDefault="00001803">
      <w:pPr>
        <w:pStyle w:val="3"/>
        <w:spacing w:line="280" w:lineRule="exact"/>
        <w:jc w:val="left"/>
        <w:rPr>
          <w:rFonts w:ascii="宋体" w:hAnsi="宋体" w:cs="宋体"/>
          <w:b/>
          <w:bCs/>
        </w:rPr>
      </w:pPr>
      <w:bookmarkStart w:id="78" w:name="_Toc988966"/>
      <w:r>
        <w:rPr>
          <w:rFonts w:ascii="宋体" w:hAnsi="宋体" w:cs="宋体"/>
          <w:b/>
          <w:bCs/>
        </w:rPr>
        <w:t>2</w:t>
      </w:r>
      <w:r>
        <w:rPr>
          <w:rFonts w:ascii="宋体" w:hAnsi="宋体" w:cs="宋体"/>
          <w:b/>
          <w:bCs/>
        </w:rPr>
        <w:t>、员工持股计划的实施情况</w:t>
      </w:r>
      <w:bookmarkEnd w:id="78"/>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不适用</w:t>
      </w:r>
    </w:p>
    <w:p w:rsidR="008F7105" w:rsidRDefault="00001803">
      <w:pPr>
        <w:pStyle w:val="3"/>
        <w:spacing w:line="280" w:lineRule="exact"/>
        <w:jc w:val="left"/>
        <w:rPr>
          <w:rFonts w:ascii="宋体" w:hAnsi="宋体" w:cs="宋体"/>
          <w:b/>
          <w:bCs/>
        </w:rPr>
      </w:pPr>
      <w:bookmarkStart w:id="79" w:name="_Toc988967"/>
      <w:r>
        <w:rPr>
          <w:rFonts w:ascii="宋体" w:hAnsi="宋体" w:cs="宋体"/>
          <w:b/>
          <w:bCs/>
        </w:rPr>
        <w:t>3</w:t>
      </w:r>
      <w:r>
        <w:rPr>
          <w:rFonts w:ascii="宋体" w:hAnsi="宋体" w:cs="宋体"/>
          <w:b/>
          <w:bCs/>
        </w:rPr>
        <w:t>、其他员工激励措施</w:t>
      </w:r>
      <w:bookmarkEnd w:id="79"/>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不适用</w:t>
      </w:r>
    </w:p>
    <w:p w:rsidR="008F7105" w:rsidRDefault="00001803">
      <w:pPr>
        <w:pStyle w:val="2"/>
        <w:spacing w:before="300" w:after="300" w:line="320" w:lineRule="exact"/>
        <w:rPr>
          <w:rFonts w:ascii="宋体" w:eastAsia="宋体" w:hAnsi="宋体" w:cs="宋体"/>
          <w:b/>
          <w:bCs/>
          <w:sz w:val="24"/>
          <w:szCs w:val="24"/>
        </w:rPr>
      </w:pPr>
      <w:bookmarkStart w:id="80" w:name="_Toc988968"/>
      <w:r>
        <w:rPr>
          <w:rFonts w:ascii="宋体" w:eastAsia="宋体" w:hAnsi="宋体" w:cs="宋体"/>
          <w:b/>
          <w:bCs/>
          <w:sz w:val="24"/>
          <w:szCs w:val="24"/>
        </w:rPr>
        <w:t>十二、报告期内的内部控制制度建设及实施情况</w:t>
      </w:r>
      <w:bookmarkEnd w:id="80"/>
    </w:p>
    <w:p w:rsidR="008F7105" w:rsidRDefault="00001803">
      <w:pPr>
        <w:pStyle w:val="3"/>
        <w:spacing w:line="280" w:lineRule="exact"/>
        <w:jc w:val="left"/>
        <w:rPr>
          <w:rFonts w:ascii="宋体" w:hAnsi="宋体" w:cs="宋体"/>
          <w:b/>
          <w:bCs/>
        </w:rPr>
      </w:pPr>
      <w:bookmarkStart w:id="81" w:name="_Toc988969"/>
      <w:r>
        <w:rPr>
          <w:rFonts w:ascii="宋体" w:hAnsi="宋体" w:cs="宋体"/>
          <w:b/>
          <w:bCs/>
        </w:rPr>
        <w:t>1</w:t>
      </w:r>
      <w:r>
        <w:rPr>
          <w:rFonts w:ascii="宋体" w:hAnsi="宋体" w:cs="宋体"/>
          <w:b/>
          <w:bCs/>
        </w:rPr>
        <w:t>、内部控制建设及实施情况</w:t>
      </w:r>
      <w:bookmarkEnd w:id="81"/>
    </w:p>
    <w:p w:rsidR="00000000" w:rsidRDefault="00001803">
      <w:pPr>
        <w:pStyle w:val="a3"/>
        <w:spacing w:before="40" w:beforeAutospacing="0" w:after="40" w:afterAutospacing="0"/>
        <w:ind w:firstLine="314"/>
        <w:jc w:val="both"/>
        <w:divId w:val="1950549963"/>
      </w:pPr>
      <w:r>
        <w:rPr>
          <w:rFonts w:hint="eastAsia"/>
          <w:sz w:val="18"/>
          <w:szCs w:val="18"/>
        </w:rPr>
        <w:t>报告期内</w:t>
      </w:r>
      <w:r>
        <w:rPr>
          <w:rFonts w:hint="eastAsia"/>
          <w:sz w:val="18"/>
          <w:szCs w:val="18"/>
        </w:rPr>
        <w:t>,</w:t>
      </w:r>
      <w:r>
        <w:rPr>
          <w:rFonts w:hint="eastAsia"/>
          <w:sz w:val="18"/>
          <w:szCs w:val="18"/>
        </w:rPr>
        <w:t>公司根据《企业内部控制基本规范》及其配套指引的规定，结合内外部环境、内部机构及管理要求的改变对内部控制体系进行适时的更新和完善，全面梳理、修订公司各部门、各业务板块日常工作业务流程和内控制度。</w:t>
      </w:r>
    </w:p>
    <w:p w:rsidR="00000000" w:rsidRDefault="00001803">
      <w:pPr>
        <w:pStyle w:val="a3"/>
        <w:spacing w:before="40" w:beforeAutospacing="0" w:after="40" w:afterAutospacing="0"/>
        <w:ind w:firstLine="314"/>
        <w:jc w:val="both"/>
        <w:divId w:val="1950549963"/>
        <w:rPr>
          <w:rFonts w:hint="eastAsia"/>
        </w:rPr>
      </w:pPr>
      <w:r>
        <w:rPr>
          <w:rFonts w:hint="eastAsia"/>
          <w:sz w:val="18"/>
          <w:szCs w:val="18"/>
        </w:rPr>
        <w:t>公司的内部控制能够涵盖公司经营管理的主要方面，不存在重大遗漏；纳入评价范围的单位、业务和事项以及高风险领域涵盖了公司经营管理的主要方面，不存在重大遗漏；公司内部控制设计健全、合理，内部控制执行基本有效，不存在重大遗漏。</w:t>
      </w:r>
    </w:p>
    <w:p w:rsidR="00000000" w:rsidRDefault="00001803">
      <w:pPr>
        <w:pStyle w:val="a3"/>
        <w:spacing w:before="40" w:beforeAutospacing="0" w:after="40" w:afterAutospacing="0"/>
        <w:ind w:firstLine="314"/>
        <w:jc w:val="both"/>
        <w:divId w:val="1950549963"/>
        <w:rPr>
          <w:rFonts w:hint="eastAsia"/>
        </w:rPr>
      </w:pPr>
      <w:r>
        <w:rPr>
          <w:rFonts w:hint="eastAsia"/>
          <w:sz w:val="18"/>
          <w:szCs w:val="18"/>
        </w:rPr>
        <w:t>公司内部审计机构行使内控监督职权，负责公司内部控制评价日常管理和监督工作：组织制定内部控制评价制度；拟订内部控制评价工作方案；组织公司各职能部门及各子公司内部控制自查测试工作；对于评价过程中发现的重大问题，及时与相关管理层沟通，并提出内部控制缺陷初步认定意见；汇总和编制内部控制测试底稿和评价报告，及时向董事会、审计委员会报告；督促落实内部控制缺陷整改；负责内部控制评价相关记录及资料的归档工作；办理内部控制评价相关的其他事项。</w:t>
      </w:r>
    </w:p>
    <w:p w:rsidR="00000000" w:rsidRDefault="00001803">
      <w:pPr>
        <w:pStyle w:val="a3"/>
        <w:spacing w:before="40" w:beforeAutospacing="0" w:after="40" w:afterAutospacing="0"/>
        <w:ind w:firstLine="314"/>
        <w:jc w:val="both"/>
        <w:divId w:val="1950549963"/>
        <w:rPr>
          <w:rFonts w:hint="eastAsia"/>
        </w:rPr>
      </w:pPr>
      <w:r>
        <w:rPr>
          <w:rFonts w:hint="eastAsia"/>
          <w:sz w:val="18"/>
          <w:szCs w:val="18"/>
        </w:rPr>
        <w:t>根据公司财务报告及非财务报告内部控制重大缺陷的认定标准，于内部控制评价报告基准日，</w:t>
      </w:r>
      <w:r>
        <w:rPr>
          <w:rFonts w:hint="eastAsia"/>
          <w:sz w:val="18"/>
          <w:szCs w:val="18"/>
        </w:rPr>
        <w:t>未发现内部控制重大缺陷，公司已按照企业内部控制规范体系和相关规定的要求在所有重大方面保持了有效的内部控制。</w:t>
      </w:r>
    </w:p>
    <w:p w:rsidR="00000000" w:rsidRDefault="00001803">
      <w:pPr>
        <w:pStyle w:val="a3"/>
        <w:spacing w:before="40" w:beforeAutospacing="0" w:after="40" w:afterAutospacing="0"/>
        <w:ind w:firstLine="314"/>
        <w:jc w:val="both"/>
        <w:divId w:val="1950549963"/>
        <w:rPr>
          <w:rFonts w:hint="eastAsia"/>
        </w:rPr>
      </w:pPr>
      <w:r>
        <w:rPr>
          <w:rFonts w:hint="eastAsia"/>
          <w:sz w:val="18"/>
          <w:szCs w:val="18"/>
        </w:rPr>
        <w:t>公司根据通过内部控制体系的运行、分析、监督与评价，有效防范了经营管理中的风险，促进了内部控制目标的实现。</w:t>
      </w:r>
    </w:p>
    <w:p w:rsidR="008F7105" w:rsidRDefault="00001803">
      <w:pPr>
        <w:pStyle w:val="3"/>
        <w:spacing w:line="280" w:lineRule="exact"/>
        <w:jc w:val="left"/>
        <w:rPr>
          <w:rFonts w:ascii="宋体" w:hAnsi="宋体" w:cs="宋体"/>
          <w:b/>
          <w:bCs/>
        </w:rPr>
      </w:pPr>
      <w:bookmarkStart w:id="82" w:name="_Toc988970"/>
      <w:r>
        <w:rPr>
          <w:rFonts w:ascii="宋体" w:hAnsi="宋体" w:cs="宋体"/>
          <w:b/>
          <w:bCs/>
        </w:rPr>
        <w:t>2</w:t>
      </w:r>
      <w:r>
        <w:rPr>
          <w:rFonts w:ascii="宋体" w:hAnsi="宋体" w:cs="宋体"/>
          <w:b/>
          <w:bCs/>
        </w:rPr>
        <w:t>、报告期内发现的内部控制重大缺陷的具体情况</w:t>
      </w:r>
      <w:bookmarkEnd w:id="82"/>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是</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否</w:t>
      </w:r>
    </w:p>
    <w:p w:rsidR="008F7105" w:rsidRDefault="00001803">
      <w:pPr>
        <w:pStyle w:val="2"/>
        <w:spacing w:before="300" w:after="300" w:line="320" w:lineRule="exact"/>
        <w:rPr>
          <w:rFonts w:ascii="宋体" w:eastAsia="宋体" w:hAnsi="宋体" w:cs="宋体"/>
          <w:b/>
          <w:bCs/>
          <w:sz w:val="24"/>
          <w:szCs w:val="24"/>
        </w:rPr>
      </w:pPr>
      <w:bookmarkStart w:id="83" w:name="_Toc988971"/>
      <w:r>
        <w:rPr>
          <w:rFonts w:ascii="宋体" w:eastAsia="宋体" w:hAnsi="宋体" w:cs="宋体"/>
          <w:b/>
          <w:bCs/>
          <w:sz w:val="24"/>
          <w:szCs w:val="24"/>
        </w:rPr>
        <w:t>十三、公司报告期内对子公司的管理控制情况</w:t>
      </w:r>
      <w:bookmarkEnd w:id="83"/>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1377"/>
        <w:gridCol w:w="1377"/>
        <w:gridCol w:w="1377"/>
        <w:gridCol w:w="1377"/>
        <w:gridCol w:w="1377"/>
        <w:gridCol w:w="1377"/>
        <w:gridCol w:w="1377"/>
      </w:tblGrid>
      <w:tr w:rsidR="008F7105">
        <w:trPr>
          <w:trHeight w:val="240"/>
        </w:trPr>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公司名称</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整合计划</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整合进展</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整合中遇到的问题</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已采取的解决措施</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解决进展</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后续解决计划</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武汉星网光测科技有限公司</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已于</w:t>
            </w:r>
            <w:r>
              <w:rPr>
                <w:rFonts w:ascii="宋体" w:eastAsia="宋体" w:hAnsi="宋体" w:cs="宋体"/>
                <w:sz w:val="18"/>
                <w:szCs w:val="18"/>
              </w:rPr>
              <w:t>2022</w:t>
            </w:r>
            <w:r>
              <w:rPr>
                <w:rFonts w:ascii="宋体" w:eastAsia="宋体" w:hAnsi="宋体" w:cs="宋体"/>
                <w:sz w:val="18"/>
                <w:szCs w:val="18"/>
              </w:rPr>
              <w:t>年</w:t>
            </w:r>
            <w:r>
              <w:rPr>
                <w:rFonts w:ascii="宋体" w:eastAsia="宋体" w:hAnsi="宋体" w:cs="宋体"/>
                <w:sz w:val="18"/>
                <w:szCs w:val="18"/>
              </w:rPr>
              <w:t>11</w:t>
            </w:r>
            <w:r>
              <w:rPr>
                <w:rFonts w:ascii="宋体" w:eastAsia="宋体" w:hAnsi="宋体" w:cs="宋体"/>
                <w:sz w:val="18"/>
                <w:szCs w:val="18"/>
              </w:rPr>
              <w:t>月</w:t>
            </w:r>
            <w:r>
              <w:rPr>
                <w:rFonts w:ascii="宋体" w:eastAsia="宋体" w:hAnsi="宋体" w:cs="宋体"/>
                <w:sz w:val="18"/>
                <w:szCs w:val="18"/>
              </w:rPr>
              <w:t>15</w:t>
            </w:r>
            <w:r>
              <w:rPr>
                <w:rFonts w:ascii="宋体" w:eastAsia="宋体" w:hAnsi="宋体" w:cs="宋体"/>
                <w:sz w:val="18"/>
                <w:szCs w:val="18"/>
              </w:rPr>
              <w:t>日完成注销</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已完成</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不适用</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不适用</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不适用</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不适用</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河北首航科技有限公司</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已于</w:t>
            </w:r>
            <w:r>
              <w:rPr>
                <w:rFonts w:ascii="宋体" w:eastAsia="宋体" w:hAnsi="宋体" w:cs="宋体"/>
                <w:sz w:val="18"/>
                <w:szCs w:val="18"/>
              </w:rPr>
              <w:t>2022</w:t>
            </w:r>
            <w:r>
              <w:rPr>
                <w:rFonts w:ascii="宋体" w:eastAsia="宋体" w:hAnsi="宋体" w:cs="宋体"/>
                <w:sz w:val="18"/>
                <w:szCs w:val="18"/>
              </w:rPr>
              <w:t>年</w:t>
            </w:r>
            <w:r>
              <w:rPr>
                <w:rFonts w:ascii="宋体" w:eastAsia="宋体" w:hAnsi="宋体" w:cs="宋体"/>
                <w:sz w:val="18"/>
                <w:szCs w:val="18"/>
              </w:rPr>
              <w:t>12</w:t>
            </w:r>
            <w:r>
              <w:rPr>
                <w:rFonts w:ascii="宋体" w:eastAsia="宋体" w:hAnsi="宋体" w:cs="宋体"/>
                <w:sz w:val="18"/>
                <w:szCs w:val="18"/>
              </w:rPr>
              <w:t>月</w:t>
            </w:r>
            <w:r>
              <w:rPr>
                <w:rFonts w:ascii="宋体" w:eastAsia="宋体" w:hAnsi="宋体" w:cs="宋体"/>
                <w:sz w:val="18"/>
                <w:szCs w:val="18"/>
              </w:rPr>
              <w:t>30</w:t>
            </w:r>
            <w:r>
              <w:rPr>
                <w:rFonts w:ascii="宋体" w:eastAsia="宋体" w:hAnsi="宋体" w:cs="宋体"/>
                <w:sz w:val="18"/>
                <w:szCs w:val="18"/>
              </w:rPr>
              <w:t>日完成注销</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已完成</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不适用</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不适用</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不适用</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不适用</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北京星网船电</w:t>
            </w:r>
            <w:r>
              <w:rPr>
                <w:rFonts w:ascii="宋体" w:eastAsia="宋体" w:hAnsi="宋体" w:cs="宋体"/>
                <w:sz w:val="18"/>
                <w:szCs w:val="18"/>
              </w:rPr>
              <w:lastRenderedPageBreak/>
              <w:t>科技有限公司湖南分公司</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lastRenderedPageBreak/>
              <w:t>已于</w:t>
            </w:r>
            <w:r>
              <w:rPr>
                <w:rFonts w:ascii="宋体" w:eastAsia="宋体" w:hAnsi="宋体" w:cs="宋体"/>
                <w:sz w:val="18"/>
                <w:szCs w:val="18"/>
              </w:rPr>
              <w:t>2022</w:t>
            </w:r>
            <w:r>
              <w:rPr>
                <w:rFonts w:ascii="宋体" w:eastAsia="宋体" w:hAnsi="宋体" w:cs="宋体"/>
                <w:sz w:val="18"/>
                <w:szCs w:val="18"/>
              </w:rPr>
              <w:t>年</w:t>
            </w:r>
            <w:r>
              <w:rPr>
                <w:rFonts w:ascii="宋体" w:eastAsia="宋体" w:hAnsi="宋体" w:cs="宋体"/>
                <w:sz w:val="18"/>
                <w:szCs w:val="18"/>
              </w:rPr>
              <w:lastRenderedPageBreak/>
              <w:t>09</w:t>
            </w:r>
            <w:r>
              <w:rPr>
                <w:rFonts w:ascii="宋体" w:eastAsia="宋体" w:hAnsi="宋体" w:cs="宋体"/>
                <w:sz w:val="18"/>
                <w:szCs w:val="18"/>
              </w:rPr>
              <w:t>月</w:t>
            </w:r>
            <w:r>
              <w:rPr>
                <w:rFonts w:ascii="宋体" w:eastAsia="宋体" w:hAnsi="宋体" w:cs="宋体"/>
                <w:sz w:val="18"/>
                <w:szCs w:val="18"/>
              </w:rPr>
              <w:t>29</w:t>
            </w:r>
            <w:r>
              <w:rPr>
                <w:rFonts w:ascii="宋体" w:eastAsia="宋体" w:hAnsi="宋体" w:cs="宋体"/>
                <w:sz w:val="18"/>
                <w:szCs w:val="18"/>
              </w:rPr>
              <w:t>日完成注销</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lastRenderedPageBreak/>
              <w:t>已完成</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不适用</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不适用</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不适用</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不适用</w:t>
            </w:r>
          </w:p>
        </w:tc>
      </w:tr>
    </w:tbl>
    <w:p w:rsidR="008F7105" w:rsidRDefault="00001803">
      <w:pPr>
        <w:pStyle w:val="2"/>
        <w:spacing w:before="300" w:after="300" w:line="320" w:lineRule="exact"/>
        <w:rPr>
          <w:rFonts w:ascii="宋体" w:eastAsia="宋体" w:hAnsi="宋体" w:cs="宋体"/>
          <w:b/>
          <w:bCs/>
          <w:sz w:val="24"/>
          <w:szCs w:val="24"/>
        </w:rPr>
      </w:pPr>
      <w:bookmarkStart w:id="84" w:name="_Toc988972"/>
      <w:r>
        <w:rPr>
          <w:rFonts w:ascii="宋体" w:eastAsia="宋体" w:hAnsi="宋体" w:cs="宋体"/>
          <w:b/>
          <w:bCs/>
          <w:sz w:val="24"/>
          <w:szCs w:val="24"/>
        </w:rPr>
        <w:t>十四、内部控制自我评价报告或内部控制审计报告</w:t>
      </w:r>
      <w:bookmarkEnd w:id="84"/>
    </w:p>
    <w:p w:rsidR="008F7105" w:rsidRDefault="00001803">
      <w:pPr>
        <w:pStyle w:val="3"/>
        <w:spacing w:line="280" w:lineRule="exact"/>
        <w:jc w:val="left"/>
        <w:rPr>
          <w:rFonts w:ascii="宋体" w:hAnsi="宋体" w:cs="宋体"/>
          <w:b/>
          <w:bCs/>
        </w:rPr>
      </w:pPr>
      <w:bookmarkStart w:id="85" w:name="_Toc988973"/>
      <w:r>
        <w:rPr>
          <w:rFonts w:ascii="宋体" w:hAnsi="宋体" w:cs="宋体"/>
          <w:b/>
          <w:bCs/>
        </w:rPr>
        <w:t>1</w:t>
      </w:r>
      <w:r>
        <w:rPr>
          <w:rFonts w:ascii="宋体" w:hAnsi="宋体" w:cs="宋体"/>
          <w:b/>
          <w:bCs/>
        </w:rPr>
        <w:t>、内控自我评价报告</w:t>
      </w:r>
      <w:bookmarkEnd w:id="85"/>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3213"/>
        <w:gridCol w:w="3213"/>
        <w:gridCol w:w="3213"/>
      </w:tblGrid>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内部控制评价报告全文披露日期</w:t>
            </w:r>
          </w:p>
        </w:tc>
        <w:tc>
          <w:tcPr>
            <w:tcW w:w="6426" w:type="dxa"/>
            <w:gridSpan w:val="2"/>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2023</w:t>
            </w:r>
            <w:r>
              <w:rPr>
                <w:rFonts w:ascii="宋体" w:eastAsia="宋体" w:hAnsi="宋体" w:cs="宋体"/>
                <w:sz w:val="18"/>
                <w:szCs w:val="18"/>
              </w:rPr>
              <w:t>年</w:t>
            </w:r>
            <w:r>
              <w:rPr>
                <w:rFonts w:ascii="宋体" w:eastAsia="宋体" w:hAnsi="宋体" w:cs="宋体"/>
                <w:sz w:val="18"/>
                <w:szCs w:val="18"/>
              </w:rPr>
              <w:t>04</w:t>
            </w:r>
            <w:r>
              <w:rPr>
                <w:rFonts w:ascii="宋体" w:eastAsia="宋体" w:hAnsi="宋体" w:cs="宋体"/>
                <w:sz w:val="18"/>
                <w:szCs w:val="18"/>
              </w:rPr>
              <w:t>月</w:t>
            </w:r>
            <w:r>
              <w:rPr>
                <w:rFonts w:ascii="宋体" w:eastAsia="宋体" w:hAnsi="宋体" w:cs="宋体"/>
                <w:sz w:val="18"/>
                <w:szCs w:val="18"/>
              </w:rPr>
              <w:t>20</w:t>
            </w:r>
            <w:r>
              <w:rPr>
                <w:rFonts w:ascii="宋体" w:eastAsia="宋体" w:hAnsi="宋体" w:cs="宋体"/>
                <w:sz w:val="18"/>
                <w:szCs w:val="18"/>
              </w:rPr>
              <w:t>日</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内部控制评价报告全文披露索引</w:t>
            </w:r>
          </w:p>
        </w:tc>
        <w:tc>
          <w:tcPr>
            <w:tcW w:w="6426" w:type="dxa"/>
            <w:gridSpan w:val="2"/>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http://www.cninfo.com.cn/</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纳入评价范围单位资产总额占公司合并财务报表资产总额的比例</w:t>
            </w:r>
          </w:p>
        </w:tc>
        <w:tc>
          <w:tcPr>
            <w:tcW w:w="6426" w:type="dxa"/>
            <w:gridSpan w:val="2"/>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100.00%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纳入评价范围单位营业收入占公司合并财务报表营业收入的比例</w:t>
            </w:r>
          </w:p>
        </w:tc>
        <w:tc>
          <w:tcPr>
            <w:tcW w:w="6426" w:type="dxa"/>
            <w:gridSpan w:val="2"/>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100.00%</w:t>
            </w:r>
          </w:p>
        </w:tc>
      </w:tr>
      <w:tr w:rsidR="008F7105">
        <w:trPr>
          <w:trHeight w:val="240"/>
        </w:trPr>
        <w:tc>
          <w:tcPr>
            <w:tcW w:w="9639" w:type="dxa"/>
            <w:gridSpan w:val="3"/>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缺陷认定标准</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类别</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财务报告</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非财务报告</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定性标准</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1</w:t>
            </w:r>
            <w:r>
              <w:rPr>
                <w:rFonts w:ascii="宋体" w:eastAsia="宋体" w:hAnsi="宋体" w:cs="宋体"/>
                <w:sz w:val="18"/>
                <w:szCs w:val="18"/>
              </w:rPr>
              <w:t>、具有以下特征的缺陷，认定为重大缺陷：该缺陷涉及董事、监事和高级管理人员舞弊；已经公告的财务报告出现的重大差错进行错报更正；注册会计师发现当期财务报表存在重大错报，而内部控制在运行过程中未能发现该错报；董事会及审计委员会对内部控制的监督无效。</w:t>
            </w:r>
            <w:r>
              <w:rPr>
                <w:rFonts w:ascii="宋体" w:eastAsia="宋体" w:hAnsi="宋体" w:cs="宋体"/>
                <w:sz w:val="18"/>
                <w:szCs w:val="18"/>
              </w:rPr>
              <w:t>2</w:t>
            </w:r>
            <w:r>
              <w:rPr>
                <w:rFonts w:ascii="宋体" w:eastAsia="宋体" w:hAnsi="宋体" w:cs="宋体"/>
                <w:sz w:val="18"/>
                <w:szCs w:val="18"/>
              </w:rPr>
              <w:t>、具有以下特征的缺陷，认定为重要缺陷：未依照公认会计准则选择和应用会计政策；未建立反舞弊程序和控制措施；对于非常规或特殊交易的账务处理没有建立相应的控制机制或没有实施且没有相应的补偿性控制；对于期末财务报告过程的控制存在一项或多项缺陷且不能合理保证编制的财务报表达到</w:t>
            </w:r>
            <w:r>
              <w:rPr>
                <w:rFonts w:ascii="宋体" w:eastAsia="宋体" w:hAnsi="宋体" w:cs="宋体"/>
                <w:sz w:val="18"/>
                <w:szCs w:val="18"/>
              </w:rPr>
              <w:t>真实、准确的目标。</w:t>
            </w:r>
            <w:r>
              <w:rPr>
                <w:rFonts w:ascii="宋体" w:eastAsia="宋体" w:hAnsi="宋体" w:cs="宋体"/>
                <w:sz w:val="18"/>
                <w:szCs w:val="18"/>
              </w:rPr>
              <w:t>3</w:t>
            </w:r>
            <w:r>
              <w:rPr>
                <w:rFonts w:ascii="宋体" w:eastAsia="宋体" w:hAnsi="宋体" w:cs="宋体"/>
                <w:sz w:val="18"/>
                <w:szCs w:val="18"/>
              </w:rPr>
              <w:t>、一般缺陷是指除上述重大缺陷、重要缺陷之外的其他控制缺陷。</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1</w:t>
            </w:r>
            <w:r>
              <w:rPr>
                <w:rFonts w:ascii="宋体" w:eastAsia="宋体" w:hAnsi="宋体" w:cs="宋体"/>
                <w:sz w:val="18"/>
                <w:szCs w:val="18"/>
              </w:rPr>
              <w:t>、</w:t>
            </w:r>
            <w:r>
              <w:rPr>
                <w:rFonts w:ascii="宋体" w:eastAsia="宋体" w:hAnsi="宋体" w:cs="宋体"/>
                <w:sz w:val="18"/>
                <w:szCs w:val="18"/>
              </w:rPr>
              <w:t xml:space="preserve"> </w:t>
            </w:r>
            <w:r>
              <w:rPr>
                <w:rFonts w:ascii="宋体" w:eastAsia="宋体" w:hAnsi="宋体" w:cs="宋体"/>
                <w:sz w:val="18"/>
                <w:szCs w:val="18"/>
              </w:rPr>
              <w:t>具有以下特征的缺陷，应认定为重大缺陷：严重违犯国家法律、行政法规和规范性文件；公司缺乏民主决策程序；公司决策程序导致重大失误；关键岗位管理人员和技术人员流失严重；公司重要业务缺乏制度控制或制度系统失效，且缺乏有效的补偿性控制；内部控制评价的结果特别是重大缺陷未得到整改。</w:t>
            </w:r>
            <w:r>
              <w:rPr>
                <w:rFonts w:ascii="宋体" w:eastAsia="宋体" w:hAnsi="宋体" w:cs="宋体"/>
                <w:sz w:val="18"/>
                <w:szCs w:val="18"/>
              </w:rPr>
              <w:t>2</w:t>
            </w:r>
            <w:r>
              <w:rPr>
                <w:rFonts w:ascii="宋体" w:eastAsia="宋体" w:hAnsi="宋体" w:cs="宋体"/>
                <w:sz w:val="18"/>
                <w:szCs w:val="18"/>
              </w:rPr>
              <w:t>、具有以下特征的缺陷，认定为重要缺陷：公司民主决策程序存在但不够完善；公司决策程序导致出现一般失误；公司违反企业内部规章，形成损失；公司关键岗位业务人员流</w:t>
            </w:r>
            <w:r>
              <w:rPr>
                <w:rFonts w:ascii="宋体" w:eastAsia="宋体" w:hAnsi="宋体" w:cs="宋体"/>
                <w:sz w:val="18"/>
                <w:szCs w:val="18"/>
              </w:rPr>
              <w:t>失严重；媒体出现负面新闻，影响面较大；公司重要业务制度或系统存在缺陷；公司内部控制重要或一般缺陷未得到整改。</w:t>
            </w:r>
            <w:r>
              <w:rPr>
                <w:rFonts w:ascii="宋体" w:eastAsia="宋体" w:hAnsi="宋体" w:cs="宋体"/>
                <w:sz w:val="18"/>
                <w:szCs w:val="18"/>
              </w:rPr>
              <w:t>3</w:t>
            </w:r>
            <w:r>
              <w:rPr>
                <w:rFonts w:ascii="宋体" w:eastAsia="宋体" w:hAnsi="宋体" w:cs="宋体"/>
                <w:sz w:val="18"/>
                <w:szCs w:val="18"/>
              </w:rPr>
              <w:t>、具有以下特征的缺陷，认定为一般缺陷：公司决策程序效率不高；公司违反内部规章，但未形成损失；公司一般岗位业务人员流失严重；媒体出现负面新闻，但影响不大；公司一般业务制度或系统存在缺陷；公司一般缺陷未得到整改；公司存在其他缺陷。</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定量标准</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定量标准以营业收入、资产总额作为衡量指标。内部控制缺陷可能导致或导致的损失与利润表相关的，以营业收入指标衡量。如果该缺陷单独或连同其他缺陷可能导致的财务报告错报金</w:t>
            </w:r>
            <w:r>
              <w:rPr>
                <w:rFonts w:ascii="宋体" w:eastAsia="宋体" w:hAnsi="宋体" w:cs="宋体"/>
                <w:sz w:val="18"/>
                <w:szCs w:val="18"/>
              </w:rPr>
              <w:t>额小于营业收入的</w:t>
            </w:r>
            <w:r>
              <w:rPr>
                <w:rFonts w:ascii="宋体" w:eastAsia="宋体" w:hAnsi="宋体" w:cs="宋体"/>
                <w:sz w:val="18"/>
                <w:szCs w:val="18"/>
              </w:rPr>
              <w:t>0.5%</w:t>
            </w:r>
            <w:r>
              <w:rPr>
                <w:rFonts w:ascii="宋体" w:eastAsia="宋体" w:hAnsi="宋体" w:cs="宋体"/>
                <w:sz w:val="18"/>
                <w:szCs w:val="18"/>
              </w:rPr>
              <w:t>，则认定为一般缺陷；如果超过营业收入的</w:t>
            </w:r>
            <w:r>
              <w:rPr>
                <w:rFonts w:ascii="宋体" w:eastAsia="宋体" w:hAnsi="宋体" w:cs="宋体"/>
                <w:sz w:val="18"/>
                <w:szCs w:val="18"/>
              </w:rPr>
              <w:t>0.5%</w:t>
            </w:r>
            <w:r>
              <w:rPr>
                <w:rFonts w:ascii="宋体" w:eastAsia="宋体" w:hAnsi="宋体" w:cs="宋体"/>
                <w:sz w:val="18"/>
                <w:szCs w:val="18"/>
              </w:rPr>
              <w:t>但小于</w:t>
            </w:r>
            <w:r>
              <w:rPr>
                <w:rFonts w:ascii="宋体" w:eastAsia="宋体" w:hAnsi="宋体" w:cs="宋体"/>
                <w:sz w:val="18"/>
                <w:szCs w:val="18"/>
              </w:rPr>
              <w:t>1%</w:t>
            </w:r>
            <w:r>
              <w:rPr>
                <w:rFonts w:ascii="宋体" w:eastAsia="宋体" w:hAnsi="宋体" w:cs="宋体"/>
                <w:sz w:val="18"/>
                <w:szCs w:val="18"/>
              </w:rPr>
              <w:t>，则为重要缺陷；如果超过营业收入的</w:t>
            </w:r>
            <w:r>
              <w:rPr>
                <w:rFonts w:ascii="宋体" w:eastAsia="宋体" w:hAnsi="宋体" w:cs="宋体"/>
                <w:sz w:val="18"/>
                <w:szCs w:val="18"/>
              </w:rPr>
              <w:t>1%</w:t>
            </w:r>
            <w:r>
              <w:rPr>
                <w:rFonts w:ascii="宋体" w:eastAsia="宋体" w:hAnsi="宋体" w:cs="宋体"/>
                <w:sz w:val="18"/>
                <w:szCs w:val="18"/>
              </w:rPr>
              <w:t>，则认定为重大缺陷。内部控制缺陷可能导致或导致的损失与资产管理相关的，以资产总额指标衡量。如果该缺陷单独或连同其他缺陷可能导致的财务报告错报金额小于资产总额的</w:t>
            </w:r>
            <w:r>
              <w:rPr>
                <w:rFonts w:ascii="宋体" w:eastAsia="宋体" w:hAnsi="宋体" w:cs="宋体"/>
                <w:sz w:val="18"/>
                <w:szCs w:val="18"/>
              </w:rPr>
              <w:t>0.5%</w:t>
            </w:r>
            <w:r>
              <w:rPr>
                <w:rFonts w:ascii="宋体" w:eastAsia="宋体" w:hAnsi="宋体" w:cs="宋体"/>
                <w:sz w:val="18"/>
                <w:szCs w:val="18"/>
              </w:rPr>
              <w:t>，则认定为一般缺陷；如果超过资产总额的</w:t>
            </w:r>
            <w:r>
              <w:rPr>
                <w:rFonts w:ascii="宋体" w:eastAsia="宋体" w:hAnsi="宋体" w:cs="宋体"/>
                <w:sz w:val="18"/>
                <w:szCs w:val="18"/>
              </w:rPr>
              <w:t>0.5%</w:t>
            </w:r>
            <w:r>
              <w:rPr>
                <w:rFonts w:ascii="宋体" w:eastAsia="宋体" w:hAnsi="宋体" w:cs="宋体"/>
                <w:sz w:val="18"/>
                <w:szCs w:val="18"/>
              </w:rPr>
              <w:t>但小于</w:t>
            </w:r>
            <w:r>
              <w:rPr>
                <w:rFonts w:ascii="宋体" w:eastAsia="宋体" w:hAnsi="宋体" w:cs="宋体"/>
                <w:sz w:val="18"/>
                <w:szCs w:val="18"/>
              </w:rPr>
              <w:lastRenderedPageBreak/>
              <w:t>1%</w:t>
            </w:r>
            <w:r>
              <w:rPr>
                <w:rFonts w:ascii="宋体" w:eastAsia="宋体" w:hAnsi="宋体" w:cs="宋体"/>
                <w:sz w:val="18"/>
                <w:szCs w:val="18"/>
              </w:rPr>
              <w:t>认定为重要缺陷；如果超过资产总额</w:t>
            </w:r>
            <w:r>
              <w:rPr>
                <w:rFonts w:ascii="宋体" w:eastAsia="宋体" w:hAnsi="宋体" w:cs="宋体"/>
                <w:sz w:val="18"/>
                <w:szCs w:val="18"/>
              </w:rPr>
              <w:t xml:space="preserve"> 1%</w:t>
            </w:r>
            <w:r>
              <w:rPr>
                <w:rFonts w:ascii="宋体" w:eastAsia="宋体" w:hAnsi="宋体" w:cs="宋体"/>
                <w:sz w:val="18"/>
                <w:szCs w:val="18"/>
              </w:rPr>
              <w:t>，则认定为重大缺陷。</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lastRenderedPageBreak/>
              <w:t>定量标准主要根据缺陷可能造成直接财产损失的绝对金额确定如下：重大缺陷：直接财产损失</w:t>
            </w:r>
            <w:r>
              <w:rPr>
                <w:rFonts w:ascii="宋体" w:eastAsia="宋体" w:hAnsi="宋体" w:cs="宋体"/>
                <w:sz w:val="18"/>
                <w:szCs w:val="18"/>
              </w:rPr>
              <w:t>≥</w:t>
            </w:r>
            <w:r>
              <w:rPr>
                <w:rFonts w:ascii="宋体" w:eastAsia="宋体" w:hAnsi="宋体" w:cs="宋体"/>
                <w:sz w:val="18"/>
                <w:szCs w:val="18"/>
              </w:rPr>
              <w:t>当年利润总额的</w:t>
            </w:r>
            <w:r>
              <w:rPr>
                <w:rFonts w:ascii="宋体" w:eastAsia="宋体" w:hAnsi="宋体" w:cs="宋体"/>
                <w:sz w:val="18"/>
                <w:szCs w:val="18"/>
              </w:rPr>
              <w:t>5%</w:t>
            </w:r>
            <w:r>
              <w:rPr>
                <w:rFonts w:ascii="宋体" w:eastAsia="宋体" w:hAnsi="宋体" w:cs="宋体"/>
                <w:sz w:val="18"/>
                <w:szCs w:val="18"/>
              </w:rPr>
              <w:t>。重要缺陷</w:t>
            </w:r>
            <w:r>
              <w:rPr>
                <w:rFonts w:ascii="宋体" w:eastAsia="宋体" w:hAnsi="宋体" w:cs="宋体"/>
                <w:sz w:val="18"/>
                <w:szCs w:val="18"/>
              </w:rPr>
              <w:t>：当年税前利润的</w:t>
            </w:r>
            <w:r>
              <w:rPr>
                <w:rFonts w:ascii="宋体" w:eastAsia="宋体" w:hAnsi="宋体" w:cs="宋体"/>
                <w:sz w:val="18"/>
                <w:szCs w:val="18"/>
              </w:rPr>
              <w:t>3%≤</w:t>
            </w:r>
            <w:r>
              <w:rPr>
                <w:rFonts w:ascii="宋体" w:eastAsia="宋体" w:hAnsi="宋体" w:cs="宋体"/>
                <w:sz w:val="18"/>
                <w:szCs w:val="18"/>
              </w:rPr>
              <w:t>直接财产损失＜当年税前利润的</w:t>
            </w:r>
            <w:r>
              <w:rPr>
                <w:rFonts w:ascii="宋体" w:eastAsia="宋体" w:hAnsi="宋体" w:cs="宋体"/>
                <w:sz w:val="18"/>
                <w:szCs w:val="18"/>
              </w:rPr>
              <w:t>5%</w:t>
            </w:r>
            <w:r>
              <w:rPr>
                <w:rFonts w:ascii="宋体" w:eastAsia="宋体" w:hAnsi="宋体" w:cs="宋体"/>
                <w:sz w:val="18"/>
                <w:szCs w:val="18"/>
              </w:rPr>
              <w:t>。一般缺陷：直接财产损失＜当年税前利润的</w:t>
            </w:r>
            <w:r>
              <w:rPr>
                <w:rFonts w:ascii="宋体" w:eastAsia="宋体" w:hAnsi="宋体" w:cs="宋体"/>
                <w:sz w:val="18"/>
                <w:szCs w:val="18"/>
              </w:rPr>
              <w:t>3%</w:t>
            </w:r>
            <w:r>
              <w:rPr>
                <w:rFonts w:ascii="宋体" w:eastAsia="宋体" w:hAnsi="宋体" w:cs="宋体"/>
                <w:sz w:val="18"/>
                <w:szCs w:val="18"/>
              </w:rPr>
              <w:t>。</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财务报告重大缺陷数量（个）</w:t>
            </w:r>
          </w:p>
        </w:tc>
        <w:tc>
          <w:tcPr>
            <w:tcW w:w="6426" w:type="dxa"/>
            <w:gridSpan w:val="2"/>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非财务报告重大缺陷数量（个）</w:t>
            </w:r>
          </w:p>
        </w:tc>
        <w:tc>
          <w:tcPr>
            <w:tcW w:w="6426" w:type="dxa"/>
            <w:gridSpan w:val="2"/>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财务报告重要缺陷数量（个）</w:t>
            </w:r>
          </w:p>
        </w:tc>
        <w:tc>
          <w:tcPr>
            <w:tcW w:w="6426" w:type="dxa"/>
            <w:gridSpan w:val="2"/>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非财务报告重要缺陷数量（个）</w:t>
            </w:r>
          </w:p>
        </w:tc>
        <w:tc>
          <w:tcPr>
            <w:tcW w:w="6426" w:type="dxa"/>
            <w:gridSpan w:val="2"/>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r>
    </w:tbl>
    <w:p w:rsidR="008F7105" w:rsidRDefault="00001803">
      <w:pPr>
        <w:pStyle w:val="3"/>
        <w:spacing w:line="280" w:lineRule="exact"/>
        <w:jc w:val="left"/>
        <w:rPr>
          <w:rFonts w:ascii="宋体" w:hAnsi="宋体" w:cs="宋体"/>
          <w:b/>
          <w:bCs/>
        </w:rPr>
      </w:pPr>
      <w:bookmarkStart w:id="86" w:name="_Toc988974"/>
      <w:r>
        <w:rPr>
          <w:rFonts w:ascii="宋体" w:hAnsi="宋体" w:cs="宋体"/>
          <w:b/>
          <w:bCs/>
        </w:rPr>
        <w:t>2</w:t>
      </w:r>
      <w:r>
        <w:rPr>
          <w:rFonts w:ascii="宋体" w:hAnsi="宋体" w:cs="宋体"/>
          <w:b/>
          <w:bCs/>
        </w:rPr>
        <w:t>、内部控制审计报告</w:t>
      </w:r>
      <w:bookmarkEnd w:id="86"/>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sym w:font="Wingdings 2" w:char="F052"/>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t>不适用</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4820"/>
        <w:gridCol w:w="4819"/>
      </w:tblGrid>
      <w:tr w:rsidR="008F7105">
        <w:trPr>
          <w:trHeight w:val="240"/>
        </w:trPr>
        <w:tc>
          <w:tcPr>
            <w:tcW w:w="9639" w:type="dxa"/>
            <w:gridSpan w:val="2"/>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内部控制审计报告中的审议意见段</w:t>
            </w:r>
          </w:p>
        </w:tc>
      </w:tr>
      <w:tr w:rsidR="008F7105">
        <w:trPr>
          <w:trHeight w:val="240"/>
        </w:trPr>
        <w:tc>
          <w:tcPr>
            <w:tcW w:w="9639" w:type="dxa"/>
            <w:gridSpan w:val="2"/>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我们认为，星网宇达于</w:t>
            </w:r>
            <w:r>
              <w:rPr>
                <w:rFonts w:ascii="宋体" w:eastAsia="宋体" w:hAnsi="宋体" w:cs="宋体"/>
                <w:sz w:val="18"/>
                <w:szCs w:val="18"/>
              </w:rPr>
              <w:t>2022</w:t>
            </w:r>
            <w:r>
              <w:rPr>
                <w:rFonts w:ascii="宋体" w:eastAsia="宋体" w:hAnsi="宋体" w:cs="宋体"/>
                <w:sz w:val="18"/>
                <w:szCs w:val="18"/>
              </w:rPr>
              <w:t>年</w:t>
            </w:r>
            <w:r>
              <w:rPr>
                <w:rFonts w:ascii="宋体" w:eastAsia="宋体" w:hAnsi="宋体" w:cs="宋体"/>
                <w:sz w:val="18"/>
                <w:szCs w:val="18"/>
              </w:rPr>
              <w:t>12</w:t>
            </w:r>
            <w:r>
              <w:rPr>
                <w:rFonts w:ascii="宋体" w:eastAsia="宋体" w:hAnsi="宋体" w:cs="宋体"/>
                <w:sz w:val="18"/>
                <w:szCs w:val="18"/>
              </w:rPr>
              <w:t>月</w:t>
            </w:r>
            <w:r>
              <w:rPr>
                <w:rFonts w:ascii="宋体" w:eastAsia="宋体" w:hAnsi="宋体" w:cs="宋体"/>
                <w:sz w:val="18"/>
                <w:szCs w:val="18"/>
              </w:rPr>
              <w:t>31</w:t>
            </w:r>
            <w:r>
              <w:rPr>
                <w:rFonts w:ascii="宋体" w:eastAsia="宋体" w:hAnsi="宋体" w:cs="宋体"/>
                <w:sz w:val="18"/>
                <w:szCs w:val="18"/>
              </w:rPr>
              <w:t>日按照《企业内部控制基本规范》和相关规定在所有重大方面保持了有效的财务报告内部控制。</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内控审计报告披露情况</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披露</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内部控制审计报告全文披露日期</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2023</w:t>
            </w:r>
            <w:r>
              <w:rPr>
                <w:rFonts w:ascii="宋体" w:eastAsia="宋体" w:hAnsi="宋体" w:cs="宋体"/>
                <w:sz w:val="18"/>
                <w:szCs w:val="18"/>
              </w:rPr>
              <w:t>年</w:t>
            </w:r>
            <w:r>
              <w:rPr>
                <w:rFonts w:ascii="宋体" w:eastAsia="宋体" w:hAnsi="宋体" w:cs="宋体"/>
                <w:sz w:val="18"/>
                <w:szCs w:val="18"/>
              </w:rPr>
              <w:t>04</w:t>
            </w:r>
            <w:r>
              <w:rPr>
                <w:rFonts w:ascii="宋体" w:eastAsia="宋体" w:hAnsi="宋体" w:cs="宋体"/>
                <w:sz w:val="18"/>
                <w:szCs w:val="18"/>
              </w:rPr>
              <w:t>月</w:t>
            </w:r>
            <w:r>
              <w:rPr>
                <w:rFonts w:ascii="宋体" w:eastAsia="宋体" w:hAnsi="宋体" w:cs="宋体"/>
                <w:sz w:val="18"/>
                <w:szCs w:val="18"/>
              </w:rPr>
              <w:t>19</w:t>
            </w:r>
            <w:r>
              <w:rPr>
                <w:rFonts w:ascii="宋体" w:eastAsia="宋体" w:hAnsi="宋体" w:cs="宋体"/>
                <w:sz w:val="18"/>
                <w:szCs w:val="18"/>
              </w:rPr>
              <w:t>日</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内部控制审计报告全文披露索引</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http://www.cninfo.com.cn/</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内控审计报告意见类型</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标准无保留意见</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非财务报告是否存在重大缺陷</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否</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会计师事务所是否出具非标准意见的内部控制审计报告</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是</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否</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会计师事务所出具的内部控制审计报告与董事会的自我评价报告意见是否一致</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sym w:font="Wingdings 2" w:char="F052"/>
      </w:r>
      <w:r>
        <w:rPr>
          <w:rFonts w:ascii="宋体" w:eastAsia="宋体" w:hAnsi="宋体" w:cs="宋体"/>
          <w:sz w:val="18"/>
          <w:szCs w:val="18"/>
        </w:rPr>
        <w:t>是</w:t>
      </w:r>
      <w:r>
        <w:rPr>
          <w:rFonts w:ascii="宋体" w:eastAsia="宋体" w:hAnsi="宋体" w:cs="宋体"/>
          <w:sz w:val="18"/>
          <w:szCs w:val="18"/>
        </w:rPr>
        <w:t xml:space="preserve"> □</w:t>
      </w:r>
      <w:r>
        <w:rPr>
          <w:rFonts w:ascii="宋体" w:eastAsia="宋体" w:hAnsi="宋体" w:cs="宋体"/>
          <w:sz w:val="18"/>
          <w:szCs w:val="18"/>
        </w:rPr>
        <w:t>否</w:t>
      </w:r>
    </w:p>
    <w:p w:rsidR="008F7105" w:rsidRDefault="00001803">
      <w:pPr>
        <w:pStyle w:val="2"/>
        <w:spacing w:before="300" w:after="300" w:line="320" w:lineRule="exact"/>
        <w:rPr>
          <w:rFonts w:ascii="宋体" w:eastAsia="宋体" w:hAnsi="宋体" w:cs="宋体"/>
          <w:b/>
          <w:bCs/>
          <w:sz w:val="24"/>
          <w:szCs w:val="24"/>
        </w:rPr>
      </w:pPr>
      <w:bookmarkStart w:id="87" w:name="_Toc988975"/>
      <w:r>
        <w:rPr>
          <w:rFonts w:ascii="宋体" w:eastAsia="宋体" w:hAnsi="宋体" w:cs="宋体"/>
          <w:b/>
          <w:bCs/>
          <w:sz w:val="24"/>
          <w:szCs w:val="24"/>
        </w:rPr>
        <w:t>十五、上市公司治理专项行动自查问题整改情况</w:t>
      </w:r>
      <w:bookmarkEnd w:id="87"/>
    </w:p>
    <w:p w:rsidR="00000000" w:rsidRDefault="00001803">
      <w:pPr>
        <w:pStyle w:val="a3"/>
        <w:divId w:val="2047947763"/>
        <w:rPr>
          <w:sz w:val="18"/>
          <w:szCs w:val="18"/>
        </w:rPr>
      </w:pPr>
      <w:r>
        <w:rPr>
          <w:rFonts w:hint="eastAsia"/>
          <w:sz w:val="18"/>
          <w:szCs w:val="18"/>
        </w:rPr>
        <w:t>不适用。</w:t>
      </w:r>
    </w:p>
    <w:p w:rsidR="008F7105" w:rsidRDefault="00001803">
      <w:r>
        <w:br w:type="page"/>
      </w:r>
    </w:p>
    <w:p w:rsidR="008F7105" w:rsidRDefault="00001803">
      <w:pPr>
        <w:pStyle w:val="headingh1"/>
        <w:spacing w:before="340" w:after="330" w:line="773" w:lineRule="exact"/>
        <w:jc w:val="center"/>
        <w:rPr>
          <w:rFonts w:ascii="宋体" w:eastAsia="宋体" w:hAnsi="宋体" w:cs="宋体"/>
          <w:b/>
          <w:bCs/>
          <w:sz w:val="32"/>
          <w:szCs w:val="32"/>
        </w:rPr>
      </w:pPr>
      <w:bookmarkStart w:id="88" w:name="_Toc988976"/>
      <w:r>
        <w:rPr>
          <w:rFonts w:ascii="宋体" w:eastAsia="宋体" w:hAnsi="宋体" w:cs="宋体"/>
          <w:b/>
          <w:bCs/>
          <w:sz w:val="32"/>
          <w:szCs w:val="32"/>
        </w:rPr>
        <w:lastRenderedPageBreak/>
        <w:t>第五节</w:t>
      </w:r>
      <w:r>
        <w:rPr>
          <w:rFonts w:ascii="宋体" w:eastAsia="宋体" w:hAnsi="宋体" w:cs="宋体"/>
          <w:b/>
          <w:bCs/>
          <w:sz w:val="32"/>
          <w:szCs w:val="32"/>
        </w:rPr>
        <w:t xml:space="preserve"> </w:t>
      </w:r>
      <w:r>
        <w:rPr>
          <w:rFonts w:ascii="宋体" w:eastAsia="宋体" w:hAnsi="宋体" w:cs="宋体"/>
          <w:b/>
          <w:bCs/>
          <w:sz w:val="32"/>
          <w:szCs w:val="32"/>
        </w:rPr>
        <w:t>环境和社会责任</w:t>
      </w:r>
      <w:bookmarkEnd w:id="88"/>
    </w:p>
    <w:p w:rsidR="008F7105" w:rsidRDefault="00001803">
      <w:pPr>
        <w:pStyle w:val="2"/>
        <w:spacing w:before="300" w:after="300" w:line="320" w:lineRule="exact"/>
        <w:rPr>
          <w:rFonts w:ascii="宋体" w:eastAsia="宋体" w:hAnsi="宋体" w:cs="宋体"/>
          <w:b/>
          <w:bCs/>
          <w:sz w:val="24"/>
          <w:szCs w:val="24"/>
        </w:rPr>
      </w:pPr>
      <w:bookmarkStart w:id="89" w:name="_Toc988977"/>
      <w:r>
        <w:rPr>
          <w:rFonts w:ascii="宋体" w:eastAsia="宋体" w:hAnsi="宋体" w:cs="宋体"/>
          <w:b/>
          <w:bCs/>
          <w:sz w:val="24"/>
          <w:szCs w:val="24"/>
        </w:rPr>
        <w:t>一、重大环保问题</w:t>
      </w:r>
      <w:bookmarkEnd w:id="89"/>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上市公司及其子公司是否属于环境保护部门公布的重点排污单位</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是</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否</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报告期内因环境问题受到行政处罚的情况</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1606"/>
        <w:gridCol w:w="1606"/>
        <w:gridCol w:w="1606"/>
        <w:gridCol w:w="1607"/>
        <w:gridCol w:w="1607"/>
        <w:gridCol w:w="1607"/>
      </w:tblGrid>
      <w:tr w:rsidR="008F7105">
        <w:trPr>
          <w:trHeight w:val="240"/>
        </w:trPr>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公司或子公司名称</w:t>
            </w:r>
          </w:p>
        </w:tc>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处罚原因</w:t>
            </w:r>
          </w:p>
        </w:tc>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违规情形</w:t>
            </w:r>
          </w:p>
        </w:tc>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处罚结果</w:t>
            </w:r>
          </w:p>
        </w:tc>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对上市公司生产经营的影响</w:t>
            </w:r>
          </w:p>
        </w:tc>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公司的整改措施</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不适用</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不适用</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不适用</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不适用</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不适用</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不适用</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参照重点排污单位披露的其他环境信息</w:t>
      </w:r>
    </w:p>
    <w:p w:rsidR="00000000" w:rsidRDefault="00001803">
      <w:pPr>
        <w:pStyle w:val="a3"/>
        <w:divId w:val="137580375"/>
        <w:rPr>
          <w:sz w:val="18"/>
          <w:szCs w:val="18"/>
        </w:rPr>
      </w:pPr>
      <w:r>
        <w:rPr>
          <w:rFonts w:hint="eastAsia"/>
          <w:sz w:val="18"/>
          <w:szCs w:val="18"/>
        </w:rPr>
        <w:t>不适用</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在报告期内为减少其碳排放所采取的措施及效果</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不适用</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未披露其他环境信息的原因</w:t>
      </w:r>
    </w:p>
    <w:p w:rsidR="00000000" w:rsidRDefault="00001803">
      <w:pPr>
        <w:pStyle w:val="a3"/>
        <w:spacing w:before="0" w:beforeAutospacing="0" w:after="0" w:afterAutospacing="0"/>
        <w:divId w:val="1599943580"/>
        <w:rPr>
          <w:rFonts w:ascii="Times New Roman" w:hAnsi="Times New Roman" w:cs="Times New Roman"/>
          <w:sz w:val="18"/>
          <w:szCs w:val="18"/>
        </w:rPr>
      </w:pPr>
      <w:r>
        <w:rPr>
          <w:rFonts w:ascii="Times New Roman" w:hAnsi="Times New Roman" w:cs="Times New Roman"/>
          <w:sz w:val="18"/>
          <w:szCs w:val="18"/>
        </w:rPr>
        <w:t xml:space="preserve">        </w:t>
      </w:r>
      <w:r>
        <w:rPr>
          <w:rFonts w:cs="Times New Roman" w:hint="eastAsia"/>
          <w:sz w:val="18"/>
          <w:szCs w:val="18"/>
        </w:rPr>
        <w:t>公司及子公司在日常生产经营中认真执行《中华人民共和国环境保护法》《中华人民共和国水污染防治法》《中华人民共和国大气污染防治法》《中华人民共和国环境噪声污染防治法》《中华人民共和国固体废物污染防治法》等环保方面的法律法规，报告期内未出现因违法违规而受到处罚的情况。</w:t>
      </w:r>
    </w:p>
    <w:p w:rsidR="008F7105" w:rsidRDefault="00001803">
      <w:pPr>
        <w:pStyle w:val="2"/>
        <w:spacing w:before="300" w:after="300" w:line="320" w:lineRule="exact"/>
        <w:rPr>
          <w:rFonts w:ascii="宋体" w:eastAsia="宋体" w:hAnsi="宋体" w:cs="宋体"/>
          <w:b/>
          <w:bCs/>
          <w:sz w:val="24"/>
          <w:szCs w:val="24"/>
        </w:rPr>
      </w:pPr>
      <w:bookmarkStart w:id="90" w:name="_Toc988978"/>
      <w:r>
        <w:rPr>
          <w:rFonts w:ascii="宋体" w:eastAsia="宋体" w:hAnsi="宋体" w:cs="宋体"/>
          <w:b/>
          <w:bCs/>
          <w:sz w:val="24"/>
          <w:szCs w:val="24"/>
        </w:rPr>
        <w:t>二、社会责任情况</w:t>
      </w:r>
      <w:bookmarkEnd w:id="90"/>
    </w:p>
    <w:p w:rsidR="00000000" w:rsidRDefault="00001803">
      <w:pPr>
        <w:pStyle w:val="a3"/>
        <w:spacing w:before="0" w:beforeAutospacing="0" w:after="0" w:afterAutospacing="0"/>
        <w:divId w:val="222444894"/>
        <w:rPr>
          <w:rFonts w:ascii="Times New Roman" w:hAnsi="Times New Roman" w:cs="Times New Roman"/>
          <w:sz w:val="18"/>
          <w:szCs w:val="18"/>
        </w:rPr>
      </w:pPr>
      <w:r>
        <w:rPr>
          <w:rFonts w:ascii="Times New Roman" w:hAnsi="Times New Roman" w:cs="Times New Roman"/>
          <w:sz w:val="18"/>
          <w:szCs w:val="18"/>
        </w:rPr>
        <w:t>         </w:t>
      </w:r>
      <w:r>
        <w:rPr>
          <w:rFonts w:cs="Times New Roman" w:hint="eastAsia"/>
          <w:sz w:val="18"/>
          <w:szCs w:val="18"/>
        </w:rPr>
        <w:t>一直以来，公司不断创新、精益求精，追求企业、社会与环境的和谐发展。公司积极履行企业应尽的义务，承担社会责任。</w:t>
      </w:r>
    </w:p>
    <w:p w:rsidR="00000000" w:rsidRDefault="00001803">
      <w:pPr>
        <w:pStyle w:val="a3"/>
        <w:spacing w:before="0" w:beforeAutospacing="0" w:after="0" w:afterAutospacing="0"/>
        <w:divId w:val="222444894"/>
        <w:rPr>
          <w:rFonts w:ascii="Times New Roman" w:hAnsi="Times New Roman" w:cs="Times New Roman"/>
          <w:sz w:val="18"/>
          <w:szCs w:val="18"/>
        </w:rPr>
      </w:pPr>
      <w:r>
        <w:rPr>
          <w:rFonts w:ascii="Times New Roman" w:hAnsi="Times New Roman" w:cs="Times New Roman"/>
          <w:sz w:val="18"/>
          <w:szCs w:val="18"/>
        </w:rPr>
        <w:t> </w:t>
      </w:r>
      <w:r>
        <w:rPr>
          <w:rFonts w:ascii="Times New Roman" w:hAnsi="Times New Roman" w:cs="Times New Roman"/>
          <w:sz w:val="18"/>
          <w:szCs w:val="18"/>
        </w:rPr>
        <w:t> </w:t>
      </w:r>
      <w:r>
        <w:rPr>
          <w:rFonts w:cs="Times New Roman" w:hint="eastAsia"/>
          <w:sz w:val="18"/>
          <w:szCs w:val="18"/>
        </w:rPr>
        <w:t>公司严格按照《公司法》《深圳证券交易所股票上市规则》《上市公司信息披露管理办法》等相关法律法规的要求，及时、准确、真实、完整地进行信息披露，通过投资者电话、电子邮箱、公司网站和投资者关系互动平台等多种方式与投资者进行沟通交流，提高了公司的透明度和诚信度。公司非常重视对投资者的合理回报，制定了相对稳定的利润分配政策和分红方案以回报股东。</w:t>
      </w:r>
    </w:p>
    <w:p w:rsidR="00000000" w:rsidRDefault="00001803">
      <w:pPr>
        <w:pStyle w:val="a3"/>
        <w:spacing w:before="0" w:beforeAutospacing="0" w:after="0" w:afterAutospacing="0"/>
        <w:divId w:val="222444894"/>
        <w:rPr>
          <w:rFonts w:ascii="Times New Roman" w:hAnsi="Times New Roman" w:cs="Times New Roman"/>
          <w:sz w:val="18"/>
          <w:szCs w:val="18"/>
        </w:rPr>
      </w:pPr>
      <w:r>
        <w:rPr>
          <w:rFonts w:ascii="Times New Roman" w:hAnsi="Times New Roman" w:cs="Times New Roman"/>
          <w:sz w:val="18"/>
          <w:szCs w:val="18"/>
        </w:rPr>
        <w:t xml:space="preserve">      </w:t>
      </w:r>
      <w:r>
        <w:rPr>
          <w:rFonts w:cs="Times New Roman" w:hint="eastAsia"/>
          <w:sz w:val="18"/>
          <w:szCs w:val="18"/>
        </w:rPr>
        <w:t>公司一直坚持以奋斗者为本的人才理念，实施企业人才战略，严格遵守《劳动法》《劳动合同法》等相关法律法规，积极做好员工的健康管理工作，</w:t>
      </w:r>
      <w:r>
        <w:rPr>
          <w:rFonts w:ascii="Times New Roman" w:hAnsi="Times New Roman" w:cs="Times New Roman"/>
          <w:sz w:val="18"/>
          <w:szCs w:val="18"/>
        </w:rPr>
        <w:t xml:space="preserve"> </w:t>
      </w:r>
      <w:r>
        <w:rPr>
          <w:rFonts w:cs="Times New Roman" w:hint="eastAsia"/>
          <w:sz w:val="18"/>
          <w:szCs w:val="18"/>
        </w:rPr>
        <w:t>严格执行安全生产管理制度和标准，要求新进职工参加防护培训，定期举行职业健康安全知识培训。</w:t>
      </w:r>
    </w:p>
    <w:p w:rsidR="00000000" w:rsidRDefault="00001803">
      <w:pPr>
        <w:pStyle w:val="a3"/>
        <w:spacing w:before="40" w:beforeAutospacing="0" w:after="40" w:afterAutospacing="0"/>
        <w:jc w:val="both"/>
        <w:divId w:val="222444894"/>
        <w:rPr>
          <w:rFonts w:ascii="Times New Roman" w:hAnsi="Times New Roman" w:cs="Times New Roman"/>
          <w:sz w:val="18"/>
          <w:szCs w:val="18"/>
        </w:rPr>
      </w:pPr>
      <w:r>
        <w:rPr>
          <w:rFonts w:ascii="Times New Roman" w:hAnsi="Times New Roman" w:cs="Times New Roman"/>
          <w:sz w:val="18"/>
          <w:szCs w:val="18"/>
        </w:rPr>
        <w:t> </w:t>
      </w:r>
      <w:r>
        <w:rPr>
          <w:rFonts w:ascii="Times New Roman" w:hAnsi="Times New Roman" w:cs="Times New Roman"/>
          <w:sz w:val="18"/>
          <w:szCs w:val="18"/>
        </w:rPr>
        <w:t> </w:t>
      </w:r>
      <w:r>
        <w:rPr>
          <w:rFonts w:cs="Times New Roman" w:hint="eastAsia"/>
          <w:sz w:val="18"/>
          <w:szCs w:val="18"/>
        </w:rPr>
        <w:t>公司始终将依法经营作为公司运行的基本原则，注重企业经济效益与社会效益的同步共赢。公司严格遵守国家法律、法规、政策的规定，及时缴纳各项税款，积极发展就业，促进当地经济的发展，同时公司积极参与社会公益慈善事业。</w:t>
      </w:r>
    </w:p>
    <w:p w:rsidR="008F7105" w:rsidRDefault="00001803">
      <w:pPr>
        <w:pStyle w:val="2"/>
        <w:spacing w:before="300" w:after="300" w:line="320" w:lineRule="exact"/>
        <w:rPr>
          <w:rFonts w:ascii="宋体" w:eastAsia="宋体" w:hAnsi="宋体" w:cs="宋体"/>
          <w:b/>
          <w:bCs/>
          <w:sz w:val="24"/>
          <w:szCs w:val="24"/>
        </w:rPr>
      </w:pPr>
      <w:bookmarkStart w:id="91" w:name="_Toc988979"/>
      <w:r>
        <w:rPr>
          <w:rFonts w:ascii="宋体" w:eastAsia="宋体" w:hAnsi="宋体" w:cs="宋体"/>
          <w:b/>
          <w:bCs/>
          <w:sz w:val="24"/>
          <w:szCs w:val="24"/>
        </w:rPr>
        <w:t>三、巩固拓展脱贫攻坚成果、乡村振兴的情况</w:t>
      </w:r>
      <w:bookmarkEnd w:id="91"/>
    </w:p>
    <w:p w:rsidR="00000000" w:rsidRDefault="00001803">
      <w:pPr>
        <w:pStyle w:val="a3"/>
        <w:spacing w:before="0" w:beforeAutospacing="0" w:after="0" w:afterAutospacing="0"/>
        <w:ind w:firstLine="360"/>
        <w:divId w:val="1425228887"/>
      </w:pPr>
      <w:r>
        <w:rPr>
          <w:rFonts w:hint="eastAsia"/>
          <w:sz w:val="18"/>
          <w:szCs w:val="18"/>
        </w:rPr>
        <w:t>公司一直积极承担社会责任，支持巩固和拓展脱贫攻坚成果。公司于</w:t>
      </w:r>
      <w:r>
        <w:rPr>
          <w:rFonts w:ascii="Times New Roman" w:hAnsi="Times New Roman" w:cs="Times New Roman"/>
          <w:sz w:val="18"/>
          <w:szCs w:val="18"/>
        </w:rPr>
        <w:t>2022</w:t>
      </w:r>
      <w:r>
        <w:rPr>
          <w:rFonts w:hint="eastAsia"/>
          <w:sz w:val="18"/>
          <w:szCs w:val="18"/>
        </w:rPr>
        <w:t>年</w:t>
      </w:r>
      <w:r>
        <w:rPr>
          <w:rFonts w:ascii="Times New Roman" w:hAnsi="Times New Roman" w:cs="Times New Roman"/>
          <w:sz w:val="18"/>
          <w:szCs w:val="18"/>
        </w:rPr>
        <w:t>12</w:t>
      </w:r>
      <w:r>
        <w:rPr>
          <w:rFonts w:hint="eastAsia"/>
          <w:sz w:val="18"/>
          <w:szCs w:val="18"/>
        </w:rPr>
        <w:t>月在</w:t>
      </w:r>
      <w:r>
        <w:rPr>
          <w:rFonts w:ascii="Times New Roman" w:hAnsi="Times New Roman" w:cs="Times New Roman"/>
          <w:sz w:val="18"/>
          <w:szCs w:val="18"/>
        </w:rPr>
        <w:t>“</w:t>
      </w:r>
      <w:r>
        <w:rPr>
          <w:rFonts w:hint="eastAsia"/>
          <w:sz w:val="18"/>
          <w:szCs w:val="18"/>
        </w:rPr>
        <w:t>乡村振兴，助农公益</w:t>
      </w:r>
      <w:r>
        <w:rPr>
          <w:rFonts w:ascii="Times New Roman" w:hAnsi="Times New Roman" w:cs="Times New Roman"/>
          <w:sz w:val="18"/>
          <w:szCs w:val="18"/>
        </w:rPr>
        <w:t>”</w:t>
      </w:r>
      <w:r>
        <w:rPr>
          <w:rFonts w:hint="eastAsia"/>
          <w:sz w:val="18"/>
          <w:szCs w:val="18"/>
        </w:rPr>
        <w:t>活动中对于四川省农产品销售给予了大力支持，购买了贴有</w:t>
      </w:r>
      <w:r>
        <w:rPr>
          <w:rFonts w:ascii="Times New Roman" w:hAnsi="Times New Roman" w:cs="Times New Roman"/>
          <w:sz w:val="18"/>
          <w:szCs w:val="18"/>
        </w:rPr>
        <w:t>“</w:t>
      </w:r>
      <w:r>
        <w:rPr>
          <w:rFonts w:hint="eastAsia"/>
          <w:sz w:val="18"/>
          <w:szCs w:val="18"/>
        </w:rPr>
        <w:t>四川扶贫</w:t>
      </w:r>
      <w:r>
        <w:rPr>
          <w:rFonts w:ascii="Times New Roman" w:hAnsi="Times New Roman" w:cs="Times New Roman"/>
          <w:sz w:val="18"/>
          <w:szCs w:val="18"/>
        </w:rPr>
        <w:t>”</w:t>
      </w:r>
      <w:r>
        <w:rPr>
          <w:rFonts w:hint="eastAsia"/>
          <w:sz w:val="18"/>
          <w:szCs w:val="18"/>
        </w:rPr>
        <w:t>集体商标标识的重要扶贫产品</w:t>
      </w:r>
      <w:r>
        <w:rPr>
          <w:rFonts w:hint="eastAsia"/>
          <w:sz w:val="18"/>
          <w:szCs w:val="18"/>
        </w:rPr>
        <w:t>,</w:t>
      </w:r>
      <w:r>
        <w:rPr>
          <w:rFonts w:hint="eastAsia"/>
          <w:sz w:val="18"/>
          <w:szCs w:val="18"/>
        </w:rPr>
        <w:t>助力乡村增产增收，提升了当地居民的生活水平。</w:t>
      </w:r>
      <w:bookmarkStart w:id="92" w:name="_msoanchor_1"/>
      <w:bookmarkEnd w:id="92"/>
    </w:p>
    <w:p w:rsidR="008F7105" w:rsidRDefault="00001803">
      <w:r>
        <w:br w:type="page"/>
      </w:r>
    </w:p>
    <w:p w:rsidR="008F7105" w:rsidRDefault="00001803">
      <w:pPr>
        <w:pStyle w:val="headingh1"/>
        <w:spacing w:before="340" w:after="330" w:line="773" w:lineRule="exact"/>
        <w:jc w:val="center"/>
        <w:rPr>
          <w:rFonts w:ascii="宋体" w:eastAsia="宋体" w:hAnsi="宋体" w:cs="宋体"/>
          <w:b/>
          <w:bCs/>
          <w:sz w:val="32"/>
          <w:szCs w:val="32"/>
        </w:rPr>
      </w:pPr>
      <w:bookmarkStart w:id="93" w:name="_Toc988980"/>
      <w:r>
        <w:rPr>
          <w:rFonts w:ascii="宋体" w:eastAsia="宋体" w:hAnsi="宋体" w:cs="宋体"/>
          <w:b/>
          <w:bCs/>
          <w:sz w:val="32"/>
          <w:szCs w:val="32"/>
        </w:rPr>
        <w:lastRenderedPageBreak/>
        <w:t>第六节</w:t>
      </w:r>
      <w:r>
        <w:rPr>
          <w:rFonts w:ascii="宋体" w:eastAsia="宋体" w:hAnsi="宋体" w:cs="宋体"/>
          <w:b/>
          <w:bCs/>
          <w:sz w:val="32"/>
          <w:szCs w:val="32"/>
        </w:rPr>
        <w:t xml:space="preserve"> </w:t>
      </w:r>
      <w:r>
        <w:rPr>
          <w:rFonts w:ascii="宋体" w:eastAsia="宋体" w:hAnsi="宋体" w:cs="宋体"/>
          <w:b/>
          <w:bCs/>
          <w:sz w:val="32"/>
          <w:szCs w:val="32"/>
        </w:rPr>
        <w:t>重要事项</w:t>
      </w:r>
      <w:bookmarkEnd w:id="93"/>
    </w:p>
    <w:p w:rsidR="008F7105" w:rsidRDefault="00001803">
      <w:pPr>
        <w:pStyle w:val="2"/>
        <w:spacing w:before="300" w:after="300" w:line="320" w:lineRule="exact"/>
        <w:rPr>
          <w:rFonts w:ascii="宋体" w:eastAsia="宋体" w:hAnsi="宋体" w:cs="宋体"/>
          <w:b/>
          <w:bCs/>
          <w:sz w:val="24"/>
          <w:szCs w:val="24"/>
        </w:rPr>
      </w:pPr>
      <w:bookmarkStart w:id="94" w:name="_Toc988981"/>
      <w:r>
        <w:rPr>
          <w:rFonts w:ascii="宋体" w:eastAsia="宋体" w:hAnsi="宋体" w:cs="宋体"/>
          <w:b/>
          <w:bCs/>
          <w:sz w:val="24"/>
          <w:szCs w:val="24"/>
        </w:rPr>
        <w:t>一、承诺事项履行情况</w:t>
      </w:r>
      <w:bookmarkEnd w:id="94"/>
    </w:p>
    <w:p w:rsidR="008F7105" w:rsidRDefault="00001803">
      <w:pPr>
        <w:pStyle w:val="3"/>
        <w:spacing w:line="280" w:lineRule="exact"/>
        <w:jc w:val="left"/>
        <w:rPr>
          <w:rFonts w:ascii="宋体" w:hAnsi="宋体" w:cs="宋体"/>
          <w:b/>
          <w:bCs/>
        </w:rPr>
      </w:pPr>
      <w:bookmarkStart w:id="95" w:name="_Toc988982"/>
      <w:r>
        <w:rPr>
          <w:rFonts w:ascii="宋体" w:hAnsi="宋体" w:cs="宋体"/>
          <w:b/>
          <w:bCs/>
        </w:rPr>
        <w:t>1</w:t>
      </w:r>
      <w:r>
        <w:rPr>
          <w:rFonts w:ascii="宋体" w:hAnsi="宋体" w:cs="宋体"/>
          <w:b/>
          <w:bCs/>
        </w:rPr>
        <w:t>、公司实际控制人、股东、关联方、收购人以及公司等承诺相关方在报告期内履行完毕及截至报告期末尚未履行完毕的承诺事项</w:t>
      </w:r>
      <w:bookmarkEnd w:id="95"/>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sym w:font="Wingdings 2" w:char="F052"/>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t>不适用</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1377"/>
        <w:gridCol w:w="1377"/>
        <w:gridCol w:w="1377"/>
        <w:gridCol w:w="1377"/>
        <w:gridCol w:w="1377"/>
        <w:gridCol w:w="1377"/>
        <w:gridCol w:w="1377"/>
      </w:tblGrid>
      <w:tr w:rsidR="008F7105">
        <w:trPr>
          <w:trHeight w:val="240"/>
        </w:trPr>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承诺事由</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承诺方</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承诺类型</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承诺内容</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承诺时间</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承诺期限</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履行情况</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股改承诺</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不适用</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收购报告书或权益变动报告书中所作承诺</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不适用</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资产重组时所作承诺</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不适用</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r>
      <w:tr w:rsidR="008F7105">
        <w:trPr>
          <w:trHeight w:val="240"/>
        </w:trPr>
        <w:tc>
          <w:tcPr>
            <w:tcW w:w="1377"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首次公开发行或再融资时所作承诺</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实际控制人迟家升、李国盛、担任董事、高级管理人员的股东徐烨烽</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股东所持股份的流通限制和自愿锁定股份的承诺</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详见《首次公开发行股票并上市招股说明书》</w:t>
            </w:r>
            <w:r>
              <w:rPr>
                <w:rFonts w:ascii="宋体" w:eastAsia="宋体" w:hAnsi="宋体" w:cs="宋体"/>
                <w:sz w:val="18"/>
                <w:szCs w:val="18"/>
              </w:rPr>
              <w:t>“</w:t>
            </w:r>
            <w:r>
              <w:rPr>
                <w:rFonts w:ascii="宋体" w:eastAsia="宋体" w:hAnsi="宋体" w:cs="宋体"/>
                <w:sz w:val="18"/>
                <w:szCs w:val="18"/>
              </w:rPr>
              <w:t>发行人基本情况</w:t>
            </w:r>
            <w:r>
              <w:rPr>
                <w:rFonts w:ascii="宋体" w:eastAsia="宋体" w:hAnsi="宋体" w:cs="宋体"/>
                <w:sz w:val="18"/>
                <w:szCs w:val="18"/>
              </w:rPr>
              <w:t>”</w:t>
            </w:r>
            <w:r>
              <w:rPr>
                <w:rFonts w:ascii="宋体" w:eastAsia="宋体" w:hAnsi="宋体" w:cs="宋体"/>
                <w:sz w:val="18"/>
                <w:szCs w:val="18"/>
              </w:rPr>
              <w:t>之</w:t>
            </w:r>
            <w:r>
              <w:rPr>
                <w:rFonts w:ascii="宋体" w:eastAsia="宋体" w:hAnsi="宋体" w:cs="宋体"/>
                <w:sz w:val="18"/>
                <w:szCs w:val="18"/>
              </w:rPr>
              <w:t>“</w:t>
            </w:r>
            <w:r>
              <w:rPr>
                <w:rFonts w:ascii="宋体" w:eastAsia="宋体" w:hAnsi="宋体" w:cs="宋体"/>
                <w:sz w:val="18"/>
                <w:szCs w:val="18"/>
              </w:rPr>
              <w:t>八、发行人股本结构</w:t>
            </w:r>
            <w:r>
              <w:rPr>
                <w:rFonts w:ascii="宋体" w:eastAsia="宋体" w:hAnsi="宋体" w:cs="宋体"/>
                <w:sz w:val="18"/>
                <w:szCs w:val="18"/>
              </w:rPr>
              <w:t>”</w:t>
            </w:r>
            <w:r>
              <w:rPr>
                <w:rFonts w:ascii="宋体" w:eastAsia="宋体" w:hAnsi="宋体" w:cs="宋体"/>
                <w:sz w:val="18"/>
                <w:szCs w:val="18"/>
              </w:rPr>
              <w:t>之</w:t>
            </w:r>
            <w:r>
              <w:rPr>
                <w:rFonts w:ascii="宋体" w:eastAsia="宋体" w:hAnsi="宋体" w:cs="宋体"/>
                <w:sz w:val="18"/>
                <w:szCs w:val="18"/>
              </w:rPr>
              <w:t>“</w:t>
            </w:r>
            <w:r>
              <w:rPr>
                <w:rFonts w:ascii="宋体" w:eastAsia="宋体" w:hAnsi="宋体" w:cs="宋体"/>
                <w:sz w:val="18"/>
                <w:szCs w:val="18"/>
              </w:rPr>
              <w:t>（五）本次发行前股东所持股份的流通限制和自愿锁定股份承诺</w:t>
            </w:r>
            <w:r>
              <w:rPr>
                <w:rFonts w:ascii="宋体" w:eastAsia="宋体" w:hAnsi="宋体" w:cs="宋体"/>
                <w:sz w:val="18"/>
                <w:szCs w:val="18"/>
              </w:rPr>
              <w:t>”</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2014</w:t>
            </w:r>
            <w:r>
              <w:rPr>
                <w:rFonts w:ascii="宋体" w:eastAsia="宋体" w:hAnsi="宋体" w:cs="宋体"/>
                <w:sz w:val="18"/>
                <w:szCs w:val="18"/>
              </w:rPr>
              <w:t>年</w:t>
            </w:r>
            <w:r>
              <w:rPr>
                <w:rFonts w:ascii="宋体" w:eastAsia="宋体" w:hAnsi="宋体" w:cs="宋体"/>
                <w:sz w:val="18"/>
                <w:szCs w:val="18"/>
              </w:rPr>
              <w:t>05</w:t>
            </w:r>
            <w:r>
              <w:rPr>
                <w:rFonts w:ascii="宋体" w:eastAsia="宋体" w:hAnsi="宋体" w:cs="宋体"/>
                <w:sz w:val="18"/>
                <w:szCs w:val="18"/>
              </w:rPr>
              <w:t>月</w:t>
            </w:r>
            <w:r>
              <w:rPr>
                <w:rFonts w:ascii="宋体" w:eastAsia="宋体" w:hAnsi="宋体" w:cs="宋体"/>
                <w:sz w:val="18"/>
                <w:szCs w:val="18"/>
              </w:rPr>
              <w:t>16</w:t>
            </w:r>
            <w:r>
              <w:rPr>
                <w:rFonts w:ascii="宋体" w:eastAsia="宋体" w:hAnsi="宋体" w:cs="宋体"/>
                <w:sz w:val="18"/>
                <w:szCs w:val="18"/>
              </w:rPr>
              <w:t>日</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任职期间</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正在履行</w:t>
            </w:r>
          </w:p>
        </w:tc>
      </w:tr>
      <w:tr w:rsidR="008F7105">
        <w:trPr>
          <w:trHeight w:val="240"/>
        </w:trPr>
        <w:tc>
          <w:tcPr>
            <w:tcW w:w="1377"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首次公开发行或再融资时所作承诺</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实际控制人迟家升、李国盛</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关于规范和减少关联交易的承诺</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详见《首次公开发行股票并上市招股说明书》</w:t>
            </w:r>
            <w:r>
              <w:rPr>
                <w:rFonts w:ascii="宋体" w:eastAsia="宋体" w:hAnsi="宋体" w:cs="宋体"/>
                <w:sz w:val="18"/>
                <w:szCs w:val="18"/>
              </w:rPr>
              <w:t>“</w:t>
            </w:r>
            <w:r>
              <w:rPr>
                <w:rFonts w:ascii="宋体" w:eastAsia="宋体" w:hAnsi="宋体" w:cs="宋体"/>
                <w:sz w:val="18"/>
                <w:szCs w:val="18"/>
              </w:rPr>
              <w:t>第七节同业竞争与关联交易</w:t>
            </w:r>
            <w:r>
              <w:rPr>
                <w:rFonts w:ascii="宋体" w:eastAsia="宋体" w:hAnsi="宋体" w:cs="宋体"/>
                <w:sz w:val="18"/>
                <w:szCs w:val="18"/>
              </w:rPr>
              <w:t>”</w:t>
            </w:r>
            <w:r>
              <w:rPr>
                <w:rFonts w:ascii="宋体" w:eastAsia="宋体" w:hAnsi="宋体" w:cs="宋体"/>
                <w:sz w:val="18"/>
                <w:szCs w:val="18"/>
              </w:rPr>
              <w:t>之</w:t>
            </w:r>
            <w:r>
              <w:rPr>
                <w:rFonts w:ascii="宋体" w:eastAsia="宋体" w:hAnsi="宋体" w:cs="宋体"/>
                <w:sz w:val="18"/>
                <w:szCs w:val="18"/>
              </w:rPr>
              <w:t>“</w:t>
            </w:r>
            <w:r>
              <w:rPr>
                <w:rFonts w:ascii="宋体" w:eastAsia="宋体" w:hAnsi="宋体" w:cs="宋体"/>
                <w:sz w:val="18"/>
                <w:szCs w:val="18"/>
              </w:rPr>
              <w:t>八、规范和减少关联交易的措施</w:t>
            </w:r>
            <w:r>
              <w:rPr>
                <w:rFonts w:ascii="宋体" w:eastAsia="宋体" w:hAnsi="宋体" w:cs="宋体"/>
                <w:sz w:val="18"/>
                <w:szCs w:val="18"/>
              </w:rPr>
              <w:t>”</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2011</w:t>
            </w:r>
            <w:r>
              <w:rPr>
                <w:rFonts w:ascii="宋体" w:eastAsia="宋体" w:hAnsi="宋体" w:cs="宋体"/>
                <w:sz w:val="18"/>
                <w:szCs w:val="18"/>
              </w:rPr>
              <w:t>年</w:t>
            </w:r>
            <w:r>
              <w:rPr>
                <w:rFonts w:ascii="宋体" w:eastAsia="宋体" w:hAnsi="宋体" w:cs="宋体"/>
                <w:sz w:val="18"/>
                <w:szCs w:val="18"/>
              </w:rPr>
              <w:t>12</w:t>
            </w:r>
            <w:r>
              <w:rPr>
                <w:rFonts w:ascii="宋体" w:eastAsia="宋体" w:hAnsi="宋体" w:cs="宋体"/>
                <w:sz w:val="18"/>
                <w:szCs w:val="18"/>
              </w:rPr>
              <w:t>月</w:t>
            </w:r>
            <w:r>
              <w:rPr>
                <w:rFonts w:ascii="宋体" w:eastAsia="宋体" w:hAnsi="宋体" w:cs="宋体"/>
                <w:sz w:val="18"/>
                <w:szCs w:val="18"/>
              </w:rPr>
              <w:t>12</w:t>
            </w:r>
            <w:r>
              <w:rPr>
                <w:rFonts w:ascii="宋体" w:eastAsia="宋体" w:hAnsi="宋体" w:cs="宋体"/>
                <w:sz w:val="18"/>
                <w:szCs w:val="18"/>
              </w:rPr>
              <w:t>日</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任职期间</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正在履行</w:t>
            </w:r>
          </w:p>
        </w:tc>
      </w:tr>
      <w:tr w:rsidR="008F7105">
        <w:trPr>
          <w:trHeight w:val="240"/>
        </w:trPr>
        <w:tc>
          <w:tcPr>
            <w:tcW w:w="1377"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首次公开发行或再融资时所作承诺</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本公司及实际控制人迟家升和李国盛、公司首次公开发行前的公司全体董事、监事及高级管理人员</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关于公司因信息披露重大违规回购新股、购回股份、赔偿损失的承诺</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详见《首次公开发行股票并上市招股说明书》</w:t>
            </w:r>
            <w:r>
              <w:rPr>
                <w:rFonts w:ascii="宋体" w:eastAsia="宋体" w:hAnsi="宋体" w:cs="宋体"/>
                <w:sz w:val="18"/>
                <w:szCs w:val="18"/>
              </w:rPr>
              <w:t>“</w:t>
            </w:r>
            <w:r>
              <w:rPr>
                <w:rFonts w:ascii="宋体" w:eastAsia="宋体" w:hAnsi="宋体" w:cs="宋体"/>
                <w:sz w:val="18"/>
                <w:szCs w:val="18"/>
              </w:rPr>
              <w:t>重大事项提示</w:t>
            </w:r>
            <w:r>
              <w:rPr>
                <w:rFonts w:ascii="宋体" w:eastAsia="宋体" w:hAnsi="宋体" w:cs="宋体"/>
                <w:sz w:val="18"/>
                <w:szCs w:val="18"/>
              </w:rPr>
              <w:t>”</w:t>
            </w:r>
            <w:r>
              <w:rPr>
                <w:rFonts w:ascii="宋体" w:eastAsia="宋体" w:hAnsi="宋体" w:cs="宋体"/>
                <w:sz w:val="18"/>
                <w:szCs w:val="18"/>
              </w:rPr>
              <w:t>之</w:t>
            </w:r>
            <w:r>
              <w:rPr>
                <w:rFonts w:ascii="宋体" w:eastAsia="宋体" w:hAnsi="宋体" w:cs="宋体"/>
                <w:sz w:val="18"/>
                <w:szCs w:val="18"/>
              </w:rPr>
              <w:t>“</w:t>
            </w:r>
            <w:r>
              <w:rPr>
                <w:rFonts w:ascii="宋体" w:eastAsia="宋体" w:hAnsi="宋体" w:cs="宋体"/>
                <w:sz w:val="18"/>
                <w:szCs w:val="18"/>
              </w:rPr>
              <w:t>三、关于因信息披露重大违规回购新股、购回股份、赔偿损失的承诺</w:t>
            </w:r>
            <w:r>
              <w:rPr>
                <w:rFonts w:ascii="宋体" w:eastAsia="宋体" w:hAnsi="宋体" w:cs="宋体"/>
                <w:sz w:val="18"/>
                <w:szCs w:val="18"/>
              </w:rPr>
              <w:t>”</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2014</w:t>
            </w:r>
            <w:r>
              <w:rPr>
                <w:rFonts w:ascii="宋体" w:eastAsia="宋体" w:hAnsi="宋体" w:cs="宋体"/>
                <w:sz w:val="18"/>
                <w:szCs w:val="18"/>
              </w:rPr>
              <w:t>年</w:t>
            </w:r>
            <w:r>
              <w:rPr>
                <w:rFonts w:ascii="宋体" w:eastAsia="宋体" w:hAnsi="宋体" w:cs="宋体"/>
                <w:sz w:val="18"/>
                <w:szCs w:val="18"/>
              </w:rPr>
              <w:t>05</w:t>
            </w:r>
            <w:r>
              <w:rPr>
                <w:rFonts w:ascii="宋体" w:eastAsia="宋体" w:hAnsi="宋体" w:cs="宋体"/>
                <w:sz w:val="18"/>
                <w:szCs w:val="18"/>
              </w:rPr>
              <w:t>月</w:t>
            </w:r>
            <w:r>
              <w:rPr>
                <w:rFonts w:ascii="宋体" w:eastAsia="宋体" w:hAnsi="宋体" w:cs="宋体"/>
                <w:sz w:val="18"/>
                <w:szCs w:val="18"/>
              </w:rPr>
              <w:t>16</w:t>
            </w:r>
            <w:r>
              <w:rPr>
                <w:rFonts w:ascii="宋体" w:eastAsia="宋体" w:hAnsi="宋体" w:cs="宋体"/>
                <w:sz w:val="18"/>
                <w:szCs w:val="18"/>
              </w:rPr>
              <w:t>日</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长期</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正在履行</w:t>
            </w:r>
          </w:p>
        </w:tc>
      </w:tr>
      <w:tr w:rsidR="008F7105">
        <w:trPr>
          <w:trHeight w:val="240"/>
        </w:trPr>
        <w:tc>
          <w:tcPr>
            <w:tcW w:w="1377"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首次公开发行或再融资时所作承诺</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本公司、控股股东、实际控制人、公司首次公开发行前的董事、监</w:t>
            </w:r>
            <w:r>
              <w:rPr>
                <w:rFonts w:ascii="宋体" w:eastAsia="宋体" w:hAnsi="宋体" w:cs="宋体"/>
                <w:sz w:val="18"/>
                <w:szCs w:val="18"/>
              </w:rPr>
              <w:lastRenderedPageBreak/>
              <w:t>事、高级管理人员</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lastRenderedPageBreak/>
              <w:t>关于未履行承诺的约束措施</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详见《首次公开发行股票并上市招股说明书》</w:t>
            </w:r>
            <w:r>
              <w:rPr>
                <w:rFonts w:ascii="宋体" w:eastAsia="宋体" w:hAnsi="宋体" w:cs="宋体"/>
                <w:sz w:val="18"/>
                <w:szCs w:val="18"/>
              </w:rPr>
              <w:t>“</w:t>
            </w:r>
            <w:r>
              <w:rPr>
                <w:rFonts w:ascii="宋体" w:eastAsia="宋体" w:hAnsi="宋体" w:cs="宋体"/>
                <w:sz w:val="18"/>
                <w:szCs w:val="18"/>
              </w:rPr>
              <w:t>重大事项提示</w:t>
            </w:r>
            <w:r>
              <w:rPr>
                <w:rFonts w:ascii="宋体" w:eastAsia="宋体" w:hAnsi="宋体" w:cs="宋体"/>
                <w:sz w:val="18"/>
                <w:szCs w:val="18"/>
              </w:rPr>
              <w:t>”</w:t>
            </w:r>
            <w:r>
              <w:rPr>
                <w:rFonts w:ascii="宋体" w:eastAsia="宋体" w:hAnsi="宋体" w:cs="宋体"/>
                <w:sz w:val="18"/>
                <w:szCs w:val="18"/>
              </w:rPr>
              <w:t>之</w:t>
            </w:r>
            <w:r>
              <w:rPr>
                <w:rFonts w:ascii="宋体" w:eastAsia="宋体" w:hAnsi="宋体" w:cs="宋体"/>
                <w:sz w:val="18"/>
                <w:szCs w:val="18"/>
              </w:rPr>
              <w:lastRenderedPageBreak/>
              <w:t>“</w:t>
            </w:r>
            <w:r>
              <w:rPr>
                <w:rFonts w:ascii="宋体" w:eastAsia="宋体" w:hAnsi="宋体" w:cs="宋体"/>
                <w:sz w:val="18"/>
                <w:szCs w:val="18"/>
              </w:rPr>
              <w:t>五</w:t>
            </w:r>
            <w:r>
              <w:rPr>
                <w:rFonts w:ascii="宋体" w:eastAsia="宋体" w:hAnsi="宋体" w:cs="宋体"/>
                <w:sz w:val="18"/>
                <w:szCs w:val="18"/>
              </w:rPr>
              <w:t>、关于未履行承诺的约束措施</w:t>
            </w:r>
            <w:r>
              <w:rPr>
                <w:rFonts w:ascii="宋体" w:eastAsia="宋体" w:hAnsi="宋体" w:cs="宋体"/>
                <w:sz w:val="18"/>
                <w:szCs w:val="18"/>
              </w:rPr>
              <w:t>”</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lastRenderedPageBreak/>
              <w:t>2014</w:t>
            </w:r>
            <w:r>
              <w:rPr>
                <w:rFonts w:ascii="宋体" w:eastAsia="宋体" w:hAnsi="宋体" w:cs="宋体"/>
                <w:sz w:val="18"/>
                <w:szCs w:val="18"/>
              </w:rPr>
              <w:t>年</w:t>
            </w:r>
            <w:r>
              <w:rPr>
                <w:rFonts w:ascii="宋体" w:eastAsia="宋体" w:hAnsi="宋体" w:cs="宋体"/>
                <w:sz w:val="18"/>
                <w:szCs w:val="18"/>
              </w:rPr>
              <w:t>05</w:t>
            </w:r>
            <w:r>
              <w:rPr>
                <w:rFonts w:ascii="宋体" w:eastAsia="宋体" w:hAnsi="宋体" w:cs="宋体"/>
                <w:sz w:val="18"/>
                <w:szCs w:val="18"/>
              </w:rPr>
              <w:t>月</w:t>
            </w:r>
            <w:r>
              <w:rPr>
                <w:rFonts w:ascii="宋体" w:eastAsia="宋体" w:hAnsi="宋体" w:cs="宋体"/>
                <w:sz w:val="18"/>
                <w:szCs w:val="18"/>
              </w:rPr>
              <w:t>16</w:t>
            </w:r>
            <w:r>
              <w:rPr>
                <w:rFonts w:ascii="宋体" w:eastAsia="宋体" w:hAnsi="宋体" w:cs="宋体"/>
                <w:sz w:val="18"/>
                <w:szCs w:val="18"/>
              </w:rPr>
              <w:t>日</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长期</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正在履行</w:t>
            </w:r>
          </w:p>
        </w:tc>
      </w:tr>
      <w:tr w:rsidR="008F7105">
        <w:trPr>
          <w:trHeight w:val="240"/>
        </w:trPr>
        <w:tc>
          <w:tcPr>
            <w:tcW w:w="1377"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首次公开发行或再融资时所作承诺</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公司首次公开发行前的公司董事、高级管理人员</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董事、高级管理人员关于填补被摊薄即期回报措施能够得到切实履行的承诺</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公司董事和高级管理人员签署了关于填补被摊薄即期回报措施能够得到切实履行的承诺函，具体内容详见《首次公开发行股票并上市招股说明书》</w:t>
            </w:r>
            <w:r>
              <w:rPr>
                <w:rFonts w:ascii="宋体" w:eastAsia="宋体" w:hAnsi="宋体" w:cs="宋体"/>
                <w:sz w:val="18"/>
                <w:szCs w:val="18"/>
              </w:rPr>
              <w:t>“</w:t>
            </w:r>
            <w:r>
              <w:rPr>
                <w:rFonts w:ascii="宋体" w:eastAsia="宋体" w:hAnsi="宋体" w:cs="宋体"/>
                <w:sz w:val="18"/>
                <w:szCs w:val="18"/>
              </w:rPr>
              <w:t>第十一节管理层讨论与分析</w:t>
            </w:r>
            <w:r>
              <w:rPr>
                <w:rFonts w:ascii="宋体" w:eastAsia="宋体" w:hAnsi="宋体" w:cs="宋体"/>
                <w:sz w:val="18"/>
                <w:szCs w:val="18"/>
              </w:rPr>
              <w:t>”</w:t>
            </w:r>
            <w:r>
              <w:rPr>
                <w:rFonts w:ascii="宋体" w:eastAsia="宋体" w:hAnsi="宋体" w:cs="宋体"/>
                <w:sz w:val="18"/>
                <w:szCs w:val="18"/>
              </w:rPr>
              <w:t>之</w:t>
            </w:r>
            <w:r>
              <w:rPr>
                <w:rFonts w:ascii="宋体" w:eastAsia="宋体" w:hAnsi="宋体" w:cs="宋体"/>
                <w:sz w:val="18"/>
                <w:szCs w:val="18"/>
              </w:rPr>
              <w:t>“</w:t>
            </w:r>
            <w:r>
              <w:rPr>
                <w:rFonts w:ascii="宋体" w:eastAsia="宋体" w:hAnsi="宋体" w:cs="宋体"/>
                <w:sz w:val="18"/>
                <w:szCs w:val="18"/>
              </w:rPr>
              <w:t>九、公开发行股票摊薄即期回报及填补措施</w:t>
            </w:r>
            <w:r>
              <w:rPr>
                <w:rFonts w:ascii="宋体" w:eastAsia="宋体" w:hAnsi="宋体" w:cs="宋体"/>
                <w:sz w:val="18"/>
                <w:szCs w:val="18"/>
              </w:rPr>
              <w:t>”</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2016</w:t>
            </w:r>
            <w:r>
              <w:rPr>
                <w:rFonts w:ascii="宋体" w:eastAsia="宋体" w:hAnsi="宋体" w:cs="宋体"/>
                <w:sz w:val="18"/>
                <w:szCs w:val="18"/>
              </w:rPr>
              <w:t>年</w:t>
            </w:r>
            <w:r>
              <w:rPr>
                <w:rFonts w:ascii="宋体" w:eastAsia="宋体" w:hAnsi="宋体" w:cs="宋体"/>
                <w:sz w:val="18"/>
                <w:szCs w:val="18"/>
              </w:rPr>
              <w:t>02</w:t>
            </w:r>
            <w:r>
              <w:rPr>
                <w:rFonts w:ascii="宋体" w:eastAsia="宋体" w:hAnsi="宋体" w:cs="宋体"/>
                <w:sz w:val="18"/>
                <w:szCs w:val="18"/>
              </w:rPr>
              <w:t>月</w:t>
            </w:r>
            <w:r>
              <w:rPr>
                <w:rFonts w:ascii="宋体" w:eastAsia="宋体" w:hAnsi="宋体" w:cs="宋体"/>
                <w:sz w:val="18"/>
                <w:szCs w:val="18"/>
              </w:rPr>
              <w:t>03</w:t>
            </w:r>
            <w:r>
              <w:rPr>
                <w:rFonts w:ascii="宋体" w:eastAsia="宋体" w:hAnsi="宋体" w:cs="宋体"/>
                <w:sz w:val="18"/>
                <w:szCs w:val="18"/>
              </w:rPr>
              <w:t>日</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任职期间</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正在履行</w:t>
            </w:r>
          </w:p>
        </w:tc>
      </w:tr>
      <w:tr w:rsidR="008F7105">
        <w:trPr>
          <w:trHeight w:val="240"/>
        </w:trPr>
        <w:tc>
          <w:tcPr>
            <w:tcW w:w="1377"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首次公开发行或再融资时所作承诺</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公司控股股东、实际控制人、董事、高级管理人员</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关于非公开发行</w:t>
            </w:r>
            <w:r>
              <w:rPr>
                <w:rFonts w:ascii="宋体" w:eastAsia="宋体" w:hAnsi="宋体" w:cs="宋体"/>
                <w:sz w:val="18"/>
                <w:szCs w:val="18"/>
              </w:rPr>
              <w:t>A</w:t>
            </w:r>
            <w:r>
              <w:rPr>
                <w:rFonts w:ascii="宋体" w:eastAsia="宋体" w:hAnsi="宋体" w:cs="宋体"/>
                <w:sz w:val="18"/>
                <w:szCs w:val="18"/>
              </w:rPr>
              <w:t>股股票摊薄即期回报与采取填补措施能够得到切实履行的承诺</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为充分保护本次非公开发行完成后公司及社会公众投资者的利益，保证公司填补回报措施能够得到切实履行，公司董事、高级管理人员及控股股东、实际控制人分别对本次非公开发行</w:t>
            </w:r>
            <w:r>
              <w:rPr>
                <w:rFonts w:ascii="宋体" w:eastAsia="宋体" w:hAnsi="宋体" w:cs="宋体"/>
                <w:sz w:val="18"/>
                <w:szCs w:val="18"/>
              </w:rPr>
              <w:t xml:space="preserve"> A </w:t>
            </w:r>
            <w:r>
              <w:rPr>
                <w:rFonts w:ascii="宋体" w:eastAsia="宋体" w:hAnsi="宋体" w:cs="宋体"/>
                <w:sz w:val="18"/>
                <w:szCs w:val="18"/>
              </w:rPr>
              <w:t>股股票摊薄即期回报填补措施出具了相关承诺，具体如下：</w:t>
            </w:r>
          </w:p>
          <w:p w:rsidR="008F7105" w:rsidRDefault="00001803">
            <w:pPr>
              <w:spacing w:line="240" w:lineRule="exact"/>
              <w:rPr>
                <w:rFonts w:ascii="宋体" w:eastAsia="宋体" w:hAnsi="宋体" w:cs="宋体"/>
                <w:sz w:val="18"/>
                <w:szCs w:val="18"/>
              </w:rPr>
            </w:pPr>
            <w:r>
              <w:rPr>
                <w:rFonts w:ascii="宋体" w:eastAsia="宋体" w:hAnsi="宋体" w:cs="宋体"/>
                <w:sz w:val="18"/>
                <w:szCs w:val="18"/>
              </w:rPr>
              <w:t>（一）控股股东、实际控制人的承诺</w:t>
            </w:r>
          </w:p>
          <w:p w:rsidR="008F7105" w:rsidRDefault="00001803">
            <w:pPr>
              <w:spacing w:line="240" w:lineRule="exact"/>
              <w:rPr>
                <w:rFonts w:ascii="宋体" w:eastAsia="宋体" w:hAnsi="宋体" w:cs="宋体"/>
                <w:sz w:val="18"/>
                <w:szCs w:val="18"/>
              </w:rPr>
            </w:pPr>
            <w:r>
              <w:rPr>
                <w:rFonts w:ascii="宋体" w:eastAsia="宋体" w:hAnsi="宋体" w:cs="宋体"/>
                <w:sz w:val="18"/>
                <w:szCs w:val="18"/>
              </w:rPr>
              <w:t>  </w:t>
            </w:r>
            <w:r>
              <w:rPr>
                <w:rFonts w:ascii="宋体" w:eastAsia="宋体" w:hAnsi="宋体" w:cs="宋体"/>
                <w:sz w:val="18"/>
                <w:szCs w:val="18"/>
              </w:rPr>
              <w:t>1</w:t>
            </w:r>
            <w:r>
              <w:rPr>
                <w:rFonts w:ascii="宋体" w:eastAsia="宋体" w:hAnsi="宋体" w:cs="宋体"/>
                <w:sz w:val="18"/>
                <w:szCs w:val="18"/>
              </w:rPr>
              <w:t>、不越权干预公司的经营管理活动，不侵占公司的利益；</w:t>
            </w:r>
          </w:p>
          <w:p w:rsidR="008F7105" w:rsidRDefault="00001803">
            <w:pPr>
              <w:spacing w:line="240" w:lineRule="exact"/>
              <w:rPr>
                <w:rFonts w:ascii="宋体" w:eastAsia="宋体" w:hAnsi="宋体" w:cs="宋体"/>
                <w:sz w:val="18"/>
                <w:szCs w:val="18"/>
              </w:rPr>
            </w:pPr>
            <w:r>
              <w:rPr>
                <w:rFonts w:ascii="宋体" w:eastAsia="宋体" w:hAnsi="宋体" w:cs="宋体"/>
                <w:sz w:val="18"/>
                <w:szCs w:val="18"/>
              </w:rPr>
              <w:t>  </w:t>
            </w:r>
            <w:r>
              <w:rPr>
                <w:rFonts w:ascii="宋体" w:eastAsia="宋体" w:hAnsi="宋体" w:cs="宋体"/>
                <w:sz w:val="18"/>
                <w:szCs w:val="18"/>
              </w:rPr>
              <w:t>2</w:t>
            </w:r>
            <w:r>
              <w:rPr>
                <w:rFonts w:ascii="宋体" w:eastAsia="宋体" w:hAnsi="宋体" w:cs="宋体"/>
                <w:sz w:val="18"/>
                <w:szCs w:val="18"/>
              </w:rPr>
              <w:t>、若违反上述承诺或拒不履行上述承诺，同意按照中国证监会和深圳证券交易所等证券</w:t>
            </w:r>
            <w:r>
              <w:rPr>
                <w:rFonts w:ascii="宋体" w:eastAsia="宋体" w:hAnsi="宋体" w:cs="宋体"/>
                <w:sz w:val="18"/>
                <w:szCs w:val="18"/>
              </w:rPr>
              <w:t>监管机构按照其制定或发布的有关规定、规则，对本公司</w:t>
            </w:r>
            <w:r>
              <w:rPr>
                <w:rFonts w:ascii="宋体" w:eastAsia="宋体" w:hAnsi="宋体" w:cs="宋体"/>
                <w:sz w:val="18"/>
                <w:szCs w:val="18"/>
              </w:rPr>
              <w:lastRenderedPageBreak/>
              <w:t>/</w:t>
            </w:r>
            <w:r>
              <w:rPr>
                <w:rFonts w:ascii="宋体" w:eastAsia="宋体" w:hAnsi="宋体" w:cs="宋体"/>
                <w:sz w:val="18"/>
                <w:szCs w:val="18"/>
              </w:rPr>
              <w:t>本单位做出相关处罚或采取相关管理措施，并愿意承担相应的法律责任。</w:t>
            </w:r>
          </w:p>
          <w:p w:rsidR="008F7105" w:rsidRDefault="00001803">
            <w:pPr>
              <w:spacing w:line="240" w:lineRule="exact"/>
              <w:rPr>
                <w:rFonts w:ascii="宋体" w:eastAsia="宋体" w:hAnsi="宋体" w:cs="宋体"/>
                <w:sz w:val="18"/>
                <w:szCs w:val="18"/>
              </w:rPr>
            </w:pPr>
            <w:r>
              <w:rPr>
                <w:rFonts w:ascii="宋体" w:eastAsia="宋体" w:hAnsi="宋体" w:cs="宋体"/>
                <w:sz w:val="18"/>
                <w:szCs w:val="18"/>
              </w:rPr>
              <w:t>（二）董事、高级管理人员的承诺</w:t>
            </w:r>
          </w:p>
          <w:p w:rsidR="008F7105" w:rsidRDefault="00001803">
            <w:pPr>
              <w:spacing w:line="240" w:lineRule="exact"/>
              <w:rPr>
                <w:rFonts w:ascii="宋体" w:eastAsia="宋体" w:hAnsi="宋体" w:cs="宋体"/>
                <w:sz w:val="18"/>
                <w:szCs w:val="18"/>
              </w:rPr>
            </w:pPr>
            <w:r>
              <w:rPr>
                <w:rFonts w:ascii="宋体" w:eastAsia="宋体" w:hAnsi="宋体" w:cs="宋体"/>
                <w:sz w:val="18"/>
                <w:szCs w:val="18"/>
              </w:rPr>
              <w:t>  </w:t>
            </w:r>
            <w:r>
              <w:rPr>
                <w:rFonts w:ascii="宋体" w:eastAsia="宋体" w:hAnsi="宋体" w:cs="宋体"/>
                <w:sz w:val="18"/>
                <w:szCs w:val="18"/>
              </w:rPr>
              <w:t>1</w:t>
            </w:r>
            <w:r>
              <w:rPr>
                <w:rFonts w:ascii="宋体" w:eastAsia="宋体" w:hAnsi="宋体" w:cs="宋体"/>
                <w:sz w:val="18"/>
                <w:szCs w:val="18"/>
              </w:rPr>
              <w:t>、承诺不无偿或以不公平条件向其他单位或者个人输送利益，也不采用其他方式损害公司利益；</w:t>
            </w:r>
          </w:p>
          <w:p w:rsidR="008F7105" w:rsidRDefault="00001803">
            <w:pPr>
              <w:spacing w:line="240" w:lineRule="exact"/>
              <w:rPr>
                <w:rFonts w:ascii="宋体" w:eastAsia="宋体" w:hAnsi="宋体" w:cs="宋体"/>
                <w:sz w:val="18"/>
                <w:szCs w:val="18"/>
              </w:rPr>
            </w:pPr>
            <w:r>
              <w:rPr>
                <w:rFonts w:ascii="宋体" w:eastAsia="宋体" w:hAnsi="宋体" w:cs="宋体"/>
                <w:sz w:val="18"/>
                <w:szCs w:val="18"/>
              </w:rPr>
              <w:t>  </w:t>
            </w:r>
            <w:r>
              <w:rPr>
                <w:rFonts w:ascii="宋体" w:eastAsia="宋体" w:hAnsi="宋体" w:cs="宋体"/>
                <w:sz w:val="18"/>
                <w:szCs w:val="18"/>
              </w:rPr>
              <w:t>2</w:t>
            </w:r>
            <w:r>
              <w:rPr>
                <w:rFonts w:ascii="宋体" w:eastAsia="宋体" w:hAnsi="宋体" w:cs="宋体"/>
                <w:sz w:val="18"/>
                <w:szCs w:val="18"/>
              </w:rPr>
              <w:t>、承诺对本人的职务消费行为进行约束；</w:t>
            </w:r>
          </w:p>
          <w:p w:rsidR="008F7105" w:rsidRDefault="00001803">
            <w:pPr>
              <w:spacing w:line="240" w:lineRule="exact"/>
              <w:rPr>
                <w:rFonts w:ascii="宋体" w:eastAsia="宋体" w:hAnsi="宋体" w:cs="宋体"/>
                <w:sz w:val="18"/>
                <w:szCs w:val="18"/>
              </w:rPr>
            </w:pPr>
            <w:r>
              <w:rPr>
                <w:rFonts w:ascii="宋体" w:eastAsia="宋体" w:hAnsi="宋体" w:cs="宋体"/>
                <w:sz w:val="18"/>
                <w:szCs w:val="18"/>
              </w:rPr>
              <w:t>  </w:t>
            </w:r>
            <w:r>
              <w:rPr>
                <w:rFonts w:ascii="宋体" w:eastAsia="宋体" w:hAnsi="宋体" w:cs="宋体"/>
                <w:sz w:val="18"/>
                <w:szCs w:val="18"/>
              </w:rPr>
              <w:t>3</w:t>
            </w:r>
            <w:r>
              <w:rPr>
                <w:rFonts w:ascii="宋体" w:eastAsia="宋体" w:hAnsi="宋体" w:cs="宋体"/>
                <w:sz w:val="18"/>
                <w:szCs w:val="18"/>
              </w:rPr>
              <w:t>、承诺不动用公司资产从事与其履行职责无关的投资、消费活动；</w:t>
            </w:r>
          </w:p>
          <w:p w:rsidR="008F7105" w:rsidRDefault="00001803">
            <w:pPr>
              <w:spacing w:line="240" w:lineRule="exact"/>
              <w:rPr>
                <w:rFonts w:ascii="宋体" w:eastAsia="宋体" w:hAnsi="宋体" w:cs="宋体"/>
                <w:sz w:val="18"/>
                <w:szCs w:val="18"/>
              </w:rPr>
            </w:pPr>
            <w:r>
              <w:rPr>
                <w:rFonts w:ascii="宋体" w:eastAsia="宋体" w:hAnsi="宋体" w:cs="宋体"/>
                <w:sz w:val="18"/>
                <w:szCs w:val="18"/>
              </w:rPr>
              <w:t>  </w:t>
            </w:r>
            <w:r>
              <w:rPr>
                <w:rFonts w:ascii="宋体" w:eastAsia="宋体" w:hAnsi="宋体" w:cs="宋体"/>
                <w:sz w:val="18"/>
                <w:szCs w:val="18"/>
              </w:rPr>
              <w:t>4</w:t>
            </w:r>
            <w:r>
              <w:rPr>
                <w:rFonts w:ascii="宋体" w:eastAsia="宋体" w:hAnsi="宋体" w:cs="宋体"/>
                <w:sz w:val="18"/>
                <w:szCs w:val="18"/>
              </w:rPr>
              <w:t>、承诺由董事会或薪酬委员会制订的薪酬制度与公司填补回报措施的执行情况相挂钩；</w:t>
            </w:r>
          </w:p>
          <w:p w:rsidR="008F7105" w:rsidRDefault="00001803">
            <w:pPr>
              <w:spacing w:line="240" w:lineRule="exact"/>
              <w:rPr>
                <w:rFonts w:ascii="宋体" w:eastAsia="宋体" w:hAnsi="宋体" w:cs="宋体"/>
                <w:sz w:val="18"/>
                <w:szCs w:val="18"/>
              </w:rPr>
            </w:pPr>
            <w:r>
              <w:rPr>
                <w:rFonts w:ascii="宋体" w:eastAsia="宋体" w:hAnsi="宋体" w:cs="宋体"/>
                <w:sz w:val="18"/>
                <w:szCs w:val="18"/>
              </w:rPr>
              <w:t>  </w:t>
            </w:r>
            <w:r>
              <w:rPr>
                <w:rFonts w:ascii="宋体" w:eastAsia="宋体" w:hAnsi="宋体" w:cs="宋体"/>
                <w:sz w:val="18"/>
                <w:szCs w:val="18"/>
              </w:rPr>
              <w:t>5</w:t>
            </w:r>
            <w:r>
              <w:rPr>
                <w:rFonts w:ascii="宋体" w:eastAsia="宋体" w:hAnsi="宋体" w:cs="宋体"/>
                <w:sz w:val="18"/>
                <w:szCs w:val="18"/>
              </w:rPr>
              <w:t>、如公司未来实施股权激励方案，承诺未来股权激励方案的行权条件将与公司填补回报措施的执行情况相挂钩。</w:t>
            </w:r>
          </w:p>
          <w:p w:rsidR="008F7105" w:rsidRDefault="00001803">
            <w:pPr>
              <w:spacing w:line="240" w:lineRule="exact"/>
              <w:rPr>
                <w:rFonts w:ascii="宋体" w:eastAsia="宋体" w:hAnsi="宋体" w:cs="宋体"/>
                <w:sz w:val="18"/>
                <w:szCs w:val="18"/>
              </w:rPr>
            </w:pPr>
            <w:r>
              <w:rPr>
                <w:rFonts w:ascii="宋体" w:eastAsia="宋体" w:hAnsi="宋体" w:cs="宋体"/>
                <w:sz w:val="18"/>
                <w:szCs w:val="18"/>
              </w:rPr>
              <w:t>  </w:t>
            </w:r>
            <w:r>
              <w:rPr>
                <w:rFonts w:ascii="宋体" w:eastAsia="宋体" w:hAnsi="宋体" w:cs="宋体"/>
                <w:sz w:val="18"/>
                <w:szCs w:val="18"/>
              </w:rPr>
              <w:t>若违反、未履行或未完全履行上述承诺，将根据证券监管机构的有关规定承担相应的法律责任。</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lastRenderedPageBreak/>
              <w:t>2022</w:t>
            </w:r>
            <w:r>
              <w:rPr>
                <w:rFonts w:ascii="宋体" w:eastAsia="宋体" w:hAnsi="宋体" w:cs="宋体"/>
                <w:sz w:val="18"/>
                <w:szCs w:val="18"/>
              </w:rPr>
              <w:t>年</w:t>
            </w:r>
            <w:r>
              <w:rPr>
                <w:rFonts w:ascii="宋体" w:eastAsia="宋体" w:hAnsi="宋体" w:cs="宋体"/>
                <w:sz w:val="18"/>
                <w:szCs w:val="18"/>
              </w:rPr>
              <w:t>01</w:t>
            </w:r>
            <w:r>
              <w:rPr>
                <w:rFonts w:ascii="宋体" w:eastAsia="宋体" w:hAnsi="宋体" w:cs="宋体"/>
                <w:sz w:val="18"/>
                <w:szCs w:val="18"/>
              </w:rPr>
              <w:t>月</w:t>
            </w:r>
            <w:r>
              <w:rPr>
                <w:rFonts w:ascii="宋体" w:eastAsia="宋体" w:hAnsi="宋体" w:cs="宋体"/>
                <w:sz w:val="18"/>
                <w:szCs w:val="18"/>
              </w:rPr>
              <w:t>07</w:t>
            </w:r>
            <w:r>
              <w:rPr>
                <w:rFonts w:ascii="宋体" w:eastAsia="宋体" w:hAnsi="宋体" w:cs="宋体"/>
                <w:sz w:val="18"/>
                <w:szCs w:val="18"/>
              </w:rPr>
              <w:t>日</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任职期间</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正在履行</w:t>
            </w:r>
          </w:p>
        </w:tc>
      </w:tr>
      <w:tr w:rsidR="008F7105">
        <w:trPr>
          <w:trHeight w:val="240"/>
        </w:trPr>
        <w:tc>
          <w:tcPr>
            <w:tcW w:w="1377"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首次公开发行或再融资时所作承诺</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公司董事、高级管理人员及控股股东、实际控制人</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公司控股股东、实际控制人、董事、高级管理人员关于公司填补回报措施能够得到切实履行的</w:t>
            </w:r>
            <w:r>
              <w:rPr>
                <w:rFonts w:ascii="宋体" w:eastAsia="宋体" w:hAnsi="宋体" w:cs="宋体"/>
                <w:sz w:val="18"/>
                <w:szCs w:val="18"/>
              </w:rPr>
              <w:lastRenderedPageBreak/>
              <w:t>承诺</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lastRenderedPageBreak/>
              <w:t>为充分保护本次非公开发行完成后公司及社会公众投资者的利益，保证公司填补回报措施能够得</w:t>
            </w:r>
            <w:r>
              <w:rPr>
                <w:rFonts w:ascii="宋体" w:eastAsia="宋体" w:hAnsi="宋体" w:cs="宋体"/>
                <w:sz w:val="18"/>
                <w:szCs w:val="18"/>
              </w:rPr>
              <w:lastRenderedPageBreak/>
              <w:t>到切实履行，公司董事</w:t>
            </w:r>
            <w:r>
              <w:rPr>
                <w:rFonts w:ascii="宋体" w:eastAsia="宋体" w:hAnsi="宋体" w:cs="宋体"/>
                <w:sz w:val="18"/>
                <w:szCs w:val="18"/>
              </w:rPr>
              <w:t>、高级管理人员及控股股东、实际控制人分别对本次非公开发行</w:t>
            </w:r>
            <w:r>
              <w:rPr>
                <w:rFonts w:ascii="宋体" w:eastAsia="宋体" w:hAnsi="宋体" w:cs="宋体"/>
                <w:sz w:val="18"/>
                <w:szCs w:val="18"/>
              </w:rPr>
              <w:t xml:space="preserve"> A </w:t>
            </w:r>
            <w:r>
              <w:rPr>
                <w:rFonts w:ascii="宋体" w:eastAsia="宋体" w:hAnsi="宋体" w:cs="宋体"/>
                <w:sz w:val="18"/>
                <w:szCs w:val="18"/>
              </w:rPr>
              <w:t>股股票摊薄即期回报填补措施出具了相关承诺，具体如下：</w:t>
            </w:r>
          </w:p>
          <w:p w:rsidR="008F7105" w:rsidRDefault="00001803">
            <w:pPr>
              <w:spacing w:line="240" w:lineRule="exact"/>
              <w:rPr>
                <w:rFonts w:ascii="宋体" w:eastAsia="宋体" w:hAnsi="宋体" w:cs="宋体"/>
                <w:sz w:val="18"/>
                <w:szCs w:val="18"/>
              </w:rPr>
            </w:pPr>
            <w:r>
              <w:rPr>
                <w:rFonts w:ascii="宋体" w:eastAsia="宋体" w:hAnsi="宋体" w:cs="宋体"/>
                <w:sz w:val="18"/>
                <w:szCs w:val="18"/>
              </w:rPr>
              <w:t>（一）控股股东、实际控制人的承诺</w:t>
            </w:r>
          </w:p>
          <w:p w:rsidR="008F7105" w:rsidRDefault="00001803">
            <w:pPr>
              <w:spacing w:line="240" w:lineRule="exact"/>
              <w:rPr>
                <w:rFonts w:ascii="宋体" w:eastAsia="宋体" w:hAnsi="宋体" w:cs="宋体"/>
                <w:sz w:val="18"/>
                <w:szCs w:val="18"/>
              </w:rPr>
            </w:pPr>
            <w:r>
              <w:rPr>
                <w:rFonts w:ascii="宋体" w:eastAsia="宋体" w:hAnsi="宋体" w:cs="宋体"/>
                <w:sz w:val="18"/>
                <w:szCs w:val="18"/>
              </w:rPr>
              <w:t>  </w:t>
            </w:r>
            <w:r>
              <w:rPr>
                <w:rFonts w:ascii="宋体" w:eastAsia="宋体" w:hAnsi="宋体" w:cs="宋体"/>
                <w:sz w:val="18"/>
                <w:szCs w:val="18"/>
              </w:rPr>
              <w:t>1</w:t>
            </w:r>
            <w:r>
              <w:rPr>
                <w:rFonts w:ascii="宋体" w:eastAsia="宋体" w:hAnsi="宋体" w:cs="宋体"/>
                <w:sz w:val="18"/>
                <w:szCs w:val="18"/>
              </w:rPr>
              <w:t>、不越权干预公司的经营管理活动，不侵占公司的利益；</w:t>
            </w:r>
          </w:p>
          <w:p w:rsidR="008F7105" w:rsidRDefault="00001803">
            <w:pPr>
              <w:spacing w:line="240" w:lineRule="exact"/>
              <w:rPr>
                <w:rFonts w:ascii="宋体" w:eastAsia="宋体" w:hAnsi="宋体" w:cs="宋体"/>
                <w:sz w:val="18"/>
                <w:szCs w:val="18"/>
              </w:rPr>
            </w:pPr>
            <w:r>
              <w:rPr>
                <w:rFonts w:ascii="宋体" w:eastAsia="宋体" w:hAnsi="宋体" w:cs="宋体"/>
                <w:sz w:val="18"/>
                <w:szCs w:val="18"/>
              </w:rPr>
              <w:t>  </w:t>
            </w:r>
            <w:r>
              <w:rPr>
                <w:rFonts w:ascii="宋体" w:eastAsia="宋体" w:hAnsi="宋体" w:cs="宋体"/>
                <w:sz w:val="18"/>
                <w:szCs w:val="18"/>
              </w:rPr>
              <w:t>2</w:t>
            </w:r>
            <w:r>
              <w:rPr>
                <w:rFonts w:ascii="宋体" w:eastAsia="宋体" w:hAnsi="宋体" w:cs="宋体"/>
                <w:sz w:val="18"/>
                <w:szCs w:val="18"/>
              </w:rPr>
              <w:t>、若违反上述承诺或拒不履行上述承诺，同意按照中国证监会和深圳证券交易所等证券监管机构按照其制定或发布的有关规定、规则，对本公司</w:t>
            </w:r>
            <w:r>
              <w:rPr>
                <w:rFonts w:ascii="宋体" w:eastAsia="宋体" w:hAnsi="宋体" w:cs="宋体"/>
                <w:sz w:val="18"/>
                <w:szCs w:val="18"/>
              </w:rPr>
              <w:t>/</w:t>
            </w:r>
            <w:r>
              <w:rPr>
                <w:rFonts w:ascii="宋体" w:eastAsia="宋体" w:hAnsi="宋体" w:cs="宋体"/>
                <w:sz w:val="18"/>
                <w:szCs w:val="18"/>
              </w:rPr>
              <w:t>本单位做出相关处罚或采取相关管理措施，并愿意承担相应的法律责任。</w:t>
            </w:r>
          </w:p>
          <w:p w:rsidR="008F7105" w:rsidRDefault="00001803">
            <w:pPr>
              <w:spacing w:line="240" w:lineRule="exact"/>
              <w:rPr>
                <w:rFonts w:ascii="宋体" w:eastAsia="宋体" w:hAnsi="宋体" w:cs="宋体"/>
                <w:sz w:val="18"/>
                <w:szCs w:val="18"/>
              </w:rPr>
            </w:pPr>
            <w:r>
              <w:rPr>
                <w:rFonts w:ascii="宋体" w:eastAsia="宋体" w:hAnsi="宋体" w:cs="宋体"/>
                <w:sz w:val="18"/>
                <w:szCs w:val="18"/>
              </w:rPr>
              <w:t>（二）董事、高级管理人员的承诺</w:t>
            </w:r>
          </w:p>
          <w:p w:rsidR="008F7105" w:rsidRDefault="00001803">
            <w:pPr>
              <w:spacing w:line="240" w:lineRule="exact"/>
              <w:rPr>
                <w:rFonts w:ascii="宋体" w:eastAsia="宋体" w:hAnsi="宋体" w:cs="宋体"/>
                <w:sz w:val="18"/>
                <w:szCs w:val="18"/>
              </w:rPr>
            </w:pPr>
            <w:r>
              <w:rPr>
                <w:rFonts w:ascii="宋体" w:eastAsia="宋体" w:hAnsi="宋体" w:cs="宋体"/>
                <w:sz w:val="18"/>
                <w:szCs w:val="18"/>
              </w:rPr>
              <w:t>  </w:t>
            </w:r>
            <w:r>
              <w:rPr>
                <w:rFonts w:ascii="宋体" w:eastAsia="宋体" w:hAnsi="宋体" w:cs="宋体"/>
                <w:sz w:val="18"/>
                <w:szCs w:val="18"/>
              </w:rPr>
              <w:t>1</w:t>
            </w:r>
            <w:r>
              <w:rPr>
                <w:rFonts w:ascii="宋体" w:eastAsia="宋体" w:hAnsi="宋体" w:cs="宋体"/>
                <w:sz w:val="18"/>
                <w:szCs w:val="18"/>
              </w:rPr>
              <w:t>、承诺不无偿或以不公平条件向其他单位或者个人输送利益，也不采用其他方式损害公司利益；</w:t>
            </w:r>
          </w:p>
          <w:p w:rsidR="008F7105" w:rsidRDefault="00001803">
            <w:pPr>
              <w:spacing w:line="240" w:lineRule="exact"/>
              <w:rPr>
                <w:rFonts w:ascii="宋体" w:eastAsia="宋体" w:hAnsi="宋体" w:cs="宋体"/>
                <w:sz w:val="18"/>
                <w:szCs w:val="18"/>
              </w:rPr>
            </w:pPr>
            <w:r>
              <w:rPr>
                <w:rFonts w:ascii="宋体" w:eastAsia="宋体" w:hAnsi="宋体" w:cs="宋体"/>
                <w:sz w:val="18"/>
                <w:szCs w:val="18"/>
              </w:rPr>
              <w:t>  </w:t>
            </w:r>
            <w:r>
              <w:rPr>
                <w:rFonts w:ascii="宋体" w:eastAsia="宋体" w:hAnsi="宋体" w:cs="宋体"/>
                <w:sz w:val="18"/>
                <w:szCs w:val="18"/>
              </w:rPr>
              <w:t>2</w:t>
            </w:r>
            <w:r>
              <w:rPr>
                <w:rFonts w:ascii="宋体" w:eastAsia="宋体" w:hAnsi="宋体" w:cs="宋体"/>
                <w:sz w:val="18"/>
                <w:szCs w:val="18"/>
              </w:rPr>
              <w:t>、承诺对本人的职务消费行为进行约束；</w:t>
            </w:r>
          </w:p>
          <w:p w:rsidR="008F7105" w:rsidRDefault="00001803">
            <w:pPr>
              <w:spacing w:line="240" w:lineRule="exact"/>
              <w:rPr>
                <w:rFonts w:ascii="宋体" w:eastAsia="宋体" w:hAnsi="宋体" w:cs="宋体"/>
                <w:sz w:val="18"/>
                <w:szCs w:val="18"/>
              </w:rPr>
            </w:pPr>
            <w:r>
              <w:rPr>
                <w:rFonts w:ascii="宋体" w:eastAsia="宋体" w:hAnsi="宋体" w:cs="宋体"/>
                <w:sz w:val="18"/>
                <w:szCs w:val="18"/>
              </w:rPr>
              <w:t>  </w:t>
            </w:r>
            <w:r>
              <w:rPr>
                <w:rFonts w:ascii="宋体" w:eastAsia="宋体" w:hAnsi="宋体" w:cs="宋体"/>
                <w:sz w:val="18"/>
                <w:szCs w:val="18"/>
              </w:rPr>
              <w:t>3</w:t>
            </w:r>
            <w:r>
              <w:rPr>
                <w:rFonts w:ascii="宋体" w:eastAsia="宋体" w:hAnsi="宋体" w:cs="宋体"/>
                <w:sz w:val="18"/>
                <w:szCs w:val="18"/>
              </w:rPr>
              <w:t>、承诺不动用公司资产从事与其履行职责无关的投资、消费活动；</w:t>
            </w:r>
          </w:p>
          <w:p w:rsidR="008F7105" w:rsidRDefault="00001803">
            <w:pPr>
              <w:spacing w:line="240" w:lineRule="exact"/>
              <w:rPr>
                <w:rFonts w:ascii="宋体" w:eastAsia="宋体" w:hAnsi="宋体" w:cs="宋体"/>
                <w:sz w:val="18"/>
                <w:szCs w:val="18"/>
              </w:rPr>
            </w:pPr>
            <w:r>
              <w:rPr>
                <w:rFonts w:ascii="宋体" w:eastAsia="宋体" w:hAnsi="宋体" w:cs="宋体"/>
                <w:sz w:val="18"/>
                <w:szCs w:val="18"/>
              </w:rPr>
              <w:lastRenderedPageBreak/>
              <w:t>  </w:t>
            </w:r>
            <w:r>
              <w:rPr>
                <w:rFonts w:ascii="宋体" w:eastAsia="宋体" w:hAnsi="宋体" w:cs="宋体"/>
                <w:sz w:val="18"/>
                <w:szCs w:val="18"/>
              </w:rPr>
              <w:t>4</w:t>
            </w:r>
            <w:r>
              <w:rPr>
                <w:rFonts w:ascii="宋体" w:eastAsia="宋体" w:hAnsi="宋体" w:cs="宋体"/>
                <w:sz w:val="18"/>
                <w:szCs w:val="18"/>
              </w:rPr>
              <w:t>、承诺由董事会或薪酬委员会制订的薪酬制度与公司填补回报措施的执行情况相挂钩；</w:t>
            </w:r>
          </w:p>
          <w:p w:rsidR="008F7105" w:rsidRDefault="00001803">
            <w:pPr>
              <w:spacing w:line="240" w:lineRule="exact"/>
              <w:rPr>
                <w:rFonts w:ascii="宋体" w:eastAsia="宋体" w:hAnsi="宋体" w:cs="宋体"/>
                <w:sz w:val="18"/>
                <w:szCs w:val="18"/>
              </w:rPr>
            </w:pPr>
            <w:r>
              <w:rPr>
                <w:rFonts w:ascii="宋体" w:eastAsia="宋体" w:hAnsi="宋体" w:cs="宋体"/>
                <w:sz w:val="18"/>
                <w:szCs w:val="18"/>
              </w:rPr>
              <w:t>  </w:t>
            </w:r>
            <w:r>
              <w:rPr>
                <w:rFonts w:ascii="宋体" w:eastAsia="宋体" w:hAnsi="宋体" w:cs="宋体"/>
                <w:sz w:val="18"/>
                <w:szCs w:val="18"/>
              </w:rPr>
              <w:t>5</w:t>
            </w:r>
            <w:r>
              <w:rPr>
                <w:rFonts w:ascii="宋体" w:eastAsia="宋体" w:hAnsi="宋体" w:cs="宋体"/>
                <w:sz w:val="18"/>
                <w:szCs w:val="18"/>
              </w:rPr>
              <w:t>、如公司未来实施股权激励方案，承诺未来股权激励方案的行权条件将与公司填补回报措施的执行情况相挂钩。</w:t>
            </w:r>
          </w:p>
          <w:p w:rsidR="008F7105" w:rsidRDefault="00001803">
            <w:pPr>
              <w:spacing w:line="240" w:lineRule="exact"/>
              <w:rPr>
                <w:rFonts w:ascii="宋体" w:eastAsia="宋体" w:hAnsi="宋体" w:cs="宋体"/>
                <w:sz w:val="18"/>
                <w:szCs w:val="18"/>
              </w:rPr>
            </w:pPr>
            <w:r>
              <w:rPr>
                <w:rFonts w:ascii="宋体" w:eastAsia="宋体" w:hAnsi="宋体" w:cs="宋体"/>
                <w:sz w:val="18"/>
                <w:szCs w:val="18"/>
              </w:rPr>
              <w:t>  </w:t>
            </w:r>
            <w:r>
              <w:rPr>
                <w:rFonts w:ascii="宋体" w:eastAsia="宋体" w:hAnsi="宋体" w:cs="宋体"/>
                <w:sz w:val="18"/>
                <w:szCs w:val="18"/>
              </w:rPr>
              <w:t>若违反、未履行或未完全履行上述承诺，将根据证券监管机构的有关规定承担相应的法律责任。</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lastRenderedPageBreak/>
              <w:t>2022</w:t>
            </w:r>
            <w:r>
              <w:rPr>
                <w:rFonts w:ascii="宋体" w:eastAsia="宋体" w:hAnsi="宋体" w:cs="宋体"/>
                <w:sz w:val="18"/>
                <w:szCs w:val="18"/>
              </w:rPr>
              <w:t>年</w:t>
            </w:r>
            <w:r>
              <w:rPr>
                <w:rFonts w:ascii="宋体" w:eastAsia="宋体" w:hAnsi="宋体" w:cs="宋体"/>
                <w:sz w:val="18"/>
                <w:szCs w:val="18"/>
              </w:rPr>
              <w:t>04</w:t>
            </w:r>
            <w:r>
              <w:rPr>
                <w:rFonts w:ascii="宋体" w:eastAsia="宋体" w:hAnsi="宋体" w:cs="宋体"/>
                <w:sz w:val="18"/>
                <w:szCs w:val="18"/>
              </w:rPr>
              <w:t>月</w:t>
            </w:r>
            <w:r>
              <w:rPr>
                <w:rFonts w:ascii="宋体" w:eastAsia="宋体" w:hAnsi="宋体" w:cs="宋体"/>
                <w:sz w:val="18"/>
                <w:szCs w:val="18"/>
              </w:rPr>
              <w:t>30</w:t>
            </w:r>
            <w:r>
              <w:rPr>
                <w:rFonts w:ascii="宋体" w:eastAsia="宋体" w:hAnsi="宋体" w:cs="宋体"/>
                <w:sz w:val="18"/>
                <w:szCs w:val="18"/>
              </w:rPr>
              <w:t>日</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任职期</w:t>
            </w:r>
            <w:r>
              <w:rPr>
                <w:rFonts w:ascii="宋体" w:eastAsia="宋体" w:hAnsi="宋体" w:cs="宋体"/>
                <w:sz w:val="18"/>
                <w:szCs w:val="18"/>
              </w:rPr>
              <w:t>间</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正在履行</w:t>
            </w:r>
          </w:p>
        </w:tc>
      </w:tr>
      <w:tr w:rsidR="008F7105">
        <w:trPr>
          <w:trHeight w:val="240"/>
        </w:trPr>
        <w:tc>
          <w:tcPr>
            <w:tcW w:w="1377"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lastRenderedPageBreak/>
              <w:t>首次公开发行或再融资时所作承诺</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本公司</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股利分配政策及分红回报规划</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详见《首次公开发行股票并上市招股说明书》重大事项提示之</w:t>
            </w:r>
            <w:r>
              <w:rPr>
                <w:rFonts w:ascii="宋体" w:eastAsia="宋体" w:hAnsi="宋体" w:cs="宋体"/>
                <w:sz w:val="18"/>
                <w:szCs w:val="18"/>
              </w:rPr>
              <w:t>“</w:t>
            </w:r>
            <w:r>
              <w:rPr>
                <w:rFonts w:ascii="宋体" w:eastAsia="宋体" w:hAnsi="宋体" w:cs="宋体"/>
                <w:sz w:val="18"/>
                <w:szCs w:val="18"/>
              </w:rPr>
              <w:t>八、公司的股利分配政策及分红回报规划</w:t>
            </w:r>
            <w:r>
              <w:rPr>
                <w:rFonts w:ascii="宋体" w:eastAsia="宋体" w:hAnsi="宋体" w:cs="宋体"/>
                <w:sz w:val="18"/>
                <w:szCs w:val="18"/>
              </w:rPr>
              <w:t>”</w:t>
            </w:r>
            <w:r>
              <w:rPr>
                <w:rFonts w:ascii="宋体" w:eastAsia="宋体" w:hAnsi="宋体" w:cs="宋体"/>
                <w:sz w:val="18"/>
                <w:szCs w:val="18"/>
              </w:rPr>
              <w:t>的相关内容。</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2016</w:t>
            </w:r>
            <w:r>
              <w:rPr>
                <w:rFonts w:ascii="宋体" w:eastAsia="宋体" w:hAnsi="宋体" w:cs="宋体"/>
                <w:sz w:val="18"/>
                <w:szCs w:val="18"/>
              </w:rPr>
              <w:t>年</w:t>
            </w:r>
            <w:r>
              <w:rPr>
                <w:rFonts w:ascii="宋体" w:eastAsia="宋体" w:hAnsi="宋体" w:cs="宋体"/>
                <w:sz w:val="18"/>
                <w:szCs w:val="18"/>
              </w:rPr>
              <w:t>11</w:t>
            </w:r>
            <w:r>
              <w:rPr>
                <w:rFonts w:ascii="宋体" w:eastAsia="宋体" w:hAnsi="宋体" w:cs="宋体"/>
                <w:sz w:val="18"/>
                <w:szCs w:val="18"/>
              </w:rPr>
              <w:t>月</w:t>
            </w:r>
            <w:r>
              <w:rPr>
                <w:rFonts w:ascii="宋体" w:eastAsia="宋体" w:hAnsi="宋体" w:cs="宋体"/>
                <w:sz w:val="18"/>
                <w:szCs w:val="18"/>
              </w:rPr>
              <w:t>30</w:t>
            </w:r>
            <w:r>
              <w:rPr>
                <w:rFonts w:ascii="宋体" w:eastAsia="宋体" w:hAnsi="宋体" w:cs="宋体"/>
                <w:sz w:val="18"/>
                <w:szCs w:val="18"/>
              </w:rPr>
              <w:t>日</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长期</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正在履行</w:t>
            </w:r>
          </w:p>
        </w:tc>
      </w:tr>
      <w:tr w:rsidR="008F7105">
        <w:trPr>
          <w:trHeight w:val="240"/>
        </w:trPr>
        <w:tc>
          <w:tcPr>
            <w:tcW w:w="1377"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首次公开发行或再融资时所作承诺</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持股</w:t>
            </w:r>
            <w:r>
              <w:rPr>
                <w:rFonts w:ascii="宋体" w:eastAsia="宋体" w:hAnsi="宋体" w:cs="宋体"/>
                <w:sz w:val="18"/>
                <w:szCs w:val="18"/>
              </w:rPr>
              <w:t>5%</w:t>
            </w:r>
            <w:r>
              <w:rPr>
                <w:rFonts w:ascii="宋体" w:eastAsia="宋体" w:hAnsi="宋体" w:cs="宋体"/>
                <w:sz w:val="18"/>
                <w:szCs w:val="18"/>
              </w:rPr>
              <w:t>以上的股东迟家升、李国盛</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减持承诺</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详见《首次公开发行股票并上市招股说明书》</w:t>
            </w:r>
            <w:r>
              <w:rPr>
                <w:rFonts w:ascii="宋体" w:eastAsia="宋体" w:hAnsi="宋体" w:cs="宋体"/>
                <w:sz w:val="18"/>
                <w:szCs w:val="18"/>
              </w:rPr>
              <w:t>“</w:t>
            </w:r>
            <w:r>
              <w:rPr>
                <w:rFonts w:ascii="宋体" w:eastAsia="宋体" w:hAnsi="宋体" w:cs="宋体"/>
                <w:sz w:val="18"/>
                <w:szCs w:val="18"/>
              </w:rPr>
              <w:t>重大事项提示</w:t>
            </w:r>
            <w:r>
              <w:rPr>
                <w:rFonts w:ascii="宋体" w:eastAsia="宋体" w:hAnsi="宋体" w:cs="宋体"/>
                <w:sz w:val="18"/>
                <w:szCs w:val="18"/>
              </w:rPr>
              <w:t>”</w:t>
            </w:r>
            <w:r>
              <w:rPr>
                <w:rFonts w:ascii="宋体" w:eastAsia="宋体" w:hAnsi="宋体" w:cs="宋体"/>
                <w:sz w:val="18"/>
                <w:szCs w:val="18"/>
              </w:rPr>
              <w:t>之</w:t>
            </w:r>
            <w:r>
              <w:rPr>
                <w:rFonts w:ascii="宋体" w:eastAsia="宋体" w:hAnsi="宋体" w:cs="宋体"/>
                <w:sz w:val="18"/>
                <w:szCs w:val="18"/>
              </w:rPr>
              <w:t>“</w:t>
            </w:r>
            <w:r>
              <w:rPr>
                <w:rFonts w:ascii="宋体" w:eastAsia="宋体" w:hAnsi="宋体" w:cs="宋体"/>
                <w:sz w:val="18"/>
                <w:szCs w:val="18"/>
              </w:rPr>
              <w:t>四、公司发行前持股</w:t>
            </w:r>
            <w:r>
              <w:rPr>
                <w:rFonts w:ascii="宋体" w:eastAsia="宋体" w:hAnsi="宋体" w:cs="宋体"/>
                <w:sz w:val="18"/>
                <w:szCs w:val="18"/>
              </w:rPr>
              <w:t>5%</w:t>
            </w:r>
            <w:r>
              <w:rPr>
                <w:rFonts w:ascii="宋体" w:eastAsia="宋体" w:hAnsi="宋体" w:cs="宋体"/>
                <w:sz w:val="18"/>
                <w:szCs w:val="18"/>
              </w:rPr>
              <w:t>以上股东的持股意向及减持计划</w:t>
            </w:r>
            <w:r>
              <w:rPr>
                <w:rFonts w:ascii="宋体" w:eastAsia="宋体" w:hAnsi="宋体" w:cs="宋体"/>
                <w:sz w:val="18"/>
                <w:szCs w:val="18"/>
              </w:rPr>
              <w:t>”</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2014</w:t>
            </w:r>
            <w:r>
              <w:rPr>
                <w:rFonts w:ascii="宋体" w:eastAsia="宋体" w:hAnsi="宋体" w:cs="宋体"/>
                <w:sz w:val="18"/>
                <w:szCs w:val="18"/>
              </w:rPr>
              <w:t>年</w:t>
            </w:r>
            <w:r>
              <w:rPr>
                <w:rFonts w:ascii="宋体" w:eastAsia="宋体" w:hAnsi="宋体" w:cs="宋体"/>
                <w:sz w:val="18"/>
                <w:szCs w:val="18"/>
              </w:rPr>
              <w:t>05</w:t>
            </w:r>
            <w:r>
              <w:rPr>
                <w:rFonts w:ascii="宋体" w:eastAsia="宋体" w:hAnsi="宋体" w:cs="宋体"/>
                <w:sz w:val="18"/>
                <w:szCs w:val="18"/>
              </w:rPr>
              <w:t>月</w:t>
            </w:r>
            <w:r>
              <w:rPr>
                <w:rFonts w:ascii="宋体" w:eastAsia="宋体" w:hAnsi="宋体" w:cs="宋体"/>
                <w:sz w:val="18"/>
                <w:szCs w:val="18"/>
              </w:rPr>
              <w:t>16</w:t>
            </w:r>
            <w:r>
              <w:rPr>
                <w:rFonts w:ascii="宋体" w:eastAsia="宋体" w:hAnsi="宋体" w:cs="宋体"/>
                <w:sz w:val="18"/>
                <w:szCs w:val="18"/>
              </w:rPr>
              <w:t>日</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持有星网宇达股票期间</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正在履行</w:t>
            </w:r>
          </w:p>
        </w:tc>
      </w:tr>
      <w:tr w:rsidR="008F7105">
        <w:trPr>
          <w:trHeight w:val="240"/>
        </w:trPr>
        <w:tc>
          <w:tcPr>
            <w:tcW w:w="1377"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首次公开发行或再融资时所作承诺</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持股</w:t>
            </w:r>
            <w:r>
              <w:rPr>
                <w:rFonts w:ascii="宋体" w:eastAsia="宋体" w:hAnsi="宋体" w:cs="宋体"/>
                <w:sz w:val="18"/>
                <w:szCs w:val="18"/>
              </w:rPr>
              <w:t>5%</w:t>
            </w:r>
            <w:r>
              <w:rPr>
                <w:rFonts w:ascii="宋体" w:eastAsia="宋体" w:hAnsi="宋体" w:cs="宋体"/>
                <w:sz w:val="18"/>
                <w:szCs w:val="18"/>
              </w:rPr>
              <w:t>以上的股东迟家升、李国盛</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关于避免同业竞争的承诺</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详见《首次公开发行股票并上市招股说明书》</w:t>
            </w:r>
            <w:r>
              <w:rPr>
                <w:rFonts w:ascii="宋体" w:eastAsia="宋体" w:hAnsi="宋体" w:cs="宋体"/>
                <w:sz w:val="18"/>
                <w:szCs w:val="18"/>
              </w:rPr>
              <w:t>“</w:t>
            </w:r>
            <w:r>
              <w:rPr>
                <w:rFonts w:ascii="宋体" w:eastAsia="宋体" w:hAnsi="宋体" w:cs="宋体"/>
                <w:sz w:val="18"/>
                <w:szCs w:val="18"/>
              </w:rPr>
              <w:t>第七节同业竞争与关联交易</w:t>
            </w:r>
            <w:r>
              <w:rPr>
                <w:rFonts w:ascii="宋体" w:eastAsia="宋体" w:hAnsi="宋体" w:cs="宋体"/>
                <w:sz w:val="18"/>
                <w:szCs w:val="18"/>
              </w:rPr>
              <w:t>”</w:t>
            </w:r>
            <w:r>
              <w:rPr>
                <w:rFonts w:ascii="宋体" w:eastAsia="宋体" w:hAnsi="宋体" w:cs="宋体"/>
                <w:sz w:val="18"/>
                <w:szCs w:val="18"/>
              </w:rPr>
              <w:t>之</w:t>
            </w:r>
            <w:r>
              <w:rPr>
                <w:rFonts w:ascii="宋体" w:eastAsia="宋体" w:hAnsi="宋体" w:cs="宋体"/>
                <w:sz w:val="18"/>
                <w:szCs w:val="18"/>
              </w:rPr>
              <w:t>“</w:t>
            </w:r>
            <w:r>
              <w:rPr>
                <w:rFonts w:ascii="宋体" w:eastAsia="宋体" w:hAnsi="宋体" w:cs="宋体"/>
                <w:sz w:val="18"/>
                <w:szCs w:val="18"/>
              </w:rPr>
              <w:t>三、持有发行人</w:t>
            </w:r>
            <w:r>
              <w:rPr>
                <w:rFonts w:ascii="宋体" w:eastAsia="宋体" w:hAnsi="宋体" w:cs="宋体"/>
                <w:sz w:val="18"/>
                <w:szCs w:val="18"/>
              </w:rPr>
              <w:t>5%</w:t>
            </w:r>
            <w:r>
              <w:rPr>
                <w:rFonts w:ascii="宋体" w:eastAsia="宋体" w:hAnsi="宋体" w:cs="宋体"/>
                <w:sz w:val="18"/>
                <w:szCs w:val="18"/>
              </w:rPr>
              <w:t>以上股份的股东关于避免同业竞争的承诺</w:t>
            </w:r>
            <w:r>
              <w:rPr>
                <w:rFonts w:ascii="宋体" w:eastAsia="宋体" w:hAnsi="宋体" w:cs="宋体"/>
                <w:sz w:val="18"/>
                <w:szCs w:val="18"/>
              </w:rPr>
              <w:t>”</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2011</w:t>
            </w:r>
            <w:r>
              <w:rPr>
                <w:rFonts w:ascii="宋体" w:eastAsia="宋体" w:hAnsi="宋体" w:cs="宋体"/>
                <w:sz w:val="18"/>
                <w:szCs w:val="18"/>
              </w:rPr>
              <w:t>年</w:t>
            </w:r>
            <w:r>
              <w:rPr>
                <w:rFonts w:ascii="宋体" w:eastAsia="宋体" w:hAnsi="宋体" w:cs="宋体"/>
                <w:sz w:val="18"/>
                <w:szCs w:val="18"/>
              </w:rPr>
              <w:t>12</w:t>
            </w:r>
            <w:r>
              <w:rPr>
                <w:rFonts w:ascii="宋体" w:eastAsia="宋体" w:hAnsi="宋体" w:cs="宋体"/>
                <w:sz w:val="18"/>
                <w:szCs w:val="18"/>
              </w:rPr>
              <w:t>月</w:t>
            </w:r>
            <w:r>
              <w:rPr>
                <w:rFonts w:ascii="宋体" w:eastAsia="宋体" w:hAnsi="宋体" w:cs="宋体"/>
                <w:sz w:val="18"/>
                <w:szCs w:val="18"/>
              </w:rPr>
              <w:t>12</w:t>
            </w:r>
            <w:r>
              <w:rPr>
                <w:rFonts w:ascii="宋体" w:eastAsia="宋体" w:hAnsi="宋体" w:cs="宋体"/>
                <w:sz w:val="18"/>
                <w:szCs w:val="18"/>
              </w:rPr>
              <w:t>日</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持有星网宇达股票期间</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正在履行</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其他对公司中小股东所作承诺</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不适用</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r>
      <w:tr w:rsidR="008F7105">
        <w:trPr>
          <w:trHeight w:val="240"/>
        </w:trPr>
        <w:tc>
          <w:tcPr>
            <w:tcW w:w="1377"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lastRenderedPageBreak/>
              <w:t>其他承诺</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本公司</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北京星网宇达科技股份有限公司关于不从事房地产业务的承诺</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对公司及下属子公司房地产业务情况进行确认和承诺，具体内容如下：</w:t>
            </w:r>
          </w:p>
          <w:p w:rsidR="008F7105" w:rsidRDefault="00001803">
            <w:pPr>
              <w:spacing w:line="240" w:lineRule="exact"/>
              <w:rPr>
                <w:rFonts w:ascii="宋体" w:eastAsia="宋体" w:hAnsi="宋体" w:cs="宋体"/>
                <w:sz w:val="18"/>
                <w:szCs w:val="18"/>
              </w:rPr>
            </w:pPr>
            <w:r>
              <w:rPr>
                <w:rFonts w:ascii="宋体" w:eastAsia="宋体" w:hAnsi="宋体" w:cs="宋体"/>
                <w:sz w:val="18"/>
                <w:szCs w:val="18"/>
              </w:rPr>
              <w:t>“1</w:t>
            </w:r>
            <w:r>
              <w:rPr>
                <w:rFonts w:ascii="宋体" w:eastAsia="宋体" w:hAnsi="宋体" w:cs="宋体"/>
                <w:sz w:val="18"/>
                <w:szCs w:val="18"/>
              </w:rPr>
              <w:t>、截至本承诺函出具日，本公司及各控股、参股子公司均不具备房地产业务相关资质，</w:t>
            </w:r>
            <w:r>
              <w:rPr>
                <w:rFonts w:ascii="宋体" w:eastAsia="宋体" w:hAnsi="宋体" w:cs="宋体"/>
                <w:sz w:val="18"/>
                <w:szCs w:val="18"/>
              </w:rPr>
              <w:t xml:space="preserve"> </w:t>
            </w:r>
            <w:r>
              <w:rPr>
                <w:rFonts w:ascii="宋体" w:eastAsia="宋体" w:hAnsi="宋体" w:cs="宋体"/>
                <w:sz w:val="18"/>
                <w:szCs w:val="18"/>
              </w:rPr>
              <w:t>未从事房地产相关业务，</w:t>
            </w:r>
            <w:r>
              <w:rPr>
                <w:rFonts w:ascii="宋体" w:eastAsia="宋体" w:hAnsi="宋体" w:cs="宋体"/>
                <w:sz w:val="18"/>
                <w:szCs w:val="18"/>
              </w:rPr>
              <w:t xml:space="preserve"> </w:t>
            </w:r>
            <w:r>
              <w:rPr>
                <w:rFonts w:ascii="宋体" w:eastAsia="宋体" w:hAnsi="宋体" w:cs="宋体"/>
                <w:sz w:val="18"/>
                <w:szCs w:val="18"/>
              </w:rPr>
              <w:t>不持有储备住宅或商业用地，不存在独立或联合开发房地产项目的情况，亦不存在房地产业务相关收入；</w:t>
            </w:r>
          </w:p>
          <w:p w:rsidR="008F7105" w:rsidRDefault="00001803">
            <w:pPr>
              <w:spacing w:line="240" w:lineRule="exact"/>
              <w:rPr>
                <w:rFonts w:ascii="宋体" w:eastAsia="宋体" w:hAnsi="宋体" w:cs="宋体"/>
                <w:sz w:val="18"/>
                <w:szCs w:val="18"/>
              </w:rPr>
            </w:pPr>
            <w:r>
              <w:rPr>
                <w:rFonts w:ascii="宋体" w:eastAsia="宋体" w:hAnsi="宋体" w:cs="宋体"/>
                <w:sz w:val="18"/>
                <w:szCs w:val="18"/>
              </w:rPr>
              <w:t>2</w:t>
            </w:r>
            <w:r>
              <w:rPr>
                <w:rFonts w:ascii="宋体" w:eastAsia="宋体" w:hAnsi="宋体" w:cs="宋体"/>
                <w:sz w:val="18"/>
                <w:szCs w:val="18"/>
              </w:rPr>
              <w:t>、本公司将严格按照《上市公司证券发行管理办法》《上市公司监管指引第</w:t>
            </w:r>
            <w:r>
              <w:rPr>
                <w:rFonts w:ascii="宋体" w:eastAsia="宋体" w:hAnsi="宋体" w:cs="宋体"/>
                <w:sz w:val="18"/>
                <w:szCs w:val="18"/>
              </w:rPr>
              <w:t xml:space="preserve"> 2 </w:t>
            </w:r>
            <w:r>
              <w:rPr>
                <w:rFonts w:ascii="宋体" w:eastAsia="宋体" w:hAnsi="宋体" w:cs="宋体"/>
                <w:sz w:val="18"/>
                <w:szCs w:val="18"/>
              </w:rPr>
              <w:t>号</w:t>
            </w:r>
            <w:r>
              <w:rPr>
                <w:rFonts w:ascii="宋体" w:eastAsia="宋体" w:hAnsi="宋体" w:cs="宋体"/>
                <w:sz w:val="18"/>
                <w:szCs w:val="18"/>
              </w:rPr>
              <w:t>——</w:t>
            </w:r>
            <w:r>
              <w:rPr>
                <w:rFonts w:ascii="宋体" w:eastAsia="宋体" w:hAnsi="宋体" w:cs="宋体"/>
                <w:sz w:val="18"/>
                <w:szCs w:val="18"/>
              </w:rPr>
              <w:t>上市公司募集资金管理和使用的监管要求》等法律、法规、</w:t>
            </w:r>
            <w:r>
              <w:rPr>
                <w:rFonts w:ascii="宋体" w:eastAsia="宋体" w:hAnsi="宋体" w:cs="宋体"/>
                <w:sz w:val="18"/>
                <w:szCs w:val="18"/>
              </w:rPr>
              <w:t xml:space="preserve"> </w:t>
            </w:r>
            <w:r>
              <w:rPr>
                <w:rFonts w:ascii="宋体" w:eastAsia="宋体" w:hAnsi="宋体" w:cs="宋体"/>
                <w:sz w:val="18"/>
                <w:szCs w:val="18"/>
              </w:rPr>
              <w:t>规范性文件的规定以及本次发行的方案使用募集资金。本公司本次发行股票募集资金不会以任何方式用于或变相用于房地产开发、经营、销售等业务，亦不会通过其他方式直接或间接流入房地产开发领域</w:t>
            </w:r>
            <w:r>
              <w:rPr>
                <w:rFonts w:ascii="宋体" w:eastAsia="宋体" w:hAnsi="宋体" w:cs="宋体"/>
                <w:sz w:val="18"/>
                <w:szCs w:val="18"/>
              </w:rPr>
              <w:t>；</w:t>
            </w:r>
          </w:p>
          <w:p w:rsidR="008F7105" w:rsidRDefault="00001803">
            <w:pPr>
              <w:spacing w:line="240" w:lineRule="exact"/>
              <w:rPr>
                <w:rFonts w:ascii="宋体" w:eastAsia="宋体" w:hAnsi="宋体" w:cs="宋体"/>
                <w:sz w:val="18"/>
                <w:szCs w:val="18"/>
              </w:rPr>
            </w:pPr>
            <w:r>
              <w:rPr>
                <w:rFonts w:ascii="宋体" w:eastAsia="宋体" w:hAnsi="宋体" w:cs="宋体"/>
                <w:sz w:val="18"/>
                <w:szCs w:val="18"/>
              </w:rPr>
              <w:t>3</w:t>
            </w:r>
            <w:r>
              <w:rPr>
                <w:rFonts w:ascii="宋体" w:eastAsia="宋体" w:hAnsi="宋体" w:cs="宋体"/>
                <w:sz w:val="18"/>
                <w:szCs w:val="18"/>
              </w:rPr>
              <w:t>、本公司及控股子公司未来均不会申请房地产开发资质，不会从事房地产开发业务，</w:t>
            </w:r>
            <w:r>
              <w:rPr>
                <w:rFonts w:ascii="宋体" w:eastAsia="宋体" w:hAnsi="宋体" w:cs="宋体"/>
                <w:sz w:val="18"/>
                <w:szCs w:val="18"/>
              </w:rPr>
              <w:t xml:space="preserve"> </w:t>
            </w:r>
            <w:r>
              <w:rPr>
                <w:rFonts w:ascii="宋体" w:eastAsia="宋体" w:hAnsi="宋体" w:cs="宋体"/>
                <w:sz w:val="18"/>
                <w:szCs w:val="18"/>
              </w:rPr>
              <w:t>也不会独立或联合开发房地产项</w:t>
            </w:r>
            <w:r>
              <w:rPr>
                <w:rFonts w:ascii="宋体" w:eastAsia="宋体" w:hAnsi="宋体" w:cs="宋体"/>
                <w:sz w:val="18"/>
                <w:szCs w:val="18"/>
              </w:rPr>
              <w:lastRenderedPageBreak/>
              <w:t>目。</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lastRenderedPageBreak/>
              <w:t>2022</w:t>
            </w:r>
            <w:r>
              <w:rPr>
                <w:rFonts w:ascii="宋体" w:eastAsia="宋体" w:hAnsi="宋体" w:cs="宋体"/>
                <w:sz w:val="18"/>
                <w:szCs w:val="18"/>
              </w:rPr>
              <w:t>年</w:t>
            </w:r>
            <w:r>
              <w:rPr>
                <w:rFonts w:ascii="宋体" w:eastAsia="宋体" w:hAnsi="宋体" w:cs="宋体"/>
                <w:sz w:val="18"/>
                <w:szCs w:val="18"/>
              </w:rPr>
              <w:t>09</w:t>
            </w:r>
            <w:r>
              <w:rPr>
                <w:rFonts w:ascii="宋体" w:eastAsia="宋体" w:hAnsi="宋体" w:cs="宋体"/>
                <w:sz w:val="18"/>
                <w:szCs w:val="18"/>
              </w:rPr>
              <w:t>月</w:t>
            </w:r>
            <w:r>
              <w:rPr>
                <w:rFonts w:ascii="宋体" w:eastAsia="宋体" w:hAnsi="宋体" w:cs="宋体"/>
                <w:sz w:val="18"/>
                <w:szCs w:val="18"/>
              </w:rPr>
              <w:t>28</w:t>
            </w:r>
            <w:r>
              <w:rPr>
                <w:rFonts w:ascii="宋体" w:eastAsia="宋体" w:hAnsi="宋体" w:cs="宋体"/>
                <w:sz w:val="18"/>
                <w:szCs w:val="18"/>
              </w:rPr>
              <w:t>日</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长期</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正在履行</w:t>
            </w:r>
          </w:p>
        </w:tc>
      </w:tr>
      <w:tr w:rsidR="008F7105">
        <w:trPr>
          <w:trHeight w:val="240"/>
        </w:trPr>
        <w:tc>
          <w:tcPr>
            <w:tcW w:w="1377"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其他承诺</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本公司</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本次非公开发行股票公司不会直接或通过利益相关方向发行对象提供财务资助或补偿事宜承诺</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本次非公开发行股票公司不会直接或通过利益相关方向发行对象提供财务资助或补偿事宜承诺如下：</w:t>
            </w:r>
          </w:p>
          <w:p w:rsidR="008F7105" w:rsidRDefault="00001803">
            <w:pPr>
              <w:spacing w:line="240" w:lineRule="exact"/>
              <w:rPr>
                <w:rFonts w:ascii="宋体" w:eastAsia="宋体" w:hAnsi="宋体" w:cs="宋体"/>
                <w:sz w:val="18"/>
                <w:szCs w:val="18"/>
              </w:rPr>
            </w:pPr>
            <w:r>
              <w:rPr>
                <w:rFonts w:ascii="宋体" w:eastAsia="宋体" w:hAnsi="宋体" w:cs="宋体"/>
                <w:sz w:val="18"/>
                <w:szCs w:val="18"/>
              </w:rPr>
              <w:t>公司目前不存在且未来亦不会存在向发行对象作出保底保收益或变相保底保收益承诺的情形，目前不存在且未来亦不会存在直接或通过利益相关方向发行对象提供财务资助或者补偿的情形。</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w:t>
            </w:r>
            <w:r>
              <w:rPr>
                <w:rFonts w:ascii="宋体" w:eastAsia="宋体" w:hAnsi="宋体" w:cs="宋体"/>
                <w:sz w:val="18"/>
                <w:szCs w:val="18"/>
              </w:rPr>
              <w:t>01</w:t>
            </w:r>
            <w:r>
              <w:rPr>
                <w:rFonts w:ascii="宋体" w:eastAsia="宋体" w:hAnsi="宋体" w:cs="宋体"/>
                <w:sz w:val="18"/>
                <w:szCs w:val="18"/>
              </w:rPr>
              <w:t>月</w:t>
            </w:r>
            <w:r>
              <w:rPr>
                <w:rFonts w:ascii="宋体" w:eastAsia="宋体" w:hAnsi="宋体" w:cs="宋体"/>
                <w:sz w:val="18"/>
                <w:szCs w:val="18"/>
              </w:rPr>
              <w:t>07</w:t>
            </w:r>
            <w:r>
              <w:rPr>
                <w:rFonts w:ascii="宋体" w:eastAsia="宋体" w:hAnsi="宋体" w:cs="宋体"/>
                <w:sz w:val="18"/>
                <w:szCs w:val="18"/>
              </w:rPr>
              <w:t>日</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长期</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正在履行</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承诺是否按时履行</w:t>
            </w:r>
          </w:p>
        </w:tc>
        <w:tc>
          <w:tcPr>
            <w:tcW w:w="8262" w:type="dxa"/>
            <w:gridSpan w:val="6"/>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是</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如承诺超期未履行完毕的，应当详细说明未完成履行的具体原因及下一步的工作计划</w:t>
            </w:r>
          </w:p>
        </w:tc>
        <w:tc>
          <w:tcPr>
            <w:tcW w:w="8262" w:type="dxa"/>
            <w:gridSpan w:val="6"/>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 xml:space="preserve"> </w:t>
            </w:r>
            <w:r>
              <w:rPr>
                <w:rFonts w:ascii="宋体" w:eastAsia="宋体" w:hAnsi="宋体" w:cs="宋体"/>
                <w:sz w:val="18"/>
                <w:szCs w:val="18"/>
              </w:rPr>
              <w:t>不适用</w:t>
            </w:r>
          </w:p>
        </w:tc>
      </w:tr>
    </w:tbl>
    <w:p w:rsidR="008F7105" w:rsidRDefault="00001803">
      <w:pPr>
        <w:pStyle w:val="3"/>
        <w:spacing w:line="280" w:lineRule="exact"/>
        <w:jc w:val="left"/>
        <w:rPr>
          <w:rFonts w:ascii="宋体" w:hAnsi="宋体" w:cs="宋体"/>
          <w:b/>
          <w:bCs/>
        </w:rPr>
      </w:pPr>
      <w:bookmarkStart w:id="96" w:name="_Toc988983"/>
      <w:r>
        <w:rPr>
          <w:rFonts w:ascii="宋体" w:hAnsi="宋体" w:cs="宋体"/>
          <w:b/>
          <w:bCs/>
        </w:rPr>
        <w:t>2</w:t>
      </w:r>
      <w:r>
        <w:rPr>
          <w:rFonts w:ascii="宋体" w:hAnsi="宋体" w:cs="宋体"/>
          <w:b/>
          <w:bCs/>
        </w:rPr>
        <w:t>、公司资产或项目存在盈利预测，且报告期仍处在盈利预测期间，公司就资产或项目达到原盈利预测及其原因做出说明</w:t>
      </w:r>
      <w:bookmarkEnd w:id="96"/>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不适用</w:t>
      </w:r>
    </w:p>
    <w:p w:rsidR="008F7105" w:rsidRDefault="00001803">
      <w:pPr>
        <w:pStyle w:val="2"/>
        <w:spacing w:before="300" w:after="300" w:line="320" w:lineRule="exact"/>
        <w:rPr>
          <w:rFonts w:ascii="宋体" w:eastAsia="宋体" w:hAnsi="宋体" w:cs="宋体"/>
          <w:b/>
          <w:bCs/>
          <w:sz w:val="24"/>
          <w:szCs w:val="24"/>
        </w:rPr>
      </w:pPr>
      <w:bookmarkStart w:id="97" w:name="_Toc988984"/>
      <w:r>
        <w:rPr>
          <w:rFonts w:ascii="宋体" w:eastAsia="宋体" w:hAnsi="宋体" w:cs="宋体"/>
          <w:b/>
          <w:bCs/>
          <w:sz w:val="24"/>
          <w:szCs w:val="24"/>
        </w:rPr>
        <w:t>二、控股股东及其他关联方对上市公司的非经营性占用资金情况</w:t>
      </w:r>
      <w:bookmarkEnd w:id="97"/>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不适用</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公司报告期不存在控股股东及其他关联方对上市公司的非经营性占用资金。</w:t>
      </w:r>
    </w:p>
    <w:p w:rsidR="008F7105" w:rsidRDefault="00001803">
      <w:pPr>
        <w:pStyle w:val="2"/>
        <w:spacing w:before="300" w:after="300" w:line="320" w:lineRule="exact"/>
        <w:rPr>
          <w:rFonts w:ascii="宋体" w:eastAsia="宋体" w:hAnsi="宋体" w:cs="宋体"/>
          <w:b/>
          <w:bCs/>
          <w:sz w:val="24"/>
          <w:szCs w:val="24"/>
        </w:rPr>
      </w:pPr>
      <w:bookmarkStart w:id="98" w:name="_Toc988985"/>
      <w:r>
        <w:rPr>
          <w:rFonts w:ascii="宋体" w:eastAsia="宋体" w:hAnsi="宋体" w:cs="宋体"/>
          <w:b/>
          <w:bCs/>
          <w:sz w:val="24"/>
          <w:szCs w:val="24"/>
        </w:rPr>
        <w:t>三、违规对外担保情况</w:t>
      </w:r>
      <w:bookmarkEnd w:id="98"/>
    </w:p>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不适用</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公司报告期无违规对外担保情况。</w:t>
      </w:r>
    </w:p>
    <w:p w:rsidR="008F7105" w:rsidRDefault="00001803">
      <w:pPr>
        <w:pStyle w:val="2"/>
        <w:spacing w:before="300" w:after="300" w:line="320" w:lineRule="exact"/>
        <w:rPr>
          <w:rFonts w:ascii="宋体" w:eastAsia="宋体" w:hAnsi="宋体" w:cs="宋体"/>
          <w:b/>
          <w:bCs/>
          <w:sz w:val="24"/>
          <w:szCs w:val="24"/>
        </w:rPr>
      </w:pPr>
      <w:bookmarkStart w:id="99" w:name="_Toc988986"/>
      <w:r>
        <w:rPr>
          <w:rFonts w:ascii="宋体" w:eastAsia="宋体" w:hAnsi="宋体" w:cs="宋体"/>
          <w:b/>
          <w:bCs/>
          <w:sz w:val="24"/>
          <w:szCs w:val="24"/>
        </w:rPr>
        <w:t>四、董事会对最近一期</w:t>
      </w:r>
      <w:r>
        <w:rPr>
          <w:rFonts w:ascii="宋体" w:eastAsia="宋体" w:hAnsi="宋体" w:cs="宋体"/>
          <w:b/>
          <w:bCs/>
          <w:sz w:val="24"/>
          <w:szCs w:val="24"/>
        </w:rPr>
        <w:t>“</w:t>
      </w:r>
      <w:r>
        <w:rPr>
          <w:rFonts w:ascii="宋体" w:eastAsia="宋体" w:hAnsi="宋体" w:cs="宋体"/>
          <w:b/>
          <w:bCs/>
          <w:sz w:val="24"/>
          <w:szCs w:val="24"/>
        </w:rPr>
        <w:t>非标准审计报告</w:t>
      </w:r>
      <w:r>
        <w:rPr>
          <w:rFonts w:ascii="宋体" w:eastAsia="宋体" w:hAnsi="宋体" w:cs="宋体"/>
          <w:b/>
          <w:bCs/>
          <w:sz w:val="24"/>
          <w:szCs w:val="24"/>
        </w:rPr>
        <w:t>”</w:t>
      </w:r>
      <w:r>
        <w:rPr>
          <w:rFonts w:ascii="宋体" w:eastAsia="宋体" w:hAnsi="宋体" w:cs="宋体"/>
          <w:b/>
          <w:bCs/>
          <w:sz w:val="24"/>
          <w:szCs w:val="24"/>
        </w:rPr>
        <w:t>相关情况的说明</w:t>
      </w:r>
      <w:bookmarkEnd w:id="99"/>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不适用</w:t>
      </w:r>
    </w:p>
    <w:p w:rsidR="008F7105" w:rsidRDefault="00001803">
      <w:pPr>
        <w:pStyle w:val="2"/>
        <w:spacing w:before="300" w:after="300" w:line="320" w:lineRule="exact"/>
        <w:rPr>
          <w:rFonts w:ascii="宋体" w:eastAsia="宋体" w:hAnsi="宋体" w:cs="宋体"/>
          <w:b/>
          <w:bCs/>
          <w:sz w:val="24"/>
          <w:szCs w:val="24"/>
        </w:rPr>
      </w:pPr>
      <w:bookmarkStart w:id="100" w:name="_Toc988987"/>
      <w:r>
        <w:rPr>
          <w:rFonts w:ascii="宋体" w:eastAsia="宋体" w:hAnsi="宋体" w:cs="宋体"/>
          <w:b/>
          <w:bCs/>
          <w:sz w:val="24"/>
          <w:szCs w:val="24"/>
        </w:rPr>
        <w:lastRenderedPageBreak/>
        <w:t>五、董事会、监事会、独立董事（如有）对会计师事务所本报告期</w:t>
      </w:r>
      <w:r>
        <w:rPr>
          <w:rFonts w:ascii="宋体" w:eastAsia="宋体" w:hAnsi="宋体" w:cs="宋体"/>
          <w:b/>
          <w:bCs/>
          <w:sz w:val="24"/>
          <w:szCs w:val="24"/>
        </w:rPr>
        <w:t>“</w:t>
      </w:r>
      <w:r>
        <w:rPr>
          <w:rFonts w:ascii="宋体" w:eastAsia="宋体" w:hAnsi="宋体" w:cs="宋体"/>
          <w:b/>
          <w:bCs/>
          <w:sz w:val="24"/>
          <w:szCs w:val="24"/>
        </w:rPr>
        <w:t>非标准审计报告</w:t>
      </w:r>
      <w:r>
        <w:rPr>
          <w:rFonts w:ascii="宋体" w:eastAsia="宋体" w:hAnsi="宋体" w:cs="宋体"/>
          <w:b/>
          <w:bCs/>
          <w:sz w:val="24"/>
          <w:szCs w:val="24"/>
        </w:rPr>
        <w:t>”</w:t>
      </w:r>
      <w:r>
        <w:rPr>
          <w:rFonts w:ascii="宋体" w:eastAsia="宋体" w:hAnsi="宋体" w:cs="宋体"/>
          <w:b/>
          <w:bCs/>
          <w:sz w:val="24"/>
          <w:szCs w:val="24"/>
        </w:rPr>
        <w:t>的说明</w:t>
      </w:r>
      <w:bookmarkEnd w:id="100"/>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不适用</w:t>
      </w:r>
    </w:p>
    <w:p w:rsidR="008F7105" w:rsidRDefault="00001803">
      <w:pPr>
        <w:pStyle w:val="2"/>
        <w:spacing w:before="300" w:after="300" w:line="320" w:lineRule="exact"/>
        <w:rPr>
          <w:rFonts w:ascii="宋体" w:eastAsia="宋体" w:hAnsi="宋体" w:cs="宋体"/>
          <w:b/>
          <w:bCs/>
          <w:sz w:val="24"/>
          <w:szCs w:val="24"/>
        </w:rPr>
      </w:pPr>
      <w:bookmarkStart w:id="101" w:name="_Toc988988"/>
      <w:r>
        <w:rPr>
          <w:rFonts w:ascii="宋体" w:eastAsia="宋体" w:hAnsi="宋体" w:cs="宋体"/>
          <w:b/>
          <w:bCs/>
          <w:sz w:val="24"/>
          <w:szCs w:val="24"/>
        </w:rPr>
        <w:t>六、与上年度财务报告相比，会计政策、会计估计变更或重大会计差错更正的情况说明</w:t>
      </w:r>
      <w:r>
        <w:rPr>
          <w:rFonts w:ascii="宋体" w:eastAsia="宋体" w:hAnsi="宋体" w:cs="宋体"/>
          <w:b/>
          <w:bCs/>
          <w:sz w:val="24"/>
          <w:szCs w:val="24"/>
        </w:rPr>
        <w:t xml:space="preserve"> </w:t>
      </w:r>
      <w:bookmarkEnd w:id="101"/>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sym w:font="Wingdings 2" w:char="F052"/>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t>不适用</w:t>
      </w:r>
    </w:p>
    <w:p w:rsidR="00000000" w:rsidRDefault="00001803">
      <w:pPr>
        <w:pStyle w:val="a3"/>
        <w:spacing w:before="0" w:beforeAutospacing="0" w:after="0" w:afterAutospacing="0"/>
        <w:ind w:firstLine="360"/>
        <w:divId w:val="927737587"/>
      </w:pPr>
      <w:r>
        <w:rPr>
          <w:rFonts w:hint="eastAsia"/>
          <w:sz w:val="18"/>
          <w:szCs w:val="18"/>
        </w:rPr>
        <w:t>1.</w:t>
      </w:r>
      <w:r>
        <w:rPr>
          <w:rFonts w:hint="eastAsia"/>
          <w:sz w:val="18"/>
          <w:szCs w:val="18"/>
        </w:rPr>
        <w:t>财政部颁布了《企业会计准则解释第</w:t>
      </w:r>
      <w:r>
        <w:rPr>
          <w:rFonts w:hint="eastAsia"/>
          <w:sz w:val="18"/>
          <w:szCs w:val="18"/>
        </w:rPr>
        <w:t>15</w:t>
      </w:r>
      <w:r>
        <w:rPr>
          <w:rFonts w:hint="eastAsia"/>
          <w:sz w:val="18"/>
          <w:szCs w:val="18"/>
        </w:rPr>
        <w:t>号》（财会〔</w:t>
      </w:r>
      <w:r>
        <w:rPr>
          <w:rFonts w:hint="eastAsia"/>
          <w:sz w:val="18"/>
          <w:szCs w:val="18"/>
        </w:rPr>
        <w:t>2021</w:t>
      </w:r>
      <w:r>
        <w:rPr>
          <w:rFonts w:hint="eastAsia"/>
          <w:sz w:val="18"/>
          <w:szCs w:val="18"/>
        </w:rPr>
        <w:t>〕</w:t>
      </w:r>
      <w:r>
        <w:rPr>
          <w:rFonts w:hint="eastAsia"/>
          <w:sz w:val="18"/>
          <w:szCs w:val="18"/>
        </w:rPr>
        <w:t>35</w:t>
      </w:r>
      <w:r>
        <w:rPr>
          <w:rFonts w:hint="eastAsia"/>
          <w:sz w:val="18"/>
          <w:szCs w:val="18"/>
        </w:rPr>
        <w:t>号）</w:t>
      </w:r>
      <w:r>
        <w:rPr>
          <w:rFonts w:hint="eastAsia"/>
          <w:sz w:val="18"/>
          <w:szCs w:val="18"/>
        </w:rPr>
        <w:t xml:space="preserve"> </w:t>
      </w:r>
      <w:r>
        <w:rPr>
          <w:rFonts w:hint="eastAsia"/>
          <w:sz w:val="18"/>
          <w:szCs w:val="18"/>
        </w:rPr>
        <w:t>规定了企业将固定资产达到预定可使用状态前或者研发过程中产出的产品或副产品对外销售的会计处理及其列报，规定不应将试运行销售相关收入抵销成本后的净额冲减固定资产成本或者研发支出，该规定自</w:t>
      </w:r>
      <w:r>
        <w:rPr>
          <w:rFonts w:hint="eastAsia"/>
          <w:sz w:val="18"/>
          <w:szCs w:val="18"/>
        </w:rPr>
        <w:t>2022</w:t>
      </w:r>
      <w:r>
        <w:rPr>
          <w:rFonts w:hint="eastAsia"/>
          <w:sz w:val="18"/>
          <w:szCs w:val="18"/>
        </w:rPr>
        <w:t>年</w:t>
      </w:r>
      <w:r>
        <w:rPr>
          <w:rFonts w:hint="eastAsia"/>
          <w:sz w:val="18"/>
          <w:szCs w:val="18"/>
        </w:rPr>
        <w:t>1</w:t>
      </w:r>
      <w:r>
        <w:rPr>
          <w:rFonts w:hint="eastAsia"/>
          <w:sz w:val="18"/>
          <w:szCs w:val="18"/>
        </w:rPr>
        <w:t>月</w:t>
      </w:r>
      <w:r>
        <w:rPr>
          <w:rFonts w:hint="eastAsia"/>
          <w:sz w:val="18"/>
          <w:szCs w:val="18"/>
        </w:rPr>
        <w:t>1</w:t>
      </w:r>
      <w:r>
        <w:rPr>
          <w:rFonts w:hint="eastAsia"/>
          <w:sz w:val="18"/>
          <w:szCs w:val="18"/>
        </w:rPr>
        <w:t>日起施行，对于财务报表列报最早期间的期初至</w:t>
      </w:r>
      <w:r>
        <w:rPr>
          <w:rFonts w:hint="eastAsia"/>
          <w:sz w:val="18"/>
          <w:szCs w:val="18"/>
        </w:rPr>
        <w:t>2022</w:t>
      </w:r>
      <w:r>
        <w:rPr>
          <w:rFonts w:hint="eastAsia"/>
          <w:sz w:val="18"/>
          <w:szCs w:val="18"/>
        </w:rPr>
        <w:t>年</w:t>
      </w:r>
      <w:r>
        <w:rPr>
          <w:rFonts w:hint="eastAsia"/>
          <w:sz w:val="18"/>
          <w:szCs w:val="18"/>
        </w:rPr>
        <w:t>1</w:t>
      </w:r>
      <w:r>
        <w:rPr>
          <w:rFonts w:hint="eastAsia"/>
          <w:sz w:val="18"/>
          <w:szCs w:val="18"/>
        </w:rPr>
        <w:t>月</w:t>
      </w:r>
      <w:r>
        <w:rPr>
          <w:rFonts w:hint="eastAsia"/>
          <w:sz w:val="18"/>
          <w:szCs w:val="18"/>
        </w:rPr>
        <w:t>1</w:t>
      </w:r>
      <w:r>
        <w:rPr>
          <w:rFonts w:hint="eastAsia"/>
          <w:sz w:val="18"/>
          <w:szCs w:val="18"/>
        </w:rPr>
        <w:t>日之间发生的试运行销售，应当进行追溯调整。执行该规定未对本公司产生重大影响。</w:t>
      </w:r>
    </w:p>
    <w:p w:rsidR="00000000" w:rsidRDefault="00001803">
      <w:pPr>
        <w:pStyle w:val="a3"/>
        <w:spacing w:before="0" w:beforeAutospacing="0" w:after="0" w:afterAutospacing="0"/>
        <w:ind w:firstLine="360"/>
        <w:divId w:val="927737587"/>
        <w:rPr>
          <w:rFonts w:hint="eastAsia"/>
        </w:rPr>
      </w:pPr>
      <w:r>
        <w:rPr>
          <w:rFonts w:hint="eastAsia"/>
          <w:sz w:val="18"/>
          <w:szCs w:val="18"/>
        </w:rPr>
        <w:t>2.</w:t>
      </w:r>
      <w:r>
        <w:rPr>
          <w:rFonts w:hint="eastAsia"/>
          <w:sz w:val="18"/>
          <w:szCs w:val="18"/>
        </w:rPr>
        <w:t>财政部颁布了《企业会计准则解释第</w:t>
      </w:r>
      <w:r>
        <w:rPr>
          <w:rFonts w:hint="eastAsia"/>
          <w:sz w:val="18"/>
          <w:szCs w:val="18"/>
        </w:rPr>
        <w:t xml:space="preserve"> 16 </w:t>
      </w:r>
      <w:r>
        <w:rPr>
          <w:rFonts w:hint="eastAsia"/>
          <w:sz w:val="18"/>
          <w:szCs w:val="18"/>
        </w:rPr>
        <w:t>号》（财会〔</w:t>
      </w:r>
      <w:r>
        <w:rPr>
          <w:rFonts w:hint="eastAsia"/>
          <w:sz w:val="18"/>
          <w:szCs w:val="18"/>
        </w:rPr>
        <w:t>2022</w:t>
      </w:r>
      <w:r>
        <w:rPr>
          <w:rFonts w:hint="eastAsia"/>
          <w:sz w:val="18"/>
          <w:szCs w:val="18"/>
        </w:rPr>
        <w:t>〕</w:t>
      </w:r>
      <w:r>
        <w:rPr>
          <w:rFonts w:hint="eastAsia"/>
          <w:sz w:val="18"/>
          <w:szCs w:val="18"/>
        </w:rPr>
        <w:t>31</w:t>
      </w:r>
      <w:r>
        <w:rPr>
          <w:rFonts w:hint="eastAsia"/>
          <w:sz w:val="18"/>
          <w:szCs w:val="18"/>
        </w:rPr>
        <w:t>号，以下简称“解释第</w:t>
      </w:r>
      <w:r>
        <w:rPr>
          <w:rFonts w:hint="eastAsia"/>
          <w:sz w:val="18"/>
          <w:szCs w:val="18"/>
        </w:rPr>
        <w:t>16</w:t>
      </w:r>
      <w:r>
        <w:rPr>
          <w:rFonts w:hint="eastAsia"/>
          <w:sz w:val="18"/>
          <w:szCs w:val="18"/>
        </w:rPr>
        <w:t>号”）</w:t>
      </w:r>
    </w:p>
    <w:p w:rsidR="00000000" w:rsidRDefault="00001803">
      <w:pPr>
        <w:pStyle w:val="a3"/>
        <w:spacing w:before="0" w:beforeAutospacing="0" w:after="0" w:afterAutospacing="0"/>
        <w:ind w:firstLine="360"/>
        <w:divId w:val="927737587"/>
        <w:rPr>
          <w:rFonts w:hint="eastAsia"/>
        </w:rPr>
      </w:pPr>
      <w:r>
        <w:rPr>
          <w:rFonts w:hint="eastAsia"/>
          <w:sz w:val="18"/>
          <w:szCs w:val="18"/>
        </w:rPr>
        <w:t>（</w:t>
      </w:r>
      <w:r>
        <w:rPr>
          <w:rFonts w:hint="eastAsia"/>
          <w:sz w:val="18"/>
          <w:szCs w:val="18"/>
        </w:rPr>
        <w:t>1</w:t>
      </w:r>
      <w:r>
        <w:rPr>
          <w:rFonts w:hint="eastAsia"/>
          <w:sz w:val="18"/>
          <w:szCs w:val="18"/>
        </w:rPr>
        <w:t>）关于发行方分类为权益工具的金融工具相关股利的所得税影响的会计处理</w:t>
      </w:r>
    </w:p>
    <w:p w:rsidR="00000000" w:rsidRDefault="00001803">
      <w:pPr>
        <w:pStyle w:val="a3"/>
        <w:spacing w:before="0" w:beforeAutospacing="0" w:after="0" w:afterAutospacing="0"/>
        <w:ind w:firstLine="360"/>
        <w:divId w:val="927737587"/>
        <w:rPr>
          <w:rFonts w:hint="eastAsia"/>
        </w:rPr>
      </w:pPr>
      <w:r>
        <w:rPr>
          <w:rFonts w:hint="eastAsia"/>
          <w:sz w:val="18"/>
          <w:szCs w:val="18"/>
        </w:rPr>
        <w:t>解释第</w:t>
      </w:r>
      <w:r>
        <w:rPr>
          <w:rFonts w:hint="eastAsia"/>
          <w:sz w:val="18"/>
          <w:szCs w:val="18"/>
        </w:rPr>
        <w:t>16</w:t>
      </w:r>
      <w:r>
        <w:rPr>
          <w:rFonts w:hint="eastAsia"/>
          <w:sz w:val="18"/>
          <w:szCs w:val="18"/>
        </w:rPr>
        <w:t>号规定对于企业分类为权益工具的金融工具，相关股利支出按照税收政策相关规定在企业所得税税前扣除的，应当在确认应付股利时，确认与股利相关的所得税影响，并按照与过去产生可供分配利润的交易或事项时所采用的会计处理相一致的方式，将股利的所得税影响计入当期损益或所有者权益项目（含其他综合收益项目）。</w:t>
      </w:r>
    </w:p>
    <w:p w:rsidR="00000000" w:rsidRDefault="00001803">
      <w:pPr>
        <w:pStyle w:val="a3"/>
        <w:spacing w:before="0" w:beforeAutospacing="0" w:after="0" w:afterAutospacing="0"/>
        <w:ind w:firstLine="360"/>
        <w:divId w:val="927737587"/>
        <w:rPr>
          <w:rFonts w:hint="eastAsia"/>
        </w:rPr>
      </w:pPr>
      <w:r>
        <w:rPr>
          <w:rFonts w:hint="eastAsia"/>
          <w:sz w:val="18"/>
          <w:szCs w:val="18"/>
        </w:rPr>
        <w:t>该规定自公布之日起施行，相关应付股利发生在</w:t>
      </w:r>
      <w:r>
        <w:rPr>
          <w:rFonts w:hint="eastAsia"/>
          <w:sz w:val="18"/>
          <w:szCs w:val="18"/>
        </w:rPr>
        <w:t xml:space="preserve"> 2022</w:t>
      </w:r>
      <w:r>
        <w:rPr>
          <w:rFonts w:hint="eastAsia"/>
          <w:sz w:val="18"/>
          <w:szCs w:val="18"/>
        </w:rPr>
        <w:t>年</w:t>
      </w:r>
      <w:r>
        <w:rPr>
          <w:rFonts w:hint="eastAsia"/>
          <w:sz w:val="18"/>
          <w:szCs w:val="18"/>
        </w:rPr>
        <w:t>1</w:t>
      </w:r>
      <w:r>
        <w:rPr>
          <w:rFonts w:hint="eastAsia"/>
          <w:sz w:val="18"/>
          <w:szCs w:val="18"/>
        </w:rPr>
        <w:t>月</w:t>
      </w:r>
      <w:r>
        <w:rPr>
          <w:rFonts w:hint="eastAsia"/>
          <w:sz w:val="18"/>
          <w:szCs w:val="18"/>
        </w:rPr>
        <w:t>1</w:t>
      </w:r>
      <w:r>
        <w:rPr>
          <w:rFonts w:hint="eastAsia"/>
          <w:sz w:val="18"/>
          <w:szCs w:val="18"/>
        </w:rPr>
        <w:t>日至施行日之间的，按照该规定进行调整；发生在</w:t>
      </w:r>
      <w:r>
        <w:rPr>
          <w:rFonts w:hint="eastAsia"/>
          <w:sz w:val="18"/>
          <w:szCs w:val="18"/>
        </w:rPr>
        <w:t xml:space="preserve"> 2022</w:t>
      </w:r>
      <w:r>
        <w:rPr>
          <w:rFonts w:hint="eastAsia"/>
          <w:sz w:val="18"/>
          <w:szCs w:val="18"/>
        </w:rPr>
        <w:t>年</w:t>
      </w:r>
      <w:r>
        <w:rPr>
          <w:rFonts w:hint="eastAsia"/>
          <w:sz w:val="18"/>
          <w:szCs w:val="18"/>
        </w:rPr>
        <w:t>1</w:t>
      </w:r>
      <w:r>
        <w:rPr>
          <w:rFonts w:hint="eastAsia"/>
          <w:sz w:val="18"/>
          <w:szCs w:val="18"/>
        </w:rPr>
        <w:t>月</w:t>
      </w:r>
      <w:r>
        <w:rPr>
          <w:rFonts w:hint="eastAsia"/>
          <w:sz w:val="18"/>
          <w:szCs w:val="18"/>
        </w:rPr>
        <w:t>1</w:t>
      </w:r>
      <w:r>
        <w:rPr>
          <w:rFonts w:hint="eastAsia"/>
          <w:sz w:val="18"/>
          <w:szCs w:val="18"/>
        </w:rPr>
        <w:t>日之前且相关金融工</w:t>
      </w:r>
      <w:r>
        <w:rPr>
          <w:rFonts w:hint="eastAsia"/>
          <w:sz w:val="18"/>
          <w:szCs w:val="18"/>
        </w:rPr>
        <w:t>具在</w:t>
      </w:r>
      <w:r>
        <w:rPr>
          <w:rFonts w:hint="eastAsia"/>
          <w:sz w:val="18"/>
          <w:szCs w:val="18"/>
        </w:rPr>
        <w:t xml:space="preserve">2022 </w:t>
      </w:r>
      <w:r>
        <w:rPr>
          <w:rFonts w:hint="eastAsia"/>
          <w:sz w:val="18"/>
          <w:szCs w:val="18"/>
        </w:rPr>
        <w:t>年</w:t>
      </w:r>
      <w:r>
        <w:rPr>
          <w:rFonts w:hint="eastAsia"/>
          <w:sz w:val="18"/>
          <w:szCs w:val="18"/>
        </w:rPr>
        <w:t>1</w:t>
      </w:r>
      <w:r>
        <w:rPr>
          <w:rFonts w:hint="eastAsia"/>
          <w:sz w:val="18"/>
          <w:szCs w:val="18"/>
        </w:rPr>
        <w:t>月</w:t>
      </w:r>
      <w:r>
        <w:rPr>
          <w:rFonts w:hint="eastAsia"/>
          <w:sz w:val="18"/>
          <w:szCs w:val="18"/>
        </w:rPr>
        <w:t>1</w:t>
      </w:r>
      <w:r>
        <w:rPr>
          <w:rFonts w:hint="eastAsia"/>
          <w:sz w:val="18"/>
          <w:szCs w:val="18"/>
        </w:rPr>
        <w:t>日尚未终止确认的，应当进行追溯调整。执行该规定未对本公司财务状况和经营成果产生重大影响。</w:t>
      </w:r>
    </w:p>
    <w:p w:rsidR="00000000" w:rsidRDefault="00001803">
      <w:pPr>
        <w:pStyle w:val="a3"/>
        <w:spacing w:before="0" w:beforeAutospacing="0" w:after="0" w:afterAutospacing="0"/>
        <w:ind w:firstLine="360"/>
        <w:divId w:val="927737587"/>
        <w:rPr>
          <w:rFonts w:hint="eastAsia"/>
        </w:rPr>
      </w:pPr>
      <w:r>
        <w:rPr>
          <w:rFonts w:hint="eastAsia"/>
          <w:sz w:val="18"/>
          <w:szCs w:val="18"/>
        </w:rPr>
        <w:t>（</w:t>
      </w:r>
      <w:r>
        <w:rPr>
          <w:rFonts w:hint="eastAsia"/>
          <w:sz w:val="18"/>
          <w:szCs w:val="18"/>
        </w:rPr>
        <w:t>2</w:t>
      </w:r>
      <w:r>
        <w:rPr>
          <w:rFonts w:hint="eastAsia"/>
          <w:sz w:val="18"/>
          <w:szCs w:val="18"/>
        </w:rPr>
        <w:t>）关于企业将以现金结算的股份支付修改为以权益结算的股份支付的会计处理</w:t>
      </w:r>
    </w:p>
    <w:p w:rsidR="00000000" w:rsidRDefault="00001803">
      <w:pPr>
        <w:pStyle w:val="a3"/>
        <w:spacing w:before="0" w:beforeAutospacing="0" w:after="0" w:afterAutospacing="0"/>
        <w:ind w:firstLine="360"/>
        <w:divId w:val="927737587"/>
        <w:rPr>
          <w:rFonts w:hint="eastAsia"/>
        </w:rPr>
      </w:pPr>
      <w:r>
        <w:rPr>
          <w:rFonts w:hint="eastAsia"/>
          <w:sz w:val="18"/>
          <w:szCs w:val="18"/>
        </w:rPr>
        <w:t>解释第</w:t>
      </w:r>
      <w:r>
        <w:rPr>
          <w:rFonts w:hint="eastAsia"/>
          <w:sz w:val="18"/>
          <w:szCs w:val="18"/>
        </w:rPr>
        <w:t>16</w:t>
      </w:r>
      <w:r>
        <w:rPr>
          <w:rFonts w:hint="eastAsia"/>
          <w:sz w:val="18"/>
          <w:szCs w:val="18"/>
        </w:rPr>
        <w:t>号明确企业修改以现金结算的股份支付协议中的条款和条件，使其成为以权益结算的股份支付的，在修改日（无论发生在等待期内还是结束后），应当按照所授予权益工具修改日当日的公允价值计量以权益结算的股份支付，将已取得的服务计入资本公积，同时终止确认以现金结算的股份支付在修改日已确认的负债，两者之间的差额计入当期损益。</w:t>
      </w:r>
    </w:p>
    <w:p w:rsidR="00000000" w:rsidRDefault="00001803">
      <w:pPr>
        <w:pStyle w:val="a3"/>
        <w:spacing w:before="0" w:beforeAutospacing="0" w:after="0" w:afterAutospacing="0"/>
        <w:ind w:firstLine="360"/>
        <w:divId w:val="927737587"/>
        <w:rPr>
          <w:rFonts w:hint="eastAsia"/>
        </w:rPr>
      </w:pPr>
      <w:r>
        <w:rPr>
          <w:rFonts w:hint="eastAsia"/>
          <w:sz w:val="18"/>
          <w:szCs w:val="18"/>
        </w:rPr>
        <w:t>该规定自</w:t>
      </w:r>
      <w:r>
        <w:rPr>
          <w:rFonts w:hint="eastAsia"/>
          <w:sz w:val="18"/>
          <w:szCs w:val="18"/>
        </w:rPr>
        <w:t>公布之日起施行，</w:t>
      </w:r>
      <w:r>
        <w:rPr>
          <w:rFonts w:hint="eastAsia"/>
          <w:sz w:val="18"/>
          <w:szCs w:val="18"/>
        </w:rPr>
        <w:t>2022</w:t>
      </w:r>
      <w:r>
        <w:rPr>
          <w:rFonts w:hint="eastAsia"/>
          <w:sz w:val="18"/>
          <w:szCs w:val="18"/>
        </w:rPr>
        <w:t>年</w:t>
      </w:r>
      <w:r>
        <w:rPr>
          <w:rFonts w:hint="eastAsia"/>
          <w:sz w:val="18"/>
          <w:szCs w:val="18"/>
        </w:rPr>
        <w:t>1</w:t>
      </w:r>
      <w:r>
        <w:rPr>
          <w:rFonts w:hint="eastAsia"/>
          <w:sz w:val="18"/>
          <w:szCs w:val="18"/>
        </w:rPr>
        <w:t>月</w:t>
      </w:r>
      <w:r>
        <w:rPr>
          <w:rFonts w:hint="eastAsia"/>
          <w:sz w:val="18"/>
          <w:szCs w:val="18"/>
        </w:rPr>
        <w:t>1</w:t>
      </w:r>
      <w:r>
        <w:rPr>
          <w:rFonts w:hint="eastAsia"/>
          <w:sz w:val="18"/>
          <w:szCs w:val="18"/>
        </w:rPr>
        <w:t>日至施行日新增的有关交易，按照该规定进行调整；</w:t>
      </w:r>
      <w:r>
        <w:rPr>
          <w:rFonts w:hint="eastAsia"/>
          <w:sz w:val="18"/>
          <w:szCs w:val="18"/>
        </w:rPr>
        <w:t>2022</w:t>
      </w:r>
      <w:r>
        <w:rPr>
          <w:rFonts w:hint="eastAsia"/>
          <w:sz w:val="18"/>
          <w:szCs w:val="18"/>
        </w:rPr>
        <w:t>年</w:t>
      </w:r>
      <w:r>
        <w:rPr>
          <w:rFonts w:hint="eastAsia"/>
          <w:sz w:val="18"/>
          <w:szCs w:val="18"/>
        </w:rPr>
        <w:t>1</w:t>
      </w:r>
      <w:r>
        <w:rPr>
          <w:rFonts w:hint="eastAsia"/>
          <w:sz w:val="18"/>
          <w:szCs w:val="18"/>
        </w:rPr>
        <w:t>月</w:t>
      </w:r>
      <w:r>
        <w:rPr>
          <w:rFonts w:hint="eastAsia"/>
          <w:sz w:val="18"/>
          <w:szCs w:val="18"/>
        </w:rPr>
        <w:t>1</w:t>
      </w:r>
      <w:r>
        <w:rPr>
          <w:rFonts w:hint="eastAsia"/>
          <w:sz w:val="18"/>
          <w:szCs w:val="18"/>
        </w:rPr>
        <w:t>日之前发生的有关交易未按照该规定进行处理的，应当进行追溯调整，将累计影响数调整</w:t>
      </w:r>
      <w:r>
        <w:rPr>
          <w:rFonts w:hint="eastAsia"/>
          <w:sz w:val="18"/>
          <w:szCs w:val="18"/>
        </w:rPr>
        <w:t>2022</w:t>
      </w:r>
      <w:r>
        <w:rPr>
          <w:rFonts w:hint="eastAsia"/>
          <w:sz w:val="18"/>
          <w:szCs w:val="18"/>
        </w:rPr>
        <w:t>年</w:t>
      </w:r>
      <w:r>
        <w:rPr>
          <w:rFonts w:hint="eastAsia"/>
          <w:sz w:val="18"/>
          <w:szCs w:val="18"/>
        </w:rPr>
        <w:t>1</w:t>
      </w:r>
      <w:r>
        <w:rPr>
          <w:rFonts w:hint="eastAsia"/>
          <w:sz w:val="18"/>
          <w:szCs w:val="18"/>
        </w:rPr>
        <w:t>月</w:t>
      </w:r>
      <w:r>
        <w:rPr>
          <w:rFonts w:hint="eastAsia"/>
          <w:sz w:val="18"/>
          <w:szCs w:val="18"/>
        </w:rPr>
        <w:t>1</w:t>
      </w:r>
      <w:r>
        <w:rPr>
          <w:rFonts w:hint="eastAsia"/>
          <w:sz w:val="18"/>
          <w:szCs w:val="18"/>
        </w:rPr>
        <w:t>日留存收益及其他相关项目，不调整前期比较财务报表数据。执行该规定未对本公司财务状况和经营成果产生重大影响。综上所述，公司于</w:t>
      </w:r>
      <w:r>
        <w:rPr>
          <w:rFonts w:hint="eastAsia"/>
          <w:sz w:val="18"/>
          <w:szCs w:val="18"/>
        </w:rPr>
        <w:t>2023</w:t>
      </w:r>
      <w:r>
        <w:rPr>
          <w:rFonts w:hint="eastAsia"/>
          <w:sz w:val="18"/>
          <w:szCs w:val="18"/>
        </w:rPr>
        <w:t>年</w:t>
      </w:r>
      <w:r>
        <w:rPr>
          <w:rFonts w:hint="eastAsia"/>
          <w:sz w:val="18"/>
          <w:szCs w:val="18"/>
        </w:rPr>
        <w:t>4</w:t>
      </w:r>
      <w:r>
        <w:rPr>
          <w:rFonts w:hint="eastAsia"/>
          <w:sz w:val="18"/>
          <w:szCs w:val="18"/>
        </w:rPr>
        <w:t>月</w:t>
      </w:r>
      <w:r>
        <w:rPr>
          <w:rFonts w:hint="eastAsia"/>
          <w:sz w:val="18"/>
          <w:szCs w:val="18"/>
        </w:rPr>
        <w:t>19</w:t>
      </w:r>
      <w:r>
        <w:rPr>
          <w:rFonts w:hint="eastAsia"/>
          <w:sz w:val="18"/>
          <w:szCs w:val="18"/>
        </w:rPr>
        <w:t>日召开第四届董事会第十八次会议和第四届监事会第十七次会议，审议通过了《关于会计政策变更的议案》，上述会计政策变更是公司根据财政部发布的相关规定和要求进行的合理变更，变更后的会计政策能够</w:t>
      </w:r>
      <w:r>
        <w:rPr>
          <w:rFonts w:hint="eastAsia"/>
          <w:sz w:val="18"/>
          <w:szCs w:val="18"/>
        </w:rPr>
        <w:t>客观、公允地反映公司的财务状况和经营成果，符合相关法律法规的规定和公司实际情况，对之前及当期公司资产负债总额、净资产及净利润不产生重大影响，不存在损害公司及股东利益的情况。</w:t>
      </w:r>
    </w:p>
    <w:p w:rsidR="008F7105" w:rsidRDefault="00001803">
      <w:pPr>
        <w:pStyle w:val="2"/>
        <w:spacing w:before="300" w:after="300" w:line="320" w:lineRule="exact"/>
        <w:rPr>
          <w:rFonts w:ascii="宋体" w:eastAsia="宋体" w:hAnsi="宋体" w:cs="宋体"/>
          <w:b/>
          <w:bCs/>
          <w:sz w:val="24"/>
          <w:szCs w:val="24"/>
        </w:rPr>
      </w:pPr>
      <w:bookmarkStart w:id="102" w:name="_Toc988989"/>
      <w:r>
        <w:rPr>
          <w:rFonts w:ascii="宋体" w:eastAsia="宋体" w:hAnsi="宋体" w:cs="宋体"/>
          <w:b/>
          <w:bCs/>
          <w:sz w:val="24"/>
          <w:szCs w:val="24"/>
        </w:rPr>
        <w:t>七、与上年度财务报告相比，合并报表范围发生变化的情况说明</w:t>
      </w:r>
      <w:bookmarkEnd w:id="102"/>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sym w:font="Wingdings 2" w:char="F052"/>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t>不适用</w:t>
      </w:r>
    </w:p>
    <w:p w:rsidR="00000000" w:rsidRDefault="00001803">
      <w:pPr>
        <w:pStyle w:val="a3"/>
        <w:divId w:val="1527406937"/>
        <w:rPr>
          <w:sz w:val="18"/>
          <w:szCs w:val="18"/>
        </w:rPr>
      </w:pPr>
      <w:r>
        <w:rPr>
          <w:rFonts w:hint="eastAsia"/>
          <w:sz w:val="18"/>
          <w:szCs w:val="18"/>
        </w:rPr>
        <w:t>河北首航科技有限公司于</w:t>
      </w:r>
      <w:r>
        <w:rPr>
          <w:rFonts w:hint="eastAsia"/>
          <w:sz w:val="18"/>
          <w:szCs w:val="18"/>
        </w:rPr>
        <w:t>2022</w:t>
      </w:r>
      <w:r>
        <w:rPr>
          <w:rFonts w:hint="eastAsia"/>
          <w:sz w:val="18"/>
          <w:szCs w:val="18"/>
        </w:rPr>
        <w:t>年</w:t>
      </w:r>
      <w:r>
        <w:rPr>
          <w:rFonts w:hint="eastAsia"/>
          <w:sz w:val="18"/>
          <w:szCs w:val="18"/>
        </w:rPr>
        <w:t>12</w:t>
      </w:r>
      <w:r>
        <w:rPr>
          <w:rFonts w:hint="eastAsia"/>
          <w:sz w:val="18"/>
          <w:szCs w:val="18"/>
        </w:rPr>
        <w:t>月</w:t>
      </w:r>
      <w:r>
        <w:rPr>
          <w:rFonts w:hint="eastAsia"/>
          <w:sz w:val="18"/>
          <w:szCs w:val="18"/>
        </w:rPr>
        <w:t>30</w:t>
      </w:r>
      <w:r>
        <w:rPr>
          <w:rFonts w:hint="eastAsia"/>
          <w:sz w:val="18"/>
          <w:szCs w:val="18"/>
        </w:rPr>
        <w:t>日在工商登记机关办理完成注销登记。</w:t>
      </w:r>
      <w:r>
        <w:rPr>
          <w:rFonts w:hint="eastAsia"/>
          <w:sz w:val="18"/>
          <w:szCs w:val="18"/>
        </w:rPr>
        <w:br/>
      </w:r>
      <w:r>
        <w:rPr>
          <w:rFonts w:hint="eastAsia"/>
          <w:sz w:val="18"/>
          <w:szCs w:val="18"/>
        </w:rPr>
        <w:t>武汉星网光测科技有限公司于</w:t>
      </w:r>
      <w:r>
        <w:rPr>
          <w:rFonts w:hint="eastAsia"/>
          <w:sz w:val="18"/>
          <w:szCs w:val="18"/>
        </w:rPr>
        <w:t>2022</w:t>
      </w:r>
      <w:r>
        <w:rPr>
          <w:rFonts w:hint="eastAsia"/>
          <w:sz w:val="18"/>
          <w:szCs w:val="18"/>
        </w:rPr>
        <w:t>年</w:t>
      </w:r>
      <w:r>
        <w:rPr>
          <w:rFonts w:hint="eastAsia"/>
          <w:sz w:val="18"/>
          <w:szCs w:val="18"/>
        </w:rPr>
        <w:t>11</w:t>
      </w:r>
      <w:r>
        <w:rPr>
          <w:rFonts w:hint="eastAsia"/>
          <w:sz w:val="18"/>
          <w:szCs w:val="18"/>
        </w:rPr>
        <w:t>月</w:t>
      </w:r>
      <w:r>
        <w:rPr>
          <w:rFonts w:hint="eastAsia"/>
          <w:sz w:val="18"/>
          <w:szCs w:val="18"/>
        </w:rPr>
        <w:t>15</w:t>
      </w:r>
      <w:r>
        <w:rPr>
          <w:rFonts w:hint="eastAsia"/>
          <w:sz w:val="18"/>
          <w:szCs w:val="18"/>
        </w:rPr>
        <w:t>日在工商登记机关办理完成注销登记。</w:t>
      </w:r>
      <w:r>
        <w:rPr>
          <w:rFonts w:hint="eastAsia"/>
          <w:sz w:val="18"/>
          <w:szCs w:val="18"/>
        </w:rPr>
        <w:br/>
      </w:r>
      <w:r>
        <w:rPr>
          <w:rFonts w:hint="eastAsia"/>
          <w:sz w:val="18"/>
          <w:szCs w:val="18"/>
        </w:rPr>
        <w:t>北京星网船电科技有限公司湖南分公司于</w:t>
      </w:r>
      <w:r>
        <w:rPr>
          <w:rFonts w:hint="eastAsia"/>
          <w:sz w:val="18"/>
          <w:szCs w:val="18"/>
        </w:rPr>
        <w:t>2022</w:t>
      </w:r>
      <w:r>
        <w:rPr>
          <w:rFonts w:hint="eastAsia"/>
          <w:sz w:val="18"/>
          <w:szCs w:val="18"/>
        </w:rPr>
        <w:t>年</w:t>
      </w:r>
      <w:r>
        <w:rPr>
          <w:rFonts w:hint="eastAsia"/>
          <w:sz w:val="18"/>
          <w:szCs w:val="18"/>
        </w:rPr>
        <w:t>9</w:t>
      </w:r>
      <w:r>
        <w:rPr>
          <w:rFonts w:hint="eastAsia"/>
          <w:sz w:val="18"/>
          <w:szCs w:val="18"/>
        </w:rPr>
        <w:t>月</w:t>
      </w:r>
      <w:r>
        <w:rPr>
          <w:rFonts w:hint="eastAsia"/>
          <w:sz w:val="18"/>
          <w:szCs w:val="18"/>
        </w:rPr>
        <w:t>29</w:t>
      </w:r>
      <w:r>
        <w:rPr>
          <w:rFonts w:hint="eastAsia"/>
          <w:sz w:val="18"/>
          <w:szCs w:val="18"/>
        </w:rPr>
        <w:t>日在工商登记机关办理完成注销登记。</w:t>
      </w:r>
    </w:p>
    <w:p w:rsidR="008F7105" w:rsidRDefault="00001803">
      <w:pPr>
        <w:pStyle w:val="2"/>
        <w:spacing w:before="300" w:after="300" w:line="320" w:lineRule="exact"/>
        <w:rPr>
          <w:rFonts w:ascii="宋体" w:eastAsia="宋体" w:hAnsi="宋体" w:cs="宋体"/>
          <w:b/>
          <w:bCs/>
          <w:sz w:val="24"/>
          <w:szCs w:val="24"/>
        </w:rPr>
      </w:pPr>
      <w:bookmarkStart w:id="103" w:name="_Toc988990"/>
      <w:r>
        <w:rPr>
          <w:rFonts w:ascii="宋体" w:eastAsia="宋体" w:hAnsi="宋体" w:cs="宋体"/>
          <w:b/>
          <w:bCs/>
          <w:sz w:val="24"/>
          <w:szCs w:val="24"/>
        </w:rPr>
        <w:t>八、聘任、解聘会计师事务所情况</w:t>
      </w:r>
      <w:bookmarkEnd w:id="103"/>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现聘任的会计师事务所</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4820"/>
        <w:gridCol w:w="4819"/>
      </w:tblGrid>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境内会计师事务所名称</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立信会计师事务所（特殊普通合伙）</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lastRenderedPageBreak/>
              <w:t>境内会计师事务所报酬（万元）</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110</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境内会计师事务所审计服务的连续年限</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7</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境内会计师事务所注册会计师姓名</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于长江、周兰更</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境内会计师事务所注册会计师审计服务的连续年限</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于长江第三年，周兰更第一年</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境外会计师事务所名称（如有）</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无</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境外会计师事务所报酬（万元）（如有）</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境外会计师事务所审计服务的连续年限（如有）</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无</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境外会计师事务所注册会计师姓名（如有）</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无</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境外会计师事务所注册会计师审计服务的连续年限（如有）</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无</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当期是否改聘会计师事务所</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是</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否</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聘请内部控制审计会计师事务所、财务顾问或保荐人情况</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不适用</w:t>
      </w:r>
    </w:p>
    <w:p w:rsidR="008F7105" w:rsidRDefault="00001803">
      <w:pPr>
        <w:pStyle w:val="2"/>
        <w:spacing w:before="300" w:after="300" w:line="320" w:lineRule="exact"/>
        <w:rPr>
          <w:rFonts w:ascii="宋体" w:eastAsia="宋体" w:hAnsi="宋体" w:cs="宋体"/>
          <w:b/>
          <w:bCs/>
          <w:sz w:val="24"/>
          <w:szCs w:val="24"/>
        </w:rPr>
      </w:pPr>
      <w:bookmarkStart w:id="104" w:name="_Toc988991"/>
      <w:r>
        <w:rPr>
          <w:rFonts w:ascii="宋体" w:eastAsia="宋体" w:hAnsi="宋体" w:cs="宋体"/>
          <w:b/>
          <w:bCs/>
          <w:sz w:val="24"/>
          <w:szCs w:val="24"/>
        </w:rPr>
        <w:t>九、年度报告披露后面临退市情况</w:t>
      </w:r>
      <w:bookmarkEnd w:id="104"/>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不适用</w:t>
      </w:r>
    </w:p>
    <w:p w:rsidR="008F7105" w:rsidRDefault="00001803">
      <w:pPr>
        <w:pStyle w:val="2"/>
        <w:spacing w:before="300" w:after="300" w:line="320" w:lineRule="exact"/>
        <w:rPr>
          <w:rFonts w:ascii="宋体" w:eastAsia="宋体" w:hAnsi="宋体" w:cs="宋体"/>
          <w:b/>
          <w:bCs/>
          <w:sz w:val="24"/>
          <w:szCs w:val="24"/>
        </w:rPr>
      </w:pPr>
      <w:bookmarkStart w:id="105" w:name="_Toc988992"/>
      <w:r>
        <w:rPr>
          <w:rFonts w:ascii="宋体" w:eastAsia="宋体" w:hAnsi="宋体" w:cs="宋体"/>
          <w:b/>
          <w:bCs/>
          <w:sz w:val="24"/>
          <w:szCs w:val="24"/>
        </w:rPr>
        <w:t>十、破产重整相关事项</w:t>
      </w:r>
      <w:bookmarkEnd w:id="105"/>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不适用</w:t>
      </w:r>
    </w:p>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公司报告期未发生破产重整相关事项。</w:t>
      </w:r>
    </w:p>
    <w:p w:rsidR="008F7105" w:rsidRDefault="00001803">
      <w:pPr>
        <w:pStyle w:val="2"/>
        <w:spacing w:before="300" w:after="300" w:line="320" w:lineRule="exact"/>
        <w:rPr>
          <w:rFonts w:ascii="宋体" w:eastAsia="宋体" w:hAnsi="宋体" w:cs="宋体"/>
          <w:b/>
          <w:bCs/>
          <w:sz w:val="24"/>
          <w:szCs w:val="24"/>
        </w:rPr>
      </w:pPr>
      <w:bookmarkStart w:id="106" w:name="_Toc988993"/>
      <w:r>
        <w:rPr>
          <w:rFonts w:ascii="宋体" w:eastAsia="宋体" w:hAnsi="宋体" w:cs="宋体"/>
          <w:b/>
          <w:bCs/>
          <w:sz w:val="24"/>
          <w:szCs w:val="24"/>
        </w:rPr>
        <w:t>十一、重大诉讼、仲裁事项</w:t>
      </w:r>
      <w:bookmarkEnd w:id="106"/>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sym w:font="Wingdings 2" w:char="F052"/>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t>不适用</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1204"/>
        <w:gridCol w:w="1205"/>
        <w:gridCol w:w="1205"/>
        <w:gridCol w:w="1205"/>
        <w:gridCol w:w="1205"/>
        <w:gridCol w:w="1205"/>
        <w:gridCol w:w="1205"/>
        <w:gridCol w:w="1205"/>
      </w:tblGrid>
      <w:tr w:rsidR="008F7105">
        <w:trPr>
          <w:trHeight w:val="240"/>
        </w:trPr>
        <w:tc>
          <w:tcPr>
            <w:tcW w:w="1205"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诉讼</w:t>
            </w:r>
            <w:r>
              <w:rPr>
                <w:rFonts w:ascii="宋体" w:eastAsia="宋体" w:hAnsi="宋体" w:cs="宋体"/>
                <w:sz w:val="18"/>
                <w:szCs w:val="18"/>
              </w:rPr>
              <w:t>(</w:t>
            </w:r>
            <w:r>
              <w:rPr>
                <w:rFonts w:ascii="宋体" w:eastAsia="宋体" w:hAnsi="宋体" w:cs="宋体"/>
                <w:sz w:val="18"/>
                <w:szCs w:val="18"/>
              </w:rPr>
              <w:t>仲裁</w:t>
            </w:r>
            <w:r>
              <w:rPr>
                <w:rFonts w:ascii="宋体" w:eastAsia="宋体" w:hAnsi="宋体" w:cs="宋体"/>
                <w:sz w:val="18"/>
                <w:szCs w:val="18"/>
              </w:rPr>
              <w:t>)</w:t>
            </w:r>
            <w:r>
              <w:rPr>
                <w:rFonts w:ascii="宋体" w:eastAsia="宋体" w:hAnsi="宋体" w:cs="宋体"/>
                <w:sz w:val="18"/>
                <w:szCs w:val="18"/>
              </w:rPr>
              <w:t>基本情况</w:t>
            </w:r>
          </w:p>
        </w:tc>
        <w:tc>
          <w:tcPr>
            <w:tcW w:w="1205"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涉案金额（万元）</w:t>
            </w:r>
          </w:p>
        </w:tc>
        <w:tc>
          <w:tcPr>
            <w:tcW w:w="1205"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是否形成预计负债</w:t>
            </w:r>
          </w:p>
        </w:tc>
        <w:tc>
          <w:tcPr>
            <w:tcW w:w="1205"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诉讼</w:t>
            </w:r>
            <w:r>
              <w:rPr>
                <w:rFonts w:ascii="宋体" w:eastAsia="宋体" w:hAnsi="宋体" w:cs="宋体"/>
                <w:sz w:val="18"/>
                <w:szCs w:val="18"/>
              </w:rPr>
              <w:t>(</w:t>
            </w:r>
            <w:r>
              <w:rPr>
                <w:rFonts w:ascii="宋体" w:eastAsia="宋体" w:hAnsi="宋体" w:cs="宋体"/>
                <w:sz w:val="18"/>
                <w:szCs w:val="18"/>
              </w:rPr>
              <w:t>仲裁</w:t>
            </w:r>
            <w:r>
              <w:rPr>
                <w:rFonts w:ascii="宋体" w:eastAsia="宋体" w:hAnsi="宋体" w:cs="宋体"/>
                <w:sz w:val="18"/>
                <w:szCs w:val="18"/>
              </w:rPr>
              <w:t>)</w:t>
            </w:r>
            <w:r>
              <w:rPr>
                <w:rFonts w:ascii="宋体" w:eastAsia="宋体" w:hAnsi="宋体" w:cs="宋体"/>
                <w:sz w:val="18"/>
                <w:szCs w:val="18"/>
              </w:rPr>
              <w:t>进展</w:t>
            </w:r>
          </w:p>
        </w:tc>
        <w:tc>
          <w:tcPr>
            <w:tcW w:w="1205"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诉讼</w:t>
            </w:r>
            <w:r>
              <w:rPr>
                <w:rFonts w:ascii="宋体" w:eastAsia="宋体" w:hAnsi="宋体" w:cs="宋体"/>
                <w:sz w:val="18"/>
                <w:szCs w:val="18"/>
              </w:rPr>
              <w:t>(</w:t>
            </w:r>
            <w:r>
              <w:rPr>
                <w:rFonts w:ascii="宋体" w:eastAsia="宋体" w:hAnsi="宋体" w:cs="宋体"/>
                <w:sz w:val="18"/>
                <w:szCs w:val="18"/>
              </w:rPr>
              <w:t>仲裁</w:t>
            </w:r>
            <w:r>
              <w:rPr>
                <w:rFonts w:ascii="宋体" w:eastAsia="宋体" w:hAnsi="宋体" w:cs="宋体"/>
                <w:sz w:val="18"/>
                <w:szCs w:val="18"/>
              </w:rPr>
              <w:t>)</w:t>
            </w:r>
            <w:r>
              <w:rPr>
                <w:rFonts w:ascii="宋体" w:eastAsia="宋体" w:hAnsi="宋体" w:cs="宋体"/>
                <w:sz w:val="18"/>
                <w:szCs w:val="18"/>
              </w:rPr>
              <w:t>审理结果及影响</w:t>
            </w:r>
          </w:p>
        </w:tc>
        <w:tc>
          <w:tcPr>
            <w:tcW w:w="1205"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诉讼</w:t>
            </w:r>
            <w:r>
              <w:rPr>
                <w:rFonts w:ascii="宋体" w:eastAsia="宋体" w:hAnsi="宋体" w:cs="宋体"/>
                <w:sz w:val="18"/>
                <w:szCs w:val="18"/>
              </w:rPr>
              <w:t>(</w:t>
            </w:r>
            <w:r>
              <w:rPr>
                <w:rFonts w:ascii="宋体" w:eastAsia="宋体" w:hAnsi="宋体" w:cs="宋体"/>
                <w:sz w:val="18"/>
                <w:szCs w:val="18"/>
              </w:rPr>
              <w:t>仲裁</w:t>
            </w:r>
            <w:r>
              <w:rPr>
                <w:rFonts w:ascii="宋体" w:eastAsia="宋体" w:hAnsi="宋体" w:cs="宋体"/>
                <w:sz w:val="18"/>
                <w:szCs w:val="18"/>
              </w:rPr>
              <w:t>)</w:t>
            </w:r>
            <w:r>
              <w:rPr>
                <w:rFonts w:ascii="宋体" w:eastAsia="宋体" w:hAnsi="宋体" w:cs="宋体"/>
                <w:sz w:val="18"/>
                <w:szCs w:val="18"/>
              </w:rPr>
              <w:t>判决执行情况</w:t>
            </w:r>
          </w:p>
        </w:tc>
        <w:tc>
          <w:tcPr>
            <w:tcW w:w="1205"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披露日期</w:t>
            </w:r>
          </w:p>
        </w:tc>
        <w:tc>
          <w:tcPr>
            <w:tcW w:w="1205"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披露索引</w:t>
            </w:r>
          </w:p>
        </w:tc>
      </w:tr>
      <w:tr w:rsidR="008F7105">
        <w:trPr>
          <w:trHeight w:val="240"/>
        </w:trPr>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星网宇达诉林华股权转让纠纷</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950</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否</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二审判决</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一审判决林华向星网宇达支付股权转让款</w:t>
            </w:r>
            <w:r>
              <w:rPr>
                <w:rFonts w:ascii="宋体" w:eastAsia="宋体" w:hAnsi="宋体" w:cs="宋体"/>
                <w:sz w:val="18"/>
                <w:szCs w:val="18"/>
              </w:rPr>
              <w:t>950</w:t>
            </w:r>
            <w:r>
              <w:rPr>
                <w:rFonts w:ascii="宋体" w:eastAsia="宋体" w:hAnsi="宋体" w:cs="宋体"/>
                <w:sz w:val="18"/>
                <w:szCs w:val="18"/>
              </w:rPr>
              <w:t>万元。二审判决驳回上诉，维持原判。</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强制执行中</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不适用</w:t>
            </w:r>
          </w:p>
        </w:tc>
      </w:tr>
      <w:tr w:rsidR="008F7105">
        <w:trPr>
          <w:trHeight w:val="240"/>
        </w:trPr>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星网宇达诉常京、林华股权转让纠纷</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500</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否</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一审已出具民事调解书（有财产保全）</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以调解方式结案：被告全部给付。</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强制执行中</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不适用</w:t>
            </w:r>
          </w:p>
        </w:tc>
      </w:tr>
      <w:tr w:rsidR="008F7105">
        <w:trPr>
          <w:trHeight w:val="240"/>
        </w:trPr>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星网宇达诉林华股权转让纠纷</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1,760</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否</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二审判决</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一审判决林华向星网宇达支付股权转让款</w:t>
            </w:r>
            <w:r>
              <w:rPr>
                <w:rFonts w:ascii="宋体" w:eastAsia="宋体" w:hAnsi="宋体" w:cs="宋体"/>
                <w:sz w:val="18"/>
                <w:szCs w:val="18"/>
              </w:rPr>
              <w:t>1400</w:t>
            </w:r>
            <w:r>
              <w:rPr>
                <w:rFonts w:ascii="宋体" w:eastAsia="宋体" w:hAnsi="宋体" w:cs="宋体"/>
                <w:sz w:val="18"/>
                <w:szCs w:val="18"/>
              </w:rPr>
              <w:t>万元，赔偿违约金</w:t>
            </w:r>
            <w:r>
              <w:rPr>
                <w:rFonts w:ascii="宋体" w:eastAsia="宋体" w:hAnsi="宋体" w:cs="宋体"/>
                <w:sz w:val="18"/>
                <w:szCs w:val="18"/>
              </w:rPr>
              <w:t>360</w:t>
            </w:r>
            <w:r>
              <w:rPr>
                <w:rFonts w:ascii="宋体" w:eastAsia="宋体" w:hAnsi="宋体" w:cs="宋体"/>
                <w:sz w:val="18"/>
                <w:szCs w:val="18"/>
              </w:rPr>
              <w:t>万元，星网</w:t>
            </w:r>
            <w:r>
              <w:rPr>
                <w:rFonts w:ascii="宋体" w:eastAsia="宋体" w:hAnsi="宋体" w:cs="宋体"/>
                <w:sz w:val="18"/>
                <w:szCs w:val="18"/>
              </w:rPr>
              <w:lastRenderedPageBreak/>
              <w:t>宇达协助林华和北京凯盾环宇科技有限公司将登记在星网宇达名下的北京凯盾环宇科技有限公司的股权（对应出资额为</w:t>
            </w:r>
            <w:r>
              <w:rPr>
                <w:rFonts w:ascii="宋体" w:eastAsia="宋体" w:hAnsi="宋体" w:cs="宋体"/>
                <w:sz w:val="18"/>
                <w:szCs w:val="18"/>
              </w:rPr>
              <w:t>460</w:t>
            </w:r>
            <w:r>
              <w:rPr>
                <w:rFonts w:ascii="宋体" w:eastAsia="宋体" w:hAnsi="宋体" w:cs="宋体"/>
                <w:sz w:val="18"/>
                <w:szCs w:val="18"/>
              </w:rPr>
              <w:t>万元）变更登记至林华名下。二审判决驳回上诉，维持原判。</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lastRenderedPageBreak/>
              <w:t>已申请强制执行</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不适用</w:t>
            </w:r>
          </w:p>
        </w:tc>
      </w:tr>
    </w:tbl>
    <w:p w:rsidR="008F7105" w:rsidRDefault="00001803">
      <w:pPr>
        <w:pStyle w:val="2"/>
        <w:spacing w:before="300" w:after="300" w:line="320" w:lineRule="exact"/>
        <w:rPr>
          <w:rFonts w:ascii="宋体" w:eastAsia="宋体" w:hAnsi="宋体" w:cs="宋体"/>
          <w:b/>
          <w:bCs/>
          <w:sz w:val="24"/>
          <w:szCs w:val="24"/>
        </w:rPr>
      </w:pPr>
      <w:bookmarkStart w:id="107" w:name="_Toc988994"/>
      <w:r>
        <w:rPr>
          <w:rFonts w:ascii="宋体" w:eastAsia="宋体" w:hAnsi="宋体" w:cs="宋体"/>
          <w:b/>
          <w:bCs/>
          <w:sz w:val="24"/>
          <w:szCs w:val="24"/>
        </w:rPr>
        <w:t>十二、处罚及整改情况</w:t>
      </w:r>
      <w:bookmarkEnd w:id="107"/>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sym w:font="Wingdings 2" w:char="F052"/>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t>不适用</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1377"/>
        <w:gridCol w:w="1377"/>
        <w:gridCol w:w="1377"/>
        <w:gridCol w:w="1377"/>
        <w:gridCol w:w="1377"/>
        <w:gridCol w:w="1377"/>
        <w:gridCol w:w="1377"/>
      </w:tblGrid>
      <w:tr w:rsidR="008F7105">
        <w:trPr>
          <w:trHeight w:val="240"/>
        </w:trPr>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名称</w:t>
            </w:r>
            <w:r>
              <w:rPr>
                <w:rFonts w:ascii="宋体" w:eastAsia="宋体" w:hAnsi="宋体" w:cs="宋体"/>
                <w:sz w:val="18"/>
                <w:szCs w:val="18"/>
              </w:rPr>
              <w:t>/</w:t>
            </w:r>
            <w:r>
              <w:rPr>
                <w:rFonts w:ascii="宋体" w:eastAsia="宋体" w:hAnsi="宋体" w:cs="宋体"/>
                <w:sz w:val="18"/>
                <w:szCs w:val="18"/>
              </w:rPr>
              <w:t>姓名</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类型</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原因</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调查处罚类型</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结论（如有）</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披露日期</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披露索引</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北京澜盾防务科技有限公司</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其他</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安全生产事故</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其他</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澜盾防务于</w:t>
            </w:r>
            <w:r>
              <w:rPr>
                <w:rFonts w:ascii="宋体" w:eastAsia="宋体" w:hAnsi="宋体" w:cs="宋体"/>
                <w:sz w:val="18"/>
                <w:szCs w:val="18"/>
              </w:rPr>
              <w:t>2022</w:t>
            </w:r>
            <w:r>
              <w:rPr>
                <w:rFonts w:ascii="宋体" w:eastAsia="宋体" w:hAnsi="宋体" w:cs="宋体"/>
                <w:sz w:val="18"/>
                <w:szCs w:val="18"/>
              </w:rPr>
              <w:t>年</w:t>
            </w:r>
            <w:r>
              <w:rPr>
                <w:rFonts w:ascii="宋体" w:eastAsia="宋体" w:hAnsi="宋体" w:cs="宋体"/>
                <w:sz w:val="18"/>
                <w:szCs w:val="18"/>
              </w:rPr>
              <w:t>5</w:t>
            </w:r>
            <w:r>
              <w:rPr>
                <w:rFonts w:ascii="宋体" w:eastAsia="宋体" w:hAnsi="宋体" w:cs="宋体"/>
                <w:sz w:val="18"/>
                <w:szCs w:val="18"/>
              </w:rPr>
              <w:t>月</w:t>
            </w:r>
            <w:r>
              <w:rPr>
                <w:rFonts w:ascii="宋体" w:eastAsia="宋体" w:hAnsi="宋体" w:cs="宋体"/>
                <w:sz w:val="18"/>
                <w:szCs w:val="18"/>
              </w:rPr>
              <w:t>12</w:t>
            </w:r>
            <w:r>
              <w:rPr>
                <w:rFonts w:ascii="宋体" w:eastAsia="宋体" w:hAnsi="宋体" w:cs="宋体"/>
                <w:sz w:val="18"/>
                <w:szCs w:val="18"/>
              </w:rPr>
              <w:t>日发生一起生产安全事故。根据北京经济技术开发区城市运行局出具的《北京澜盾防务有限公司生产安全事故情况说明》，这是一起</w:t>
            </w:r>
            <w:r>
              <w:rPr>
                <w:rFonts w:ascii="宋体" w:eastAsia="宋体" w:hAnsi="宋体" w:cs="宋体"/>
                <w:sz w:val="18"/>
                <w:szCs w:val="18"/>
              </w:rPr>
              <w:t>“</w:t>
            </w:r>
            <w:r>
              <w:rPr>
                <w:rFonts w:ascii="宋体" w:eastAsia="宋体" w:hAnsi="宋体" w:cs="宋体"/>
                <w:sz w:val="18"/>
                <w:szCs w:val="18"/>
              </w:rPr>
              <w:t>一般生产安全事故</w:t>
            </w:r>
            <w:r>
              <w:rPr>
                <w:rFonts w:ascii="宋体" w:eastAsia="宋体" w:hAnsi="宋体" w:cs="宋体"/>
                <w:sz w:val="18"/>
                <w:szCs w:val="18"/>
              </w:rPr>
              <w:t>”</w:t>
            </w:r>
            <w:r>
              <w:rPr>
                <w:rFonts w:ascii="宋体" w:eastAsia="宋体" w:hAnsi="宋体" w:cs="宋体"/>
                <w:sz w:val="18"/>
                <w:szCs w:val="18"/>
              </w:rPr>
              <w:t>。</w:t>
            </w:r>
          </w:p>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w:t>
            </w:r>
            <w:r>
              <w:rPr>
                <w:rFonts w:ascii="宋体" w:eastAsia="宋体" w:hAnsi="宋体" w:cs="宋体"/>
                <w:sz w:val="18"/>
                <w:szCs w:val="18"/>
              </w:rPr>
              <w:t>8</w:t>
            </w:r>
            <w:r>
              <w:rPr>
                <w:rFonts w:ascii="宋体" w:eastAsia="宋体" w:hAnsi="宋体" w:cs="宋体"/>
                <w:sz w:val="18"/>
                <w:szCs w:val="18"/>
              </w:rPr>
              <w:t>月</w:t>
            </w:r>
            <w:r>
              <w:rPr>
                <w:rFonts w:ascii="宋体" w:eastAsia="宋体" w:hAnsi="宋体" w:cs="宋体"/>
                <w:sz w:val="18"/>
                <w:szCs w:val="18"/>
              </w:rPr>
              <w:t>17</w:t>
            </w:r>
            <w:r>
              <w:rPr>
                <w:rFonts w:ascii="宋体" w:eastAsia="宋体" w:hAnsi="宋体" w:cs="宋体"/>
                <w:sz w:val="18"/>
                <w:szCs w:val="18"/>
              </w:rPr>
              <w:t>日，北京经济技术开发区管理委员会对澜盾防务下发了《行政处罚决定书》（京技管）应急罚【</w:t>
            </w:r>
            <w:r>
              <w:rPr>
                <w:rFonts w:ascii="宋体" w:eastAsia="宋体" w:hAnsi="宋体" w:cs="宋体"/>
                <w:sz w:val="18"/>
                <w:szCs w:val="18"/>
              </w:rPr>
              <w:t>2022</w:t>
            </w:r>
            <w:r>
              <w:rPr>
                <w:rFonts w:ascii="宋体" w:eastAsia="宋体" w:hAnsi="宋体" w:cs="宋体"/>
                <w:sz w:val="18"/>
                <w:szCs w:val="18"/>
              </w:rPr>
              <w:t>】</w:t>
            </w:r>
            <w:r>
              <w:rPr>
                <w:rFonts w:ascii="宋体" w:eastAsia="宋体" w:hAnsi="宋体" w:cs="宋体"/>
                <w:sz w:val="18"/>
                <w:szCs w:val="18"/>
              </w:rPr>
              <w:t>30</w:t>
            </w:r>
            <w:r>
              <w:rPr>
                <w:rFonts w:ascii="宋体" w:eastAsia="宋体" w:hAnsi="宋体" w:cs="宋体"/>
                <w:sz w:val="18"/>
                <w:szCs w:val="18"/>
              </w:rPr>
              <w:t>号），根据《中华人民共和国安全生产法》第一百一十四条第一款第（一）项及《北京市安全生产行政处罚自由裁量基准（</w:t>
            </w:r>
            <w:r>
              <w:rPr>
                <w:rFonts w:ascii="宋体" w:eastAsia="宋体" w:hAnsi="宋体" w:cs="宋体"/>
                <w:sz w:val="18"/>
                <w:szCs w:val="18"/>
              </w:rPr>
              <w:t>2021</w:t>
            </w:r>
            <w:r>
              <w:rPr>
                <w:rFonts w:ascii="宋体" w:eastAsia="宋体" w:hAnsi="宋体" w:cs="宋体"/>
                <w:sz w:val="18"/>
                <w:szCs w:val="18"/>
              </w:rPr>
              <w:t>年修订版）》的规</w:t>
            </w:r>
            <w:r>
              <w:rPr>
                <w:rFonts w:ascii="宋体" w:eastAsia="宋体" w:hAnsi="宋体" w:cs="宋体"/>
                <w:sz w:val="18"/>
                <w:szCs w:val="18"/>
              </w:rPr>
              <w:lastRenderedPageBreak/>
              <w:t>定，对澜盾防务作出人民币肆拾万元整罚款的行政处罚。截至本报告披露日，澜盾防务已经完成整改，并按时</w:t>
            </w:r>
            <w:r>
              <w:rPr>
                <w:rFonts w:ascii="宋体" w:eastAsia="宋体" w:hAnsi="宋体" w:cs="宋体"/>
                <w:sz w:val="18"/>
                <w:szCs w:val="18"/>
              </w:rPr>
              <w:t>足额缴纳罚款。</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lastRenderedPageBreak/>
              <w:t>2022</w:t>
            </w:r>
            <w:r>
              <w:rPr>
                <w:rFonts w:ascii="宋体" w:eastAsia="宋体" w:hAnsi="宋体" w:cs="宋体"/>
                <w:sz w:val="18"/>
                <w:szCs w:val="18"/>
              </w:rPr>
              <w:t>年</w:t>
            </w:r>
            <w:r>
              <w:rPr>
                <w:rFonts w:ascii="宋体" w:eastAsia="宋体" w:hAnsi="宋体" w:cs="宋体"/>
                <w:sz w:val="18"/>
                <w:szCs w:val="18"/>
              </w:rPr>
              <w:t>08</w:t>
            </w:r>
            <w:r>
              <w:rPr>
                <w:rFonts w:ascii="宋体" w:eastAsia="宋体" w:hAnsi="宋体" w:cs="宋体"/>
                <w:sz w:val="18"/>
                <w:szCs w:val="18"/>
              </w:rPr>
              <w:t>月</w:t>
            </w:r>
            <w:r>
              <w:rPr>
                <w:rFonts w:ascii="宋体" w:eastAsia="宋体" w:hAnsi="宋体" w:cs="宋体"/>
                <w:sz w:val="18"/>
                <w:szCs w:val="18"/>
              </w:rPr>
              <w:t>25</w:t>
            </w:r>
            <w:r>
              <w:rPr>
                <w:rFonts w:ascii="宋体" w:eastAsia="宋体" w:hAnsi="宋体" w:cs="宋体"/>
                <w:sz w:val="18"/>
                <w:szCs w:val="18"/>
              </w:rPr>
              <w:t>日</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巨潮资讯网（</w:t>
            </w:r>
            <w:r>
              <w:rPr>
                <w:rFonts w:ascii="宋体" w:eastAsia="宋体" w:hAnsi="宋体" w:cs="宋体"/>
                <w:sz w:val="18"/>
                <w:szCs w:val="18"/>
              </w:rPr>
              <w:t>www.cninfo.com.cn</w:t>
            </w:r>
            <w:r>
              <w:rPr>
                <w:rFonts w:ascii="宋体" w:eastAsia="宋体" w:hAnsi="宋体" w:cs="宋体"/>
                <w:sz w:val="18"/>
                <w:szCs w:val="18"/>
              </w:rPr>
              <w:t>）《北京星网宇达科技股份有限公司关于控股子公司澜盾防务收到北京经济技术开发区管理委员会行政处罚决定书的公告》（编号：</w:t>
            </w:r>
            <w:r>
              <w:rPr>
                <w:rFonts w:ascii="宋体" w:eastAsia="宋体" w:hAnsi="宋体" w:cs="宋体"/>
                <w:sz w:val="18"/>
                <w:szCs w:val="18"/>
              </w:rPr>
              <w:t>2022-066</w:t>
            </w:r>
            <w:r>
              <w:rPr>
                <w:rFonts w:ascii="宋体" w:eastAsia="宋体" w:hAnsi="宋体" w:cs="宋体"/>
                <w:sz w:val="18"/>
                <w:szCs w:val="18"/>
              </w:rPr>
              <w:t>）</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整改情况说明</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sym w:font="Wingdings 2" w:char="F052"/>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t>不适用</w:t>
      </w:r>
    </w:p>
    <w:p w:rsidR="00000000" w:rsidRDefault="00001803">
      <w:pPr>
        <w:pStyle w:val="a3"/>
        <w:shd w:val="clear" w:color="auto" w:fill="FFFFFF"/>
        <w:spacing w:before="0" w:beforeAutospacing="0" w:after="0" w:afterAutospacing="0"/>
        <w:divId w:val="1095832372"/>
        <w:rPr>
          <w:color w:val="333333"/>
        </w:rPr>
      </w:pPr>
      <w:r>
        <w:rPr>
          <w:rFonts w:hint="eastAsia"/>
          <w:color w:val="000000"/>
          <w:sz w:val="18"/>
          <w:szCs w:val="18"/>
        </w:rPr>
        <w:t xml:space="preserve">  </w:t>
      </w:r>
      <w:r>
        <w:rPr>
          <w:rFonts w:hint="eastAsia"/>
          <w:color w:val="000000"/>
          <w:sz w:val="18"/>
          <w:szCs w:val="18"/>
        </w:rPr>
        <w:t>本次生产安全事故发生后，公司认真吸取本次事故的教训，深刻反省和检讨了自身存在的问题，并组织各部门和各控股子公司对照国家标准、安全管理制度进行全面自查自纠，开展了关于安全生产危险源辨识及管理措施、办公室三级安全教育、办公室</w:t>
      </w:r>
      <w:r>
        <w:rPr>
          <w:rFonts w:hint="eastAsia"/>
          <w:color w:val="000000"/>
          <w:sz w:val="18"/>
          <w:szCs w:val="18"/>
        </w:rPr>
        <w:t>6S</w:t>
      </w:r>
      <w:r>
        <w:rPr>
          <w:rFonts w:hint="eastAsia"/>
          <w:color w:val="000000"/>
          <w:sz w:val="18"/>
          <w:szCs w:val="18"/>
        </w:rPr>
        <w:t>标准、消防知识教育等多项培训会议，进一步加强科研生产的管理工作，坚决杜绝类似事故发生。</w:t>
      </w:r>
    </w:p>
    <w:p w:rsidR="00000000" w:rsidRDefault="00001803">
      <w:pPr>
        <w:pStyle w:val="a3"/>
        <w:shd w:val="clear" w:color="auto" w:fill="FFFFFF"/>
        <w:spacing w:before="40" w:beforeAutospacing="0" w:after="40" w:afterAutospacing="0"/>
        <w:ind w:firstLine="360"/>
        <w:divId w:val="1095832372"/>
        <w:rPr>
          <w:rFonts w:hint="eastAsia"/>
          <w:color w:val="333333"/>
        </w:rPr>
      </w:pPr>
      <w:r>
        <w:rPr>
          <w:rFonts w:hint="eastAsia"/>
          <w:color w:val="000000"/>
          <w:sz w:val="18"/>
          <w:szCs w:val="18"/>
        </w:rPr>
        <w:t>除上述情形外，公司及其子公司在报告期内未受到工商、税务、社保等部门的行政处罚，相关部门已出具合规证明。</w:t>
      </w:r>
      <w:r>
        <w:rPr>
          <w:rFonts w:hint="eastAsia"/>
          <w:color w:val="000000"/>
          <w:sz w:val="18"/>
          <w:szCs w:val="18"/>
        </w:rPr>
        <w:t xml:space="preserve"> </w:t>
      </w:r>
    </w:p>
    <w:p w:rsidR="008F7105" w:rsidRDefault="00001803">
      <w:pPr>
        <w:pStyle w:val="2"/>
        <w:spacing w:before="300" w:after="300" w:line="320" w:lineRule="exact"/>
        <w:rPr>
          <w:rFonts w:ascii="宋体" w:eastAsia="宋体" w:hAnsi="宋体" w:cs="宋体"/>
          <w:b/>
          <w:bCs/>
          <w:sz w:val="24"/>
          <w:szCs w:val="24"/>
        </w:rPr>
      </w:pPr>
      <w:bookmarkStart w:id="108" w:name="_Toc988995"/>
      <w:r>
        <w:rPr>
          <w:rFonts w:ascii="宋体" w:eastAsia="宋体" w:hAnsi="宋体" w:cs="宋体"/>
          <w:b/>
          <w:bCs/>
          <w:sz w:val="24"/>
          <w:szCs w:val="24"/>
        </w:rPr>
        <w:t>十三、公司及其控股股东、实际控制人的诚信状况</w:t>
      </w:r>
      <w:bookmarkEnd w:id="108"/>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sym w:font="Wingdings 2" w:char="F052"/>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t>不适用</w:t>
      </w:r>
    </w:p>
    <w:p w:rsidR="00000000" w:rsidRDefault="00001803">
      <w:pPr>
        <w:pStyle w:val="a3"/>
        <w:spacing w:before="0" w:beforeAutospacing="0" w:after="0" w:afterAutospacing="0"/>
        <w:divId w:val="1753504701"/>
        <w:rPr>
          <w:rFonts w:ascii="Times New Roman" w:hAnsi="Times New Roman" w:cs="Times New Roman"/>
          <w:sz w:val="18"/>
          <w:szCs w:val="18"/>
        </w:rPr>
      </w:pPr>
      <w:r>
        <w:rPr>
          <w:rFonts w:cs="Times New Roman" w:hint="eastAsia"/>
          <w:sz w:val="18"/>
          <w:szCs w:val="18"/>
        </w:rPr>
        <w:t>报告期内，公司及其控股股东、实际控制人的诚信状况良好，不存在未履行法院生效判决的情况，也不存在负数额较大的债务到期未清偿的情况。</w:t>
      </w:r>
    </w:p>
    <w:p w:rsidR="008F7105" w:rsidRDefault="00001803">
      <w:pPr>
        <w:pStyle w:val="2"/>
        <w:spacing w:before="300" w:after="300" w:line="320" w:lineRule="exact"/>
        <w:rPr>
          <w:rFonts w:ascii="宋体" w:eastAsia="宋体" w:hAnsi="宋体" w:cs="宋体"/>
          <w:b/>
          <w:bCs/>
          <w:sz w:val="24"/>
          <w:szCs w:val="24"/>
        </w:rPr>
      </w:pPr>
      <w:bookmarkStart w:id="109" w:name="_Toc988996"/>
      <w:r>
        <w:rPr>
          <w:rFonts w:ascii="宋体" w:eastAsia="宋体" w:hAnsi="宋体" w:cs="宋体"/>
          <w:b/>
          <w:bCs/>
          <w:sz w:val="24"/>
          <w:szCs w:val="24"/>
        </w:rPr>
        <w:t>十四、重大关联交易</w:t>
      </w:r>
      <w:bookmarkEnd w:id="109"/>
    </w:p>
    <w:p w:rsidR="008F7105" w:rsidRDefault="00001803">
      <w:pPr>
        <w:pStyle w:val="3"/>
        <w:spacing w:line="280" w:lineRule="exact"/>
        <w:jc w:val="left"/>
        <w:rPr>
          <w:rFonts w:ascii="宋体" w:hAnsi="宋体" w:cs="宋体"/>
          <w:b/>
          <w:bCs/>
        </w:rPr>
      </w:pPr>
      <w:bookmarkStart w:id="110" w:name="_Toc988997"/>
      <w:r>
        <w:rPr>
          <w:rFonts w:ascii="宋体" w:hAnsi="宋体" w:cs="宋体"/>
          <w:b/>
          <w:bCs/>
        </w:rPr>
        <w:t>1</w:t>
      </w:r>
      <w:r>
        <w:rPr>
          <w:rFonts w:ascii="宋体" w:hAnsi="宋体" w:cs="宋体"/>
          <w:b/>
          <w:bCs/>
        </w:rPr>
        <w:t>、与日常经营相关的关联交易</w:t>
      </w:r>
      <w:bookmarkEnd w:id="110"/>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不适用</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公司报告期未发生与日常经营相关的关联交易。</w:t>
      </w:r>
    </w:p>
    <w:p w:rsidR="008F7105" w:rsidRDefault="00001803">
      <w:pPr>
        <w:pStyle w:val="3"/>
        <w:spacing w:line="280" w:lineRule="exact"/>
        <w:jc w:val="left"/>
        <w:rPr>
          <w:rFonts w:ascii="宋体" w:hAnsi="宋体" w:cs="宋体"/>
          <w:b/>
          <w:bCs/>
        </w:rPr>
      </w:pPr>
      <w:bookmarkStart w:id="111" w:name="_Toc988998"/>
      <w:r>
        <w:rPr>
          <w:rFonts w:ascii="宋体" w:hAnsi="宋体" w:cs="宋体"/>
          <w:b/>
          <w:bCs/>
        </w:rPr>
        <w:t>2</w:t>
      </w:r>
      <w:r>
        <w:rPr>
          <w:rFonts w:ascii="宋体" w:hAnsi="宋体" w:cs="宋体"/>
          <w:b/>
          <w:bCs/>
        </w:rPr>
        <w:t>、资产或股权收购、出售发生的关联交易</w:t>
      </w:r>
      <w:bookmarkEnd w:id="111"/>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不适用</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公司报告期未发生资产或股权收购、出售的关联交易。</w:t>
      </w:r>
    </w:p>
    <w:p w:rsidR="008F7105" w:rsidRDefault="00001803">
      <w:pPr>
        <w:pStyle w:val="3"/>
        <w:spacing w:line="280" w:lineRule="exact"/>
        <w:jc w:val="left"/>
        <w:rPr>
          <w:rFonts w:ascii="宋体" w:hAnsi="宋体" w:cs="宋体"/>
          <w:b/>
          <w:bCs/>
        </w:rPr>
      </w:pPr>
      <w:bookmarkStart w:id="112" w:name="_Toc988999"/>
      <w:r>
        <w:rPr>
          <w:rFonts w:ascii="宋体" w:hAnsi="宋体" w:cs="宋体"/>
          <w:b/>
          <w:bCs/>
        </w:rPr>
        <w:t>3</w:t>
      </w:r>
      <w:r>
        <w:rPr>
          <w:rFonts w:ascii="宋体" w:hAnsi="宋体" w:cs="宋体"/>
          <w:b/>
          <w:bCs/>
        </w:rPr>
        <w:t>、共同对外投资的关联交易</w:t>
      </w:r>
      <w:bookmarkEnd w:id="112"/>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不适用</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公司报告期未发生共同对外投资的关联交易。</w:t>
      </w:r>
    </w:p>
    <w:p w:rsidR="008F7105" w:rsidRDefault="00001803">
      <w:pPr>
        <w:pStyle w:val="3"/>
        <w:spacing w:line="280" w:lineRule="exact"/>
        <w:jc w:val="left"/>
        <w:rPr>
          <w:rFonts w:ascii="宋体" w:hAnsi="宋体" w:cs="宋体"/>
          <w:b/>
          <w:bCs/>
        </w:rPr>
      </w:pPr>
      <w:bookmarkStart w:id="113" w:name="_Toc989000"/>
      <w:r>
        <w:rPr>
          <w:rFonts w:ascii="宋体" w:hAnsi="宋体" w:cs="宋体"/>
          <w:b/>
          <w:bCs/>
        </w:rPr>
        <w:t>4</w:t>
      </w:r>
      <w:r>
        <w:rPr>
          <w:rFonts w:ascii="宋体" w:hAnsi="宋体" w:cs="宋体"/>
          <w:b/>
          <w:bCs/>
        </w:rPr>
        <w:t>、关联债权债务往来</w:t>
      </w:r>
      <w:bookmarkEnd w:id="113"/>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不适用</w:t>
      </w:r>
    </w:p>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公司报告期不存在关联债权债务往来。</w:t>
      </w:r>
    </w:p>
    <w:p w:rsidR="008F7105" w:rsidRDefault="00001803">
      <w:pPr>
        <w:pStyle w:val="3"/>
        <w:spacing w:line="280" w:lineRule="exact"/>
        <w:jc w:val="left"/>
        <w:rPr>
          <w:rFonts w:ascii="宋体" w:hAnsi="宋体" w:cs="宋体"/>
          <w:b/>
          <w:bCs/>
        </w:rPr>
      </w:pPr>
      <w:bookmarkStart w:id="114" w:name="_Toc989001"/>
      <w:r>
        <w:rPr>
          <w:rFonts w:ascii="宋体" w:hAnsi="宋体" w:cs="宋体"/>
          <w:b/>
          <w:bCs/>
        </w:rPr>
        <w:lastRenderedPageBreak/>
        <w:t>5</w:t>
      </w:r>
      <w:r>
        <w:rPr>
          <w:rFonts w:ascii="宋体" w:hAnsi="宋体" w:cs="宋体"/>
          <w:b/>
          <w:bCs/>
        </w:rPr>
        <w:t>、与存在关联关系的财务公司的往来情况</w:t>
      </w:r>
      <w:bookmarkEnd w:id="114"/>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不适用</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公司与存在关联关系的财务公司与关联方之间不存在存款、贷款、授信或其他金融业务。</w:t>
      </w:r>
    </w:p>
    <w:p w:rsidR="008F7105" w:rsidRDefault="00001803">
      <w:pPr>
        <w:pStyle w:val="3"/>
        <w:spacing w:line="280" w:lineRule="exact"/>
        <w:jc w:val="left"/>
        <w:rPr>
          <w:rFonts w:ascii="宋体" w:hAnsi="宋体" w:cs="宋体"/>
          <w:b/>
          <w:bCs/>
        </w:rPr>
      </w:pPr>
      <w:bookmarkStart w:id="115" w:name="_Toc989002"/>
      <w:r>
        <w:rPr>
          <w:rFonts w:ascii="宋体" w:hAnsi="宋体" w:cs="宋体"/>
          <w:b/>
          <w:bCs/>
        </w:rPr>
        <w:t>6</w:t>
      </w:r>
      <w:r>
        <w:rPr>
          <w:rFonts w:ascii="宋体" w:hAnsi="宋体" w:cs="宋体"/>
          <w:b/>
          <w:bCs/>
        </w:rPr>
        <w:t>、公司控股的财务公司与关联方的往来情况</w:t>
      </w:r>
      <w:bookmarkEnd w:id="115"/>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不适用</w:t>
      </w:r>
    </w:p>
    <w:p w:rsidR="008F7105" w:rsidRDefault="008F7105">
      <w:pPr>
        <w:spacing w:before="40" w:after="40" w:line="0" w:lineRule="atLeast"/>
      </w:pP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公司控股的财务公司与关联方之间不存在存款、贷款、授信或其他金融业务。</w:t>
      </w:r>
    </w:p>
    <w:p w:rsidR="008F7105" w:rsidRDefault="00001803">
      <w:pPr>
        <w:pStyle w:val="3"/>
        <w:spacing w:line="280" w:lineRule="exact"/>
        <w:jc w:val="left"/>
        <w:rPr>
          <w:rFonts w:ascii="宋体" w:hAnsi="宋体" w:cs="宋体"/>
          <w:b/>
          <w:bCs/>
        </w:rPr>
      </w:pPr>
      <w:bookmarkStart w:id="116" w:name="_Toc989003"/>
      <w:r>
        <w:rPr>
          <w:rFonts w:ascii="宋体" w:hAnsi="宋体" w:cs="宋体"/>
          <w:b/>
          <w:bCs/>
        </w:rPr>
        <w:t>7</w:t>
      </w:r>
      <w:r>
        <w:rPr>
          <w:rFonts w:ascii="宋体" w:hAnsi="宋体" w:cs="宋体"/>
          <w:b/>
          <w:bCs/>
        </w:rPr>
        <w:t>、其他重大关联交易</w:t>
      </w:r>
      <w:bookmarkEnd w:id="116"/>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sym w:font="Wingdings 2" w:char="F052"/>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t>不适用</w:t>
      </w:r>
    </w:p>
    <w:p w:rsidR="00000000" w:rsidRDefault="00001803">
      <w:pPr>
        <w:pStyle w:val="a3"/>
        <w:spacing w:before="0" w:beforeAutospacing="0" w:after="0" w:afterAutospacing="0"/>
        <w:divId w:val="113718268"/>
      </w:pPr>
      <w:r>
        <w:rPr>
          <w:rStyle w:val="a4"/>
          <w:rFonts w:hint="eastAsia"/>
          <w:sz w:val="18"/>
          <w:szCs w:val="18"/>
        </w:rPr>
        <w:t>1.</w:t>
      </w:r>
      <w:r>
        <w:rPr>
          <w:rStyle w:val="a4"/>
          <w:rFonts w:hint="eastAsia"/>
          <w:sz w:val="18"/>
          <w:szCs w:val="18"/>
        </w:rPr>
        <w:t>关于为子公司提供授信担保的事项</w:t>
      </w:r>
    </w:p>
    <w:p w:rsidR="00000000" w:rsidRDefault="00001803">
      <w:pPr>
        <w:pStyle w:val="a3"/>
        <w:spacing w:before="0" w:beforeAutospacing="0" w:after="0" w:afterAutospacing="0"/>
        <w:ind w:firstLine="360"/>
        <w:divId w:val="113718268"/>
        <w:rPr>
          <w:rFonts w:hint="eastAsia"/>
        </w:rPr>
      </w:pPr>
      <w:r>
        <w:rPr>
          <w:rFonts w:hint="eastAsia"/>
          <w:sz w:val="18"/>
          <w:szCs w:val="18"/>
        </w:rPr>
        <w:t>公司于</w:t>
      </w:r>
      <w:r>
        <w:rPr>
          <w:rFonts w:hint="eastAsia"/>
          <w:sz w:val="18"/>
          <w:szCs w:val="18"/>
        </w:rPr>
        <w:t>2021</w:t>
      </w:r>
      <w:r>
        <w:rPr>
          <w:rFonts w:hint="eastAsia"/>
          <w:sz w:val="18"/>
          <w:szCs w:val="18"/>
        </w:rPr>
        <w:t>年</w:t>
      </w:r>
      <w:r>
        <w:rPr>
          <w:rFonts w:hint="eastAsia"/>
          <w:sz w:val="18"/>
          <w:szCs w:val="18"/>
        </w:rPr>
        <w:t>8</w:t>
      </w:r>
      <w:r>
        <w:rPr>
          <w:rFonts w:hint="eastAsia"/>
          <w:sz w:val="18"/>
          <w:szCs w:val="18"/>
        </w:rPr>
        <w:t>月</w:t>
      </w:r>
      <w:r>
        <w:rPr>
          <w:rFonts w:hint="eastAsia"/>
          <w:sz w:val="18"/>
          <w:szCs w:val="18"/>
        </w:rPr>
        <w:t>20</w:t>
      </w:r>
      <w:r>
        <w:rPr>
          <w:rFonts w:hint="eastAsia"/>
          <w:sz w:val="18"/>
          <w:szCs w:val="18"/>
        </w:rPr>
        <w:t>日召开了第四届监事会第六次会议和第四届董事会第六次会议，并于</w:t>
      </w:r>
      <w:r>
        <w:rPr>
          <w:rFonts w:hint="eastAsia"/>
          <w:sz w:val="18"/>
          <w:szCs w:val="18"/>
        </w:rPr>
        <w:t>2021</w:t>
      </w:r>
      <w:r>
        <w:rPr>
          <w:rFonts w:hint="eastAsia"/>
          <w:sz w:val="18"/>
          <w:szCs w:val="18"/>
        </w:rPr>
        <w:t>年</w:t>
      </w:r>
      <w:r>
        <w:rPr>
          <w:rFonts w:hint="eastAsia"/>
          <w:sz w:val="18"/>
          <w:szCs w:val="18"/>
        </w:rPr>
        <w:t>9</w:t>
      </w:r>
      <w:r>
        <w:rPr>
          <w:rFonts w:hint="eastAsia"/>
          <w:sz w:val="18"/>
          <w:szCs w:val="18"/>
        </w:rPr>
        <w:t>月</w:t>
      </w:r>
      <w:r>
        <w:rPr>
          <w:rFonts w:hint="eastAsia"/>
          <w:sz w:val="18"/>
          <w:szCs w:val="18"/>
        </w:rPr>
        <w:t>22</w:t>
      </w:r>
      <w:r>
        <w:rPr>
          <w:rFonts w:hint="eastAsia"/>
          <w:sz w:val="18"/>
          <w:szCs w:val="18"/>
        </w:rPr>
        <w:t>日召开了</w:t>
      </w:r>
      <w:r>
        <w:rPr>
          <w:rFonts w:hint="eastAsia"/>
          <w:sz w:val="18"/>
          <w:szCs w:val="18"/>
        </w:rPr>
        <w:t xml:space="preserve"> 2021</w:t>
      </w:r>
      <w:r>
        <w:rPr>
          <w:rFonts w:hint="eastAsia"/>
          <w:sz w:val="18"/>
          <w:szCs w:val="18"/>
        </w:rPr>
        <w:t>年第三次临时股东大会，审议通过了《关于公司及子公司拟申请银行授信额度续期及公司为子公司提供授信担保的议案》。公司拟向银行申请总额不超过</w:t>
      </w:r>
      <w:r>
        <w:rPr>
          <w:rFonts w:hint="eastAsia"/>
          <w:sz w:val="18"/>
          <w:szCs w:val="18"/>
        </w:rPr>
        <w:t>2.50</w:t>
      </w:r>
      <w:r>
        <w:rPr>
          <w:rFonts w:hint="eastAsia"/>
          <w:sz w:val="18"/>
          <w:szCs w:val="18"/>
        </w:rPr>
        <w:t>亿元人民币的综合授信额度。公司及子公司将根据实际需要向银行进行申请，实际融资金额需在上述授信额度内。公司因子公司申请银行授信而对其进行担保的实际担保的额度、种类、期限等以合同为准，担保额度不超过上述授信额度。公司董事会授权董事长迟家升先生代表公司与相</w:t>
      </w:r>
      <w:r>
        <w:rPr>
          <w:rFonts w:hint="eastAsia"/>
          <w:sz w:val="18"/>
          <w:szCs w:val="18"/>
        </w:rPr>
        <w:t>关机构签署上述授信融资及担保相关的法律文件，由此产生的法律、经济责任全部由本公司承担。上述授信包括公司及子公司已获得的银行授信，上述担保包括公司对子公司已提供的担保。</w:t>
      </w:r>
    </w:p>
    <w:p w:rsidR="00000000" w:rsidRDefault="00001803">
      <w:pPr>
        <w:pStyle w:val="a3"/>
        <w:spacing w:before="0" w:beforeAutospacing="0" w:after="0" w:afterAutospacing="0"/>
        <w:ind w:firstLine="360"/>
        <w:divId w:val="113718268"/>
        <w:rPr>
          <w:rFonts w:hint="eastAsia"/>
        </w:rPr>
      </w:pPr>
      <w:r>
        <w:rPr>
          <w:rFonts w:hint="eastAsia"/>
          <w:sz w:val="18"/>
          <w:szCs w:val="18"/>
        </w:rPr>
        <w:t>公司于</w:t>
      </w:r>
      <w:r>
        <w:rPr>
          <w:rFonts w:hint="eastAsia"/>
          <w:sz w:val="18"/>
          <w:szCs w:val="18"/>
        </w:rPr>
        <w:t>2022</w:t>
      </w:r>
      <w:r>
        <w:rPr>
          <w:rFonts w:hint="eastAsia"/>
          <w:sz w:val="18"/>
          <w:szCs w:val="18"/>
        </w:rPr>
        <w:t>年</w:t>
      </w:r>
      <w:r>
        <w:rPr>
          <w:rFonts w:hint="eastAsia"/>
          <w:sz w:val="18"/>
          <w:szCs w:val="18"/>
        </w:rPr>
        <w:t>6</w:t>
      </w:r>
      <w:r>
        <w:rPr>
          <w:rFonts w:hint="eastAsia"/>
          <w:sz w:val="18"/>
          <w:szCs w:val="18"/>
        </w:rPr>
        <w:t>月</w:t>
      </w:r>
      <w:r>
        <w:rPr>
          <w:rFonts w:hint="eastAsia"/>
          <w:sz w:val="18"/>
          <w:szCs w:val="18"/>
        </w:rPr>
        <w:t>27</w:t>
      </w:r>
      <w:r>
        <w:rPr>
          <w:rFonts w:hint="eastAsia"/>
          <w:sz w:val="18"/>
          <w:szCs w:val="18"/>
        </w:rPr>
        <w:t>日召开了第四届监事会第十三次会议和第四届董事会第十四次会议，审议通过了《关于为子公司提供授信担保的议案》，同意全资子公司北京尖翼科技有限公司向北京银行琉璃厂支行申请银行授信，并由公司提供授信担保，授信金额不超过</w:t>
      </w:r>
      <w:r>
        <w:rPr>
          <w:rFonts w:hint="eastAsia"/>
          <w:sz w:val="18"/>
          <w:szCs w:val="18"/>
        </w:rPr>
        <w:t>1,000</w:t>
      </w:r>
      <w:r>
        <w:rPr>
          <w:rFonts w:hint="eastAsia"/>
          <w:sz w:val="18"/>
          <w:szCs w:val="18"/>
        </w:rPr>
        <w:t>万元，业务品种为流动资金贷款，费率按照银行相关规定执行，期限</w:t>
      </w:r>
      <w:r>
        <w:rPr>
          <w:rFonts w:hint="eastAsia"/>
          <w:sz w:val="18"/>
          <w:szCs w:val="18"/>
        </w:rPr>
        <w:t>2</w:t>
      </w:r>
      <w:r>
        <w:rPr>
          <w:rFonts w:hint="eastAsia"/>
          <w:sz w:val="18"/>
          <w:szCs w:val="18"/>
        </w:rPr>
        <w:t>年，单笔最长使用期限不超过</w:t>
      </w:r>
      <w:r>
        <w:rPr>
          <w:rFonts w:hint="eastAsia"/>
          <w:sz w:val="18"/>
          <w:szCs w:val="18"/>
        </w:rPr>
        <w:t>1</w:t>
      </w:r>
      <w:r>
        <w:rPr>
          <w:rFonts w:hint="eastAsia"/>
          <w:sz w:val="18"/>
          <w:szCs w:val="18"/>
        </w:rPr>
        <w:t>年，担保方</w:t>
      </w:r>
      <w:r>
        <w:rPr>
          <w:rFonts w:hint="eastAsia"/>
          <w:sz w:val="18"/>
          <w:szCs w:val="18"/>
        </w:rPr>
        <w:t>式为北京星网宇达科技股份有限公司保证，董事长迟家升先生和副董事长李国盛先生个人无限连带责任保证，具体以保证合同为准。本次公司申请银行授信及对子公司进行担保的金额，尚在前述</w:t>
      </w:r>
      <w:r>
        <w:rPr>
          <w:rFonts w:hint="eastAsia"/>
          <w:sz w:val="18"/>
          <w:szCs w:val="18"/>
        </w:rPr>
        <w:t>2.50</w:t>
      </w:r>
      <w:r>
        <w:rPr>
          <w:rFonts w:hint="eastAsia"/>
          <w:sz w:val="18"/>
          <w:szCs w:val="18"/>
        </w:rPr>
        <w:t>亿元授信及担保额度范围内。</w:t>
      </w:r>
    </w:p>
    <w:p w:rsidR="00000000" w:rsidRDefault="00001803">
      <w:pPr>
        <w:pStyle w:val="a3"/>
        <w:spacing w:before="0" w:beforeAutospacing="0" w:after="0" w:afterAutospacing="0"/>
        <w:divId w:val="113718268"/>
        <w:rPr>
          <w:rFonts w:hint="eastAsia"/>
        </w:rPr>
      </w:pPr>
      <w:r>
        <w:rPr>
          <w:rStyle w:val="a4"/>
          <w:rFonts w:hint="eastAsia"/>
          <w:sz w:val="18"/>
          <w:szCs w:val="18"/>
        </w:rPr>
        <w:t>2.</w:t>
      </w:r>
      <w:r>
        <w:rPr>
          <w:rStyle w:val="a4"/>
          <w:rFonts w:hint="eastAsia"/>
          <w:sz w:val="18"/>
          <w:szCs w:val="18"/>
        </w:rPr>
        <w:t>关于实际控制人及第三方担保机构为公司及子公司提供授信担保的事项</w:t>
      </w:r>
    </w:p>
    <w:p w:rsidR="00000000" w:rsidRDefault="00001803">
      <w:pPr>
        <w:pStyle w:val="a3"/>
        <w:spacing w:before="0" w:beforeAutospacing="0" w:after="0" w:afterAutospacing="0"/>
        <w:ind w:firstLine="360"/>
        <w:divId w:val="113718268"/>
        <w:rPr>
          <w:rFonts w:hint="eastAsia"/>
        </w:rPr>
      </w:pPr>
      <w:r>
        <w:rPr>
          <w:rFonts w:hint="eastAsia"/>
          <w:sz w:val="18"/>
          <w:szCs w:val="18"/>
        </w:rPr>
        <w:t>公司于</w:t>
      </w:r>
      <w:r>
        <w:rPr>
          <w:rFonts w:hint="eastAsia"/>
          <w:sz w:val="18"/>
          <w:szCs w:val="18"/>
        </w:rPr>
        <w:t>2022</w:t>
      </w:r>
      <w:r>
        <w:rPr>
          <w:rFonts w:hint="eastAsia"/>
          <w:sz w:val="18"/>
          <w:szCs w:val="18"/>
        </w:rPr>
        <w:t>年</w:t>
      </w:r>
      <w:r>
        <w:rPr>
          <w:rFonts w:hint="eastAsia"/>
          <w:sz w:val="18"/>
          <w:szCs w:val="18"/>
        </w:rPr>
        <w:t>10</w:t>
      </w:r>
      <w:r>
        <w:rPr>
          <w:rFonts w:hint="eastAsia"/>
          <w:sz w:val="18"/>
          <w:szCs w:val="18"/>
        </w:rPr>
        <w:t>月</w:t>
      </w:r>
      <w:r>
        <w:rPr>
          <w:rFonts w:hint="eastAsia"/>
          <w:sz w:val="18"/>
          <w:szCs w:val="18"/>
        </w:rPr>
        <w:t>27</w:t>
      </w:r>
      <w:r>
        <w:rPr>
          <w:rFonts w:hint="eastAsia"/>
          <w:sz w:val="18"/>
          <w:szCs w:val="18"/>
        </w:rPr>
        <w:t>日召开第四届监事会第十五次会议和第四届董事会第十六次会议，并于</w:t>
      </w:r>
      <w:r>
        <w:rPr>
          <w:rFonts w:hint="eastAsia"/>
          <w:sz w:val="18"/>
          <w:szCs w:val="18"/>
        </w:rPr>
        <w:t>2022</w:t>
      </w:r>
      <w:r>
        <w:rPr>
          <w:rFonts w:hint="eastAsia"/>
          <w:sz w:val="18"/>
          <w:szCs w:val="18"/>
        </w:rPr>
        <w:t>年</w:t>
      </w:r>
      <w:r>
        <w:rPr>
          <w:rFonts w:hint="eastAsia"/>
          <w:sz w:val="18"/>
          <w:szCs w:val="18"/>
        </w:rPr>
        <w:t>11</w:t>
      </w:r>
      <w:r>
        <w:rPr>
          <w:rFonts w:hint="eastAsia"/>
          <w:sz w:val="18"/>
          <w:szCs w:val="18"/>
        </w:rPr>
        <w:t>月</w:t>
      </w:r>
      <w:r>
        <w:rPr>
          <w:rFonts w:hint="eastAsia"/>
          <w:sz w:val="18"/>
          <w:szCs w:val="18"/>
        </w:rPr>
        <w:t>15</w:t>
      </w:r>
      <w:r>
        <w:rPr>
          <w:rFonts w:hint="eastAsia"/>
          <w:sz w:val="18"/>
          <w:szCs w:val="18"/>
        </w:rPr>
        <w:t>日召开了公司</w:t>
      </w:r>
      <w:r>
        <w:rPr>
          <w:rFonts w:hint="eastAsia"/>
          <w:sz w:val="18"/>
          <w:szCs w:val="18"/>
        </w:rPr>
        <w:t>2022</w:t>
      </w:r>
      <w:r>
        <w:rPr>
          <w:rFonts w:hint="eastAsia"/>
          <w:sz w:val="18"/>
          <w:szCs w:val="18"/>
        </w:rPr>
        <w:t>年第二次临时股东大会，审议通过了《关于实际控制人及第三方担保机构为公司及子公司提供授信担保的议案》。公司及子公</w:t>
      </w:r>
      <w:r>
        <w:rPr>
          <w:rFonts w:hint="eastAsia"/>
          <w:sz w:val="18"/>
          <w:szCs w:val="18"/>
        </w:rPr>
        <w:t>司向银行等金融机构申请总额度不超过</w:t>
      </w:r>
      <w:r>
        <w:rPr>
          <w:rFonts w:hint="eastAsia"/>
          <w:sz w:val="18"/>
          <w:szCs w:val="18"/>
        </w:rPr>
        <w:t>2.5</w:t>
      </w:r>
      <w:r>
        <w:rPr>
          <w:rFonts w:hint="eastAsia"/>
          <w:sz w:val="18"/>
          <w:szCs w:val="18"/>
        </w:rPr>
        <w:t>亿元的综合授信的续期，如需公司控股股东、实际控制人提供担保，则公司控股股东、实际控制人、董事长迟家升先生和一致行动人副董事长李国盛先生自愿为公司及子公司在</w:t>
      </w:r>
      <w:r>
        <w:rPr>
          <w:rFonts w:hint="eastAsia"/>
          <w:sz w:val="18"/>
          <w:szCs w:val="18"/>
        </w:rPr>
        <w:t>2.0</w:t>
      </w:r>
      <w:r>
        <w:rPr>
          <w:rFonts w:hint="eastAsia"/>
          <w:sz w:val="18"/>
          <w:szCs w:val="18"/>
        </w:rPr>
        <w:t>亿元的额度内提供连带责任担保，具体担保金额、期限等以公司实际申请授信额度，以及公司最终与相关机构商定及签订的协议为准。如需第三方担保机构提供担保，则公司将对接相关担保机构，为公司及子公司融资业务的还本付息义务提供连带责任保证担保，并按照一定费率支付担保费。迟家升先生和李国盛先生自愿为公司及子公司提供担保及对第三</w:t>
      </w:r>
      <w:r>
        <w:rPr>
          <w:rFonts w:hint="eastAsia"/>
          <w:sz w:val="18"/>
          <w:szCs w:val="18"/>
        </w:rPr>
        <w:t>方担保机构提供反担保（如需），并且不向公司收取任何费用，也无需公司提供反担保。</w:t>
      </w:r>
    </w:p>
    <w:p w:rsidR="00000000" w:rsidRDefault="00001803">
      <w:pPr>
        <w:pStyle w:val="a3"/>
        <w:spacing w:before="0" w:beforeAutospacing="0" w:after="0" w:afterAutospacing="0"/>
        <w:ind w:firstLine="360"/>
        <w:divId w:val="113718268"/>
        <w:rPr>
          <w:rFonts w:hint="eastAsia"/>
        </w:rPr>
      </w:pPr>
      <w:r>
        <w:rPr>
          <w:rFonts w:hint="eastAsia"/>
          <w:sz w:val="18"/>
          <w:szCs w:val="18"/>
        </w:rPr>
        <w:t>截至</w:t>
      </w:r>
      <w:r>
        <w:rPr>
          <w:rFonts w:hint="eastAsia"/>
          <w:sz w:val="18"/>
          <w:szCs w:val="18"/>
        </w:rPr>
        <w:t xml:space="preserve"> 2022</w:t>
      </w:r>
      <w:r>
        <w:rPr>
          <w:rFonts w:hint="eastAsia"/>
          <w:sz w:val="18"/>
          <w:szCs w:val="18"/>
        </w:rPr>
        <w:t>年</w:t>
      </w:r>
      <w:r>
        <w:rPr>
          <w:rFonts w:hint="eastAsia"/>
          <w:sz w:val="18"/>
          <w:szCs w:val="18"/>
        </w:rPr>
        <w:t>12</w:t>
      </w:r>
      <w:r>
        <w:rPr>
          <w:rFonts w:hint="eastAsia"/>
          <w:sz w:val="18"/>
          <w:szCs w:val="18"/>
        </w:rPr>
        <w:t>月</w:t>
      </w:r>
      <w:r>
        <w:rPr>
          <w:rFonts w:hint="eastAsia"/>
          <w:sz w:val="18"/>
          <w:szCs w:val="18"/>
        </w:rPr>
        <w:t>31</w:t>
      </w:r>
      <w:r>
        <w:rPr>
          <w:rFonts w:hint="eastAsia"/>
          <w:sz w:val="18"/>
          <w:szCs w:val="18"/>
        </w:rPr>
        <w:t>日，迟家升先生和李国盛先生为公司授信融资事项提供的无偿连带责任担保的担保金额为</w:t>
      </w:r>
      <w:r>
        <w:rPr>
          <w:rFonts w:hint="eastAsia"/>
          <w:sz w:val="18"/>
          <w:szCs w:val="18"/>
        </w:rPr>
        <w:t>13900</w:t>
      </w:r>
      <w:r>
        <w:rPr>
          <w:rFonts w:hint="eastAsia"/>
          <w:sz w:val="18"/>
          <w:szCs w:val="18"/>
        </w:rPr>
        <w:t>万元。</w:t>
      </w:r>
    </w:p>
    <w:p w:rsidR="00000000" w:rsidRDefault="00001803">
      <w:pPr>
        <w:pStyle w:val="a3"/>
        <w:spacing w:before="0" w:beforeAutospacing="0" w:after="0" w:afterAutospacing="0"/>
        <w:divId w:val="113718268"/>
        <w:rPr>
          <w:rFonts w:hint="eastAsia"/>
        </w:rPr>
      </w:pPr>
      <w:r>
        <w:rPr>
          <w:rStyle w:val="a4"/>
          <w:rFonts w:hint="eastAsia"/>
          <w:sz w:val="18"/>
          <w:szCs w:val="18"/>
        </w:rPr>
        <w:t>3.</w:t>
      </w:r>
      <w:r>
        <w:rPr>
          <w:rStyle w:val="a4"/>
          <w:rFonts w:hint="eastAsia"/>
          <w:sz w:val="18"/>
          <w:szCs w:val="18"/>
        </w:rPr>
        <w:t>关于公司及子公司拟申请银行授信额度续期及提供授信担保的事项</w:t>
      </w:r>
    </w:p>
    <w:p w:rsidR="00000000" w:rsidRDefault="00001803">
      <w:pPr>
        <w:pStyle w:val="a3"/>
        <w:spacing w:before="0" w:beforeAutospacing="0" w:after="0" w:afterAutospacing="0"/>
        <w:ind w:firstLine="360"/>
        <w:divId w:val="113718268"/>
        <w:rPr>
          <w:rFonts w:hint="eastAsia"/>
        </w:rPr>
      </w:pPr>
      <w:r>
        <w:rPr>
          <w:rFonts w:hint="eastAsia"/>
          <w:sz w:val="18"/>
          <w:szCs w:val="18"/>
        </w:rPr>
        <w:t>公司于</w:t>
      </w:r>
      <w:r>
        <w:rPr>
          <w:rFonts w:hint="eastAsia"/>
          <w:sz w:val="18"/>
          <w:szCs w:val="18"/>
        </w:rPr>
        <w:t>2021</w:t>
      </w:r>
      <w:r>
        <w:rPr>
          <w:rFonts w:hint="eastAsia"/>
          <w:sz w:val="18"/>
          <w:szCs w:val="18"/>
        </w:rPr>
        <w:t>年</w:t>
      </w:r>
      <w:r>
        <w:rPr>
          <w:rFonts w:hint="eastAsia"/>
          <w:sz w:val="18"/>
          <w:szCs w:val="18"/>
        </w:rPr>
        <w:t>8</w:t>
      </w:r>
      <w:r>
        <w:rPr>
          <w:rFonts w:hint="eastAsia"/>
          <w:sz w:val="18"/>
          <w:szCs w:val="18"/>
        </w:rPr>
        <w:t>月</w:t>
      </w:r>
      <w:r>
        <w:rPr>
          <w:rFonts w:hint="eastAsia"/>
          <w:sz w:val="18"/>
          <w:szCs w:val="18"/>
        </w:rPr>
        <w:t>20</w:t>
      </w:r>
      <w:r>
        <w:rPr>
          <w:rFonts w:hint="eastAsia"/>
          <w:sz w:val="18"/>
          <w:szCs w:val="18"/>
        </w:rPr>
        <w:t>日召开了第四届监事会第六次会议和第四届董事会第六次会议，并于</w:t>
      </w:r>
      <w:r>
        <w:rPr>
          <w:rFonts w:hint="eastAsia"/>
          <w:sz w:val="18"/>
          <w:szCs w:val="18"/>
        </w:rPr>
        <w:t>2021</w:t>
      </w:r>
      <w:r>
        <w:rPr>
          <w:rFonts w:hint="eastAsia"/>
          <w:sz w:val="18"/>
          <w:szCs w:val="18"/>
        </w:rPr>
        <w:t>年</w:t>
      </w:r>
      <w:r>
        <w:rPr>
          <w:rFonts w:hint="eastAsia"/>
          <w:sz w:val="18"/>
          <w:szCs w:val="18"/>
        </w:rPr>
        <w:t>9</w:t>
      </w:r>
      <w:r>
        <w:rPr>
          <w:rFonts w:hint="eastAsia"/>
          <w:sz w:val="18"/>
          <w:szCs w:val="18"/>
        </w:rPr>
        <w:t>月</w:t>
      </w:r>
      <w:r>
        <w:rPr>
          <w:rFonts w:hint="eastAsia"/>
          <w:sz w:val="18"/>
          <w:szCs w:val="18"/>
        </w:rPr>
        <w:t>22</w:t>
      </w:r>
      <w:r>
        <w:rPr>
          <w:rFonts w:hint="eastAsia"/>
          <w:sz w:val="18"/>
          <w:szCs w:val="18"/>
        </w:rPr>
        <w:t>日召开了</w:t>
      </w:r>
      <w:r>
        <w:rPr>
          <w:rFonts w:hint="eastAsia"/>
          <w:sz w:val="18"/>
          <w:szCs w:val="18"/>
        </w:rPr>
        <w:t xml:space="preserve"> 2021</w:t>
      </w:r>
      <w:r>
        <w:rPr>
          <w:rFonts w:hint="eastAsia"/>
          <w:sz w:val="18"/>
          <w:szCs w:val="18"/>
        </w:rPr>
        <w:t>年第三次临时股东大会，审议通过《关于公司及子公司拟申请银行授信额度续期及公司为子公司提供授信担保的议案》，同意公司</w:t>
      </w:r>
      <w:r>
        <w:rPr>
          <w:rFonts w:hint="eastAsia"/>
          <w:sz w:val="18"/>
          <w:szCs w:val="18"/>
        </w:rPr>
        <w:t xml:space="preserve"> 2.5 </w:t>
      </w:r>
      <w:r>
        <w:rPr>
          <w:rFonts w:hint="eastAsia"/>
          <w:sz w:val="18"/>
          <w:szCs w:val="18"/>
        </w:rPr>
        <w:t>亿</w:t>
      </w:r>
      <w:r>
        <w:rPr>
          <w:rFonts w:hint="eastAsia"/>
          <w:sz w:val="18"/>
          <w:szCs w:val="18"/>
        </w:rPr>
        <w:t>元的综合授信额度续期，并同意公司为子公司授信提供担保。上述授信事项有效期为自股东大会通过之日起一年（即</w:t>
      </w:r>
      <w:r>
        <w:rPr>
          <w:rFonts w:hint="eastAsia"/>
          <w:sz w:val="18"/>
          <w:szCs w:val="18"/>
        </w:rPr>
        <w:t xml:space="preserve"> 2021 </w:t>
      </w:r>
      <w:r>
        <w:rPr>
          <w:rFonts w:hint="eastAsia"/>
          <w:sz w:val="18"/>
          <w:szCs w:val="18"/>
        </w:rPr>
        <w:t>年</w:t>
      </w:r>
      <w:r>
        <w:rPr>
          <w:rFonts w:hint="eastAsia"/>
          <w:sz w:val="18"/>
          <w:szCs w:val="18"/>
        </w:rPr>
        <w:t xml:space="preserve"> 9 </w:t>
      </w:r>
      <w:r>
        <w:rPr>
          <w:rFonts w:hint="eastAsia"/>
          <w:sz w:val="18"/>
          <w:szCs w:val="18"/>
        </w:rPr>
        <w:t>月</w:t>
      </w:r>
      <w:r>
        <w:rPr>
          <w:rFonts w:hint="eastAsia"/>
          <w:sz w:val="18"/>
          <w:szCs w:val="18"/>
        </w:rPr>
        <w:t xml:space="preserve"> 22 </w:t>
      </w:r>
      <w:r>
        <w:rPr>
          <w:rFonts w:hint="eastAsia"/>
          <w:sz w:val="18"/>
          <w:szCs w:val="18"/>
        </w:rPr>
        <w:t>日至</w:t>
      </w:r>
      <w:r>
        <w:rPr>
          <w:rFonts w:hint="eastAsia"/>
          <w:sz w:val="18"/>
          <w:szCs w:val="18"/>
        </w:rPr>
        <w:t xml:space="preserve">2022 </w:t>
      </w:r>
      <w:r>
        <w:rPr>
          <w:rFonts w:hint="eastAsia"/>
          <w:sz w:val="18"/>
          <w:szCs w:val="18"/>
        </w:rPr>
        <w:t>年</w:t>
      </w:r>
      <w:r>
        <w:rPr>
          <w:rFonts w:hint="eastAsia"/>
          <w:sz w:val="18"/>
          <w:szCs w:val="18"/>
        </w:rPr>
        <w:t xml:space="preserve"> 9 </w:t>
      </w:r>
      <w:r>
        <w:rPr>
          <w:rFonts w:hint="eastAsia"/>
          <w:sz w:val="18"/>
          <w:szCs w:val="18"/>
        </w:rPr>
        <w:t>月</w:t>
      </w:r>
      <w:r>
        <w:rPr>
          <w:rFonts w:hint="eastAsia"/>
          <w:sz w:val="18"/>
          <w:szCs w:val="18"/>
        </w:rPr>
        <w:t xml:space="preserve"> 21 </w:t>
      </w:r>
      <w:r>
        <w:rPr>
          <w:rFonts w:hint="eastAsia"/>
          <w:sz w:val="18"/>
          <w:szCs w:val="18"/>
        </w:rPr>
        <w:t>日）。</w:t>
      </w:r>
    </w:p>
    <w:p w:rsidR="00000000" w:rsidRDefault="00001803">
      <w:pPr>
        <w:pStyle w:val="a3"/>
        <w:spacing w:before="0" w:beforeAutospacing="0" w:after="0" w:afterAutospacing="0"/>
        <w:ind w:firstLine="360"/>
        <w:divId w:val="113718268"/>
        <w:rPr>
          <w:rFonts w:hint="eastAsia"/>
        </w:rPr>
      </w:pPr>
      <w:r>
        <w:rPr>
          <w:rFonts w:hint="eastAsia"/>
          <w:sz w:val="18"/>
          <w:szCs w:val="18"/>
        </w:rPr>
        <w:lastRenderedPageBreak/>
        <w:t>鉴于上述授信期限已到期，为保持授信的延续和融资渠道的通畅，便于更好地支持公司各项业务的发展，公司拟对综合授信额度及公司为子公司授信提供担保的额度进行续期。公司拟向银行申请总额不超过</w:t>
      </w:r>
      <w:r>
        <w:rPr>
          <w:rFonts w:hint="eastAsia"/>
          <w:sz w:val="18"/>
          <w:szCs w:val="18"/>
        </w:rPr>
        <w:t xml:space="preserve"> 2.5 </w:t>
      </w:r>
      <w:r>
        <w:rPr>
          <w:rFonts w:hint="eastAsia"/>
          <w:sz w:val="18"/>
          <w:szCs w:val="18"/>
        </w:rPr>
        <w:t>亿元人民币的综合授信额度。公司及子公司将根据实际需要向银行进行申请，实际融资金额需在上述授信额度内。公司因子公司申请银行授信而对其进行担保的实际担保的</w:t>
      </w:r>
      <w:r>
        <w:rPr>
          <w:rFonts w:hint="eastAsia"/>
          <w:sz w:val="18"/>
          <w:szCs w:val="18"/>
        </w:rPr>
        <w:t>额度、种类、期限等以合同为准，担保额度不超过上述授信额度。公司董事会授权董事长迟家升先生代表公司与相关机构签署上述授信融资及担保相关的法律文件，由此产生的法律、经济责任全部由本公司承担。上述授信包括公司及子公司已获得的银行授信，上述担保包括公司对子公司已提供的担保。</w:t>
      </w:r>
    </w:p>
    <w:p w:rsidR="00000000" w:rsidRDefault="00001803">
      <w:pPr>
        <w:pStyle w:val="a3"/>
        <w:spacing w:before="0" w:beforeAutospacing="0" w:after="0" w:afterAutospacing="0"/>
        <w:ind w:firstLine="360"/>
        <w:divId w:val="113718268"/>
        <w:rPr>
          <w:rFonts w:hint="eastAsia"/>
        </w:rPr>
      </w:pPr>
      <w:r>
        <w:rPr>
          <w:rFonts w:hint="eastAsia"/>
          <w:sz w:val="18"/>
          <w:szCs w:val="18"/>
        </w:rPr>
        <w:t>截止</w:t>
      </w:r>
      <w:r>
        <w:rPr>
          <w:rFonts w:hint="eastAsia"/>
          <w:sz w:val="18"/>
          <w:szCs w:val="18"/>
        </w:rPr>
        <w:t>2022</w:t>
      </w:r>
      <w:r>
        <w:rPr>
          <w:rFonts w:hint="eastAsia"/>
          <w:sz w:val="18"/>
          <w:szCs w:val="18"/>
        </w:rPr>
        <w:t>年</w:t>
      </w:r>
      <w:r>
        <w:rPr>
          <w:rFonts w:hint="eastAsia"/>
          <w:sz w:val="18"/>
          <w:szCs w:val="18"/>
        </w:rPr>
        <w:t>12</w:t>
      </w:r>
      <w:r>
        <w:rPr>
          <w:rFonts w:hint="eastAsia"/>
          <w:sz w:val="18"/>
          <w:szCs w:val="18"/>
        </w:rPr>
        <w:t>月</w:t>
      </w:r>
      <w:r>
        <w:rPr>
          <w:rFonts w:hint="eastAsia"/>
          <w:sz w:val="18"/>
          <w:szCs w:val="18"/>
        </w:rPr>
        <w:t>31</w:t>
      </w:r>
      <w:r>
        <w:rPr>
          <w:rFonts w:hint="eastAsia"/>
          <w:sz w:val="18"/>
          <w:szCs w:val="18"/>
        </w:rPr>
        <w:t>日，公司及子公司累计申请综合授信金额为</w:t>
      </w:r>
      <w:r>
        <w:rPr>
          <w:rFonts w:hint="eastAsia"/>
          <w:sz w:val="18"/>
          <w:szCs w:val="18"/>
        </w:rPr>
        <w:t>20640</w:t>
      </w:r>
      <w:r>
        <w:rPr>
          <w:rFonts w:hint="eastAsia"/>
          <w:sz w:val="18"/>
          <w:szCs w:val="18"/>
        </w:rPr>
        <w:t>万元，公司对外担保（均为公司对子公司提供的担保）余额为</w:t>
      </w:r>
      <w:r>
        <w:rPr>
          <w:rFonts w:hint="eastAsia"/>
          <w:sz w:val="18"/>
          <w:szCs w:val="18"/>
        </w:rPr>
        <w:t>5050</w:t>
      </w:r>
      <w:r>
        <w:rPr>
          <w:rFonts w:hint="eastAsia"/>
          <w:sz w:val="18"/>
          <w:szCs w:val="18"/>
        </w:rPr>
        <w:t>万元。</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重大关联交易临时报告披露网站相关查询</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3213"/>
        <w:gridCol w:w="3213"/>
        <w:gridCol w:w="3213"/>
      </w:tblGrid>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临时公告名称</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临时公告披露日期</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临时公告披露网站名称</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关于对子公司提供授信担保的公告</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w:t>
            </w:r>
            <w:r>
              <w:rPr>
                <w:rFonts w:ascii="宋体" w:eastAsia="宋体" w:hAnsi="宋体" w:cs="宋体"/>
                <w:sz w:val="18"/>
                <w:szCs w:val="18"/>
              </w:rPr>
              <w:t>06</w:t>
            </w:r>
            <w:r>
              <w:rPr>
                <w:rFonts w:ascii="宋体" w:eastAsia="宋体" w:hAnsi="宋体" w:cs="宋体"/>
                <w:sz w:val="18"/>
                <w:szCs w:val="18"/>
              </w:rPr>
              <w:t>月</w:t>
            </w:r>
            <w:r>
              <w:rPr>
                <w:rFonts w:ascii="宋体" w:eastAsia="宋体" w:hAnsi="宋体" w:cs="宋体"/>
                <w:sz w:val="18"/>
                <w:szCs w:val="18"/>
              </w:rPr>
              <w:t>28</w:t>
            </w:r>
            <w:r>
              <w:rPr>
                <w:rFonts w:ascii="宋体" w:eastAsia="宋体" w:hAnsi="宋体" w:cs="宋体"/>
                <w:sz w:val="18"/>
                <w:szCs w:val="18"/>
              </w:rPr>
              <w:t>日</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巨潮资讯网（</w:t>
            </w:r>
            <w:r>
              <w:rPr>
                <w:rFonts w:ascii="宋体" w:eastAsia="宋体" w:hAnsi="宋体" w:cs="宋体"/>
                <w:sz w:val="18"/>
                <w:szCs w:val="18"/>
              </w:rPr>
              <w:t>www.cninfo.com.cn</w:t>
            </w:r>
            <w:r>
              <w:rPr>
                <w:rFonts w:ascii="宋体" w:eastAsia="宋体" w:hAnsi="宋体" w:cs="宋体"/>
                <w:sz w:val="18"/>
                <w:szCs w:val="18"/>
              </w:rPr>
              <w:t>）</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关于实际控制人及第三方担保机构为公司及子公司提供授信担保的公告</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w:t>
            </w:r>
            <w:r>
              <w:rPr>
                <w:rFonts w:ascii="宋体" w:eastAsia="宋体" w:hAnsi="宋体" w:cs="宋体"/>
                <w:sz w:val="18"/>
                <w:szCs w:val="18"/>
              </w:rPr>
              <w:t>06</w:t>
            </w:r>
            <w:r>
              <w:rPr>
                <w:rFonts w:ascii="宋体" w:eastAsia="宋体" w:hAnsi="宋体" w:cs="宋体"/>
                <w:sz w:val="18"/>
                <w:szCs w:val="18"/>
              </w:rPr>
              <w:t>月</w:t>
            </w:r>
            <w:r>
              <w:rPr>
                <w:rFonts w:ascii="宋体" w:eastAsia="宋体" w:hAnsi="宋体" w:cs="宋体"/>
                <w:sz w:val="18"/>
                <w:szCs w:val="18"/>
              </w:rPr>
              <w:t>28</w:t>
            </w:r>
            <w:r>
              <w:rPr>
                <w:rFonts w:ascii="宋体" w:eastAsia="宋体" w:hAnsi="宋体" w:cs="宋体"/>
                <w:sz w:val="18"/>
                <w:szCs w:val="18"/>
              </w:rPr>
              <w:t>日</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巨潮资讯网（</w:t>
            </w:r>
            <w:r>
              <w:rPr>
                <w:rFonts w:ascii="宋体" w:eastAsia="宋体" w:hAnsi="宋体" w:cs="宋体"/>
                <w:sz w:val="18"/>
                <w:szCs w:val="18"/>
              </w:rPr>
              <w:t>www.cninfo.com.cn</w:t>
            </w:r>
            <w:r>
              <w:rPr>
                <w:rFonts w:ascii="宋体" w:eastAsia="宋体" w:hAnsi="宋体" w:cs="宋体"/>
                <w:sz w:val="18"/>
                <w:szCs w:val="18"/>
              </w:rPr>
              <w:t>）</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关于公司及子公司拟申请银行授信额度续期及公司为子公司提供授信担保的公告</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w:t>
            </w:r>
            <w:r>
              <w:rPr>
                <w:rFonts w:ascii="宋体" w:eastAsia="宋体" w:hAnsi="宋体" w:cs="宋体"/>
                <w:sz w:val="18"/>
                <w:szCs w:val="18"/>
              </w:rPr>
              <w:t>06</w:t>
            </w:r>
            <w:r>
              <w:rPr>
                <w:rFonts w:ascii="宋体" w:eastAsia="宋体" w:hAnsi="宋体" w:cs="宋体"/>
                <w:sz w:val="18"/>
                <w:szCs w:val="18"/>
              </w:rPr>
              <w:t>月</w:t>
            </w:r>
            <w:r>
              <w:rPr>
                <w:rFonts w:ascii="宋体" w:eastAsia="宋体" w:hAnsi="宋体" w:cs="宋体"/>
                <w:sz w:val="18"/>
                <w:szCs w:val="18"/>
              </w:rPr>
              <w:t>28</w:t>
            </w:r>
            <w:r>
              <w:rPr>
                <w:rFonts w:ascii="宋体" w:eastAsia="宋体" w:hAnsi="宋体" w:cs="宋体"/>
                <w:sz w:val="18"/>
                <w:szCs w:val="18"/>
              </w:rPr>
              <w:t>日</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巨潮资讯网（</w:t>
            </w:r>
            <w:r>
              <w:rPr>
                <w:rFonts w:ascii="宋体" w:eastAsia="宋体" w:hAnsi="宋体" w:cs="宋体"/>
                <w:sz w:val="18"/>
                <w:szCs w:val="18"/>
              </w:rPr>
              <w:t>www.cninfo.com.cn</w:t>
            </w:r>
            <w:r>
              <w:rPr>
                <w:rFonts w:ascii="宋体" w:eastAsia="宋体" w:hAnsi="宋体" w:cs="宋体"/>
                <w:sz w:val="18"/>
                <w:szCs w:val="18"/>
              </w:rPr>
              <w:t>）</w:t>
            </w:r>
          </w:p>
        </w:tc>
      </w:tr>
    </w:tbl>
    <w:p w:rsidR="008F7105" w:rsidRDefault="00001803">
      <w:pPr>
        <w:pStyle w:val="2"/>
        <w:spacing w:before="300" w:after="300" w:line="320" w:lineRule="exact"/>
        <w:rPr>
          <w:rFonts w:ascii="宋体" w:eastAsia="宋体" w:hAnsi="宋体" w:cs="宋体"/>
          <w:b/>
          <w:bCs/>
          <w:sz w:val="24"/>
          <w:szCs w:val="24"/>
        </w:rPr>
      </w:pPr>
      <w:bookmarkStart w:id="117" w:name="_Toc989004"/>
      <w:r>
        <w:rPr>
          <w:rFonts w:ascii="宋体" w:eastAsia="宋体" w:hAnsi="宋体" w:cs="宋体"/>
          <w:b/>
          <w:bCs/>
          <w:sz w:val="24"/>
          <w:szCs w:val="24"/>
        </w:rPr>
        <w:t>十五、重大合同及其履行情况</w:t>
      </w:r>
      <w:bookmarkEnd w:id="117"/>
    </w:p>
    <w:p w:rsidR="008F7105" w:rsidRDefault="00001803">
      <w:pPr>
        <w:pStyle w:val="3"/>
        <w:spacing w:line="280" w:lineRule="exact"/>
        <w:jc w:val="left"/>
        <w:rPr>
          <w:rFonts w:ascii="宋体" w:hAnsi="宋体" w:cs="宋体"/>
          <w:b/>
          <w:bCs/>
        </w:rPr>
      </w:pPr>
      <w:bookmarkStart w:id="118" w:name="_Toc989005"/>
      <w:r>
        <w:rPr>
          <w:rFonts w:ascii="宋体" w:hAnsi="宋体" w:cs="宋体"/>
          <w:b/>
          <w:bCs/>
        </w:rPr>
        <w:t>1</w:t>
      </w:r>
      <w:r>
        <w:rPr>
          <w:rFonts w:ascii="宋体" w:hAnsi="宋体" w:cs="宋体"/>
          <w:b/>
          <w:bCs/>
        </w:rPr>
        <w:t>、托管、承包、租赁事项情况</w:t>
      </w:r>
      <w:bookmarkEnd w:id="118"/>
    </w:p>
    <w:p w:rsidR="008F7105" w:rsidRDefault="00001803">
      <w:pPr>
        <w:keepNext/>
        <w:keepLines/>
        <w:spacing w:before="300" w:after="300" w:line="280" w:lineRule="exact"/>
        <w:outlineLvl w:val="3"/>
        <w:rPr>
          <w:rFonts w:ascii="宋体" w:eastAsia="宋体" w:hAnsi="宋体" w:cs="宋体"/>
          <w:b/>
          <w:bCs/>
          <w:sz w:val="18"/>
          <w:szCs w:val="18"/>
        </w:rPr>
      </w:pPr>
      <w:bookmarkStart w:id="119" w:name="_Toc989006"/>
      <w:r>
        <w:rPr>
          <w:rFonts w:ascii="宋体" w:eastAsia="宋体" w:hAnsi="宋体" w:cs="宋体"/>
          <w:b/>
          <w:bCs/>
          <w:sz w:val="18"/>
          <w:szCs w:val="18"/>
        </w:rPr>
        <w:t>（</w:t>
      </w:r>
      <w:r>
        <w:rPr>
          <w:rFonts w:ascii="宋体" w:eastAsia="宋体" w:hAnsi="宋体" w:cs="宋体"/>
          <w:b/>
          <w:bCs/>
          <w:sz w:val="18"/>
          <w:szCs w:val="18"/>
        </w:rPr>
        <w:t>1</w:t>
      </w:r>
      <w:r>
        <w:rPr>
          <w:rFonts w:ascii="宋体" w:eastAsia="宋体" w:hAnsi="宋体" w:cs="宋体"/>
          <w:b/>
          <w:bCs/>
          <w:sz w:val="18"/>
          <w:szCs w:val="18"/>
        </w:rPr>
        <w:t>）</w:t>
      </w:r>
      <w:r>
        <w:rPr>
          <w:rFonts w:ascii="宋体" w:eastAsia="宋体" w:hAnsi="宋体" w:cs="宋体"/>
          <w:b/>
          <w:bCs/>
          <w:sz w:val="18"/>
          <w:szCs w:val="18"/>
        </w:rPr>
        <w:t xml:space="preserve"> </w:t>
      </w:r>
      <w:r>
        <w:rPr>
          <w:rFonts w:ascii="宋体" w:eastAsia="宋体" w:hAnsi="宋体" w:cs="宋体"/>
          <w:b/>
          <w:bCs/>
          <w:sz w:val="18"/>
          <w:szCs w:val="18"/>
        </w:rPr>
        <w:t>托管情况</w:t>
      </w:r>
      <w:bookmarkEnd w:id="119"/>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不适用</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公司报告期不存在托管情况。</w:t>
      </w:r>
    </w:p>
    <w:p w:rsidR="008F7105" w:rsidRDefault="00001803">
      <w:pPr>
        <w:keepNext/>
        <w:keepLines/>
        <w:spacing w:before="300" w:after="300" w:line="280" w:lineRule="exact"/>
        <w:outlineLvl w:val="3"/>
        <w:rPr>
          <w:rFonts w:ascii="宋体" w:eastAsia="宋体" w:hAnsi="宋体" w:cs="宋体"/>
          <w:b/>
          <w:bCs/>
          <w:sz w:val="18"/>
          <w:szCs w:val="18"/>
        </w:rPr>
      </w:pPr>
      <w:bookmarkStart w:id="120" w:name="_Toc989007"/>
      <w:r>
        <w:rPr>
          <w:rFonts w:ascii="宋体" w:eastAsia="宋体" w:hAnsi="宋体" w:cs="宋体"/>
          <w:b/>
          <w:bCs/>
          <w:sz w:val="18"/>
          <w:szCs w:val="18"/>
        </w:rPr>
        <w:t>（</w:t>
      </w:r>
      <w:r>
        <w:rPr>
          <w:rFonts w:ascii="宋体" w:eastAsia="宋体" w:hAnsi="宋体" w:cs="宋体"/>
          <w:b/>
          <w:bCs/>
          <w:sz w:val="18"/>
          <w:szCs w:val="18"/>
        </w:rPr>
        <w:t>2</w:t>
      </w:r>
      <w:r>
        <w:rPr>
          <w:rFonts w:ascii="宋体" w:eastAsia="宋体" w:hAnsi="宋体" w:cs="宋体"/>
          <w:b/>
          <w:bCs/>
          <w:sz w:val="18"/>
          <w:szCs w:val="18"/>
        </w:rPr>
        <w:t>）</w:t>
      </w:r>
      <w:r>
        <w:rPr>
          <w:rFonts w:ascii="宋体" w:eastAsia="宋体" w:hAnsi="宋体" w:cs="宋体"/>
          <w:b/>
          <w:bCs/>
          <w:sz w:val="18"/>
          <w:szCs w:val="18"/>
        </w:rPr>
        <w:t xml:space="preserve"> </w:t>
      </w:r>
      <w:r>
        <w:rPr>
          <w:rFonts w:ascii="宋体" w:eastAsia="宋体" w:hAnsi="宋体" w:cs="宋体"/>
          <w:b/>
          <w:bCs/>
          <w:sz w:val="18"/>
          <w:szCs w:val="18"/>
        </w:rPr>
        <w:t>承包情况</w:t>
      </w:r>
      <w:bookmarkEnd w:id="120"/>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不适用</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公司报告期不存在承包情况。</w:t>
      </w:r>
    </w:p>
    <w:p w:rsidR="008F7105" w:rsidRDefault="00001803">
      <w:pPr>
        <w:keepNext/>
        <w:keepLines/>
        <w:spacing w:before="300" w:after="300" w:line="280" w:lineRule="exact"/>
        <w:outlineLvl w:val="3"/>
        <w:rPr>
          <w:rFonts w:ascii="宋体" w:eastAsia="宋体" w:hAnsi="宋体" w:cs="宋体"/>
          <w:b/>
          <w:bCs/>
          <w:sz w:val="18"/>
          <w:szCs w:val="18"/>
        </w:rPr>
      </w:pPr>
      <w:bookmarkStart w:id="121" w:name="_Toc989008"/>
      <w:r>
        <w:rPr>
          <w:rFonts w:ascii="宋体" w:eastAsia="宋体" w:hAnsi="宋体" w:cs="宋体"/>
          <w:b/>
          <w:bCs/>
          <w:sz w:val="18"/>
          <w:szCs w:val="18"/>
        </w:rPr>
        <w:t>（</w:t>
      </w:r>
      <w:r>
        <w:rPr>
          <w:rFonts w:ascii="宋体" w:eastAsia="宋体" w:hAnsi="宋体" w:cs="宋体"/>
          <w:b/>
          <w:bCs/>
          <w:sz w:val="18"/>
          <w:szCs w:val="18"/>
        </w:rPr>
        <w:t>3</w:t>
      </w:r>
      <w:r>
        <w:rPr>
          <w:rFonts w:ascii="宋体" w:eastAsia="宋体" w:hAnsi="宋体" w:cs="宋体"/>
          <w:b/>
          <w:bCs/>
          <w:sz w:val="18"/>
          <w:szCs w:val="18"/>
        </w:rPr>
        <w:t>）</w:t>
      </w:r>
      <w:r>
        <w:rPr>
          <w:rFonts w:ascii="宋体" w:eastAsia="宋体" w:hAnsi="宋体" w:cs="宋体"/>
          <w:b/>
          <w:bCs/>
          <w:sz w:val="18"/>
          <w:szCs w:val="18"/>
        </w:rPr>
        <w:t xml:space="preserve"> </w:t>
      </w:r>
      <w:r>
        <w:rPr>
          <w:rFonts w:ascii="宋体" w:eastAsia="宋体" w:hAnsi="宋体" w:cs="宋体"/>
          <w:b/>
          <w:bCs/>
          <w:sz w:val="18"/>
          <w:szCs w:val="18"/>
        </w:rPr>
        <w:t>租赁情况</w:t>
      </w:r>
      <w:bookmarkEnd w:id="121"/>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sym w:font="Wingdings 2" w:char="F052"/>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t>不适用</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租赁情况说明</w:t>
      </w:r>
    </w:p>
    <w:p w:rsidR="00000000" w:rsidRDefault="00001803">
      <w:pPr>
        <w:pStyle w:val="a3"/>
        <w:ind w:firstLine="360"/>
        <w:divId w:val="1858498967"/>
      </w:pPr>
      <w:r>
        <w:rPr>
          <w:rFonts w:ascii="Times New Roman" w:hAnsi="Times New Roman" w:cs="Times New Roman"/>
          <w:sz w:val="18"/>
          <w:szCs w:val="18"/>
        </w:rPr>
        <w:t>2022</w:t>
      </w:r>
      <w:r>
        <w:rPr>
          <w:rFonts w:hint="eastAsia"/>
          <w:sz w:val="18"/>
          <w:szCs w:val="18"/>
        </w:rPr>
        <w:t>年</w:t>
      </w:r>
      <w:r>
        <w:rPr>
          <w:rFonts w:ascii="Times New Roman" w:hAnsi="Times New Roman" w:cs="Times New Roman"/>
          <w:sz w:val="18"/>
          <w:szCs w:val="18"/>
        </w:rPr>
        <w:t>6</w:t>
      </w:r>
      <w:r>
        <w:rPr>
          <w:rFonts w:hint="eastAsia"/>
          <w:sz w:val="18"/>
          <w:szCs w:val="18"/>
        </w:rPr>
        <w:t>月</w:t>
      </w:r>
      <w:r>
        <w:rPr>
          <w:rFonts w:ascii="Times New Roman" w:hAnsi="Times New Roman" w:cs="Times New Roman"/>
          <w:sz w:val="18"/>
          <w:szCs w:val="18"/>
        </w:rPr>
        <w:t>1</w:t>
      </w:r>
      <w:r>
        <w:rPr>
          <w:rFonts w:hint="eastAsia"/>
          <w:sz w:val="18"/>
          <w:szCs w:val="18"/>
        </w:rPr>
        <w:t>日，公司与北京亦庄星宸科技产业发展有限公司签订了《星宸产业公园房屋租赁合同》，北京亦庄星宸科技产业发展有限公司将其位于大兴区采发路</w:t>
      </w:r>
      <w:r>
        <w:rPr>
          <w:rFonts w:ascii="Times New Roman" w:hAnsi="Times New Roman" w:cs="Times New Roman"/>
          <w:sz w:val="18"/>
          <w:szCs w:val="18"/>
        </w:rPr>
        <w:t>8</w:t>
      </w:r>
      <w:r>
        <w:rPr>
          <w:rFonts w:hint="eastAsia"/>
          <w:sz w:val="18"/>
          <w:szCs w:val="18"/>
        </w:rPr>
        <w:t>号院</w:t>
      </w:r>
      <w:r>
        <w:rPr>
          <w:rFonts w:ascii="Times New Roman" w:hAnsi="Times New Roman" w:cs="Times New Roman"/>
          <w:sz w:val="18"/>
          <w:szCs w:val="18"/>
        </w:rPr>
        <w:t>9</w:t>
      </w:r>
      <w:r>
        <w:rPr>
          <w:rFonts w:hint="eastAsia"/>
          <w:sz w:val="18"/>
          <w:szCs w:val="18"/>
        </w:rPr>
        <w:t>号</w:t>
      </w:r>
      <w:r>
        <w:rPr>
          <w:rFonts w:ascii="Times New Roman" w:hAnsi="Times New Roman" w:cs="Times New Roman"/>
          <w:sz w:val="18"/>
          <w:szCs w:val="18"/>
        </w:rPr>
        <w:t>1</w:t>
      </w:r>
      <w:r>
        <w:rPr>
          <w:rFonts w:hint="eastAsia"/>
          <w:sz w:val="18"/>
          <w:szCs w:val="18"/>
        </w:rPr>
        <w:t>层</w:t>
      </w:r>
      <w:r>
        <w:rPr>
          <w:rFonts w:ascii="Times New Roman" w:hAnsi="Times New Roman" w:cs="Times New Roman"/>
          <w:sz w:val="18"/>
          <w:szCs w:val="18"/>
        </w:rPr>
        <w:t>101</w:t>
      </w:r>
      <w:r>
        <w:rPr>
          <w:rFonts w:hint="eastAsia"/>
          <w:sz w:val="18"/>
          <w:szCs w:val="18"/>
        </w:rPr>
        <w:t>等</w:t>
      </w:r>
      <w:r>
        <w:rPr>
          <w:rFonts w:ascii="Times New Roman" w:hAnsi="Times New Roman" w:cs="Times New Roman"/>
          <w:sz w:val="18"/>
          <w:szCs w:val="18"/>
        </w:rPr>
        <w:t>7</w:t>
      </w:r>
      <w:r>
        <w:rPr>
          <w:rFonts w:hint="eastAsia"/>
          <w:sz w:val="18"/>
          <w:szCs w:val="18"/>
        </w:rPr>
        <w:t>套房屋及其附属配套设施租赁给公司使用，租赁房屋的建筑面积为</w:t>
      </w:r>
      <w:r>
        <w:rPr>
          <w:rFonts w:ascii="Times New Roman" w:hAnsi="Times New Roman" w:cs="Times New Roman"/>
          <w:sz w:val="18"/>
          <w:szCs w:val="18"/>
        </w:rPr>
        <w:t xml:space="preserve"> 17439.71</w:t>
      </w:r>
      <w:r>
        <w:rPr>
          <w:rFonts w:hint="eastAsia"/>
          <w:sz w:val="18"/>
          <w:szCs w:val="18"/>
        </w:rPr>
        <w:t>平方米（以产权证载明的面积为准），租赁期自</w:t>
      </w:r>
      <w:r>
        <w:rPr>
          <w:rFonts w:ascii="Times New Roman" w:hAnsi="Times New Roman" w:cs="Times New Roman"/>
          <w:sz w:val="18"/>
          <w:szCs w:val="18"/>
        </w:rPr>
        <w:t>2022</w:t>
      </w:r>
      <w:r>
        <w:rPr>
          <w:rFonts w:hint="eastAsia"/>
          <w:sz w:val="18"/>
          <w:szCs w:val="18"/>
        </w:rPr>
        <w:t>年</w:t>
      </w:r>
      <w:r>
        <w:rPr>
          <w:rFonts w:ascii="Times New Roman" w:hAnsi="Times New Roman" w:cs="Times New Roman"/>
          <w:sz w:val="18"/>
          <w:szCs w:val="18"/>
        </w:rPr>
        <w:t>6</w:t>
      </w:r>
      <w:r>
        <w:rPr>
          <w:rFonts w:hint="eastAsia"/>
          <w:sz w:val="18"/>
          <w:szCs w:val="18"/>
        </w:rPr>
        <w:t>月</w:t>
      </w:r>
      <w:r>
        <w:rPr>
          <w:rFonts w:ascii="Times New Roman" w:hAnsi="Times New Roman" w:cs="Times New Roman"/>
          <w:sz w:val="18"/>
          <w:szCs w:val="18"/>
        </w:rPr>
        <w:t>1</w:t>
      </w:r>
      <w:r>
        <w:rPr>
          <w:rFonts w:hint="eastAsia"/>
          <w:sz w:val="18"/>
          <w:szCs w:val="18"/>
        </w:rPr>
        <w:t>日至</w:t>
      </w:r>
      <w:r>
        <w:rPr>
          <w:rFonts w:ascii="Times New Roman" w:hAnsi="Times New Roman" w:cs="Times New Roman"/>
          <w:sz w:val="18"/>
          <w:szCs w:val="18"/>
        </w:rPr>
        <w:t>2032</w:t>
      </w:r>
      <w:r>
        <w:rPr>
          <w:rFonts w:hint="eastAsia"/>
          <w:sz w:val="18"/>
          <w:szCs w:val="18"/>
        </w:rPr>
        <w:t>年</w:t>
      </w:r>
      <w:r>
        <w:rPr>
          <w:rFonts w:ascii="Times New Roman" w:hAnsi="Times New Roman" w:cs="Times New Roman"/>
          <w:sz w:val="18"/>
          <w:szCs w:val="18"/>
        </w:rPr>
        <w:t>5</w:t>
      </w:r>
      <w:r>
        <w:rPr>
          <w:rFonts w:hint="eastAsia"/>
          <w:sz w:val="18"/>
          <w:szCs w:val="18"/>
        </w:rPr>
        <w:t>月</w:t>
      </w:r>
      <w:r>
        <w:rPr>
          <w:rFonts w:ascii="Times New Roman" w:hAnsi="Times New Roman" w:cs="Times New Roman"/>
          <w:sz w:val="18"/>
          <w:szCs w:val="18"/>
        </w:rPr>
        <w:t>31</w:t>
      </w:r>
      <w:r>
        <w:rPr>
          <w:rFonts w:hint="eastAsia"/>
          <w:sz w:val="18"/>
          <w:szCs w:val="18"/>
        </w:rPr>
        <w:t>日，共计十年。租赁房屋土地用途为工业用地，房屋性质为工业。租金总额为人民币</w:t>
      </w:r>
      <w:r>
        <w:rPr>
          <w:rFonts w:ascii="Times New Roman" w:hAnsi="Times New Roman" w:cs="Times New Roman"/>
          <w:sz w:val="18"/>
          <w:szCs w:val="18"/>
        </w:rPr>
        <w:t>94989112.58</w:t>
      </w:r>
      <w:r>
        <w:rPr>
          <w:rFonts w:hint="eastAsia"/>
          <w:sz w:val="18"/>
          <w:szCs w:val="18"/>
        </w:rPr>
        <w:t>元。</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为公司带来的损益达到公司报告期利润总额</w:t>
      </w:r>
      <w:r>
        <w:rPr>
          <w:rFonts w:ascii="宋体" w:eastAsia="宋体" w:hAnsi="宋体" w:cs="宋体"/>
          <w:sz w:val="18"/>
          <w:szCs w:val="18"/>
        </w:rPr>
        <w:t>10%</w:t>
      </w:r>
      <w:r>
        <w:rPr>
          <w:rFonts w:ascii="宋体" w:eastAsia="宋体" w:hAnsi="宋体" w:cs="宋体"/>
          <w:sz w:val="18"/>
          <w:szCs w:val="18"/>
        </w:rPr>
        <w:t>以上的项目</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不适用</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公司报告期不存在为公司带来的损益达到公司报告期利润总额</w:t>
      </w:r>
      <w:r>
        <w:rPr>
          <w:rFonts w:ascii="宋体" w:eastAsia="宋体" w:hAnsi="宋体" w:cs="宋体"/>
          <w:sz w:val="18"/>
          <w:szCs w:val="18"/>
        </w:rPr>
        <w:t>10%</w:t>
      </w:r>
      <w:r>
        <w:rPr>
          <w:rFonts w:ascii="宋体" w:eastAsia="宋体" w:hAnsi="宋体" w:cs="宋体"/>
          <w:sz w:val="18"/>
          <w:szCs w:val="18"/>
        </w:rPr>
        <w:t>以上的租赁项目。</w:t>
      </w:r>
    </w:p>
    <w:p w:rsidR="008F7105" w:rsidRDefault="00001803">
      <w:pPr>
        <w:pStyle w:val="3"/>
        <w:spacing w:line="280" w:lineRule="exact"/>
        <w:jc w:val="left"/>
        <w:rPr>
          <w:rFonts w:ascii="宋体" w:hAnsi="宋体" w:cs="宋体"/>
          <w:b/>
          <w:bCs/>
        </w:rPr>
      </w:pPr>
      <w:bookmarkStart w:id="122" w:name="_Toc989009"/>
      <w:r>
        <w:rPr>
          <w:rFonts w:ascii="宋体" w:hAnsi="宋体" w:cs="宋体"/>
          <w:b/>
          <w:bCs/>
        </w:rPr>
        <w:lastRenderedPageBreak/>
        <w:t>2</w:t>
      </w:r>
      <w:r>
        <w:rPr>
          <w:rFonts w:ascii="宋体" w:hAnsi="宋体" w:cs="宋体"/>
          <w:b/>
          <w:bCs/>
        </w:rPr>
        <w:t>、重大担保</w:t>
      </w:r>
      <w:bookmarkEnd w:id="122"/>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sym w:font="Wingdings 2" w:char="F052"/>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t>不适用</w:t>
      </w:r>
    </w:p>
    <w:p w:rsidR="008F7105" w:rsidRDefault="00001803">
      <w:pPr>
        <w:spacing w:before="120" w:after="120" w:line="240" w:lineRule="exact"/>
        <w:jc w:val="right"/>
        <w:rPr>
          <w:rFonts w:ascii="宋体" w:eastAsia="宋体" w:hAnsi="宋体" w:cs="宋体"/>
          <w:sz w:val="18"/>
          <w:szCs w:val="18"/>
        </w:rPr>
      </w:pPr>
      <w:r>
        <w:rPr>
          <w:rFonts w:ascii="宋体" w:eastAsia="宋体" w:hAnsi="宋体" w:cs="宋体"/>
          <w:sz w:val="18"/>
          <w:szCs w:val="18"/>
        </w:rPr>
        <w:t>单位：万元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875"/>
        <w:gridCol w:w="877"/>
        <w:gridCol w:w="876"/>
        <w:gridCol w:w="877"/>
        <w:gridCol w:w="876"/>
        <w:gridCol w:w="877"/>
        <w:gridCol w:w="876"/>
        <w:gridCol w:w="876"/>
        <w:gridCol w:w="876"/>
        <w:gridCol w:w="876"/>
        <w:gridCol w:w="877"/>
      </w:tblGrid>
      <w:tr w:rsidR="008F7105">
        <w:trPr>
          <w:trHeight w:val="240"/>
        </w:trPr>
        <w:tc>
          <w:tcPr>
            <w:tcW w:w="9639" w:type="dxa"/>
            <w:gridSpan w:val="11"/>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公司及其子公司对外担保情况（不包括对子公司的担保）</w:t>
            </w:r>
          </w:p>
        </w:tc>
      </w:tr>
      <w:tr w:rsidR="008F7105">
        <w:trPr>
          <w:trHeight w:val="240"/>
        </w:trPr>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担保对象名称</w:t>
            </w:r>
          </w:p>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担保额度相关公告披露日期</w:t>
            </w:r>
          </w:p>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担保额度</w:t>
            </w:r>
          </w:p>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实际发生日期</w:t>
            </w:r>
          </w:p>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实际担保金额</w:t>
            </w:r>
          </w:p>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担保类型</w:t>
            </w:r>
          </w:p>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担保物（如有）</w:t>
            </w:r>
          </w:p>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反担保情况（如有）</w:t>
            </w:r>
          </w:p>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担保期</w:t>
            </w:r>
          </w:p>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是否履行完毕</w:t>
            </w:r>
          </w:p>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是否为关联方担保</w:t>
            </w:r>
          </w:p>
        </w:tc>
      </w:tr>
      <w:tr w:rsidR="008F7105">
        <w:trPr>
          <w:trHeight w:val="240"/>
        </w:trPr>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无</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r>
      <w:tr w:rsidR="008F7105">
        <w:trPr>
          <w:trHeight w:val="240"/>
        </w:trPr>
        <w:tc>
          <w:tcPr>
            <w:tcW w:w="9639" w:type="dxa"/>
            <w:gridSpan w:val="11"/>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公司对子公司的担保情况</w:t>
            </w:r>
          </w:p>
        </w:tc>
      </w:tr>
      <w:tr w:rsidR="008F7105">
        <w:trPr>
          <w:trHeight w:val="240"/>
        </w:trPr>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担保对象名称</w:t>
            </w:r>
          </w:p>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担保额度相关公告披露日期</w:t>
            </w:r>
          </w:p>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担保额度</w:t>
            </w:r>
          </w:p>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实际发生日期</w:t>
            </w:r>
          </w:p>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实际担保金额</w:t>
            </w:r>
          </w:p>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担保类型</w:t>
            </w:r>
          </w:p>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担保物（如有）</w:t>
            </w:r>
          </w:p>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反担保情况（如有）</w:t>
            </w:r>
          </w:p>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担保期</w:t>
            </w:r>
          </w:p>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是否履行完毕</w:t>
            </w:r>
          </w:p>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是否为关联方担保</w:t>
            </w:r>
          </w:p>
        </w:tc>
      </w:tr>
      <w:tr w:rsidR="008F7105">
        <w:trPr>
          <w:trHeight w:val="240"/>
        </w:trPr>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星网卫通</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2021</w:t>
            </w:r>
            <w:r>
              <w:rPr>
                <w:rFonts w:ascii="宋体" w:eastAsia="宋体" w:hAnsi="宋体" w:cs="宋体"/>
                <w:sz w:val="18"/>
                <w:szCs w:val="18"/>
              </w:rPr>
              <w:t>年</w:t>
            </w:r>
            <w:r>
              <w:rPr>
                <w:rFonts w:ascii="宋体" w:eastAsia="宋体" w:hAnsi="宋体" w:cs="宋体"/>
                <w:sz w:val="18"/>
                <w:szCs w:val="18"/>
              </w:rPr>
              <w:t>06</w:t>
            </w:r>
            <w:r>
              <w:rPr>
                <w:rFonts w:ascii="宋体" w:eastAsia="宋体" w:hAnsi="宋体" w:cs="宋体"/>
                <w:sz w:val="18"/>
                <w:szCs w:val="18"/>
              </w:rPr>
              <w:t>月</w:t>
            </w:r>
            <w:r>
              <w:rPr>
                <w:rFonts w:ascii="宋体" w:eastAsia="宋体" w:hAnsi="宋体" w:cs="宋体"/>
                <w:sz w:val="18"/>
                <w:szCs w:val="18"/>
              </w:rPr>
              <w:t>01</w:t>
            </w:r>
            <w:r>
              <w:rPr>
                <w:rFonts w:ascii="宋体" w:eastAsia="宋体" w:hAnsi="宋体" w:cs="宋体"/>
                <w:sz w:val="18"/>
                <w:szCs w:val="18"/>
              </w:rPr>
              <w:t>日</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1,000</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2021</w:t>
            </w:r>
            <w:r>
              <w:rPr>
                <w:rFonts w:ascii="宋体" w:eastAsia="宋体" w:hAnsi="宋体" w:cs="宋体"/>
                <w:sz w:val="18"/>
                <w:szCs w:val="18"/>
              </w:rPr>
              <w:t>年</w:t>
            </w:r>
            <w:r>
              <w:rPr>
                <w:rFonts w:ascii="宋体" w:eastAsia="宋体" w:hAnsi="宋体" w:cs="宋体"/>
                <w:sz w:val="18"/>
                <w:szCs w:val="18"/>
              </w:rPr>
              <w:t>06</w:t>
            </w:r>
            <w:r>
              <w:rPr>
                <w:rFonts w:ascii="宋体" w:eastAsia="宋体" w:hAnsi="宋体" w:cs="宋体"/>
                <w:sz w:val="18"/>
                <w:szCs w:val="18"/>
              </w:rPr>
              <w:t>月</w:t>
            </w:r>
            <w:r>
              <w:rPr>
                <w:rFonts w:ascii="宋体" w:eastAsia="宋体" w:hAnsi="宋体" w:cs="宋体"/>
                <w:sz w:val="18"/>
                <w:szCs w:val="18"/>
              </w:rPr>
              <w:t>01</w:t>
            </w:r>
            <w:r>
              <w:rPr>
                <w:rFonts w:ascii="宋体" w:eastAsia="宋体" w:hAnsi="宋体" w:cs="宋体"/>
                <w:sz w:val="18"/>
                <w:szCs w:val="18"/>
              </w:rPr>
              <w:t>日</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1,000</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连带责任保证</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无</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无</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债务履行期限届满之日起两年</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否</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是</w:t>
            </w:r>
          </w:p>
        </w:tc>
      </w:tr>
      <w:tr w:rsidR="008F7105">
        <w:trPr>
          <w:trHeight w:val="240"/>
        </w:trPr>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尖翼科技</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2021</w:t>
            </w:r>
            <w:r>
              <w:rPr>
                <w:rFonts w:ascii="宋体" w:eastAsia="宋体" w:hAnsi="宋体" w:cs="宋体"/>
                <w:sz w:val="18"/>
                <w:szCs w:val="18"/>
              </w:rPr>
              <w:t>年</w:t>
            </w:r>
            <w:r>
              <w:rPr>
                <w:rFonts w:ascii="宋体" w:eastAsia="宋体" w:hAnsi="宋体" w:cs="宋体"/>
                <w:sz w:val="18"/>
                <w:szCs w:val="18"/>
              </w:rPr>
              <w:t>03</w:t>
            </w:r>
            <w:r>
              <w:rPr>
                <w:rFonts w:ascii="宋体" w:eastAsia="宋体" w:hAnsi="宋体" w:cs="宋体"/>
                <w:sz w:val="18"/>
                <w:szCs w:val="18"/>
              </w:rPr>
              <w:t>月</w:t>
            </w:r>
            <w:r>
              <w:rPr>
                <w:rFonts w:ascii="宋体" w:eastAsia="宋体" w:hAnsi="宋体" w:cs="宋体"/>
                <w:sz w:val="18"/>
                <w:szCs w:val="18"/>
              </w:rPr>
              <w:t>24</w:t>
            </w:r>
            <w:r>
              <w:rPr>
                <w:rFonts w:ascii="宋体" w:eastAsia="宋体" w:hAnsi="宋体" w:cs="宋体"/>
                <w:sz w:val="18"/>
                <w:szCs w:val="18"/>
              </w:rPr>
              <w:t>日</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1,000</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2021</w:t>
            </w:r>
            <w:r>
              <w:rPr>
                <w:rFonts w:ascii="宋体" w:eastAsia="宋体" w:hAnsi="宋体" w:cs="宋体"/>
                <w:sz w:val="18"/>
                <w:szCs w:val="18"/>
              </w:rPr>
              <w:t>年</w:t>
            </w:r>
            <w:r>
              <w:rPr>
                <w:rFonts w:ascii="宋体" w:eastAsia="宋体" w:hAnsi="宋体" w:cs="宋体"/>
                <w:sz w:val="18"/>
                <w:szCs w:val="18"/>
              </w:rPr>
              <w:t>03</w:t>
            </w:r>
            <w:r>
              <w:rPr>
                <w:rFonts w:ascii="宋体" w:eastAsia="宋体" w:hAnsi="宋体" w:cs="宋体"/>
                <w:sz w:val="18"/>
                <w:szCs w:val="18"/>
              </w:rPr>
              <w:t>月</w:t>
            </w:r>
            <w:r>
              <w:rPr>
                <w:rFonts w:ascii="宋体" w:eastAsia="宋体" w:hAnsi="宋体" w:cs="宋体"/>
                <w:sz w:val="18"/>
                <w:szCs w:val="18"/>
              </w:rPr>
              <w:t>24</w:t>
            </w:r>
            <w:r>
              <w:rPr>
                <w:rFonts w:ascii="宋体" w:eastAsia="宋体" w:hAnsi="宋体" w:cs="宋体"/>
                <w:sz w:val="18"/>
                <w:szCs w:val="18"/>
              </w:rPr>
              <w:t>日</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1,000</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连带责任保证</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无</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无</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债务履行期限届满之日起两年</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否</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是</w:t>
            </w:r>
          </w:p>
        </w:tc>
      </w:tr>
      <w:tr w:rsidR="008F7105">
        <w:trPr>
          <w:trHeight w:val="240"/>
        </w:trPr>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星网智控</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2021</w:t>
            </w:r>
            <w:r>
              <w:rPr>
                <w:rFonts w:ascii="宋体" w:eastAsia="宋体" w:hAnsi="宋体" w:cs="宋体"/>
                <w:sz w:val="18"/>
                <w:szCs w:val="18"/>
              </w:rPr>
              <w:t>年</w:t>
            </w:r>
            <w:r>
              <w:rPr>
                <w:rFonts w:ascii="宋体" w:eastAsia="宋体" w:hAnsi="宋体" w:cs="宋体"/>
                <w:sz w:val="18"/>
                <w:szCs w:val="18"/>
              </w:rPr>
              <w:t>03</w:t>
            </w:r>
            <w:r>
              <w:rPr>
                <w:rFonts w:ascii="宋体" w:eastAsia="宋体" w:hAnsi="宋体" w:cs="宋体"/>
                <w:sz w:val="18"/>
                <w:szCs w:val="18"/>
              </w:rPr>
              <w:t>月</w:t>
            </w:r>
            <w:r>
              <w:rPr>
                <w:rFonts w:ascii="宋体" w:eastAsia="宋体" w:hAnsi="宋体" w:cs="宋体"/>
                <w:sz w:val="18"/>
                <w:szCs w:val="18"/>
              </w:rPr>
              <w:t>24</w:t>
            </w:r>
            <w:r>
              <w:rPr>
                <w:rFonts w:ascii="宋体" w:eastAsia="宋体" w:hAnsi="宋体" w:cs="宋体"/>
                <w:sz w:val="18"/>
                <w:szCs w:val="18"/>
              </w:rPr>
              <w:t>日</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300</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2021</w:t>
            </w:r>
            <w:r>
              <w:rPr>
                <w:rFonts w:ascii="宋体" w:eastAsia="宋体" w:hAnsi="宋体" w:cs="宋体"/>
                <w:sz w:val="18"/>
                <w:szCs w:val="18"/>
              </w:rPr>
              <w:t>年</w:t>
            </w:r>
            <w:r>
              <w:rPr>
                <w:rFonts w:ascii="宋体" w:eastAsia="宋体" w:hAnsi="宋体" w:cs="宋体"/>
                <w:sz w:val="18"/>
                <w:szCs w:val="18"/>
              </w:rPr>
              <w:t>03</w:t>
            </w:r>
            <w:r>
              <w:rPr>
                <w:rFonts w:ascii="宋体" w:eastAsia="宋体" w:hAnsi="宋体" w:cs="宋体"/>
                <w:sz w:val="18"/>
                <w:szCs w:val="18"/>
              </w:rPr>
              <w:t>月</w:t>
            </w:r>
            <w:r>
              <w:rPr>
                <w:rFonts w:ascii="宋体" w:eastAsia="宋体" w:hAnsi="宋体" w:cs="宋体"/>
                <w:sz w:val="18"/>
                <w:szCs w:val="18"/>
              </w:rPr>
              <w:t>24</w:t>
            </w:r>
            <w:r>
              <w:rPr>
                <w:rFonts w:ascii="宋体" w:eastAsia="宋体" w:hAnsi="宋体" w:cs="宋体"/>
                <w:sz w:val="18"/>
                <w:szCs w:val="18"/>
              </w:rPr>
              <w:t>日</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连带责任保证</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无</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无</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债务履行期限届满之日起两年</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是</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是</w:t>
            </w:r>
          </w:p>
        </w:tc>
      </w:tr>
      <w:tr w:rsidR="008F7105">
        <w:trPr>
          <w:trHeight w:val="240"/>
        </w:trPr>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澜盾防务</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2021</w:t>
            </w:r>
            <w:r>
              <w:rPr>
                <w:rFonts w:ascii="宋体" w:eastAsia="宋体" w:hAnsi="宋体" w:cs="宋体"/>
                <w:sz w:val="18"/>
                <w:szCs w:val="18"/>
              </w:rPr>
              <w:t>年</w:t>
            </w:r>
            <w:r>
              <w:rPr>
                <w:rFonts w:ascii="宋体" w:eastAsia="宋体" w:hAnsi="宋体" w:cs="宋体"/>
                <w:sz w:val="18"/>
                <w:szCs w:val="18"/>
              </w:rPr>
              <w:t>03</w:t>
            </w:r>
            <w:r>
              <w:rPr>
                <w:rFonts w:ascii="宋体" w:eastAsia="宋体" w:hAnsi="宋体" w:cs="宋体"/>
                <w:sz w:val="18"/>
                <w:szCs w:val="18"/>
              </w:rPr>
              <w:t>月</w:t>
            </w:r>
            <w:r>
              <w:rPr>
                <w:rFonts w:ascii="宋体" w:eastAsia="宋体" w:hAnsi="宋体" w:cs="宋体"/>
                <w:sz w:val="18"/>
                <w:szCs w:val="18"/>
              </w:rPr>
              <w:t>24</w:t>
            </w:r>
            <w:r>
              <w:rPr>
                <w:rFonts w:ascii="宋体" w:eastAsia="宋体" w:hAnsi="宋体" w:cs="宋体"/>
                <w:sz w:val="18"/>
                <w:szCs w:val="18"/>
              </w:rPr>
              <w:t>日</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500</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2021</w:t>
            </w:r>
            <w:r>
              <w:rPr>
                <w:rFonts w:ascii="宋体" w:eastAsia="宋体" w:hAnsi="宋体" w:cs="宋体"/>
                <w:sz w:val="18"/>
                <w:szCs w:val="18"/>
              </w:rPr>
              <w:t>年</w:t>
            </w:r>
            <w:r>
              <w:rPr>
                <w:rFonts w:ascii="宋体" w:eastAsia="宋体" w:hAnsi="宋体" w:cs="宋体"/>
                <w:sz w:val="18"/>
                <w:szCs w:val="18"/>
              </w:rPr>
              <w:t>03</w:t>
            </w:r>
            <w:r>
              <w:rPr>
                <w:rFonts w:ascii="宋体" w:eastAsia="宋体" w:hAnsi="宋体" w:cs="宋体"/>
                <w:sz w:val="18"/>
                <w:szCs w:val="18"/>
              </w:rPr>
              <w:t>月</w:t>
            </w:r>
            <w:r>
              <w:rPr>
                <w:rFonts w:ascii="宋体" w:eastAsia="宋体" w:hAnsi="宋体" w:cs="宋体"/>
                <w:sz w:val="18"/>
                <w:szCs w:val="18"/>
              </w:rPr>
              <w:t>24</w:t>
            </w:r>
            <w:r>
              <w:rPr>
                <w:rFonts w:ascii="宋体" w:eastAsia="宋体" w:hAnsi="宋体" w:cs="宋体"/>
                <w:sz w:val="18"/>
                <w:szCs w:val="18"/>
              </w:rPr>
              <w:t>日</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500</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连带责任保证</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无</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无</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债务履行期限届满之日起两年</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否</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是</w:t>
            </w:r>
          </w:p>
        </w:tc>
      </w:tr>
      <w:tr w:rsidR="008F7105">
        <w:trPr>
          <w:trHeight w:val="240"/>
        </w:trPr>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凌微光电</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2021</w:t>
            </w:r>
            <w:r>
              <w:rPr>
                <w:rFonts w:ascii="宋体" w:eastAsia="宋体" w:hAnsi="宋体" w:cs="宋体"/>
                <w:sz w:val="18"/>
                <w:szCs w:val="18"/>
              </w:rPr>
              <w:t>年</w:t>
            </w:r>
            <w:r>
              <w:rPr>
                <w:rFonts w:ascii="宋体" w:eastAsia="宋体" w:hAnsi="宋体" w:cs="宋体"/>
                <w:sz w:val="18"/>
                <w:szCs w:val="18"/>
              </w:rPr>
              <w:t>03</w:t>
            </w:r>
            <w:r>
              <w:rPr>
                <w:rFonts w:ascii="宋体" w:eastAsia="宋体" w:hAnsi="宋体" w:cs="宋体"/>
                <w:sz w:val="18"/>
                <w:szCs w:val="18"/>
              </w:rPr>
              <w:t>月</w:t>
            </w:r>
            <w:r>
              <w:rPr>
                <w:rFonts w:ascii="宋体" w:eastAsia="宋体" w:hAnsi="宋体" w:cs="宋体"/>
                <w:sz w:val="18"/>
                <w:szCs w:val="18"/>
              </w:rPr>
              <w:t>24</w:t>
            </w:r>
            <w:r>
              <w:rPr>
                <w:rFonts w:ascii="宋体" w:eastAsia="宋体" w:hAnsi="宋体" w:cs="宋体"/>
                <w:sz w:val="18"/>
                <w:szCs w:val="18"/>
              </w:rPr>
              <w:t>日</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500</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2021</w:t>
            </w:r>
            <w:r>
              <w:rPr>
                <w:rFonts w:ascii="宋体" w:eastAsia="宋体" w:hAnsi="宋体" w:cs="宋体"/>
                <w:sz w:val="18"/>
                <w:szCs w:val="18"/>
              </w:rPr>
              <w:t>年</w:t>
            </w:r>
            <w:r>
              <w:rPr>
                <w:rFonts w:ascii="宋体" w:eastAsia="宋体" w:hAnsi="宋体" w:cs="宋体"/>
                <w:sz w:val="18"/>
                <w:szCs w:val="18"/>
              </w:rPr>
              <w:t>03</w:t>
            </w:r>
            <w:r>
              <w:rPr>
                <w:rFonts w:ascii="宋体" w:eastAsia="宋体" w:hAnsi="宋体" w:cs="宋体"/>
                <w:sz w:val="18"/>
                <w:szCs w:val="18"/>
              </w:rPr>
              <w:t>月</w:t>
            </w:r>
            <w:r>
              <w:rPr>
                <w:rFonts w:ascii="宋体" w:eastAsia="宋体" w:hAnsi="宋体" w:cs="宋体"/>
                <w:sz w:val="18"/>
                <w:szCs w:val="18"/>
              </w:rPr>
              <w:t>24</w:t>
            </w:r>
            <w:r>
              <w:rPr>
                <w:rFonts w:ascii="宋体" w:eastAsia="宋体" w:hAnsi="宋体" w:cs="宋体"/>
                <w:sz w:val="18"/>
                <w:szCs w:val="18"/>
              </w:rPr>
              <w:t>日</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500</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连带责任保证</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无</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无</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债务履行期限届满之日起两年</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否</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是</w:t>
            </w:r>
          </w:p>
        </w:tc>
      </w:tr>
      <w:tr w:rsidR="008F7105">
        <w:trPr>
          <w:trHeight w:val="240"/>
        </w:trPr>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星网卫通、星网智控、星网船电</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2021</w:t>
            </w:r>
            <w:r>
              <w:rPr>
                <w:rFonts w:ascii="宋体" w:eastAsia="宋体" w:hAnsi="宋体" w:cs="宋体"/>
                <w:sz w:val="18"/>
                <w:szCs w:val="18"/>
              </w:rPr>
              <w:t>年</w:t>
            </w:r>
            <w:r>
              <w:rPr>
                <w:rFonts w:ascii="宋体" w:eastAsia="宋体" w:hAnsi="宋体" w:cs="宋体"/>
                <w:sz w:val="18"/>
                <w:szCs w:val="18"/>
              </w:rPr>
              <w:t>05</w:t>
            </w:r>
            <w:r>
              <w:rPr>
                <w:rFonts w:ascii="宋体" w:eastAsia="宋体" w:hAnsi="宋体" w:cs="宋体"/>
                <w:sz w:val="18"/>
                <w:szCs w:val="18"/>
              </w:rPr>
              <w:t>月</w:t>
            </w:r>
            <w:r>
              <w:rPr>
                <w:rFonts w:ascii="宋体" w:eastAsia="宋体" w:hAnsi="宋体" w:cs="宋体"/>
                <w:sz w:val="18"/>
                <w:szCs w:val="18"/>
              </w:rPr>
              <w:t>21</w:t>
            </w:r>
            <w:r>
              <w:rPr>
                <w:rFonts w:ascii="宋体" w:eastAsia="宋体" w:hAnsi="宋体" w:cs="宋体"/>
                <w:sz w:val="18"/>
                <w:szCs w:val="18"/>
              </w:rPr>
              <w:t>日</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3,900</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2021</w:t>
            </w:r>
            <w:r>
              <w:rPr>
                <w:rFonts w:ascii="宋体" w:eastAsia="宋体" w:hAnsi="宋体" w:cs="宋体"/>
                <w:sz w:val="18"/>
                <w:szCs w:val="18"/>
              </w:rPr>
              <w:t>年</w:t>
            </w:r>
            <w:r>
              <w:rPr>
                <w:rFonts w:ascii="宋体" w:eastAsia="宋体" w:hAnsi="宋体" w:cs="宋体"/>
                <w:sz w:val="18"/>
                <w:szCs w:val="18"/>
              </w:rPr>
              <w:t>05</w:t>
            </w:r>
            <w:r>
              <w:rPr>
                <w:rFonts w:ascii="宋体" w:eastAsia="宋体" w:hAnsi="宋体" w:cs="宋体"/>
                <w:sz w:val="18"/>
                <w:szCs w:val="18"/>
              </w:rPr>
              <w:t>月</w:t>
            </w:r>
            <w:r>
              <w:rPr>
                <w:rFonts w:ascii="宋体" w:eastAsia="宋体" w:hAnsi="宋体" w:cs="宋体"/>
                <w:sz w:val="18"/>
                <w:szCs w:val="18"/>
              </w:rPr>
              <w:t>27</w:t>
            </w:r>
            <w:r>
              <w:rPr>
                <w:rFonts w:ascii="宋体" w:eastAsia="宋体" w:hAnsi="宋体" w:cs="宋体"/>
                <w:sz w:val="18"/>
                <w:szCs w:val="18"/>
              </w:rPr>
              <w:t>日</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1,050</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连带责任保证</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无</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无</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债务履行期限届满之日起两年</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否</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是</w:t>
            </w:r>
          </w:p>
        </w:tc>
      </w:tr>
      <w:tr w:rsidR="008F7105">
        <w:trPr>
          <w:trHeight w:val="240"/>
        </w:trPr>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星网卫通</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2021</w:t>
            </w:r>
            <w:r>
              <w:rPr>
                <w:rFonts w:ascii="宋体" w:eastAsia="宋体" w:hAnsi="宋体" w:cs="宋体"/>
                <w:sz w:val="18"/>
                <w:szCs w:val="18"/>
              </w:rPr>
              <w:t>年</w:t>
            </w:r>
            <w:r>
              <w:rPr>
                <w:rFonts w:ascii="宋体" w:eastAsia="宋体" w:hAnsi="宋体" w:cs="宋体"/>
                <w:sz w:val="18"/>
                <w:szCs w:val="18"/>
              </w:rPr>
              <w:t>09</w:t>
            </w:r>
            <w:r>
              <w:rPr>
                <w:rFonts w:ascii="宋体" w:eastAsia="宋体" w:hAnsi="宋体" w:cs="宋体"/>
                <w:sz w:val="18"/>
                <w:szCs w:val="18"/>
              </w:rPr>
              <w:t>月</w:t>
            </w:r>
            <w:r>
              <w:rPr>
                <w:rFonts w:ascii="宋体" w:eastAsia="宋体" w:hAnsi="宋体" w:cs="宋体"/>
                <w:sz w:val="18"/>
                <w:szCs w:val="18"/>
              </w:rPr>
              <w:t>26</w:t>
            </w:r>
            <w:r>
              <w:rPr>
                <w:rFonts w:ascii="宋体" w:eastAsia="宋体" w:hAnsi="宋体" w:cs="宋体"/>
                <w:sz w:val="18"/>
                <w:szCs w:val="18"/>
              </w:rPr>
              <w:t>日</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1,000</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2021</w:t>
            </w:r>
            <w:r>
              <w:rPr>
                <w:rFonts w:ascii="宋体" w:eastAsia="宋体" w:hAnsi="宋体" w:cs="宋体"/>
                <w:sz w:val="18"/>
                <w:szCs w:val="18"/>
              </w:rPr>
              <w:t>年</w:t>
            </w:r>
            <w:r>
              <w:rPr>
                <w:rFonts w:ascii="宋体" w:eastAsia="宋体" w:hAnsi="宋体" w:cs="宋体"/>
                <w:sz w:val="18"/>
                <w:szCs w:val="18"/>
              </w:rPr>
              <w:t>09</w:t>
            </w:r>
            <w:r>
              <w:rPr>
                <w:rFonts w:ascii="宋体" w:eastAsia="宋体" w:hAnsi="宋体" w:cs="宋体"/>
                <w:sz w:val="18"/>
                <w:szCs w:val="18"/>
              </w:rPr>
              <w:t>月</w:t>
            </w:r>
            <w:r>
              <w:rPr>
                <w:rFonts w:ascii="宋体" w:eastAsia="宋体" w:hAnsi="宋体" w:cs="宋体"/>
                <w:sz w:val="18"/>
                <w:szCs w:val="18"/>
              </w:rPr>
              <w:t>25</w:t>
            </w:r>
            <w:r>
              <w:rPr>
                <w:rFonts w:ascii="宋体" w:eastAsia="宋体" w:hAnsi="宋体" w:cs="宋体"/>
                <w:sz w:val="18"/>
                <w:szCs w:val="18"/>
              </w:rPr>
              <w:t>日</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连带责任保证</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无</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无</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债务履行期限届满之日起两年</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是</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是</w:t>
            </w:r>
          </w:p>
        </w:tc>
      </w:tr>
      <w:tr w:rsidR="008F7105">
        <w:trPr>
          <w:trHeight w:val="240"/>
        </w:trPr>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尖翼科技</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w:t>
            </w:r>
            <w:r>
              <w:rPr>
                <w:rFonts w:ascii="宋体" w:eastAsia="宋体" w:hAnsi="宋体" w:cs="宋体"/>
                <w:sz w:val="18"/>
                <w:szCs w:val="18"/>
              </w:rPr>
              <w:t>06</w:t>
            </w:r>
            <w:r>
              <w:rPr>
                <w:rFonts w:ascii="宋体" w:eastAsia="宋体" w:hAnsi="宋体" w:cs="宋体"/>
                <w:sz w:val="18"/>
                <w:szCs w:val="18"/>
              </w:rPr>
              <w:t>月</w:t>
            </w:r>
            <w:r>
              <w:rPr>
                <w:rFonts w:ascii="宋体" w:eastAsia="宋体" w:hAnsi="宋体" w:cs="宋体"/>
                <w:sz w:val="18"/>
                <w:szCs w:val="18"/>
              </w:rPr>
              <w:t>28</w:t>
            </w:r>
            <w:r>
              <w:rPr>
                <w:rFonts w:ascii="宋体" w:eastAsia="宋体" w:hAnsi="宋体" w:cs="宋体"/>
                <w:sz w:val="18"/>
                <w:szCs w:val="18"/>
              </w:rPr>
              <w:t>日</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1,000</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w:t>
            </w:r>
            <w:r>
              <w:rPr>
                <w:rFonts w:ascii="宋体" w:eastAsia="宋体" w:hAnsi="宋体" w:cs="宋体"/>
                <w:sz w:val="18"/>
                <w:szCs w:val="18"/>
              </w:rPr>
              <w:t>06</w:t>
            </w:r>
            <w:r>
              <w:rPr>
                <w:rFonts w:ascii="宋体" w:eastAsia="宋体" w:hAnsi="宋体" w:cs="宋体"/>
                <w:sz w:val="18"/>
                <w:szCs w:val="18"/>
              </w:rPr>
              <w:t>月</w:t>
            </w:r>
            <w:r>
              <w:rPr>
                <w:rFonts w:ascii="宋体" w:eastAsia="宋体" w:hAnsi="宋体" w:cs="宋体"/>
                <w:sz w:val="18"/>
                <w:szCs w:val="18"/>
              </w:rPr>
              <w:t>28</w:t>
            </w:r>
            <w:r>
              <w:rPr>
                <w:rFonts w:ascii="宋体" w:eastAsia="宋体" w:hAnsi="宋体" w:cs="宋体"/>
                <w:sz w:val="18"/>
                <w:szCs w:val="18"/>
              </w:rPr>
              <w:t>日</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1,000</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连带责任保证</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无</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无</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债务履行期限届满之日起两年</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否</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是</w:t>
            </w:r>
          </w:p>
        </w:tc>
      </w:tr>
      <w:tr w:rsidR="008F7105">
        <w:trPr>
          <w:trHeight w:val="240"/>
        </w:trPr>
        <w:tc>
          <w:tcPr>
            <w:tcW w:w="1753" w:type="dxa"/>
            <w:gridSpan w:val="2"/>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lastRenderedPageBreak/>
              <w:t>报告期内审批对子公司担保额度合计（</w:t>
            </w:r>
            <w:r>
              <w:rPr>
                <w:rFonts w:ascii="宋体" w:eastAsia="宋体" w:hAnsi="宋体" w:cs="宋体"/>
                <w:sz w:val="18"/>
                <w:szCs w:val="18"/>
              </w:rPr>
              <w:t>B1</w:t>
            </w:r>
            <w:r>
              <w:rPr>
                <w:rFonts w:ascii="宋体" w:eastAsia="宋体" w:hAnsi="宋体" w:cs="宋体"/>
                <w:sz w:val="18"/>
                <w:szCs w:val="18"/>
              </w:rPr>
              <w:t>）</w:t>
            </w:r>
          </w:p>
        </w:tc>
        <w:tc>
          <w:tcPr>
            <w:tcW w:w="1753" w:type="dxa"/>
            <w:gridSpan w:val="2"/>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5,050</w:t>
            </w:r>
          </w:p>
        </w:tc>
        <w:tc>
          <w:tcPr>
            <w:tcW w:w="1753" w:type="dxa"/>
            <w:gridSpan w:val="2"/>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报告期内对子公司担保实际发生额合计（</w:t>
            </w:r>
            <w:r>
              <w:rPr>
                <w:rFonts w:ascii="宋体" w:eastAsia="宋体" w:hAnsi="宋体" w:cs="宋体"/>
                <w:sz w:val="18"/>
                <w:szCs w:val="18"/>
              </w:rPr>
              <w:t>B2</w:t>
            </w:r>
            <w:r>
              <w:rPr>
                <w:rFonts w:ascii="宋体" w:eastAsia="宋体" w:hAnsi="宋体" w:cs="宋体"/>
                <w:sz w:val="18"/>
                <w:szCs w:val="18"/>
              </w:rPr>
              <w:t>）</w:t>
            </w:r>
          </w:p>
        </w:tc>
        <w:tc>
          <w:tcPr>
            <w:tcW w:w="4381" w:type="dxa"/>
            <w:gridSpan w:val="5"/>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5,050</w:t>
            </w:r>
          </w:p>
        </w:tc>
      </w:tr>
      <w:tr w:rsidR="008F7105">
        <w:trPr>
          <w:trHeight w:val="240"/>
        </w:trPr>
        <w:tc>
          <w:tcPr>
            <w:tcW w:w="1753" w:type="dxa"/>
            <w:gridSpan w:val="2"/>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报告期末已审批的对子公司担保额度合计（</w:t>
            </w:r>
            <w:r>
              <w:rPr>
                <w:rFonts w:ascii="宋体" w:eastAsia="宋体" w:hAnsi="宋体" w:cs="宋体"/>
                <w:sz w:val="18"/>
                <w:szCs w:val="18"/>
              </w:rPr>
              <w:t>B3</w:t>
            </w:r>
            <w:r>
              <w:rPr>
                <w:rFonts w:ascii="宋体" w:eastAsia="宋体" w:hAnsi="宋体" w:cs="宋体"/>
                <w:sz w:val="18"/>
                <w:szCs w:val="18"/>
              </w:rPr>
              <w:t>）</w:t>
            </w:r>
          </w:p>
        </w:tc>
        <w:tc>
          <w:tcPr>
            <w:tcW w:w="1753" w:type="dxa"/>
            <w:gridSpan w:val="2"/>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7,900</w:t>
            </w:r>
          </w:p>
        </w:tc>
        <w:tc>
          <w:tcPr>
            <w:tcW w:w="1753" w:type="dxa"/>
            <w:gridSpan w:val="2"/>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报告期末对子公司实际担保余额合计（</w:t>
            </w:r>
            <w:r>
              <w:rPr>
                <w:rFonts w:ascii="宋体" w:eastAsia="宋体" w:hAnsi="宋体" w:cs="宋体"/>
                <w:sz w:val="18"/>
                <w:szCs w:val="18"/>
              </w:rPr>
              <w:t>B4</w:t>
            </w:r>
            <w:r>
              <w:rPr>
                <w:rFonts w:ascii="宋体" w:eastAsia="宋体" w:hAnsi="宋体" w:cs="宋体"/>
                <w:sz w:val="18"/>
                <w:szCs w:val="18"/>
              </w:rPr>
              <w:t>）</w:t>
            </w:r>
          </w:p>
        </w:tc>
        <w:tc>
          <w:tcPr>
            <w:tcW w:w="4381" w:type="dxa"/>
            <w:gridSpan w:val="5"/>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5,050</w:t>
            </w:r>
          </w:p>
        </w:tc>
      </w:tr>
      <w:tr w:rsidR="008F7105">
        <w:trPr>
          <w:trHeight w:val="240"/>
        </w:trPr>
        <w:tc>
          <w:tcPr>
            <w:tcW w:w="9639" w:type="dxa"/>
            <w:gridSpan w:val="11"/>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子公司对子公司的担保情况</w:t>
            </w:r>
          </w:p>
        </w:tc>
      </w:tr>
      <w:tr w:rsidR="008F7105">
        <w:trPr>
          <w:trHeight w:val="240"/>
        </w:trPr>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担保对象名称</w:t>
            </w:r>
          </w:p>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担保额度相关公告披露日期</w:t>
            </w:r>
          </w:p>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担保额度</w:t>
            </w:r>
          </w:p>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实际发生日期</w:t>
            </w:r>
          </w:p>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实际担保金额</w:t>
            </w:r>
          </w:p>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担保类型</w:t>
            </w:r>
          </w:p>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担保物（如有）</w:t>
            </w:r>
          </w:p>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反担保情况（如有）</w:t>
            </w:r>
          </w:p>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担保期</w:t>
            </w:r>
          </w:p>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是否履行完毕</w:t>
            </w:r>
          </w:p>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是否为关联方担保</w:t>
            </w:r>
          </w:p>
        </w:tc>
      </w:tr>
      <w:tr w:rsidR="008F7105">
        <w:trPr>
          <w:trHeight w:val="240"/>
        </w:trPr>
        <w:tc>
          <w:tcPr>
            <w:tcW w:w="9639" w:type="dxa"/>
            <w:gridSpan w:val="11"/>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公司担保总额（即前三大项的合计）</w:t>
            </w:r>
          </w:p>
        </w:tc>
      </w:tr>
      <w:tr w:rsidR="008F7105">
        <w:trPr>
          <w:trHeight w:val="240"/>
        </w:trPr>
        <w:tc>
          <w:tcPr>
            <w:tcW w:w="1753" w:type="dxa"/>
            <w:gridSpan w:val="2"/>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报告期内审批担保额度合计（</w:t>
            </w:r>
            <w:r>
              <w:rPr>
                <w:rFonts w:ascii="宋体" w:eastAsia="宋体" w:hAnsi="宋体" w:cs="宋体"/>
                <w:sz w:val="18"/>
                <w:szCs w:val="18"/>
              </w:rPr>
              <w:t>A1+B1+C1</w:t>
            </w:r>
            <w:r>
              <w:rPr>
                <w:rFonts w:ascii="宋体" w:eastAsia="宋体" w:hAnsi="宋体" w:cs="宋体"/>
                <w:sz w:val="18"/>
                <w:szCs w:val="18"/>
              </w:rPr>
              <w:t>）</w:t>
            </w:r>
          </w:p>
        </w:tc>
        <w:tc>
          <w:tcPr>
            <w:tcW w:w="1753" w:type="dxa"/>
            <w:gridSpan w:val="2"/>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5,050</w:t>
            </w:r>
          </w:p>
        </w:tc>
        <w:tc>
          <w:tcPr>
            <w:tcW w:w="1753" w:type="dxa"/>
            <w:gridSpan w:val="2"/>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报告期内担保实际发生额合计（</w:t>
            </w:r>
            <w:r>
              <w:rPr>
                <w:rFonts w:ascii="宋体" w:eastAsia="宋体" w:hAnsi="宋体" w:cs="宋体"/>
                <w:sz w:val="18"/>
                <w:szCs w:val="18"/>
              </w:rPr>
              <w:t>A2+B2+C2</w:t>
            </w:r>
            <w:r>
              <w:rPr>
                <w:rFonts w:ascii="宋体" w:eastAsia="宋体" w:hAnsi="宋体" w:cs="宋体"/>
                <w:sz w:val="18"/>
                <w:szCs w:val="18"/>
              </w:rPr>
              <w:t>）</w:t>
            </w:r>
          </w:p>
        </w:tc>
        <w:tc>
          <w:tcPr>
            <w:tcW w:w="4381" w:type="dxa"/>
            <w:gridSpan w:val="5"/>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5,050</w:t>
            </w:r>
          </w:p>
        </w:tc>
      </w:tr>
      <w:tr w:rsidR="008F7105">
        <w:trPr>
          <w:trHeight w:val="240"/>
        </w:trPr>
        <w:tc>
          <w:tcPr>
            <w:tcW w:w="1753" w:type="dxa"/>
            <w:gridSpan w:val="2"/>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报告期末已审批的担保额度合计（</w:t>
            </w:r>
            <w:r>
              <w:rPr>
                <w:rFonts w:ascii="宋体" w:eastAsia="宋体" w:hAnsi="宋体" w:cs="宋体"/>
                <w:sz w:val="18"/>
                <w:szCs w:val="18"/>
              </w:rPr>
              <w:t>A3+B3+C3</w:t>
            </w:r>
            <w:r>
              <w:rPr>
                <w:rFonts w:ascii="宋体" w:eastAsia="宋体" w:hAnsi="宋体" w:cs="宋体"/>
                <w:sz w:val="18"/>
                <w:szCs w:val="18"/>
              </w:rPr>
              <w:t>）</w:t>
            </w:r>
          </w:p>
        </w:tc>
        <w:tc>
          <w:tcPr>
            <w:tcW w:w="1753" w:type="dxa"/>
            <w:gridSpan w:val="2"/>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7,900</w:t>
            </w:r>
          </w:p>
        </w:tc>
        <w:tc>
          <w:tcPr>
            <w:tcW w:w="1753" w:type="dxa"/>
            <w:gridSpan w:val="2"/>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报告期末实际担保余额合计（</w:t>
            </w:r>
            <w:r>
              <w:rPr>
                <w:rFonts w:ascii="宋体" w:eastAsia="宋体" w:hAnsi="宋体" w:cs="宋体"/>
                <w:sz w:val="18"/>
                <w:szCs w:val="18"/>
              </w:rPr>
              <w:t>A4+B4+C4</w:t>
            </w:r>
            <w:r>
              <w:rPr>
                <w:rFonts w:ascii="宋体" w:eastAsia="宋体" w:hAnsi="宋体" w:cs="宋体"/>
                <w:sz w:val="18"/>
                <w:szCs w:val="18"/>
              </w:rPr>
              <w:t>）</w:t>
            </w:r>
          </w:p>
        </w:tc>
        <w:tc>
          <w:tcPr>
            <w:tcW w:w="4381" w:type="dxa"/>
            <w:gridSpan w:val="5"/>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5,050</w:t>
            </w:r>
          </w:p>
        </w:tc>
      </w:tr>
      <w:tr w:rsidR="008F7105">
        <w:trPr>
          <w:trHeight w:val="240"/>
        </w:trPr>
        <w:tc>
          <w:tcPr>
            <w:tcW w:w="3505" w:type="dxa"/>
            <w:gridSpan w:val="4"/>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实际担保总额（即</w:t>
            </w:r>
            <w:r>
              <w:rPr>
                <w:rFonts w:ascii="宋体" w:eastAsia="宋体" w:hAnsi="宋体" w:cs="宋体"/>
                <w:sz w:val="18"/>
                <w:szCs w:val="18"/>
              </w:rPr>
              <w:t>A4+B4+C4</w:t>
            </w:r>
            <w:r>
              <w:rPr>
                <w:rFonts w:ascii="宋体" w:eastAsia="宋体" w:hAnsi="宋体" w:cs="宋体"/>
                <w:sz w:val="18"/>
                <w:szCs w:val="18"/>
              </w:rPr>
              <w:t>）占公司净资产的比例</w:t>
            </w:r>
          </w:p>
        </w:tc>
        <w:tc>
          <w:tcPr>
            <w:tcW w:w="6134" w:type="dxa"/>
            <w:gridSpan w:val="7"/>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3.81%</w:t>
            </w:r>
          </w:p>
        </w:tc>
      </w:tr>
      <w:tr w:rsidR="008F7105">
        <w:trPr>
          <w:trHeight w:val="240"/>
        </w:trPr>
        <w:tc>
          <w:tcPr>
            <w:tcW w:w="9639" w:type="dxa"/>
            <w:gridSpan w:val="11"/>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其中：</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采用复合方式担保的具体情况说明</w:t>
      </w:r>
    </w:p>
    <w:p w:rsidR="00000000" w:rsidRDefault="00001803">
      <w:pPr>
        <w:pStyle w:val="a3"/>
        <w:divId w:val="1389108252"/>
        <w:rPr>
          <w:sz w:val="18"/>
          <w:szCs w:val="18"/>
        </w:rPr>
      </w:pPr>
      <w:r>
        <w:rPr>
          <w:rFonts w:hint="eastAsia"/>
          <w:sz w:val="18"/>
          <w:szCs w:val="18"/>
        </w:rPr>
        <w:t>无</w:t>
      </w:r>
    </w:p>
    <w:p w:rsidR="008F7105" w:rsidRDefault="00001803">
      <w:pPr>
        <w:pStyle w:val="3"/>
        <w:spacing w:line="280" w:lineRule="exact"/>
        <w:jc w:val="left"/>
        <w:rPr>
          <w:rFonts w:ascii="宋体" w:hAnsi="宋体" w:cs="宋体"/>
          <w:b/>
          <w:bCs/>
        </w:rPr>
      </w:pPr>
      <w:bookmarkStart w:id="123" w:name="_Toc989010"/>
      <w:r>
        <w:rPr>
          <w:rFonts w:ascii="宋体" w:hAnsi="宋体" w:cs="宋体"/>
          <w:b/>
          <w:bCs/>
        </w:rPr>
        <w:t>3</w:t>
      </w:r>
      <w:r>
        <w:rPr>
          <w:rFonts w:ascii="宋体" w:hAnsi="宋体" w:cs="宋体"/>
          <w:b/>
          <w:bCs/>
        </w:rPr>
        <w:t>、委托他人进行现金资产管理情况</w:t>
      </w:r>
      <w:bookmarkEnd w:id="123"/>
    </w:p>
    <w:p w:rsidR="008F7105" w:rsidRDefault="00001803">
      <w:pPr>
        <w:keepNext/>
        <w:keepLines/>
        <w:spacing w:before="300" w:after="300" w:line="280" w:lineRule="exact"/>
        <w:outlineLvl w:val="3"/>
        <w:rPr>
          <w:rFonts w:ascii="宋体" w:eastAsia="宋体" w:hAnsi="宋体" w:cs="宋体"/>
          <w:b/>
          <w:bCs/>
          <w:sz w:val="18"/>
          <w:szCs w:val="18"/>
        </w:rPr>
      </w:pPr>
      <w:bookmarkStart w:id="124" w:name="_Toc989011"/>
      <w:r>
        <w:rPr>
          <w:rFonts w:ascii="宋体" w:eastAsia="宋体" w:hAnsi="宋体" w:cs="宋体"/>
          <w:b/>
          <w:bCs/>
          <w:sz w:val="18"/>
          <w:szCs w:val="18"/>
        </w:rPr>
        <w:t>（</w:t>
      </w:r>
      <w:r>
        <w:rPr>
          <w:rFonts w:ascii="宋体" w:eastAsia="宋体" w:hAnsi="宋体" w:cs="宋体"/>
          <w:b/>
          <w:bCs/>
          <w:sz w:val="18"/>
          <w:szCs w:val="18"/>
        </w:rPr>
        <w:t>1</w:t>
      </w:r>
      <w:r>
        <w:rPr>
          <w:rFonts w:ascii="宋体" w:eastAsia="宋体" w:hAnsi="宋体" w:cs="宋体"/>
          <w:b/>
          <w:bCs/>
          <w:sz w:val="18"/>
          <w:szCs w:val="18"/>
        </w:rPr>
        <w:t>）</w:t>
      </w:r>
      <w:r>
        <w:rPr>
          <w:rFonts w:ascii="宋体" w:eastAsia="宋体" w:hAnsi="宋体" w:cs="宋体"/>
          <w:b/>
          <w:bCs/>
          <w:sz w:val="18"/>
          <w:szCs w:val="18"/>
        </w:rPr>
        <w:t xml:space="preserve"> </w:t>
      </w:r>
      <w:r>
        <w:rPr>
          <w:rFonts w:ascii="宋体" w:eastAsia="宋体" w:hAnsi="宋体" w:cs="宋体"/>
          <w:b/>
          <w:bCs/>
          <w:sz w:val="18"/>
          <w:szCs w:val="18"/>
        </w:rPr>
        <w:t>委托理财情况</w:t>
      </w:r>
      <w:bookmarkEnd w:id="124"/>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不适用</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公司报告期不存在委托理财。</w:t>
      </w:r>
    </w:p>
    <w:p w:rsidR="008F7105" w:rsidRDefault="00001803">
      <w:pPr>
        <w:keepNext/>
        <w:keepLines/>
        <w:spacing w:before="300" w:after="300" w:line="280" w:lineRule="exact"/>
        <w:outlineLvl w:val="3"/>
        <w:rPr>
          <w:rFonts w:ascii="宋体" w:eastAsia="宋体" w:hAnsi="宋体" w:cs="宋体"/>
          <w:b/>
          <w:bCs/>
          <w:sz w:val="18"/>
          <w:szCs w:val="18"/>
        </w:rPr>
      </w:pPr>
      <w:bookmarkStart w:id="125" w:name="_Toc989012"/>
      <w:r>
        <w:rPr>
          <w:rFonts w:ascii="宋体" w:eastAsia="宋体" w:hAnsi="宋体" w:cs="宋体"/>
          <w:b/>
          <w:bCs/>
          <w:sz w:val="18"/>
          <w:szCs w:val="18"/>
        </w:rPr>
        <w:t>（</w:t>
      </w:r>
      <w:r>
        <w:rPr>
          <w:rFonts w:ascii="宋体" w:eastAsia="宋体" w:hAnsi="宋体" w:cs="宋体"/>
          <w:b/>
          <w:bCs/>
          <w:sz w:val="18"/>
          <w:szCs w:val="18"/>
        </w:rPr>
        <w:t>2</w:t>
      </w:r>
      <w:r>
        <w:rPr>
          <w:rFonts w:ascii="宋体" w:eastAsia="宋体" w:hAnsi="宋体" w:cs="宋体"/>
          <w:b/>
          <w:bCs/>
          <w:sz w:val="18"/>
          <w:szCs w:val="18"/>
        </w:rPr>
        <w:t>）</w:t>
      </w:r>
      <w:r>
        <w:rPr>
          <w:rFonts w:ascii="宋体" w:eastAsia="宋体" w:hAnsi="宋体" w:cs="宋体"/>
          <w:b/>
          <w:bCs/>
          <w:sz w:val="18"/>
          <w:szCs w:val="18"/>
        </w:rPr>
        <w:t xml:space="preserve"> </w:t>
      </w:r>
      <w:r>
        <w:rPr>
          <w:rFonts w:ascii="宋体" w:eastAsia="宋体" w:hAnsi="宋体" w:cs="宋体"/>
          <w:b/>
          <w:bCs/>
          <w:sz w:val="18"/>
          <w:szCs w:val="18"/>
        </w:rPr>
        <w:t>委托贷款情况</w:t>
      </w:r>
      <w:bookmarkEnd w:id="125"/>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不适用</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公司报告期不存在委托贷款。</w:t>
      </w:r>
    </w:p>
    <w:p w:rsidR="008F7105" w:rsidRDefault="00001803">
      <w:pPr>
        <w:pStyle w:val="3"/>
        <w:spacing w:line="280" w:lineRule="exact"/>
        <w:jc w:val="left"/>
        <w:rPr>
          <w:rFonts w:ascii="宋体" w:hAnsi="宋体" w:cs="宋体"/>
          <w:b/>
          <w:bCs/>
        </w:rPr>
      </w:pPr>
      <w:bookmarkStart w:id="126" w:name="_Toc989013"/>
      <w:r>
        <w:rPr>
          <w:rFonts w:ascii="宋体" w:hAnsi="宋体" w:cs="宋体"/>
          <w:b/>
          <w:bCs/>
        </w:rPr>
        <w:t>4</w:t>
      </w:r>
      <w:r>
        <w:rPr>
          <w:rFonts w:ascii="宋体" w:hAnsi="宋体" w:cs="宋体"/>
          <w:b/>
          <w:bCs/>
        </w:rPr>
        <w:t>、其他重大合同</w:t>
      </w:r>
      <w:bookmarkEnd w:id="126"/>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不适用</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公司报告期不存在其他重大合同。</w:t>
      </w:r>
    </w:p>
    <w:p w:rsidR="008F7105" w:rsidRDefault="00001803">
      <w:pPr>
        <w:pStyle w:val="2"/>
        <w:spacing w:before="300" w:after="300" w:line="320" w:lineRule="exact"/>
        <w:rPr>
          <w:rFonts w:ascii="宋体" w:eastAsia="宋体" w:hAnsi="宋体" w:cs="宋体"/>
          <w:b/>
          <w:bCs/>
          <w:sz w:val="24"/>
          <w:szCs w:val="24"/>
        </w:rPr>
      </w:pPr>
      <w:bookmarkStart w:id="127" w:name="_Toc989014"/>
      <w:r>
        <w:rPr>
          <w:rFonts w:ascii="宋体" w:eastAsia="宋体" w:hAnsi="宋体" w:cs="宋体"/>
          <w:b/>
          <w:bCs/>
          <w:sz w:val="24"/>
          <w:szCs w:val="24"/>
        </w:rPr>
        <w:t>十六、其他重大事项的说明</w:t>
      </w:r>
      <w:bookmarkEnd w:id="127"/>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sym w:font="Wingdings 2" w:char="F052"/>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t>不适用</w:t>
      </w:r>
    </w:p>
    <w:p w:rsidR="00000000" w:rsidRDefault="00001803">
      <w:pPr>
        <w:pStyle w:val="a3"/>
        <w:ind w:firstLine="361"/>
        <w:divId w:val="1860389571"/>
      </w:pPr>
      <w:r>
        <w:rPr>
          <w:rStyle w:val="a4"/>
          <w:rFonts w:hint="eastAsia"/>
          <w:sz w:val="18"/>
          <w:szCs w:val="18"/>
        </w:rPr>
        <w:t>（一）关于控股股东、实际控制人迟家升先生和实际控制人李国盛先生续签一致行动协议的事项</w:t>
      </w:r>
    </w:p>
    <w:p w:rsidR="00000000" w:rsidRDefault="00001803">
      <w:pPr>
        <w:pStyle w:val="a3"/>
        <w:ind w:firstLine="360"/>
        <w:divId w:val="1860389571"/>
        <w:rPr>
          <w:rFonts w:hint="eastAsia"/>
        </w:rPr>
      </w:pPr>
      <w:r>
        <w:rPr>
          <w:rFonts w:hint="eastAsia"/>
          <w:sz w:val="18"/>
          <w:szCs w:val="18"/>
        </w:rPr>
        <w:lastRenderedPageBreak/>
        <w:t>公司控股股东、实际控制人迟家升先生和实际控制人李国盛先生于</w:t>
      </w:r>
      <w:r>
        <w:rPr>
          <w:rFonts w:ascii="Times New Roman" w:hAnsi="Times New Roman" w:cs="Times New Roman"/>
          <w:sz w:val="18"/>
          <w:szCs w:val="18"/>
        </w:rPr>
        <w:t>2019</w:t>
      </w:r>
      <w:r>
        <w:rPr>
          <w:rFonts w:hint="eastAsia"/>
          <w:sz w:val="18"/>
          <w:szCs w:val="18"/>
        </w:rPr>
        <w:t>年</w:t>
      </w:r>
      <w:r>
        <w:rPr>
          <w:rFonts w:ascii="Times New Roman" w:hAnsi="Times New Roman" w:cs="Times New Roman"/>
          <w:sz w:val="18"/>
          <w:szCs w:val="18"/>
        </w:rPr>
        <w:t>12</w:t>
      </w:r>
      <w:r>
        <w:rPr>
          <w:rFonts w:hint="eastAsia"/>
          <w:sz w:val="18"/>
          <w:szCs w:val="18"/>
        </w:rPr>
        <w:t>月</w:t>
      </w:r>
      <w:r>
        <w:rPr>
          <w:rFonts w:ascii="Times New Roman" w:hAnsi="Times New Roman" w:cs="Times New Roman"/>
          <w:sz w:val="18"/>
          <w:szCs w:val="18"/>
        </w:rPr>
        <w:t>11</w:t>
      </w:r>
      <w:r>
        <w:rPr>
          <w:rFonts w:hint="eastAsia"/>
          <w:sz w:val="18"/>
          <w:szCs w:val="18"/>
        </w:rPr>
        <w:t>日签订的《一致行动协议》</w:t>
      </w:r>
      <w:r>
        <w:rPr>
          <w:rFonts w:ascii="Times New Roman" w:hAnsi="Times New Roman" w:cs="Times New Roman"/>
          <w:sz w:val="18"/>
          <w:szCs w:val="18"/>
        </w:rPr>
        <w:t xml:space="preserve"> </w:t>
      </w:r>
      <w:r>
        <w:rPr>
          <w:rFonts w:hint="eastAsia"/>
          <w:sz w:val="18"/>
          <w:szCs w:val="18"/>
        </w:rPr>
        <w:t>期限已届满，为保证对公司的合法有效控制，保障公司的持续稳健发展，确保正确经营决策，迟家升先生和李国盛先生于</w:t>
      </w:r>
      <w:r>
        <w:rPr>
          <w:rFonts w:ascii="Times New Roman" w:hAnsi="Times New Roman" w:cs="Times New Roman"/>
          <w:sz w:val="18"/>
          <w:szCs w:val="18"/>
        </w:rPr>
        <w:t>2023</w:t>
      </w:r>
      <w:r>
        <w:rPr>
          <w:rFonts w:hint="eastAsia"/>
          <w:sz w:val="18"/>
          <w:szCs w:val="18"/>
        </w:rPr>
        <w:t>年</w:t>
      </w:r>
      <w:r>
        <w:rPr>
          <w:rFonts w:ascii="Times New Roman" w:hAnsi="Times New Roman" w:cs="Times New Roman"/>
          <w:sz w:val="18"/>
          <w:szCs w:val="18"/>
        </w:rPr>
        <w:t>1</w:t>
      </w:r>
      <w:r>
        <w:rPr>
          <w:rFonts w:hint="eastAsia"/>
          <w:sz w:val="18"/>
          <w:szCs w:val="18"/>
        </w:rPr>
        <w:t>月</w:t>
      </w:r>
      <w:r>
        <w:rPr>
          <w:rFonts w:ascii="Times New Roman" w:hAnsi="Times New Roman" w:cs="Times New Roman"/>
          <w:sz w:val="18"/>
          <w:szCs w:val="18"/>
        </w:rPr>
        <w:t>6</w:t>
      </w:r>
      <w:r>
        <w:rPr>
          <w:rFonts w:hint="eastAsia"/>
          <w:sz w:val="18"/>
          <w:szCs w:val="18"/>
        </w:rPr>
        <w:t>日续签了《一致行动协议》。根据协议约定，李国盛先生作为迟家升先生的一致行动人，承诺自协议签署之日起，在公司日常经营及其他重大决策方面，以及在行使股东权利，尤其是在董事会、股东大会上行使提案权、表决权时保持一致。双方均同意，在作为公司股东期间，不与其他股东签署任何一致行动协议或作出类似安排，也不会作出影响公司控制权稳定性的其他行为。一致行动的有效期限为</w:t>
      </w:r>
      <w:r>
        <w:rPr>
          <w:rFonts w:ascii="Times New Roman" w:hAnsi="Times New Roman" w:cs="Times New Roman"/>
          <w:sz w:val="18"/>
          <w:szCs w:val="18"/>
        </w:rPr>
        <w:t xml:space="preserve"> 36 </w:t>
      </w:r>
      <w:r>
        <w:rPr>
          <w:rFonts w:hint="eastAsia"/>
          <w:sz w:val="18"/>
          <w:szCs w:val="18"/>
        </w:rPr>
        <w:t>个月，自</w:t>
      </w:r>
      <w:r>
        <w:rPr>
          <w:rFonts w:ascii="Times New Roman" w:hAnsi="Times New Roman" w:cs="Times New Roman"/>
          <w:sz w:val="18"/>
          <w:szCs w:val="18"/>
        </w:rPr>
        <w:t xml:space="preserve"> 2023 </w:t>
      </w:r>
      <w:r>
        <w:rPr>
          <w:rFonts w:hint="eastAsia"/>
          <w:sz w:val="18"/>
          <w:szCs w:val="18"/>
        </w:rPr>
        <w:t>年</w:t>
      </w:r>
      <w:r>
        <w:rPr>
          <w:rFonts w:ascii="Times New Roman" w:hAnsi="Times New Roman" w:cs="Times New Roman"/>
          <w:sz w:val="18"/>
          <w:szCs w:val="18"/>
        </w:rPr>
        <w:t xml:space="preserve"> 1 </w:t>
      </w:r>
      <w:r>
        <w:rPr>
          <w:rFonts w:hint="eastAsia"/>
          <w:sz w:val="18"/>
          <w:szCs w:val="18"/>
        </w:rPr>
        <w:t>月</w:t>
      </w:r>
      <w:r>
        <w:rPr>
          <w:rFonts w:ascii="Times New Roman" w:hAnsi="Times New Roman" w:cs="Times New Roman"/>
          <w:sz w:val="18"/>
          <w:szCs w:val="18"/>
        </w:rPr>
        <w:t xml:space="preserve"> 6 </w:t>
      </w:r>
      <w:r>
        <w:rPr>
          <w:rFonts w:hint="eastAsia"/>
          <w:sz w:val="18"/>
          <w:szCs w:val="18"/>
        </w:rPr>
        <w:t>日起至</w:t>
      </w:r>
      <w:r>
        <w:rPr>
          <w:rFonts w:ascii="Times New Roman" w:hAnsi="Times New Roman" w:cs="Times New Roman"/>
          <w:sz w:val="18"/>
          <w:szCs w:val="18"/>
        </w:rPr>
        <w:t xml:space="preserve"> 2026 </w:t>
      </w:r>
      <w:r>
        <w:rPr>
          <w:rFonts w:hint="eastAsia"/>
          <w:sz w:val="18"/>
          <w:szCs w:val="18"/>
        </w:rPr>
        <w:t>年</w:t>
      </w:r>
      <w:r>
        <w:rPr>
          <w:rFonts w:ascii="Times New Roman" w:hAnsi="Times New Roman" w:cs="Times New Roman"/>
          <w:sz w:val="18"/>
          <w:szCs w:val="18"/>
        </w:rPr>
        <w:t xml:space="preserve"> 1 </w:t>
      </w:r>
      <w:r>
        <w:rPr>
          <w:rFonts w:hint="eastAsia"/>
          <w:sz w:val="18"/>
          <w:szCs w:val="18"/>
        </w:rPr>
        <w:t>月</w:t>
      </w:r>
      <w:r>
        <w:rPr>
          <w:rFonts w:ascii="Times New Roman" w:hAnsi="Times New Roman" w:cs="Times New Roman"/>
          <w:sz w:val="18"/>
          <w:szCs w:val="18"/>
        </w:rPr>
        <w:t xml:space="preserve"> 5 </w:t>
      </w:r>
      <w:r>
        <w:rPr>
          <w:rFonts w:hint="eastAsia"/>
          <w:sz w:val="18"/>
          <w:szCs w:val="18"/>
        </w:rPr>
        <w:t>日止。</w:t>
      </w:r>
    </w:p>
    <w:p w:rsidR="00000000" w:rsidRDefault="00001803">
      <w:pPr>
        <w:pStyle w:val="a3"/>
        <w:ind w:firstLine="361"/>
        <w:divId w:val="1860389571"/>
        <w:rPr>
          <w:rFonts w:hint="eastAsia"/>
        </w:rPr>
      </w:pPr>
      <w:r>
        <w:rPr>
          <w:rStyle w:val="a4"/>
          <w:rFonts w:hint="eastAsia"/>
          <w:sz w:val="18"/>
          <w:szCs w:val="18"/>
        </w:rPr>
        <w:t>（二）关于公司非公开发行股票的事项</w:t>
      </w:r>
    </w:p>
    <w:p w:rsidR="00000000" w:rsidRDefault="00001803">
      <w:pPr>
        <w:pStyle w:val="a3"/>
        <w:spacing w:before="0" w:beforeAutospacing="0" w:after="0" w:afterAutospacing="0"/>
        <w:ind w:firstLine="360"/>
        <w:divId w:val="1860389571"/>
        <w:rPr>
          <w:rFonts w:ascii="等线" w:eastAsia="等线" w:hAnsi="等线" w:hint="eastAsia"/>
          <w:sz w:val="21"/>
          <w:szCs w:val="21"/>
        </w:rPr>
      </w:pPr>
      <w:r>
        <w:rPr>
          <w:rFonts w:ascii="Times New Roman" w:eastAsia="等线" w:hAnsi="Times New Roman" w:cs="Times New Roman"/>
          <w:sz w:val="18"/>
          <w:szCs w:val="18"/>
        </w:rPr>
        <w:t>1</w:t>
      </w:r>
      <w:r>
        <w:rPr>
          <w:rFonts w:hint="eastAsia"/>
          <w:sz w:val="18"/>
          <w:szCs w:val="18"/>
        </w:rPr>
        <w:t>、</w:t>
      </w:r>
      <w:r>
        <w:rPr>
          <w:rFonts w:ascii="Times New Roman" w:eastAsia="等线" w:hAnsi="Times New Roman" w:cs="Times New Roman"/>
          <w:sz w:val="18"/>
          <w:szCs w:val="18"/>
        </w:rPr>
        <w:t>2022</w:t>
      </w:r>
      <w:r>
        <w:rPr>
          <w:rFonts w:hint="eastAsia"/>
          <w:sz w:val="18"/>
          <w:szCs w:val="18"/>
        </w:rPr>
        <w:t>年</w:t>
      </w:r>
      <w:r>
        <w:rPr>
          <w:rFonts w:ascii="Times New Roman" w:eastAsia="等线" w:hAnsi="Times New Roman" w:cs="Times New Roman"/>
          <w:sz w:val="18"/>
          <w:szCs w:val="18"/>
        </w:rPr>
        <w:t>1</w:t>
      </w:r>
      <w:r>
        <w:rPr>
          <w:rFonts w:hint="eastAsia"/>
          <w:sz w:val="18"/>
          <w:szCs w:val="18"/>
        </w:rPr>
        <w:t>月</w:t>
      </w:r>
      <w:r>
        <w:rPr>
          <w:rFonts w:ascii="Times New Roman" w:eastAsia="等线" w:hAnsi="Times New Roman" w:cs="Times New Roman"/>
          <w:sz w:val="18"/>
          <w:szCs w:val="18"/>
        </w:rPr>
        <w:t>6</w:t>
      </w:r>
      <w:r>
        <w:rPr>
          <w:rFonts w:hint="eastAsia"/>
          <w:sz w:val="18"/>
          <w:szCs w:val="18"/>
        </w:rPr>
        <w:t>日，公司召开第四届</w:t>
      </w:r>
      <w:r>
        <w:rPr>
          <w:rFonts w:hint="eastAsia"/>
          <w:sz w:val="18"/>
          <w:szCs w:val="18"/>
        </w:rPr>
        <w:t>董事会第十次会议，审议通过了发行人申请非公开发行</w:t>
      </w:r>
      <w:r>
        <w:rPr>
          <w:rFonts w:ascii="Times New Roman" w:eastAsia="等线" w:hAnsi="Times New Roman" w:cs="Times New Roman"/>
          <w:sz w:val="18"/>
          <w:szCs w:val="18"/>
        </w:rPr>
        <w:t>A</w:t>
      </w:r>
      <w:r>
        <w:rPr>
          <w:rFonts w:hint="eastAsia"/>
          <w:sz w:val="18"/>
          <w:szCs w:val="18"/>
        </w:rPr>
        <w:t>股股票的相关议案，董事会认为发行人具备非公开发行</w:t>
      </w:r>
      <w:r>
        <w:rPr>
          <w:rFonts w:ascii="Times New Roman" w:eastAsia="等线" w:hAnsi="Times New Roman" w:cs="Times New Roman"/>
          <w:sz w:val="18"/>
          <w:szCs w:val="18"/>
        </w:rPr>
        <w:t>A</w:t>
      </w:r>
      <w:r>
        <w:rPr>
          <w:rFonts w:hint="eastAsia"/>
          <w:sz w:val="18"/>
          <w:szCs w:val="18"/>
        </w:rPr>
        <w:t>股股票的条件，并对本次非公开发行股票的种类和面值、发行方式和发行时间、发行数量、发行对象及认购方式、定价原则及发行价格、本次非公开发行股票的锁定期、上市地点、募集资金金额与用途、本次非公开发行前的滚存利润安排、本次非公开发行决议的有效期作出决议并提请发行人召开股东大会审议。</w:t>
      </w:r>
    </w:p>
    <w:p w:rsidR="00000000" w:rsidRDefault="00001803">
      <w:pPr>
        <w:pStyle w:val="a3"/>
        <w:spacing w:before="0" w:beforeAutospacing="0" w:after="0" w:afterAutospacing="0"/>
        <w:ind w:firstLine="360"/>
        <w:divId w:val="1860389571"/>
        <w:rPr>
          <w:rFonts w:ascii="等线" w:eastAsia="等线" w:hAnsi="等线" w:hint="eastAsia"/>
          <w:sz w:val="21"/>
          <w:szCs w:val="21"/>
        </w:rPr>
      </w:pPr>
      <w:r>
        <w:rPr>
          <w:rFonts w:ascii="Times New Roman" w:eastAsia="等线" w:hAnsi="Times New Roman" w:cs="Times New Roman"/>
          <w:sz w:val="18"/>
          <w:szCs w:val="18"/>
        </w:rPr>
        <w:t>2</w:t>
      </w:r>
      <w:r>
        <w:rPr>
          <w:rFonts w:hint="eastAsia"/>
          <w:sz w:val="18"/>
          <w:szCs w:val="18"/>
        </w:rPr>
        <w:t>、</w:t>
      </w:r>
      <w:r>
        <w:rPr>
          <w:rFonts w:ascii="Times New Roman" w:eastAsia="等线" w:hAnsi="Times New Roman" w:cs="Times New Roman"/>
          <w:sz w:val="18"/>
          <w:szCs w:val="18"/>
        </w:rPr>
        <w:t>2022</w:t>
      </w:r>
      <w:r>
        <w:rPr>
          <w:rFonts w:hint="eastAsia"/>
          <w:sz w:val="18"/>
          <w:szCs w:val="18"/>
        </w:rPr>
        <w:t>年</w:t>
      </w:r>
      <w:r>
        <w:rPr>
          <w:rFonts w:ascii="Times New Roman" w:eastAsia="等线" w:hAnsi="Times New Roman" w:cs="Times New Roman"/>
          <w:sz w:val="18"/>
          <w:szCs w:val="18"/>
        </w:rPr>
        <w:t>1</w:t>
      </w:r>
      <w:r>
        <w:rPr>
          <w:rFonts w:hint="eastAsia"/>
          <w:sz w:val="18"/>
          <w:szCs w:val="18"/>
        </w:rPr>
        <w:t>月</w:t>
      </w:r>
      <w:r>
        <w:rPr>
          <w:rFonts w:ascii="Times New Roman" w:eastAsia="等线" w:hAnsi="Times New Roman" w:cs="Times New Roman"/>
          <w:sz w:val="18"/>
          <w:szCs w:val="18"/>
        </w:rPr>
        <w:t>24</w:t>
      </w:r>
      <w:r>
        <w:rPr>
          <w:rFonts w:hint="eastAsia"/>
          <w:sz w:val="18"/>
          <w:szCs w:val="18"/>
        </w:rPr>
        <w:t>日，公司召开</w:t>
      </w:r>
      <w:r>
        <w:rPr>
          <w:rFonts w:ascii="Times New Roman" w:eastAsia="等线" w:hAnsi="Times New Roman" w:cs="Times New Roman"/>
          <w:sz w:val="18"/>
          <w:szCs w:val="18"/>
        </w:rPr>
        <w:t>2022</w:t>
      </w:r>
      <w:r>
        <w:rPr>
          <w:rFonts w:hint="eastAsia"/>
          <w:sz w:val="18"/>
          <w:szCs w:val="18"/>
        </w:rPr>
        <w:t>年第一次临时股东大会，审议通过了本次非公开发行</w:t>
      </w:r>
      <w:r>
        <w:rPr>
          <w:rFonts w:ascii="Times New Roman" w:eastAsia="等线" w:hAnsi="Times New Roman" w:cs="Times New Roman"/>
          <w:sz w:val="18"/>
          <w:szCs w:val="18"/>
        </w:rPr>
        <w:t>A</w:t>
      </w:r>
      <w:r>
        <w:rPr>
          <w:rFonts w:hint="eastAsia"/>
          <w:sz w:val="18"/>
          <w:szCs w:val="18"/>
        </w:rPr>
        <w:t>股股票的相关议案，并授权董事会办理本次非公开发</w:t>
      </w:r>
      <w:r>
        <w:rPr>
          <w:rFonts w:hint="eastAsia"/>
          <w:sz w:val="18"/>
          <w:szCs w:val="18"/>
        </w:rPr>
        <w:t>行</w:t>
      </w:r>
      <w:r>
        <w:rPr>
          <w:rFonts w:ascii="Times New Roman" w:eastAsia="等线" w:hAnsi="Times New Roman" w:cs="Times New Roman"/>
          <w:sz w:val="18"/>
          <w:szCs w:val="18"/>
        </w:rPr>
        <w:t>A</w:t>
      </w:r>
      <w:r>
        <w:rPr>
          <w:rFonts w:hint="eastAsia"/>
          <w:sz w:val="18"/>
          <w:szCs w:val="18"/>
        </w:rPr>
        <w:t>股股票的相关事宜。</w:t>
      </w:r>
    </w:p>
    <w:p w:rsidR="00000000" w:rsidRDefault="00001803">
      <w:pPr>
        <w:pStyle w:val="a3"/>
        <w:spacing w:before="0" w:beforeAutospacing="0" w:after="0" w:afterAutospacing="0"/>
        <w:ind w:firstLine="360"/>
        <w:divId w:val="1860389571"/>
        <w:rPr>
          <w:rFonts w:ascii="等线" w:eastAsia="等线" w:hAnsi="等线" w:hint="eastAsia"/>
          <w:sz w:val="21"/>
          <w:szCs w:val="21"/>
        </w:rPr>
      </w:pPr>
      <w:r>
        <w:rPr>
          <w:rFonts w:ascii="Times New Roman" w:eastAsia="等线" w:hAnsi="Times New Roman" w:cs="Times New Roman"/>
          <w:sz w:val="18"/>
          <w:szCs w:val="18"/>
        </w:rPr>
        <w:t>3</w:t>
      </w:r>
      <w:r>
        <w:rPr>
          <w:rFonts w:hint="eastAsia"/>
          <w:sz w:val="18"/>
          <w:szCs w:val="18"/>
        </w:rPr>
        <w:t>、</w:t>
      </w:r>
      <w:r>
        <w:rPr>
          <w:rFonts w:ascii="Times New Roman" w:eastAsia="等线" w:hAnsi="Times New Roman" w:cs="Times New Roman"/>
          <w:sz w:val="18"/>
          <w:szCs w:val="18"/>
        </w:rPr>
        <w:t>2022</w:t>
      </w:r>
      <w:r>
        <w:rPr>
          <w:rFonts w:hint="eastAsia"/>
          <w:sz w:val="18"/>
          <w:szCs w:val="18"/>
        </w:rPr>
        <w:t>年</w:t>
      </w:r>
      <w:r>
        <w:rPr>
          <w:rFonts w:ascii="Times New Roman" w:eastAsia="等线" w:hAnsi="Times New Roman" w:cs="Times New Roman"/>
          <w:sz w:val="18"/>
          <w:szCs w:val="18"/>
        </w:rPr>
        <w:t>4</w:t>
      </w:r>
      <w:r>
        <w:rPr>
          <w:rFonts w:hint="eastAsia"/>
          <w:sz w:val="18"/>
          <w:szCs w:val="18"/>
        </w:rPr>
        <w:t>月</w:t>
      </w:r>
      <w:r>
        <w:rPr>
          <w:rFonts w:ascii="Times New Roman" w:eastAsia="等线" w:hAnsi="Times New Roman" w:cs="Times New Roman"/>
          <w:sz w:val="18"/>
          <w:szCs w:val="18"/>
        </w:rPr>
        <w:t>29</w:t>
      </w:r>
      <w:r>
        <w:rPr>
          <w:rFonts w:hint="eastAsia"/>
          <w:sz w:val="18"/>
          <w:szCs w:val="18"/>
        </w:rPr>
        <w:t>日，公司召开第四届董事会第十三次会议，审议通过了非公开发行</w:t>
      </w:r>
      <w:r>
        <w:rPr>
          <w:rFonts w:ascii="Times New Roman" w:eastAsia="等线" w:hAnsi="Times New Roman" w:cs="Times New Roman"/>
          <w:sz w:val="18"/>
          <w:szCs w:val="18"/>
        </w:rPr>
        <w:t>A</w:t>
      </w:r>
      <w:r>
        <w:rPr>
          <w:rFonts w:hint="eastAsia"/>
          <w:sz w:val="18"/>
          <w:szCs w:val="18"/>
        </w:rPr>
        <w:t>股股票的调整方案，拟将该项目原有自建厂房的方案改为租赁厂房方案，并据此相应修订募集资金规模、募投项目投资金额、募投项目建设地点和建设方式等内容。</w:t>
      </w:r>
    </w:p>
    <w:p w:rsidR="00000000" w:rsidRDefault="00001803">
      <w:pPr>
        <w:pStyle w:val="a3"/>
        <w:spacing w:before="0" w:beforeAutospacing="0" w:after="0" w:afterAutospacing="0"/>
        <w:ind w:firstLine="360"/>
        <w:divId w:val="1860389571"/>
        <w:rPr>
          <w:rFonts w:ascii="等线" w:eastAsia="等线" w:hAnsi="等线" w:hint="eastAsia"/>
          <w:sz w:val="21"/>
          <w:szCs w:val="21"/>
        </w:rPr>
      </w:pPr>
      <w:r>
        <w:rPr>
          <w:rFonts w:ascii="Times New Roman" w:eastAsia="等线" w:hAnsi="Times New Roman" w:cs="Times New Roman"/>
          <w:sz w:val="18"/>
          <w:szCs w:val="18"/>
        </w:rPr>
        <w:t>4</w:t>
      </w:r>
      <w:r>
        <w:rPr>
          <w:rFonts w:hint="eastAsia"/>
          <w:sz w:val="18"/>
          <w:szCs w:val="18"/>
        </w:rPr>
        <w:t>、</w:t>
      </w:r>
      <w:r>
        <w:rPr>
          <w:rFonts w:ascii="Times New Roman" w:eastAsia="等线" w:hAnsi="Times New Roman" w:cs="Times New Roman"/>
          <w:sz w:val="18"/>
          <w:szCs w:val="18"/>
        </w:rPr>
        <w:t>2022</w:t>
      </w:r>
      <w:r>
        <w:rPr>
          <w:rFonts w:hint="eastAsia"/>
          <w:sz w:val="18"/>
          <w:szCs w:val="18"/>
        </w:rPr>
        <w:t>年</w:t>
      </w:r>
      <w:r>
        <w:rPr>
          <w:rFonts w:ascii="Times New Roman" w:eastAsia="等线" w:hAnsi="Times New Roman" w:cs="Times New Roman"/>
          <w:sz w:val="18"/>
          <w:szCs w:val="18"/>
        </w:rPr>
        <w:t>5</w:t>
      </w:r>
      <w:r>
        <w:rPr>
          <w:rFonts w:hint="eastAsia"/>
          <w:sz w:val="18"/>
          <w:szCs w:val="18"/>
        </w:rPr>
        <w:t>月</w:t>
      </w:r>
      <w:r>
        <w:rPr>
          <w:rFonts w:ascii="Times New Roman" w:eastAsia="等线" w:hAnsi="Times New Roman" w:cs="Times New Roman"/>
          <w:sz w:val="18"/>
          <w:szCs w:val="18"/>
        </w:rPr>
        <w:t>10</w:t>
      </w:r>
      <w:r>
        <w:rPr>
          <w:rFonts w:hint="eastAsia"/>
          <w:sz w:val="18"/>
          <w:szCs w:val="18"/>
        </w:rPr>
        <w:t>日，公司召开</w:t>
      </w:r>
      <w:r>
        <w:rPr>
          <w:rFonts w:ascii="Times New Roman" w:eastAsia="等线" w:hAnsi="Times New Roman" w:cs="Times New Roman"/>
          <w:sz w:val="18"/>
          <w:szCs w:val="18"/>
        </w:rPr>
        <w:t>2021</w:t>
      </w:r>
      <w:r>
        <w:rPr>
          <w:rFonts w:hint="eastAsia"/>
          <w:sz w:val="18"/>
          <w:szCs w:val="18"/>
        </w:rPr>
        <w:t>年年度股东大会，审议通过了本次非公开发行</w:t>
      </w:r>
      <w:r>
        <w:rPr>
          <w:rFonts w:ascii="Times New Roman" w:eastAsia="等线" w:hAnsi="Times New Roman" w:cs="Times New Roman"/>
          <w:sz w:val="18"/>
          <w:szCs w:val="18"/>
        </w:rPr>
        <w:t>A</w:t>
      </w:r>
      <w:r>
        <w:rPr>
          <w:rFonts w:hint="eastAsia"/>
          <w:sz w:val="18"/>
          <w:szCs w:val="18"/>
        </w:rPr>
        <w:t>股股票的调整方案。</w:t>
      </w:r>
    </w:p>
    <w:p w:rsidR="00000000" w:rsidRDefault="00001803">
      <w:pPr>
        <w:pStyle w:val="a3"/>
        <w:spacing w:before="0" w:beforeAutospacing="0" w:after="0" w:afterAutospacing="0"/>
        <w:ind w:firstLine="360"/>
        <w:divId w:val="1860389571"/>
        <w:rPr>
          <w:rFonts w:ascii="等线" w:eastAsia="等线" w:hAnsi="等线" w:hint="eastAsia"/>
          <w:sz w:val="21"/>
          <w:szCs w:val="21"/>
        </w:rPr>
      </w:pPr>
      <w:r>
        <w:rPr>
          <w:rFonts w:ascii="Times New Roman" w:eastAsia="等线" w:hAnsi="Times New Roman" w:cs="Times New Roman"/>
          <w:sz w:val="18"/>
          <w:szCs w:val="18"/>
        </w:rPr>
        <w:t>5</w:t>
      </w:r>
      <w:r>
        <w:rPr>
          <w:rFonts w:hint="eastAsia"/>
          <w:sz w:val="18"/>
          <w:szCs w:val="18"/>
        </w:rPr>
        <w:t>、</w:t>
      </w:r>
      <w:r>
        <w:rPr>
          <w:rFonts w:ascii="Times New Roman" w:eastAsia="等线" w:hAnsi="Times New Roman" w:cs="Times New Roman"/>
          <w:sz w:val="18"/>
          <w:szCs w:val="18"/>
        </w:rPr>
        <w:t>2022</w:t>
      </w:r>
      <w:r>
        <w:rPr>
          <w:rFonts w:hint="eastAsia"/>
          <w:sz w:val="18"/>
          <w:szCs w:val="18"/>
        </w:rPr>
        <w:t>年</w:t>
      </w:r>
      <w:r>
        <w:rPr>
          <w:rFonts w:ascii="Times New Roman" w:eastAsia="等线" w:hAnsi="Times New Roman" w:cs="Times New Roman"/>
          <w:sz w:val="18"/>
          <w:szCs w:val="18"/>
        </w:rPr>
        <w:t>8</w:t>
      </w:r>
      <w:r>
        <w:rPr>
          <w:rFonts w:hint="eastAsia"/>
          <w:sz w:val="18"/>
          <w:szCs w:val="18"/>
        </w:rPr>
        <w:t>月</w:t>
      </w:r>
      <w:r>
        <w:rPr>
          <w:rFonts w:ascii="Times New Roman" w:eastAsia="等线" w:hAnsi="Times New Roman" w:cs="Times New Roman"/>
          <w:sz w:val="18"/>
          <w:szCs w:val="18"/>
        </w:rPr>
        <w:t>17</w:t>
      </w:r>
      <w:r>
        <w:rPr>
          <w:rFonts w:hint="eastAsia"/>
          <w:sz w:val="18"/>
          <w:szCs w:val="18"/>
        </w:rPr>
        <w:t>日，公司本次非公开发行股票申请获得中国证监会受理。</w:t>
      </w:r>
      <w:r>
        <w:rPr>
          <w:rFonts w:ascii="Times New Roman" w:eastAsia="等线" w:hAnsi="Times New Roman" w:cs="Times New Roman"/>
          <w:sz w:val="18"/>
          <w:szCs w:val="18"/>
        </w:rPr>
        <w:t>2022</w:t>
      </w:r>
      <w:r>
        <w:rPr>
          <w:rFonts w:hint="eastAsia"/>
          <w:sz w:val="18"/>
          <w:szCs w:val="18"/>
        </w:rPr>
        <w:t>年</w:t>
      </w:r>
      <w:r>
        <w:rPr>
          <w:rFonts w:ascii="Times New Roman" w:eastAsia="等线" w:hAnsi="Times New Roman" w:cs="Times New Roman"/>
          <w:sz w:val="18"/>
          <w:szCs w:val="18"/>
        </w:rPr>
        <w:t>10</w:t>
      </w:r>
      <w:r>
        <w:rPr>
          <w:rFonts w:hint="eastAsia"/>
          <w:sz w:val="18"/>
          <w:szCs w:val="18"/>
        </w:rPr>
        <w:t>月</w:t>
      </w:r>
      <w:r>
        <w:rPr>
          <w:rFonts w:ascii="Times New Roman" w:eastAsia="等线" w:hAnsi="Times New Roman" w:cs="Times New Roman"/>
          <w:sz w:val="18"/>
          <w:szCs w:val="18"/>
        </w:rPr>
        <w:t>31</w:t>
      </w:r>
      <w:r>
        <w:rPr>
          <w:rFonts w:hint="eastAsia"/>
          <w:sz w:val="18"/>
          <w:szCs w:val="18"/>
        </w:rPr>
        <w:t>日，中国证监会发行审核委员会审核通过了公司本次非公开发行股票的申请。</w:t>
      </w:r>
      <w:r>
        <w:rPr>
          <w:rFonts w:ascii="Times New Roman" w:eastAsia="等线" w:hAnsi="Times New Roman" w:cs="Times New Roman"/>
          <w:sz w:val="18"/>
          <w:szCs w:val="18"/>
        </w:rPr>
        <w:t>2022</w:t>
      </w:r>
      <w:r>
        <w:rPr>
          <w:rFonts w:hint="eastAsia"/>
          <w:sz w:val="18"/>
          <w:szCs w:val="18"/>
        </w:rPr>
        <w:t>年</w:t>
      </w:r>
      <w:r>
        <w:rPr>
          <w:rFonts w:ascii="Times New Roman" w:eastAsia="等线" w:hAnsi="Times New Roman" w:cs="Times New Roman"/>
          <w:sz w:val="18"/>
          <w:szCs w:val="18"/>
        </w:rPr>
        <w:t>11</w:t>
      </w:r>
      <w:r>
        <w:rPr>
          <w:rFonts w:hint="eastAsia"/>
          <w:sz w:val="18"/>
          <w:szCs w:val="18"/>
        </w:rPr>
        <w:t>月</w:t>
      </w:r>
      <w:r>
        <w:rPr>
          <w:rFonts w:ascii="Times New Roman" w:eastAsia="等线" w:hAnsi="Times New Roman" w:cs="Times New Roman"/>
          <w:sz w:val="18"/>
          <w:szCs w:val="18"/>
        </w:rPr>
        <w:t>15</w:t>
      </w:r>
      <w:r>
        <w:rPr>
          <w:rFonts w:hint="eastAsia"/>
          <w:sz w:val="18"/>
          <w:szCs w:val="18"/>
        </w:rPr>
        <w:t>日，公司收到中国证监会出具的《关于核准北京星网宇达科技股份有限公司非公开发行股票的批复》（证监许可〔</w:t>
      </w:r>
      <w:r>
        <w:rPr>
          <w:rFonts w:ascii="Times New Roman" w:eastAsia="等线" w:hAnsi="Times New Roman" w:cs="Times New Roman"/>
          <w:sz w:val="18"/>
          <w:szCs w:val="18"/>
        </w:rPr>
        <w:t>2022</w:t>
      </w:r>
      <w:r>
        <w:rPr>
          <w:rFonts w:hint="eastAsia"/>
          <w:sz w:val="18"/>
          <w:szCs w:val="18"/>
        </w:rPr>
        <w:t>〕</w:t>
      </w:r>
      <w:r>
        <w:rPr>
          <w:rFonts w:ascii="Times New Roman" w:eastAsia="等线" w:hAnsi="Times New Roman" w:cs="Times New Roman"/>
          <w:sz w:val="18"/>
          <w:szCs w:val="18"/>
        </w:rPr>
        <w:t>2876</w:t>
      </w:r>
      <w:r>
        <w:rPr>
          <w:rFonts w:hint="eastAsia"/>
          <w:sz w:val="18"/>
          <w:szCs w:val="18"/>
        </w:rPr>
        <w:t>号），核准公司非公开发行不超过</w:t>
      </w:r>
      <w:r>
        <w:rPr>
          <w:rFonts w:ascii="Times New Roman" w:eastAsia="等线" w:hAnsi="Times New Roman" w:cs="Times New Roman"/>
          <w:sz w:val="18"/>
          <w:szCs w:val="18"/>
        </w:rPr>
        <w:t>30,937,008</w:t>
      </w:r>
      <w:r>
        <w:rPr>
          <w:rFonts w:hint="eastAsia"/>
          <w:sz w:val="18"/>
          <w:szCs w:val="18"/>
        </w:rPr>
        <w:t>股新股。</w:t>
      </w:r>
    </w:p>
    <w:p w:rsidR="00000000" w:rsidRDefault="00001803">
      <w:pPr>
        <w:pStyle w:val="a3"/>
        <w:spacing w:before="0" w:beforeAutospacing="0" w:after="0" w:afterAutospacing="0"/>
        <w:ind w:firstLine="360"/>
        <w:divId w:val="1860389571"/>
        <w:rPr>
          <w:rFonts w:ascii="等线" w:eastAsia="等线" w:hAnsi="等线" w:hint="eastAsia"/>
          <w:sz w:val="21"/>
          <w:szCs w:val="21"/>
        </w:rPr>
      </w:pPr>
      <w:r>
        <w:rPr>
          <w:rFonts w:ascii="等线" w:eastAsia="等线" w:hAnsi="等线" w:hint="eastAsia"/>
          <w:sz w:val="21"/>
          <w:szCs w:val="21"/>
        </w:rPr>
        <w:t> </w:t>
      </w:r>
    </w:p>
    <w:p w:rsidR="008F7105" w:rsidRDefault="00001803">
      <w:pPr>
        <w:pStyle w:val="2"/>
        <w:spacing w:before="300" w:after="300" w:line="320" w:lineRule="exact"/>
        <w:rPr>
          <w:rFonts w:ascii="宋体" w:eastAsia="宋体" w:hAnsi="宋体" w:cs="宋体"/>
          <w:b/>
          <w:bCs/>
          <w:sz w:val="24"/>
          <w:szCs w:val="24"/>
        </w:rPr>
      </w:pPr>
      <w:bookmarkStart w:id="128" w:name="_Toc989015"/>
      <w:r>
        <w:rPr>
          <w:rFonts w:ascii="宋体" w:eastAsia="宋体" w:hAnsi="宋体" w:cs="宋体"/>
          <w:b/>
          <w:bCs/>
          <w:sz w:val="24"/>
          <w:szCs w:val="24"/>
        </w:rPr>
        <w:t>十七、公司子公司重大事项</w:t>
      </w:r>
      <w:bookmarkEnd w:id="128"/>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sym w:font="Wingdings 2" w:char="F052"/>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t>不适用</w:t>
      </w:r>
    </w:p>
    <w:p w:rsidR="00000000" w:rsidRDefault="00001803">
      <w:pPr>
        <w:pStyle w:val="a3"/>
        <w:spacing w:before="0" w:beforeAutospacing="0" w:after="0" w:afterAutospacing="0"/>
        <w:ind w:firstLine="360"/>
        <w:divId w:val="1113791309"/>
      </w:pPr>
      <w:r>
        <w:rPr>
          <w:rStyle w:val="a4"/>
          <w:rFonts w:ascii="Times New Roman" w:hAnsi="Times New Roman" w:cs="Times New Roman"/>
          <w:sz w:val="18"/>
          <w:szCs w:val="18"/>
        </w:rPr>
        <w:t xml:space="preserve">1. </w:t>
      </w:r>
      <w:r>
        <w:rPr>
          <w:rStyle w:val="a4"/>
          <w:rFonts w:ascii="Times New Roman" w:hAnsi="Times New Roman" w:cs="Times New Roman"/>
          <w:sz w:val="18"/>
          <w:szCs w:val="18"/>
        </w:rPr>
        <w:t>关于河北首航注销的事项</w:t>
      </w:r>
    </w:p>
    <w:p w:rsidR="00000000" w:rsidRDefault="00001803">
      <w:pPr>
        <w:pStyle w:val="a3"/>
        <w:spacing w:before="0" w:beforeAutospacing="0" w:after="0" w:afterAutospacing="0"/>
        <w:ind w:firstLine="360"/>
        <w:divId w:val="1113791309"/>
        <w:rPr>
          <w:rFonts w:hint="eastAsia"/>
        </w:rPr>
      </w:pPr>
      <w:r>
        <w:rPr>
          <w:rFonts w:hint="eastAsia"/>
          <w:sz w:val="18"/>
          <w:szCs w:val="18"/>
        </w:rPr>
        <w:t>河北首航科技有限公司于</w:t>
      </w:r>
      <w:r>
        <w:rPr>
          <w:rFonts w:ascii="Times New Roman" w:hAnsi="Times New Roman" w:cs="Times New Roman"/>
          <w:sz w:val="18"/>
          <w:szCs w:val="18"/>
        </w:rPr>
        <w:t>2022</w:t>
      </w:r>
      <w:r>
        <w:rPr>
          <w:rFonts w:hint="eastAsia"/>
          <w:sz w:val="18"/>
          <w:szCs w:val="18"/>
        </w:rPr>
        <w:t>年</w:t>
      </w:r>
      <w:r>
        <w:rPr>
          <w:rFonts w:ascii="Times New Roman" w:hAnsi="Times New Roman" w:cs="Times New Roman"/>
          <w:sz w:val="18"/>
          <w:szCs w:val="18"/>
        </w:rPr>
        <w:t>12</w:t>
      </w:r>
      <w:r>
        <w:rPr>
          <w:rFonts w:hint="eastAsia"/>
          <w:sz w:val="18"/>
          <w:szCs w:val="18"/>
        </w:rPr>
        <w:t>月</w:t>
      </w:r>
      <w:r>
        <w:rPr>
          <w:rFonts w:ascii="Times New Roman" w:hAnsi="Times New Roman" w:cs="Times New Roman"/>
          <w:sz w:val="18"/>
          <w:szCs w:val="18"/>
        </w:rPr>
        <w:t>30</w:t>
      </w:r>
      <w:r>
        <w:rPr>
          <w:rFonts w:hint="eastAsia"/>
          <w:sz w:val="18"/>
          <w:szCs w:val="18"/>
        </w:rPr>
        <w:t>日在工商登记机关办理完成注销登记。</w:t>
      </w:r>
    </w:p>
    <w:p w:rsidR="00000000" w:rsidRDefault="00001803">
      <w:pPr>
        <w:pStyle w:val="a3"/>
        <w:spacing w:before="0" w:beforeAutospacing="0" w:after="0" w:afterAutospacing="0"/>
        <w:ind w:firstLine="360"/>
        <w:divId w:val="1113791309"/>
        <w:rPr>
          <w:rFonts w:hint="eastAsia"/>
        </w:rPr>
      </w:pPr>
      <w:r>
        <w:rPr>
          <w:rStyle w:val="a4"/>
          <w:rFonts w:hint="eastAsia"/>
          <w:sz w:val="18"/>
          <w:szCs w:val="18"/>
        </w:rPr>
        <w:t>2.</w:t>
      </w:r>
      <w:r>
        <w:rPr>
          <w:rStyle w:val="a4"/>
          <w:rFonts w:hint="eastAsia"/>
          <w:sz w:val="18"/>
          <w:szCs w:val="18"/>
        </w:rPr>
        <w:t>关于星网光测注销的事项</w:t>
      </w:r>
    </w:p>
    <w:p w:rsidR="00000000" w:rsidRDefault="00001803">
      <w:pPr>
        <w:pStyle w:val="a3"/>
        <w:spacing w:before="0" w:beforeAutospacing="0" w:after="0" w:afterAutospacing="0"/>
        <w:ind w:firstLine="360"/>
        <w:divId w:val="1113791309"/>
        <w:rPr>
          <w:rFonts w:hint="eastAsia"/>
        </w:rPr>
      </w:pPr>
      <w:r>
        <w:rPr>
          <w:rFonts w:hint="eastAsia"/>
          <w:sz w:val="18"/>
          <w:szCs w:val="18"/>
        </w:rPr>
        <w:t>武汉星网光测科技有限公司于</w:t>
      </w:r>
      <w:r>
        <w:rPr>
          <w:rFonts w:ascii="Times New Roman" w:hAnsi="Times New Roman" w:cs="Times New Roman"/>
          <w:sz w:val="18"/>
          <w:szCs w:val="18"/>
        </w:rPr>
        <w:t>2022</w:t>
      </w:r>
      <w:r>
        <w:rPr>
          <w:rFonts w:hint="eastAsia"/>
          <w:sz w:val="18"/>
          <w:szCs w:val="18"/>
        </w:rPr>
        <w:t>年</w:t>
      </w:r>
      <w:r>
        <w:rPr>
          <w:rFonts w:ascii="Times New Roman" w:hAnsi="Times New Roman" w:cs="Times New Roman"/>
          <w:sz w:val="18"/>
          <w:szCs w:val="18"/>
        </w:rPr>
        <w:t>11</w:t>
      </w:r>
      <w:r>
        <w:rPr>
          <w:rFonts w:hint="eastAsia"/>
          <w:sz w:val="18"/>
          <w:szCs w:val="18"/>
        </w:rPr>
        <w:t>月</w:t>
      </w:r>
      <w:r>
        <w:rPr>
          <w:rFonts w:ascii="Times New Roman" w:hAnsi="Times New Roman" w:cs="Times New Roman"/>
          <w:sz w:val="18"/>
          <w:szCs w:val="18"/>
        </w:rPr>
        <w:t>15</w:t>
      </w:r>
      <w:r>
        <w:rPr>
          <w:rFonts w:hint="eastAsia"/>
          <w:sz w:val="18"/>
          <w:szCs w:val="18"/>
        </w:rPr>
        <w:t>日在工商登记机关办理完成注销登记。</w:t>
      </w:r>
    </w:p>
    <w:p w:rsidR="00000000" w:rsidRDefault="00001803">
      <w:pPr>
        <w:pStyle w:val="a3"/>
        <w:spacing w:before="0" w:beforeAutospacing="0" w:after="0" w:afterAutospacing="0"/>
        <w:ind w:firstLine="360"/>
        <w:divId w:val="1113791309"/>
        <w:rPr>
          <w:rFonts w:hint="eastAsia"/>
        </w:rPr>
      </w:pPr>
      <w:r>
        <w:rPr>
          <w:rStyle w:val="a4"/>
          <w:rFonts w:hint="eastAsia"/>
          <w:sz w:val="18"/>
          <w:szCs w:val="18"/>
        </w:rPr>
        <w:t>3.</w:t>
      </w:r>
      <w:r>
        <w:rPr>
          <w:rStyle w:val="a4"/>
          <w:rFonts w:hint="eastAsia"/>
          <w:sz w:val="18"/>
          <w:szCs w:val="18"/>
        </w:rPr>
        <w:t>关于星网船电湖南分公司注销的事项</w:t>
      </w:r>
    </w:p>
    <w:p w:rsidR="00000000" w:rsidRDefault="00001803">
      <w:pPr>
        <w:pStyle w:val="a3"/>
        <w:spacing w:before="0" w:beforeAutospacing="0" w:after="0" w:afterAutospacing="0"/>
        <w:ind w:firstLine="360"/>
        <w:divId w:val="1113791309"/>
        <w:rPr>
          <w:rFonts w:hint="eastAsia"/>
        </w:rPr>
      </w:pPr>
      <w:r>
        <w:rPr>
          <w:rFonts w:hint="eastAsia"/>
          <w:sz w:val="18"/>
          <w:szCs w:val="18"/>
        </w:rPr>
        <w:t>北京星网船电科技有限公司湖南分公司于</w:t>
      </w:r>
      <w:r>
        <w:rPr>
          <w:rFonts w:hint="eastAsia"/>
          <w:sz w:val="18"/>
          <w:szCs w:val="18"/>
        </w:rPr>
        <w:t>2022</w:t>
      </w:r>
      <w:r>
        <w:rPr>
          <w:rFonts w:hint="eastAsia"/>
          <w:sz w:val="18"/>
          <w:szCs w:val="18"/>
        </w:rPr>
        <w:t>年</w:t>
      </w:r>
      <w:r>
        <w:rPr>
          <w:rFonts w:hint="eastAsia"/>
          <w:sz w:val="18"/>
          <w:szCs w:val="18"/>
        </w:rPr>
        <w:t>9</w:t>
      </w:r>
      <w:r>
        <w:rPr>
          <w:rFonts w:hint="eastAsia"/>
          <w:sz w:val="18"/>
          <w:szCs w:val="18"/>
        </w:rPr>
        <w:t>月</w:t>
      </w:r>
      <w:r>
        <w:rPr>
          <w:rFonts w:hint="eastAsia"/>
          <w:sz w:val="18"/>
          <w:szCs w:val="18"/>
        </w:rPr>
        <w:t>29</w:t>
      </w:r>
      <w:r>
        <w:rPr>
          <w:rFonts w:hint="eastAsia"/>
          <w:sz w:val="18"/>
          <w:szCs w:val="18"/>
        </w:rPr>
        <w:t>日在工商登记机关办理完成注销登记。</w:t>
      </w:r>
    </w:p>
    <w:p w:rsidR="00000000" w:rsidRDefault="00001803">
      <w:pPr>
        <w:pStyle w:val="a3"/>
        <w:spacing w:before="0" w:beforeAutospacing="0" w:after="0" w:afterAutospacing="0"/>
        <w:ind w:firstLine="360"/>
        <w:divId w:val="1113791309"/>
        <w:rPr>
          <w:rFonts w:hint="eastAsia"/>
        </w:rPr>
      </w:pPr>
      <w:r>
        <w:rPr>
          <w:rStyle w:val="a4"/>
          <w:rFonts w:hint="eastAsia"/>
          <w:sz w:val="18"/>
          <w:szCs w:val="18"/>
        </w:rPr>
        <w:t>4.</w:t>
      </w:r>
      <w:r>
        <w:rPr>
          <w:rStyle w:val="a4"/>
          <w:rFonts w:hint="eastAsia"/>
          <w:sz w:val="18"/>
          <w:szCs w:val="18"/>
        </w:rPr>
        <w:t>关于华鸿锐光产业化基地竣工的事项</w:t>
      </w:r>
    </w:p>
    <w:p w:rsidR="00000000" w:rsidRDefault="00001803">
      <w:pPr>
        <w:pStyle w:val="a3"/>
        <w:spacing w:before="0" w:beforeAutospacing="0" w:after="0" w:afterAutospacing="0"/>
        <w:ind w:firstLine="360"/>
        <w:divId w:val="1113791309"/>
        <w:rPr>
          <w:rFonts w:hint="eastAsia"/>
        </w:rPr>
      </w:pPr>
      <w:r>
        <w:rPr>
          <w:rFonts w:hint="eastAsia"/>
          <w:sz w:val="18"/>
          <w:szCs w:val="18"/>
        </w:rPr>
        <w:t>华鸿锐光二类超晶格红外探测器产业化项目建设完成。</w:t>
      </w:r>
      <w:r>
        <w:rPr>
          <w:rFonts w:ascii="Times New Roman" w:hAnsi="Times New Roman" w:cs="Times New Roman"/>
          <w:sz w:val="18"/>
          <w:szCs w:val="18"/>
        </w:rPr>
        <w:t>2023</w:t>
      </w:r>
      <w:r>
        <w:rPr>
          <w:rFonts w:hint="eastAsia"/>
          <w:sz w:val="18"/>
          <w:szCs w:val="18"/>
        </w:rPr>
        <w:t>年随着全产线设备的陆续搬入，华鸿锐光将建成先进的制冷型红外探测器研发和生产基地。</w:t>
      </w:r>
    </w:p>
    <w:p w:rsidR="00000000" w:rsidRDefault="00001803">
      <w:pPr>
        <w:pStyle w:val="a3"/>
        <w:spacing w:before="0" w:beforeAutospacing="0" w:after="0" w:afterAutospacing="0"/>
        <w:ind w:firstLine="360"/>
        <w:divId w:val="1113791309"/>
        <w:rPr>
          <w:rFonts w:hint="eastAsia"/>
        </w:rPr>
      </w:pPr>
      <w:r>
        <w:rPr>
          <w:rStyle w:val="a4"/>
          <w:rFonts w:ascii="Times New Roman" w:hAnsi="Times New Roman" w:cs="Times New Roman"/>
          <w:sz w:val="18"/>
          <w:szCs w:val="18"/>
        </w:rPr>
        <w:t xml:space="preserve">5. </w:t>
      </w:r>
      <w:r>
        <w:rPr>
          <w:rStyle w:val="a4"/>
          <w:rFonts w:hint="eastAsia"/>
          <w:sz w:val="18"/>
          <w:szCs w:val="18"/>
        </w:rPr>
        <w:t>关于华鸿锐光权益公允价值变动的事项</w:t>
      </w:r>
    </w:p>
    <w:p w:rsidR="00000000" w:rsidRDefault="00001803">
      <w:pPr>
        <w:pStyle w:val="a3"/>
        <w:spacing w:before="0" w:beforeAutospacing="0" w:after="0" w:afterAutospacing="0"/>
        <w:ind w:firstLine="360"/>
        <w:divId w:val="1113791309"/>
        <w:rPr>
          <w:rFonts w:hint="eastAsia"/>
        </w:rPr>
      </w:pPr>
      <w:r>
        <w:rPr>
          <w:rFonts w:ascii="Times New Roman" w:hAnsi="Times New Roman" w:cs="Times New Roman"/>
          <w:sz w:val="18"/>
          <w:szCs w:val="18"/>
        </w:rPr>
        <w:t>2022</w:t>
      </w:r>
      <w:r>
        <w:rPr>
          <w:rFonts w:hint="eastAsia"/>
          <w:sz w:val="18"/>
          <w:szCs w:val="18"/>
        </w:rPr>
        <w:t>年</w:t>
      </w:r>
      <w:r>
        <w:rPr>
          <w:rFonts w:ascii="Times New Roman" w:hAnsi="Times New Roman" w:cs="Times New Roman"/>
          <w:sz w:val="18"/>
          <w:szCs w:val="18"/>
        </w:rPr>
        <w:t>11</w:t>
      </w:r>
      <w:r>
        <w:rPr>
          <w:rFonts w:hint="eastAsia"/>
          <w:sz w:val="18"/>
          <w:szCs w:val="18"/>
        </w:rPr>
        <w:t>月，湖南省天惠军民融合投资基金合伙企业（有限合伙）、湖南惠泽潇湘企业管理合伙企业（普通合伙）、新余鼎航资产管理合伙企业（有限合伙）、万创方鸿成都创业投资中心（有限合伙）、淄博同创明真股权投资合伙企业（有限合伙）、嘉兴钧鑫股权投资合伙企业（有限合伙）、深圳市加法同和创业投资合伙企业（有限合伙）合计向北京华鸿锐光科技有限公司投入人民币</w:t>
      </w:r>
      <w:r>
        <w:rPr>
          <w:rFonts w:ascii="Times New Roman" w:hAnsi="Times New Roman" w:cs="Times New Roman"/>
          <w:sz w:val="18"/>
          <w:szCs w:val="18"/>
        </w:rPr>
        <w:t>8179</w:t>
      </w:r>
      <w:r>
        <w:rPr>
          <w:rFonts w:hint="eastAsia"/>
          <w:sz w:val="18"/>
          <w:szCs w:val="18"/>
        </w:rPr>
        <w:t>万元，以溢价方式分别认购公司新增加</w:t>
      </w:r>
      <w:r>
        <w:rPr>
          <w:rFonts w:hint="eastAsia"/>
          <w:sz w:val="18"/>
          <w:szCs w:val="18"/>
        </w:rPr>
        <w:t>注册资本中的</w:t>
      </w:r>
      <w:r>
        <w:rPr>
          <w:rFonts w:ascii="Times New Roman" w:hAnsi="Times New Roman" w:cs="Times New Roman"/>
          <w:sz w:val="18"/>
          <w:szCs w:val="18"/>
        </w:rPr>
        <w:t>562.0763</w:t>
      </w:r>
      <w:r>
        <w:rPr>
          <w:rFonts w:hint="eastAsia"/>
          <w:sz w:val="18"/>
          <w:szCs w:val="18"/>
        </w:rPr>
        <w:t>万元，其余金额将计入公司的资本公积金。交割完成后，星网宇达实缴出资</w:t>
      </w:r>
      <w:r>
        <w:rPr>
          <w:rFonts w:ascii="Times New Roman" w:hAnsi="Times New Roman" w:cs="Times New Roman"/>
          <w:sz w:val="18"/>
          <w:szCs w:val="18"/>
        </w:rPr>
        <w:t>400</w:t>
      </w:r>
      <w:r>
        <w:rPr>
          <w:rFonts w:hint="eastAsia"/>
          <w:sz w:val="18"/>
          <w:szCs w:val="18"/>
        </w:rPr>
        <w:t>万元人民币，持股比例为</w:t>
      </w:r>
      <w:r>
        <w:rPr>
          <w:rFonts w:ascii="Times New Roman" w:hAnsi="Times New Roman" w:cs="Times New Roman"/>
          <w:sz w:val="18"/>
          <w:szCs w:val="18"/>
        </w:rPr>
        <w:t>9.21%</w:t>
      </w:r>
      <w:r>
        <w:rPr>
          <w:rFonts w:ascii="Times New Roman" w:hAnsi="Times New Roman" w:cs="Times New Roman"/>
          <w:sz w:val="18"/>
          <w:szCs w:val="18"/>
        </w:rPr>
        <w:t>。</w:t>
      </w:r>
      <w:r>
        <w:rPr>
          <w:rFonts w:ascii="Times New Roman" w:hAnsi="Times New Roman" w:cs="Times New Roman"/>
          <w:sz w:val="18"/>
          <w:szCs w:val="18"/>
        </w:rPr>
        <w:t xml:space="preserve"> </w:t>
      </w:r>
      <w:r>
        <w:rPr>
          <w:rFonts w:ascii="Times New Roman" w:hAnsi="Times New Roman" w:cs="Times New Roman"/>
          <w:sz w:val="18"/>
          <w:szCs w:val="18"/>
        </w:rPr>
        <w:t>截至</w:t>
      </w:r>
      <w:r>
        <w:rPr>
          <w:rFonts w:ascii="Times New Roman" w:hAnsi="Times New Roman" w:cs="Times New Roman"/>
          <w:sz w:val="18"/>
          <w:szCs w:val="18"/>
        </w:rPr>
        <w:t>2022</w:t>
      </w:r>
      <w:r>
        <w:rPr>
          <w:rFonts w:ascii="Times New Roman" w:hAnsi="Times New Roman" w:cs="Times New Roman"/>
          <w:sz w:val="18"/>
          <w:szCs w:val="18"/>
        </w:rPr>
        <w:t>年</w:t>
      </w:r>
      <w:r>
        <w:rPr>
          <w:rFonts w:ascii="Times New Roman" w:hAnsi="Times New Roman" w:cs="Times New Roman"/>
          <w:sz w:val="18"/>
          <w:szCs w:val="18"/>
        </w:rPr>
        <w:t>12</w:t>
      </w:r>
      <w:r>
        <w:rPr>
          <w:rFonts w:ascii="Times New Roman" w:hAnsi="Times New Roman" w:cs="Times New Roman"/>
          <w:sz w:val="18"/>
          <w:szCs w:val="18"/>
        </w:rPr>
        <w:t>月</w:t>
      </w:r>
      <w:r>
        <w:rPr>
          <w:rFonts w:ascii="Times New Roman" w:hAnsi="Times New Roman" w:cs="Times New Roman"/>
          <w:sz w:val="18"/>
          <w:szCs w:val="18"/>
        </w:rPr>
        <w:t>31</w:t>
      </w:r>
      <w:r>
        <w:rPr>
          <w:rFonts w:ascii="Times New Roman" w:hAnsi="Times New Roman" w:cs="Times New Roman"/>
          <w:sz w:val="18"/>
          <w:szCs w:val="18"/>
        </w:rPr>
        <w:t>日，公司持有华鸿锐光</w:t>
      </w:r>
      <w:r>
        <w:rPr>
          <w:rFonts w:ascii="Times New Roman" w:hAnsi="Times New Roman" w:cs="Times New Roman"/>
          <w:sz w:val="18"/>
          <w:szCs w:val="18"/>
        </w:rPr>
        <w:t>400</w:t>
      </w:r>
      <w:r>
        <w:rPr>
          <w:rFonts w:ascii="Times New Roman" w:hAnsi="Times New Roman" w:cs="Times New Roman"/>
          <w:sz w:val="18"/>
          <w:szCs w:val="18"/>
        </w:rPr>
        <w:t>万元</w:t>
      </w:r>
      <w:r>
        <w:rPr>
          <w:rFonts w:ascii="Times New Roman" w:hAnsi="Times New Roman" w:cs="Times New Roman"/>
          <w:sz w:val="18"/>
          <w:szCs w:val="18"/>
        </w:rPr>
        <w:t xml:space="preserve"> </w:t>
      </w:r>
      <w:r>
        <w:rPr>
          <w:rFonts w:ascii="Times New Roman" w:hAnsi="Times New Roman" w:cs="Times New Roman"/>
          <w:sz w:val="18"/>
          <w:szCs w:val="18"/>
        </w:rPr>
        <w:t>注册资本，本次华鸿锐光股权的公允价值变动后，相关股权公允价格为</w:t>
      </w:r>
      <w:r>
        <w:rPr>
          <w:rFonts w:ascii="Times New Roman" w:hAnsi="Times New Roman" w:cs="Times New Roman"/>
          <w:sz w:val="18"/>
          <w:szCs w:val="18"/>
        </w:rPr>
        <w:t xml:space="preserve">5760 </w:t>
      </w:r>
      <w:r>
        <w:rPr>
          <w:rFonts w:ascii="Times New Roman" w:hAnsi="Times New Roman" w:cs="Times New Roman"/>
          <w:sz w:val="18"/>
          <w:szCs w:val="18"/>
        </w:rPr>
        <w:t>万元</w:t>
      </w:r>
    </w:p>
    <w:p w:rsidR="008F7105" w:rsidRDefault="00001803">
      <w:r>
        <w:lastRenderedPageBreak/>
        <w:br w:type="page"/>
      </w:r>
    </w:p>
    <w:p w:rsidR="008F7105" w:rsidRDefault="00001803">
      <w:pPr>
        <w:pStyle w:val="headingh1"/>
        <w:spacing w:before="340" w:after="330" w:line="773" w:lineRule="exact"/>
        <w:jc w:val="center"/>
        <w:rPr>
          <w:rFonts w:ascii="宋体" w:eastAsia="宋体" w:hAnsi="宋体" w:cs="宋体"/>
          <w:b/>
          <w:bCs/>
          <w:sz w:val="32"/>
          <w:szCs w:val="32"/>
        </w:rPr>
      </w:pPr>
      <w:bookmarkStart w:id="129" w:name="_Toc989016"/>
      <w:r>
        <w:rPr>
          <w:rFonts w:ascii="宋体" w:eastAsia="宋体" w:hAnsi="宋体" w:cs="宋体"/>
          <w:b/>
          <w:bCs/>
          <w:sz w:val="32"/>
          <w:szCs w:val="32"/>
        </w:rPr>
        <w:lastRenderedPageBreak/>
        <w:t>第七节</w:t>
      </w:r>
      <w:r>
        <w:rPr>
          <w:rFonts w:ascii="宋体" w:eastAsia="宋体" w:hAnsi="宋体" w:cs="宋体"/>
          <w:b/>
          <w:bCs/>
          <w:sz w:val="32"/>
          <w:szCs w:val="32"/>
        </w:rPr>
        <w:t xml:space="preserve"> </w:t>
      </w:r>
      <w:r>
        <w:rPr>
          <w:rFonts w:ascii="宋体" w:eastAsia="宋体" w:hAnsi="宋体" w:cs="宋体"/>
          <w:b/>
          <w:bCs/>
          <w:sz w:val="32"/>
          <w:szCs w:val="32"/>
        </w:rPr>
        <w:t>股份变动及股东情况</w:t>
      </w:r>
      <w:bookmarkEnd w:id="129"/>
    </w:p>
    <w:p w:rsidR="008F7105" w:rsidRDefault="00001803">
      <w:pPr>
        <w:pStyle w:val="2"/>
        <w:spacing w:before="300" w:after="300" w:line="320" w:lineRule="exact"/>
        <w:rPr>
          <w:rFonts w:ascii="宋体" w:eastAsia="宋体" w:hAnsi="宋体" w:cs="宋体"/>
          <w:b/>
          <w:bCs/>
          <w:sz w:val="24"/>
          <w:szCs w:val="24"/>
        </w:rPr>
      </w:pPr>
      <w:bookmarkStart w:id="130" w:name="_Toc989017"/>
      <w:r>
        <w:rPr>
          <w:rFonts w:ascii="宋体" w:eastAsia="宋体" w:hAnsi="宋体" w:cs="宋体"/>
          <w:b/>
          <w:bCs/>
          <w:sz w:val="24"/>
          <w:szCs w:val="24"/>
        </w:rPr>
        <w:t>一、股份变动情况</w:t>
      </w:r>
      <w:bookmarkEnd w:id="130"/>
    </w:p>
    <w:p w:rsidR="008F7105" w:rsidRDefault="00001803">
      <w:pPr>
        <w:pStyle w:val="3"/>
        <w:spacing w:line="280" w:lineRule="exact"/>
        <w:jc w:val="left"/>
        <w:rPr>
          <w:rFonts w:ascii="宋体" w:hAnsi="宋体" w:cs="宋体"/>
          <w:b/>
          <w:bCs/>
        </w:rPr>
      </w:pPr>
      <w:bookmarkStart w:id="131" w:name="_Toc989018"/>
      <w:r>
        <w:rPr>
          <w:rFonts w:ascii="宋体" w:hAnsi="宋体" w:cs="宋体"/>
          <w:b/>
          <w:bCs/>
        </w:rPr>
        <w:t>1</w:t>
      </w:r>
      <w:r>
        <w:rPr>
          <w:rFonts w:ascii="宋体" w:hAnsi="宋体" w:cs="宋体"/>
          <w:b/>
          <w:bCs/>
        </w:rPr>
        <w:t>、股份变动情况</w:t>
      </w:r>
      <w:bookmarkEnd w:id="131"/>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单位：股</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963"/>
        <w:gridCol w:w="964"/>
        <w:gridCol w:w="964"/>
        <w:gridCol w:w="964"/>
        <w:gridCol w:w="964"/>
        <w:gridCol w:w="964"/>
        <w:gridCol w:w="964"/>
        <w:gridCol w:w="964"/>
        <w:gridCol w:w="964"/>
        <w:gridCol w:w="964"/>
      </w:tblGrid>
      <w:tr w:rsidR="008F7105">
        <w:trPr>
          <w:trHeight w:val="240"/>
        </w:trPr>
        <w:tc>
          <w:tcPr>
            <w:tcW w:w="964"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928" w:type="dxa"/>
            <w:gridSpan w:val="2"/>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本次变动前</w:t>
            </w:r>
          </w:p>
        </w:tc>
        <w:tc>
          <w:tcPr>
            <w:tcW w:w="4820" w:type="dxa"/>
            <w:gridSpan w:val="5"/>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本次变动增减（＋，－）</w:t>
            </w:r>
          </w:p>
        </w:tc>
        <w:tc>
          <w:tcPr>
            <w:tcW w:w="1928" w:type="dxa"/>
            <w:gridSpan w:val="2"/>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本次变动后</w:t>
            </w:r>
          </w:p>
        </w:tc>
      </w:tr>
      <w:tr w:rsidR="008F7105">
        <w:trPr>
          <w:trHeight w:val="240"/>
        </w:trPr>
        <w:tc>
          <w:tcPr>
            <w:tcW w:w="964"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964"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数量</w:t>
            </w:r>
          </w:p>
        </w:tc>
        <w:tc>
          <w:tcPr>
            <w:tcW w:w="964"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比例</w:t>
            </w:r>
          </w:p>
        </w:tc>
        <w:tc>
          <w:tcPr>
            <w:tcW w:w="964"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发行新股</w:t>
            </w:r>
          </w:p>
        </w:tc>
        <w:tc>
          <w:tcPr>
            <w:tcW w:w="964"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送股</w:t>
            </w:r>
          </w:p>
        </w:tc>
        <w:tc>
          <w:tcPr>
            <w:tcW w:w="964"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公积金转股</w:t>
            </w:r>
          </w:p>
        </w:tc>
        <w:tc>
          <w:tcPr>
            <w:tcW w:w="964"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其他</w:t>
            </w:r>
          </w:p>
        </w:tc>
        <w:tc>
          <w:tcPr>
            <w:tcW w:w="964"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小计</w:t>
            </w:r>
          </w:p>
        </w:tc>
        <w:tc>
          <w:tcPr>
            <w:tcW w:w="964"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数量</w:t>
            </w:r>
          </w:p>
        </w:tc>
        <w:tc>
          <w:tcPr>
            <w:tcW w:w="964"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比例</w:t>
            </w:r>
          </w:p>
        </w:tc>
      </w:tr>
      <w:tr w:rsidR="008F7105">
        <w:trPr>
          <w:trHeight w:val="240"/>
        </w:trPr>
        <w:tc>
          <w:tcPr>
            <w:tcW w:w="964"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一、有限售条件股份</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57,924,210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37.45%</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150,000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-4,421,025</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-4,271,025</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53,653,185</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34.32%</w:t>
            </w:r>
          </w:p>
        </w:tc>
      </w:tr>
      <w:tr w:rsidR="008F7105">
        <w:trPr>
          <w:trHeight w:val="240"/>
        </w:trPr>
        <w:tc>
          <w:tcPr>
            <w:tcW w:w="964"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1</w:t>
            </w:r>
            <w:r>
              <w:rPr>
                <w:rFonts w:ascii="宋体" w:eastAsia="宋体" w:hAnsi="宋体" w:cs="宋体"/>
                <w:sz w:val="18"/>
                <w:szCs w:val="18"/>
              </w:rPr>
              <w:t>、国家持股</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0.00%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0.00%</w:t>
            </w:r>
          </w:p>
        </w:tc>
      </w:tr>
      <w:tr w:rsidR="008F7105">
        <w:trPr>
          <w:trHeight w:val="240"/>
        </w:trPr>
        <w:tc>
          <w:tcPr>
            <w:tcW w:w="964"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2</w:t>
            </w:r>
            <w:r>
              <w:rPr>
                <w:rFonts w:ascii="宋体" w:eastAsia="宋体" w:hAnsi="宋体" w:cs="宋体"/>
                <w:sz w:val="18"/>
                <w:szCs w:val="18"/>
              </w:rPr>
              <w:t>、国有法人持股</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0.00%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0.00%</w:t>
            </w:r>
          </w:p>
        </w:tc>
      </w:tr>
      <w:tr w:rsidR="008F7105">
        <w:trPr>
          <w:trHeight w:val="240"/>
        </w:trPr>
        <w:tc>
          <w:tcPr>
            <w:tcW w:w="964"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3</w:t>
            </w:r>
            <w:r>
              <w:rPr>
                <w:rFonts w:ascii="宋体" w:eastAsia="宋体" w:hAnsi="宋体" w:cs="宋体"/>
                <w:sz w:val="18"/>
                <w:szCs w:val="18"/>
              </w:rPr>
              <w:t>、其他内资持股</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57,924,210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37.45%</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150,000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-4,421,025</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-4,271,025</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53,653,185</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34.32%</w:t>
            </w:r>
          </w:p>
        </w:tc>
      </w:tr>
      <w:tr w:rsidR="008F7105">
        <w:trPr>
          <w:trHeight w:val="240"/>
        </w:trPr>
        <w:tc>
          <w:tcPr>
            <w:tcW w:w="964"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200" w:firstLine="360"/>
              <w:rPr>
                <w:rFonts w:ascii="宋体" w:eastAsia="宋体" w:hAnsi="宋体" w:cs="宋体"/>
                <w:sz w:val="18"/>
                <w:szCs w:val="18"/>
              </w:rPr>
            </w:pPr>
            <w:r>
              <w:rPr>
                <w:rFonts w:ascii="宋体" w:eastAsia="宋体" w:hAnsi="宋体" w:cs="宋体"/>
                <w:sz w:val="18"/>
                <w:szCs w:val="18"/>
              </w:rPr>
              <w:t>其中：境内法人持股</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0.00%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0.00%</w:t>
            </w:r>
          </w:p>
        </w:tc>
      </w:tr>
      <w:tr w:rsidR="008F7105">
        <w:trPr>
          <w:trHeight w:val="240"/>
        </w:trPr>
        <w:tc>
          <w:tcPr>
            <w:tcW w:w="964"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200" w:firstLine="360"/>
              <w:rPr>
                <w:rFonts w:ascii="宋体" w:eastAsia="宋体" w:hAnsi="宋体" w:cs="宋体"/>
                <w:sz w:val="18"/>
                <w:szCs w:val="18"/>
              </w:rPr>
            </w:pPr>
            <w:r>
              <w:rPr>
                <w:rFonts w:ascii="宋体" w:eastAsia="宋体" w:hAnsi="宋体" w:cs="宋体"/>
                <w:sz w:val="18"/>
                <w:szCs w:val="18"/>
              </w:rPr>
              <w:t>境内自然人持股</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57,924,210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37.45%</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150,000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-4,421,025</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-4,271,025</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53,653,185</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34.32%</w:t>
            </w:r>
          </w:p>
        </w:tc>
      </w:tr>
      <w:tr w:rsidR="008F7105">
        <w:trPr>
          <w:trHeight w:val="240"/>
        </w:trPr>
        <w:tc>
          <w:tcPr>
            <w:tcW w:w="964"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4</w:t>
            </w:r>
            <w:r>
              <w:rPr>
                <w:rFonts w:ascii="宋体" w:eastAsia="宋体" w:hAnsi="宋体" w:cs="宋体"/>
                <w:sz w:val="18"/>
                <w:szCs w:val="18"/>
              </w:rPr>
              <w:t>、外资持股</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0.00%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0.00%</w:t>
            </w:r>
          </w:p>
        </w:tc>
      </w:tr>
      <w:tr w:rsidR="008F7105">
        <w:trPr>
          <w:trHeight w:val="240"/>
        </w:trPr>
        <w:tc>
          <w:tcPr>
            <w:tcW w:w="964"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200" w:firstLine="360"/>
              <w:rPr>
                <w:rFonts w:ascii="宋体" w:eastAsia="宋体" w:hAnsi="宋体" w:cs="宋体"/>
                <w:sz w:val="18"/>
                <w:szCs w:val="18"/>
              </w:rPr>
            </w:pPr>
            <w:r>
              <w:rPr>
                <w:rFonts w:ascii="宋体" w:eastAsia="宋体" w:hAnsi="宋体" w:cs="宋体"/>
                <w:sz w:val="18"/>
                <w:szCs w:val="18"/>
              </w:rPr>
              <w:t>其中：境外法人持股</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0.00%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0.00%</w:t>
            </w:r>
          </w:p>
        </w:tc>
      </w:tr>
      <w:tr w:rsidR="008F7105">
        <w:trPr>
          <w:trHeight w:val="240"/>
        </w:trPr>
        <w:tc>
          <w:tcPr>
            <w:tcW w:w="964"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200" w:firstLine="360"/>
              <w:rPr>
                <w:rFonts w:ascii="宋体" w:eastAsia="宋体" w:hAnsi="宋体" w:cs="宋体"/>
                <w:sz w:val="18"/>
                <w:szCs w:val="18"/>
              </w:rPr>
            </w:pPr>
            <w:r>
              <w:rPr>
                <w:rFonts w:ascii="宋体" w:eastAsia="宋体" w:hAnsi="宋体" w:cs="宋体"/>
                <w:sz w:val="18"/>
                <w:szCs w:val="18"/>
              </w:rPr>
              <w:t>境外自然人持股</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0.00%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0.00%</w:t>
            </w:r>
          </w:p>
        </w:tc>
      </w:tr>
      <w:tr w:rsidR="008F7105">
        <w:trPr>
          <w:trHeight w:val="240"/>
        </w:trPr>
        <w:tc>
          <w:tcPr>
            <w:tcW w:w="964"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二、无限售条件股份</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96,760,830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62.55%</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1,475,960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4,421,025</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5,896,985</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102,657,815</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65.68%</w:t>
            </w:r>
          </w:p>
        </w:tc>
      </w:tr>
      <w:tr w:rsidR="008F7105">
        <w:trPr>
          <w:trHeight w:val="240"/>
        </w:trPr>
        <w:tc>
          <w:tcPr>
            <w:tcW w:w="964"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1</w:t>
            </w:r>
            <w:r>
              <w:rPr>
                <w:rFonts w:ascii="宋体" w:eastAsia="宋体" w:hAnsi="宋体" w:cs="宋体"/>
                <w:sz w:val="18"/>
                <w:szCs w:val="18"/>
              </w:rPr>
              <w:t>、人民币普通股</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96,760,830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62.55%</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1,475,960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4,421,025</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5,896,985</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102,657,815</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65.68%</w:t>
            </w:r>
          </w:p>
        </w:tc>
      </w:tr>
      <w:tr w:rsidR="008F7105">
        <w:trPr>
          <w:trHeight w:val="240"/>
        </w:trPr>
        <w:tc>
          <w:tcPr>
            <w:tcW w:w="964"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2</w:t>
            </w:r>
            <w:r>
              <w:rPr>
                <w:rFonts w:ascii="宋体" w:eastAsia="宋体" w:hAnsi="宋体" w:cs="宋体"/>
                <w:sz w:val="18"/>
                <w:szCs w:val="18"/>
              </w:rPr>
              <w:t>、境内上市的外资股</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0.00%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0.00%</w:t>
            </w:r>
          </w:p>
        </w:tc>
      </w:tr>
      <w:tr w:rsidR="008F7105">
        <w:trPr>
          <w:trHeight w:val="240"/>
        </w:trPr>
        <w:tc>
          <w:tcPr>
            <w:tcW w:w="964"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3</w:t>
            </w:r>
            <w:r>
              <w:rPr>
                <w:rFonts w:ascii="宋体" w:eastAsia="宋体" w:hAnsi="宋体" w:cs="宋体"/>
                <w:sz w:val="18"/>
                <w:szCs w:val="18"/>
              </w:rPr>
              <w:t>、境外上市的外资股</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0.00%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0.00%</w:t>
            </w:r>
          </w:p>
        </w:tc>
      </w:tr>
      <w:tr w:rsidR="008F7105">
        <w:trPr>
          <w:trHeight w:val="240"/>
        </w:trPr>
        <w:tc>
          <w:tcPr>
            <w:tcW w:w="964"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4</w:t>
            </w:r>
            <w:r>
              <w:rPr>
                <w:rFonts w:ascii="宋体" w:eastAsia="宋体" w:hAnsi="宋体" w:cs="宋体"/>
                <w:sz w:val="18"/>
                <w:szCs w:val="18"/>
              </w:rPr>
              <w:t>、其</w:t>
            </w:r>
            <w:r>
              <w:rPr>
                <w:rFonts w:ascii="宋体" w:eastAsia="宋体" w:hAnsi="宋体" w:cs="宋体"/>
                <w:sz w:val="18"/>
                <w:szCs w:val="18"/>
              </w:rPr>
              <w:lastRenderedPageBreak/>
              <w:t>他</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lastRenderedPageBreak/>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0.00%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0.00%</w:t>
            </w:r>
          </w:p>
        </w:tc>
      </w:tr>
      <w:tr w:rsidR="008F7105">
        <w:trPr>
          <w:trHeight w:val="240"/>
        </w:trPr>
        <w:tc>
          <w:tcPr>
            <w:tcW w:w="964"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三、股份总数</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154,685,040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100.00%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1,625,960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1,625,960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156,311,000</w:t>
            </w:r>
          </w:p>
        </w:tc>
        <w:tc>
          <w:tcPr>
            <w:tcW w:w="964"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100.00%</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股份变动的原因</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sym w:font="Wingdings 2" w:char="F052"/>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t>不适用</w:t>
      </w:r>
    </w:p>
    <w:p w:rsidR="00000000" w:rsidRDefault="00001803">
      <w:pPr>
        <w:pStyle w:val="a3"/>
        <w:spacing w:beforeAutospacing="0" w:afterAutospacing="0" w:line="240" w:lineRule="atLeast"/>
        <w:ind w:firstLine="360"/>
        <w:divId w:val="1773668734"/>
        <w:rPr>
          <w:rFonts w:ascii="等线" w:eastAsia="等线" w:hAnsi="等线"/>
          <w:sz w:val="21"/>
          <w:szCs w:val="21"/>
        </w:rPr>
      </w:pPr>
      <w:r>
        <w:rPr>
          <w:rFonts w:hint="eastAsia"/>
          <w:sz w:val="18"/>
          <w:szCs w:val="18"/>
        </w:rPr>
        <w:t>因</w:t>
      </w:r>
      <w:r>
        <w:rPr>
          <w:rFonts w:hint="eastAsia"/>
          <w:sz w:val="18"/>
          <w:szCs w:val="18"/>
        </w:rPr>
        <w:t>2021</w:t>
      </w:r>
      <w:r>
        <w:rPr>
          <w:rFonts w:hint="eastAsia"/>
          <w:sz w:val="18"/>
          <w:szCs w:val="18"/>
        </w:rPr>
        <w:t>年股票期权激励计划第一个行权期行权条件成就，激励对象行权。报告期内，股份总数增加</w:t>
      </w:r>
      <w:r>
        <w:rPr>
          <w:rFonts w:hint="eastAsia"/>
          <w:sz w:val="18"/>
          <w:szCs w:val="18"/>
        </w:rPr>
        <w:t>1,625,960.00</w:t>
      </w:r>
      <w:r>
        <w:rPr>
          <w:rFonts w:hint="eastAsia"/>
          <w:sz w:val="18"/>
          <w:szCs w:val="18"/>
        </w:rPr>
        <w:t>股（其中，有限售条件股份</w:t>
      </w:r>
      <w:r>
        <w:rPr>
          <w:rFonts w:hint="eastAsia"/>
          <w:sz w:val="18"/>
          <w:szCs w:val="18"/>
        </w:rPr>
        <w:t>150,000.00</w:t>
      </w:r>
      <w:r>
        <w:rPr>
          <w:rFonts w:hint="eastAsia"/>
          <w:sz w:val="18"/>
          <w:szCs w:val="18"/>
        </w:rPr>
        <w:t>股，无限售条件股份</w:t>
      </w:r>
      <w:r>
        <w:rPr>
          <w:rFonts w:hint="eastAsia"/>
          <w:sz w:val="18"/>
          <w:szCs w:val="18"/>
        </w:rPr>
        <w:t>1,475,960.00</w:t>
      </w:r>
      <w:r>
        <w:rPr>
          <w:rFonts w:hint="eastAsia"/>
          <w:sz w:val="18"/>
          <w:szCs w:val="18"/>
        </w:rPr>
        <w:t>股）。</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股份变动的批准情况</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sym w:font="Wingdings 2" w:char="F052"/>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t>不适用</w:t>
      </w:r>
    </w:p>
    <w:p w:rsidR="00000000" w:rsidRDefault="00001803">
      <w:pPr>
        <w:pStyle w:val="a3"/>
        <w:divId w:val="996300799"/>
        <w:rPr>
          <w:sz w:val="18"/>
          <w:szCs w:val="18"/>
        </w:rPr>
      </w:pPr>
      <w:r>
        <w:rPr>
          <w:rFonts w:hint="eastAsia"/>
          <w:sz w:val="18"/>
          <w:szCs w:val="18"/>
        </w:rPr>
        <w:t>    2022</w:t>
      </w:r>
      <w:r>
        <w:rPr>
          <w:rFonts w:hint="eastAsia"/>
          <w:sz w:val="18"/>
          <w:szCs w:val="18"/>
        </w:rPr>
        <w:t>年</w:t>
      </w:r>
      <w:r>
        <w:rPr>
          <w:rFonts w:hint="eastAsia"/>
          <w:sz w:val="18"/>
          <w:szCs w:val="18"/>
        </w:rPr>
        <w:t>6</w:t>
      </w:r>
      <w:r>
        <w:rPr>
          <w:rFonts w:hint="eastAsia"/>
          <w:sz w:val="18"/>
          <w:szCs w:val="18"/>
        </w:rPr>
        <w:t>月</w:t>
      </w:r>
      <w:r>
        <w:rPr>
          <w:rFonts w:hint="eastAsia"/>
          <w:sz w:val="18"/>
          <w:szCs w:val="18"/>
        </w:rPr>
        <w:t>27</w:t>
      </w:r>
      <w:r>
        <w:rPr>
          <w:rFonts w:hint="eastAsia"/>
          <w:sz w:val="18"/>
          <w:szCs w:val="18"/>
        </w:rPr>
        <w:t>日，公司第四届董事会第十四次会议和第四届监事会第十三次会议审议通过了《关于调整</w:t>
      </w:r>
      <w:r>
        <w:rPr>
          <w:rFonts w:hint="eastAsia"/>
          <w:sz w:val="18"/>
          <w:szCs w:val="18"/>
        </w:rPr>
        <w:t>2021</w:t>
      </w:r>
      <w:r>
        <w:rPr>
          <w:rFonts w:hint="eastAsia"/>
          <w:sz w:val="18"/>
          <w:szCs w:val="18"/>
        </w:rPr>
        <w:t>年股票期权激励计划相关事项的议案》、《关于注销部分已获授但尚未行权的股票期权的议案》、《关于公司</w:t>
      </w:r>
      <w:r>
        <w:rPr>
          <w:rFonts w:hint="eastAsia"/>
          <w:sz w:val="18"/>
          <w:szCs w:val="18"/>
        </w:rPr>
        <w:t>2021</w:t>
      </w:r>
      <w:r>
        <w:rPr>
          <w:rFonts w:hint="eastAsia"/>
          <w:sz w:val="18"/>
          <w:szCs w:val="18"/>
        </w:rPr>
        <w:t>年股票期权激励计划第一个行权期行权条件成就的议案》。公司董事会审议确认激励计划第一个行权期行权条件成就后，公司</w:t>
      </w:r>
      <w:r>
        <w:rPr>
          <w:rFonts w:hint="eastAsia"/>
          <w:sz w:val="18"/>
          <w:szCs w:val="18"/>
        </w:rPr>
        <w:t>124</w:t>
      </w:r>
      <w:r>
        <w:rPr>
          <w:rFonts w:hint="eastAsia"/>
          <w:sz w:val="18"/>
          <w:szCs w:val="18"/>
        </w:rPr>
        <w:t>名激励对象符合可行权条件，共计行权</w:t>
      </w:r>
      <w:r>
        <w:rPr>
          <w:rFonts w:hint="eastAsia"/>
          <w:sz w:val="18"/>
          <w:szCs w:val="18"/>
        </w:rPr>
        <w:t>162.5960</w:t>
      </w:r>
      <w:r>
        <w:rPr>
          <w:rFonts w:hint="eastAsia"/>
          <w:sz w:val="18"/>
          <w:szCs w:val="18"/>
        </w:rPr>
        <w:t>万份。</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股份变动的过户情况</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sym w:font="Wingdings 2" w:char="F052"/>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t>□</w:t>
      </w:r>
      <w:r>
        <w:rPr>
          <w:rFonts w:ascii="宋体" w:eastAsia="宋体" w:hAnsi="宋体" w:cs="宋体"/>
          <w:sz w:val="18"/>
          <w:szCs w:val="18"/>
        </w:rPr>
        <w:t>不适用</w:t>
      </w:r>
    </w:p>
    <w:p w:rsidR="00000000" w:rsidRDefault="00001803">
      <w:pPr>
        <w:pStyle w:val="a3"/>
        <w:divId w:val="103235663"/>
        <w:rPr>
          <w:sz w:val="18"/>
          <w:szCs w:val="18"/>
        </w:rPr>
      </w:pPr>
      <w:r>
        <w:rPr>
          <w:rFonts w:hint="eastAsia"/>
          <w:sz w:val="18"/>
          <w:szCs w:val="18"/>
        </w:rPr>
        <w:t>   </w:t>
      </w:r>
      <w:r>
        <w:rPr>
          <w:rFonts w:hint="eastAsia"/>
          <w:sz w:val="18"/>
          <w:szCs w:val="18"/>
        </w:rPr>
        <w:t>上述股份变动已在中国证券登记结算有限责任公司深圳分公司办理了相应的股份登记手续。</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股份变动对最近一年和最近一期基本每股收益和稀释每股收益、归属于公司普通股股东的每股净资产等财务指标的影响</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sym w:font="Wingdings 2" w:char="F052"/>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t>不适用</w:t>
      </w:r>
    </w:p>
    <w:p w:rsidR="00000000" w:rsidRDefault="00001803">
      <w:pPr>
        <w:pStyle w:val="a3"/>
        <w:spacing w:beforeAutospacing="0" w:afterAutospacing="0" w:line="240" w:lineRule="atLeast"/>
        <w:divId w:val="1124619629"/>
        <w:rPr>
          <w:rFonts w:ascii="等线" w:eastAsia="等线" w:hAnsi="等线"/>
          <w:sz w:val="21"/>
          <w:szCs w:val="21"/>
        </w:rPr>
      </w:pPr>
      <w:r>
        <w:rPr>
          <w:rFonts w:hint="eastAsia"/>
          <w:sz w:val="18"/>
          <w:szCs w:val="18"/>
        </w:rPr>
        <w:t>最近一年公司基本每股收益和稀释每股收益由</w:t>
      </w:r>
      <w:r>
        <w:rPr>
          <w:rFonts w:hint="eastAsia"/>
          <w:sz w:val="18"/>
          <w:szCs w:val="18"/>
        </w:rPr>
        <w:t>1.04</w:t>
      </w:r>
      <w:r>
        <w:rPr>
          <w:rFonts w:hint="eastAsia"/>
          <w:sz w:val="18"/>
          <w:szCs w:val="18"/>
        </w:rPr>
        <w:t>变化为</w:t>
      </w:r>
      <w:r>
        <w:rPr>
          <w:rFonts w:hint="eastAsia"/>
          <w:sz w:val="18"/>
          <w:szCs w:val="18"/>
        </w:rPr>
        <w:t>1.03</w:t>
      </w:r>
      <w:r>
        <w:rPr>
          <w:rFonts w:hint="eastAsia"/>
          <w:sz w:val="18"/>
          <w:szCs w:val="18"/>
        </w:rPr>
        <w:t>；最近一年每股净资产由</w:t>
      </w:r>
      <w:r>
        <w:rPr>
          <w:rFonts w:hint="eastAsia"/>
          <w:sz w:val="18"/>
          <w:szCs w:val="18"/>
        </w:rPr>
        <w:t>6.96</w:t>
      </w:r>
      <w:r>
        <w:rPr>
          <w:rFonts w:hint="eastAsia"/>
          <w:sz w:val="18"/>
          <w:szCs w:val="18"/>
        </w:rPr>
        <w:t>元</w:t>
      </w:r>
      <w:r>
        <w:rPr>
          <w:rFonts w:hint="eastAsia"/>
          <w:sz w:val="18"/>
          <w:szCs w:val="18"/>
        </w:rPr>
        <w:t>/</w:t>
      </w:r>
      <w:r>
        <w:rPr>
          <w:rFonts w:hint="eastAsia"/>
          <w:sz w:val="18"/>
          <w:szCs w:val="18"/>
        </w:rPr>
        <w:t>股变化为</w:t>
      </w:r>
      <w:r>
        <w:rPr>
          <w:rFonts w:hint="eastAsia"/>
          <w:sz w:val="18"/>
          <w:szCs w:val="18"/>
        </w:rPr>
        <w:t>6.89</w:t>
      </w:r>
      <w:r>
        <w:rPr>
          <w:rFonts w:hint="eastAsia"/>
          <w:sz w:val="18"/>
          <w:szCs w:val="18"/>
        </w:rPr>
        <w:t>元</w:t>
      </w:r>
      <w:r>
        <w:rPr>
          <w:rFonts w:hint="eastAsia"/>
          <w:sz w:val="18"/>
          <w:szCs w:val="18"/>
        </w:rPr>
        <w:t>/</w:t>
      </w:r>
      <w:r>
        <w:rPr>
          <w:rFonts w:hint="eastAsia"/>
          <w:sz w:val="18"/>
          <w:szCs w:val="18"/>
        </w:rPr>
        <w:t>股。</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公司认为必要或证券监管机构要求披露的其他内容</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不适用</w:t>
      </w:r>
    </w:p>
    <w:p w:rsidR="008F7105" w:rsidRDefault="00001803">
      <w:pPr>
        <w:pStyle w:val="3"/>
        <w:spacing w:line="280" w:lineRule="exact"/>
        <w:jc w:val="left"/>
        <w:rPr>
          <w:rFonts w:ascii="宋体" w:hAnsi="宋体" w:cs="宋体"/>
          <w:b/>
          <w:bCs/>
        </w:rPr>
      </w:pPr>
      <w:bookmarkStart w:id="132" w:name="_Toc989019"/>
      <w:r>
        <w:rPr>
          <w:rFonts w:ascii="宋体" w:hAnsi="宋体" w:cs="宋体"/>
          <w:b/>
          <w:bCs/>
        </w:rPr>
        <w:t>2</w:t>
      </w:r>
      <w:r>
        <w:rPr>
          <w:rFonts w:ascii="宋体" w:hAnsi="宋体" w:cs="宋体"/>
          <w:b/>
          <w:bCs/>
        </w:rPr>
        <w:t>、限售股份变动情况</w:t>
      </w:r>
      <w:bookmarkEnd w:id="132"/>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sym w:font="Wingdings 2" w:char="F052"/>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t>不适用</w:t>
      </w:r>
    </w:p>
    <w:p w:rsidR="008F7105" w:rsidRDefault="00001803">
      <w:pPr>
        <w:spacing w:before="120" w:after="120" w:line="240" w:lineRule="exact"/>
        <w:jc w:val="right"/>
        <w:rPr>
          <w:rFonts w:ascii="宋体" w:eastAsia="宋体" w:hAnsi="宋体" w:cs="宋体"/>
          <w:sz w:val="18"/>
          <w:szCs w:val="18"/>
        </w:rPr>
      </w:pPr>
      <w:r>
        <w:rPr>
          <w:rFonts w:ascii="宋体" w:eastAsia="宋体" w:hAnsi="宋体" w:cs="宋体"/>
          <w:sz w:val="18"/>
          <w:szCs w:val="18"/>
        </w:rPr>
        <w:t>单位：股</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1377"/>
        <w:gridCol w:w="1377"/>
        <w:gridCol w:w="1377"/>
        <w:gridCol w:w="1377"/>
        <w:gridCol w:w="1377"/>
        <w:gridCol w:w="1377"/>
        <w:gridCol w:w="1377"/>
      </w:tblGrid>
      <w:tr w:rsidR="008F7105">
        <w:trPr>
          <w:trHeight w:val="240"/>
        </w:trPr>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股东名称</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期初限售股数</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本期增加限售股数</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本期解除限售股数</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期末限售股数</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限售原因</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解除限售日期</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李国盛</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25,244,553</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4,264,950</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20,979,603</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董监高股份锁定</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按照董监高股份管理的相关规定解除限售</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徐烨烽</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2,483,652</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90,000</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155,250</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2,418,402</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股权激励限售股、董监高股份锁定</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按照董监高股份管理的相关规定解除限售</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周佳静</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750</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750</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股权激励限售股、董监高股份锁定</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按照董监高股份管理的相关规定解除限售</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张友良</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75</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75</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股权激励限售股、董监高股份锁定</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按照董监高股份管理的相关规定解除限售</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刘俊</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60,000</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60,000</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股权激励限售股、董监高股份锁定</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按照董监高股份管理的相关规定解除限售</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lastRenderedPageBreak/>
              <w:t>合计</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27,729,030</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150,000</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4,421,025</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23,458,005</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w:t>
            </w:r>
          </w:p>
        </w:tc>
      </w:tr>
    </w:tbl>
    <w:p w:rsidR="008F7105" w:rsidRDefault="00001803">
      <w:pPr>
        <w:pStyle w:val="2"/>
        <w:spacing w:before="300" w:after="300" w:line="320" w:lineRule="exact"/>
        <w:rPr>
          <w:rFonts w:ascii="宋体" w:eastAsia="宋体" w:hAnsi="宋体" w:cs="宋体"/>
          <w:b/>
          <w:bCs/>
          <w:sz w:val="24"/>
          <w:szCs w:val="24"/>
        </w:rPr>
      </w:pPr>
      <w:bookmarkStart w:id="133" w:name="_Toc989020"/>
      <w:r>
        <w:rPr>
          <w:rFonts w:ascii="宋体" w:eastAsia="宋体" w:hAnsi="宋体" w:cs="宋体"/>
          <w:b/>
          <w:bCs/>
          <w:sz w:val="24"/>
          <w:szCs w:val="24"/>
        </w:rPr>
        <w:t>二、证券发行与上市情况</w:t>
      </w:r>
      <w:bookmarkEnd w:id="133"/>
    </w:p>
    <w:p w:rsidR="008F7105" w:rsidRDefault="00001803">
      <w:pPr>
        <w:pStyle w:val="3"/>
        <w:spacing w:line="280" w:lineRule="exact"/>
        <w:jc w:val="left"/>
        <w:rPr>
          <w:rFonts w:ascii="宋体" w:hAnsi="宋体" w:cs="宋体"/>
          <w:b/>
          <w:bCs/>
        </w:rPr>
      </w:pPr>
      <w:bookmarkStart w:id="134" w:name="_Toc989021"/>
      <w:r>
        <w:rPr>
          <w:rFonts w:ascii="宋体" w:hAnsi="宋体" w:cs="宋体"/>
          <w:b/>
          <w:bCs/>
        </w:rPr>
        <w:t>1</w:t>
      </w:r>
      <w:r>
        <w:rPr>
          <w:rFonts w:ascii="宋体" w:hAnsi="宋体" w:cs="宋体"/>
          <w:b/>
          <w:bCs/>
        </w:rPr>
        <w:t>、报告期内证券发行（不含优先股）情况</w:t>
      </w:r>
      <w:bookmarkEnd w:id="134"/>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不适用</w:t>
      </w:r>
    </w:p>
    <w:p w:rsidR="008F7105" w:rsidRDefault="00001803">
      <w:pPr>
        <w:pStyle w:val="3"/>
        <w:spacing w:line="280" w:lineRule="exact"/>
        <w:jc w:val="left"/>
        <w:rPr>
          <w:rFonts w:ascii="宋体" w:hAnsi="宋体" w:cs="宋体"/>
          <w:b/>
          <w:bCs/>
        </w:rPr>
      </w:pPr>
      <w:bookmarkStart w:id="135" w:name="_Toc989022"/>
      <w:r>
        <w:rPr>
          <w:rFonts w:ascii="宋体" w:hAnsi="宋体" w:cs="宋体"/>
          <w:b/>
          <w:bCs/>
        </w:rPr>
        <w:t>2</w:t>
      </w:r>
      <w:r>
        <w:rPr>
          <w:rFonts w:ascii="宋体" w:hAnsi="宋体" w:cs="宋体"/>
          <w:b/>
          <w:bCs/>
        </w:rPr>
        <w:t>、公司股份总数及股东结构的变动、公司资产和负债结构的变动情况说明</w:t>
      </w:r>
      <w:bookmarkEnd w:id="135"/>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sym w:font="Wingdings 2" w:char="F052"/>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t>不适用</w:t>
      </w:r>
    </w:p>
    <w:p w:rsidR="00000000" w:rsidRDefault="00001803">
      <w:pPr>
        <w:pStyle w:val="a3"/>
        <w:divId w:val="1613630768"/>
        <w:rPr>
          <w:sz w:val="18"/>
          <w:szCs w:val="18"/>
        </w:rPr>
      </w:pPr>
      <w:r>
        <w:rPr>
          <w:rFonts w:hint="eastAsia"/>
          <w:sz w:val="18"/>
          <w:szCs w:val="18"/>
        </w:rPr>
        <w:t>报告期内，公司实施股票期权激励计划，激励对象在第一个行权期内共集中行权</w:t>
      </w:r>
      <w:r>
        <w:rPr>
          <w:rFonts w:ascii="Calibri" w:hAnsi="Calibri" w:cs="Calibri"/>
          <w:sz w:val="18"/>
          <w:szCs w:val="18"/>
        </w:rPr>
        <w:t xml:space="preserve"> 1,625,960.00 </w:t>
      </w:r>
      <w:r>
        <w:rPr>
          <w:rFonts w:hint="eastAsia"/>
          <w:sz w:val="18"/>
          <w:szCs w:val="18"/>
        </w:rPr>
        <w:t>份股票期权，股本增加</w:t>
      </w:r>
      <w:r>
        <w:rPr>
          <w:rFonts w:ascii="Calibri" w:hAnsi="Calibri" w:cs="Calibri"/>
          <w:sz w:val="18"/>
          <w:szCs w:val="18"/>
        </w:rPr>
        <w:t xml:space="preserve"> 1,625,960.00 </w:t>
      </w:r>
      <w:r>
        <w:rPr>
          <w:rFonts w:hint="eastAsia"/>
          <w:sz w:val="18"/>
          <w:szCs w:val="18"/>
        </w:rPr>
        <w:t>股。</w:t>
      </w:r>
    </w:p>
    <w:p w:rsidR="008F7105" w:rsidRDefault="00001803">
      <w:pPr>
        <w:pStyle w:val="3"/>
        <w:spacing w:line="280" w:lineRule="exact"/>
        <w:jc w:val="left"/>
        <w:rPr>
          <w:rFonts w:ascii="宋体" w:hAnsi="宋体" w:cs="宋体"/>
          <w:b/>
          <w:bCs/>
        </w:rPr>
      </w:pPr>
      <w:bookmarkStart w:id="136" w:name="_Toc989023"/>
      <w:r>
        <w:rPr>
          <w:rFonts w:ascii="宋体" w:hAnsi="宋体" w:cs="宋体"/>
          <w:b/>
          <w:bCs/>
        </w:rPr>
        <w:t>3</w:t>
      </w:r>
      <w:r>
        <w:rPr>
          <w:rFonts w:ascii="宋体" w:hAnsi="宋体" w:cs="宋体"/>
          <w:b/>
          <w:bCs/>
        </w:rPr>
        <w:t>、现存的内部职工股情况</w:t>
      </w:r>
      <w:bookmarkEnd w:id="136"/>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不适用</w:t>
      </w:r>
    </w:p>
    <w:p w:rsidR="008F7105" w:rsidRDefault="00001803">
      <w:pPr>
        <w:pStyle w:val="2"/>
        <w:spacing w:before="300" w:after="300" w:line="320" w:lineRule="exact"/>
        <w:rPr>
          <w:rFonts w:ascii="宋体" w:eastAsia="宋体" w:hAnsi="宋体" w:cs="宋体"/>
          <w:b/>
          <w:bCs/>
          <w:sz w:val="24"/>
          <w:szCs w:val="24"/>
        </w:rPr>
      </w:pPr>
      <w:bookmarkStart w:id="137" w:name="_Toc989024"/>
      <w:r>
        <w:rPr>
          <w:rFonts w:ascii="宋体" w:eastAsia="宋体" w:hAnsi="宋体" w:cs="宋体"/>
          <w:b/>
          <w:bCs/>
          <w:sz w:val="24"/>
          <w:szCs w:val="24"/>
        </w:rPr>
        <w:t>三、股东和实际控制人情况</w:t>
      </w:r>
      <w:bookmarkEnd w:id="137"/>
    </w:p>
    <w:p w:rsidR="008F7105" w:rsidRDefault="00001803">
      <w:pPr>
        <w:pStyle w:val="3"/>
        <w:spacing w:line="280" w:lineRule="exact"/>
        <w:jc w:val="left"/>
        <w:rPr>
          <w:rFonts w:ascii="宋体" w:hAnsi="宋体" w:cs="宋体"/>
          <w:b/>
          <w:bCs/>
        </w:rPr>
      </w:pPr>
      <w:bookmarkStart w:id="138" w:name="_Toc989025"/>
      <w:r>
        <w:rPr>
          <w:rFonts w:ascii="宋体" w:hAnsi="宋体" w:cs="宋体"/>
          <w:b/>
          <w:bCs/>
        </w:rPr>
        <w:t>1</w:t>
      </w:r>
      <w:r>
        <w:rPr>
          <w:rFonts w:ascii="宋体" w:hAnsi="宋体" w:cs="宋体"/>
          <w:b/>
          <w:bCs/>
        </w:rPr>
        <w:t>、公司股东数量及持股情况</w:t>
      </w:r>
      <w:bookmarkEnd w:id="138"/>
    </w:p>
    <w:p w:rsidR="008F7105" w:rsidRDefault="00001803">
      <w:pPr>
        <w:spacing w:before="120" w:after="120" w:line="240" w:lineRule="exact"/>
        <w:jc w:val="right"/>
        <w:rPr>
          <w:rFonts w:ascii="宋体" w:eastAsia="宋体" w:hAnsi="宋体" w:cs="宋体"/>
          <w:sz w:val="18"/>
          <w:szCs w:val="18"/>
        </w:rPr>
      </w:pPr>
      <w:r>
        <w:rPr>
          <w:rFonts w:ascii="宋体" w:eastAsia="宋体" w:hAnsi="宋体" w:cs="宋体"/>
          <w:sz w:val="18"/>
          <w:szCs w:val="18"/>
        </w:rPr>
        <w:t>单位：股</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1071"/>
        <w:gridCol w:w="1071"/>
        <w:gridCol w:w="1071"/>
        <w:gridCol w:w="1071"/>
        <w:gridCol w:w="1071"/>
        <w:gridCol w:w="1071"/>
        <w:gridCol w:w="1071"/>
        <w:gridCol w:w="1071"/>
        <w:gridCol w:w="1071"/>
      </w:tblGrid>
      <w:tr w:rsidR="008F7105">
        <w:trPr>
          <w:trHeight w:val="240"/>
        </w:trPr>
        <w:tc>
          <w:tcPr>
            <w:tcW w:w="107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报告期末普通股股东总数</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13,184</w:t>
            </w:r>
          </w:p>
        </w:tc>
        <w:tc>
          <w:tcPr>
            <w:tcW w:w="107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年度报告披露日前上一月末普通股股东总数</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15,082</w:t>
            </w:r>
          </w:p>
        </w:tc>
        <w:tc>
          <w:tcPr>
            <w:tcW w:w="107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报告期末表决权恢复的优先股股东总数（如有）（参见注</w:t>
            </w:r>
            <w:r>
              <w:rPr>
                <w:rFonts w:ascii="宋体" w:eastAsia="宋体" w:hAnsi="宋体" w:cs="宋体"/>
                <w:sz w:val="18"/>
                <w:szCs w:val="18"/>
              </w:rPr>
              <w:t>8</w:t>
            </w:r>
            <w:r>
              <w:rPr>
                <w:rFonts w:ascii="宋体" w:eastAsia="宋体" w:hAnsi="宋体" w:cs="宋体"/>
                <w:sz w:val="18"/>
                <w:szCs w:val="18"/>
              </w:rPr>
              <w:t>）</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c>
          <w:tcPr>
            <w:tcW w:w="2142" w:type="dxa"/>
            <w:gridSpan w:val="2"/>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年度报告披露日前上一月末表决权恢复的优先股股东总数（如有）（参见注</w:t>
            </w:r>
            <w:r>
              <w:rPr>
                <w:rFonts w:ascii="宋体" w:eastAsia="宋体" w:hAnsi="宋体" w:cs="宋体"/>
                <w:sz w:val="18"/>
                <w:szCs w:val="18"/>
              </w:rPr>
              <w:t>8</w:t>
            </w:r>
            <w:r>
              <w:rPr>
                <w:rFonts w:ascii="宋体" w:eastAsia="宋体" w:hAnsi="宋体" w:cs="宋体"/>
                <w:sz w:val="18"/>
                <w:szCs w:val="18"/>
              </w:rPr>
              <w:t>）</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w:t>
            </w:r>
          </w:p>
        </w:tc>
      </w:tr>
      <w:tr w:rsidR="008F7105">
        <w:trPr>
          <w:trHeight w:val="240"/>
        </w:trPr>
        <w:tc>
          <w:tcPr>
            <w:tcW w:w="9639" w:type="dxa"/>
            <w:gridSpan w:val="9"/>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持股</w:t>
            </w:r>
            <w:r>
              <w:rPr>
                <w:rFonts w:ascii="宋体" w:eastAsia="宋体" w:hAnsi="宋体" w:cs="宋体"/>
                <w:sz w:val="18"/>
                <w:szCs w:val="18"/>
              </w:rPr>
              <w:t>5%</w:t>
            </w:r>
            <w:r>
              <w:rPr>
                <w:rFonts w:ascii="宋体" w:eastAsia="宋体" w:hAnsi="宋体" w:cs="宋体"/>
                <w:sz w:val="18"/>
                <w:szCs w:val="18"/>
              </w:rPr>
              <w:t>以上的股东或前</w:t>
            </w:r>
            <w:r>
              <w:rPr>
                <w:rFonts w:ascii="宋体" w:eastAsia="宋体" w:hAnsi="宋体" w:cs="宋体"/>
                <w:sz w:val="18"/>
                <w:szCs w:val="18"/>
              </w:rPr>
              <w:t>10</w:t>
            </w:r>
            <w:r>
              <w:rPr>
                <w:rFonts w:ascii="宋体" w:eastAsia="宋体" w:hAnsi="宋体" w:cs="宋体"/>
                <w:sz w:val="18"/>
                <w:szCs w:val="18"/>
              </w:rPr>
              <w:t>名股东持股情况</w:t>
            </w:r>
          </w:p>
        </w:tc>
      </w:tr>
      <w:tr w:rsidR="008F7105">
        <w:trPr>
          <w:trHeight w:val="240"/>
        </w:trPr>
        <w:tc>
          <w:tcPr>
            <w:tcW w:w="1071"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股东名称</w:t>
            </w:r>
          </w:p>
        </w:tc>
        <w:tc>
          <w:tcPr>
            <w:tcW w:w="1071"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股东性质</w:t>
            </w:r>
          </w:p>
        </w:tc>
        <w:tc>
          <w:tcPr>
            <w:tcW w:w="1071"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持股比例</w:t>
            </w:r>
          </w:p>
        </w:tc>
        <w:tc>
          <w:tcPr>
            <w:tcW w:w="1071"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报告期末持股数量</w:t>
            </w:r>
          </w:p>
        </w:tc>
        <w:tc>
          <w:tcPr>
            <w:tcW w:w="1071"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报告期内增减变动情况</w:t>
            </w:r>
          </w:p>
        </w:tc>
        <w:tc>
          <w:tcPr>
            <w:tcW w:w="1071"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持有有限售条件的股份数量</w:t>
            </w:r>
          </w:p>
        </w:tc>
        <w:tc>
          <w:tcPr>
            <w:tcW w:w="1071"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持有无限售条件的股份数量</w:t>
            </w:r>
          </w:p>
        </w:tc>
        <w:tc>
          <w:tcPr>
            <w:tcW w:w="2142" w:type="dxa"/>
            <w:gridSpan w:val="2"/>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质押、标记或冻结情况</w:t>
            </w:r>
          </w:p>
        </w:tc>
      </w:tr>
      <w:tr w:rsidR="008F7105">
        <w:trPr>
          <w:trHeight w:val="240"/>
        </w:trPr>
        <w:tc>
          <w:tcPr>
            <w:tcW w:w="1071"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071"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071"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071"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071"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071"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071"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07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股份状态</w:t>
            </w:r>
          </w:p>
        </w:tc>
        <w:tc>
          <w:tcPr>
            <w:tcW w:w="107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数量</w:t>
            </w:r>
          </w:p>
        </w:tc>
      </w:tr>
      <w:tr w:rsidR="008F7105">
        <w:trPr>
          <w:trHeight w:val="240"/>
        </w:trPr>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迟家升</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境内自然人</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25.75%</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40,257,540</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0</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30,193,155.00</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10,064,385</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李国盛</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境内自然人</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17.90%</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27,972,804</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0</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20,979,603.00</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6,993,201</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质押</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7,570,000</w:t>
            </w:r>
          </w:p>
        </w:tc>
      </w:tr>
      <w:tr w:rsidR="008F7105">
        <w:trPr>
          <w:trHeight w:val="240"/>
        </w:trPr>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孙慧明</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境内自然人</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2.43%</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3,800,066</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-1068000</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0.00</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3,800,066</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徐烨烽</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境内自然人</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2.06%</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3,224,536</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120000</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2,418,402.00</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806,134</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杨燕灵</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境内自然人</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1.51%</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2,357,239</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-463661</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0.00</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2,357,239</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李峰</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境内自然人</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0.87%</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1,360,000</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76100</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0.00</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1,360,000</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吴彩莲</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境内自然人</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0.79%</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1,235,000</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-400000</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0.00</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1,235,000</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万佳</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境内自然人</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0.77%</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1,205,500</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1205500</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0.00</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1,205,500</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lastRenderedPageBreak/>
              <w:t>陆贵新</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境内自然人</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0.67%</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1,050,000</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1050000</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0.00</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1,050,000</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陈汉星</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境外自然人</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0.54%</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849,500</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849500</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0.00</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849,500</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2142" w:type="dxa"/>
            <w:gridSpan w:val="2"/>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战略投资者或一般法人因配售新股成为前</w:t>
            </w:r>
            <w:r>
              <w:rPr>
                <w:rFonts w:ascii="宋体" w:eastAsia="宋体" w:hAnsi="宋体" w:cs="宋体"/>
                <w:sz w:val="18"/>
                <w:szCs w:val="18"/>
              </w:rPr>
              <w:t>10</w:t>
            </w:r>
            <w:r>
              <w:rPr>
                <w:rFonts w:ascii="宋体" w:eastAsia="宋体" w:hAnsi="宋体" w:cs="宋体"/>
                <w:sz w:val="18"/>
                <w:szCs w:val="18"/>
              </w:rPr>
              <w:t>名股东的情况（如有）（参见注</w:t>
            </w:r>
            <w:r>
              <w:rPr>
                <w:rFonts w:ascii="宋体" w:eastAsia="宋体" w:hAnsi="宋体" w:cs="宋体"/>
                <w:sz w:val="18"/>
                <w:szCs w:val="18"/>
              </w:rPr>
              <w:t>3</w:t>
            </w:r>
            <w:r>
              <w:rPr>
                <w:rFonts w:ascii="宋体" w:eastAsia="宋体" w:hAnsi="宋体" w:cs="宋体"/>
                <w:sz w:val="18"/>
                <w:szCs w:val="18"/>
              </w:rPr>
              <w:t>）</w:t>
            </w:r>
          </w:p>
        </w:tc>
        <w:tc>
          <w:tcPr>
            <w:tcW w:w="7497" w:type="dxa"/>
            <w:gridSpan w:val="7"/>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无</w:t>
            </w:r>
          </w:p>
        </w:tc>
      </w:tr>
      <w:tr w:rsidR="008F7105">
        <w:trPr>
          <w:trHeight w:val="240"/>
        </w:trPr>
        <w:tc>
          <w:tcPr>
            <w:tcW w:w="2142" w:type="dxa"/>
            <w:gridSpan w:val="2"/>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上述股东关联关系或一致行动的说明</w:t>
            </w:r>
          </w:p>
        </w:tc>
        <w:tc>
          <w:tcPr>
            <w:tcW w:w="7497" w:type="dxa"/>
            <w:gridSpan w:val="7"/>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股东迟家升、李国盛为一致行动人。公司未知上述其他股东之间是否存在关联关系，也未知上述股东是否存在一致行动关系。</w:t>
            </w:r>
          </w:p>
        </w:tc>
      </w:tr>
      <w:tr w:rsidR="008F7105">
        <w:trPr>
          <w:trHeight w:val="240"/>
        </w:trPr>
        <w:tc>
          <w:tcPr>
            <w:tcW w:w="2142" w:type="dxa"/>
            <w:gridSpan w:val="2"/>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上述股东涉及委托</w:t>
            </w:r>
            <w:r>
              <w:rPr>
                <w:rFonts w:ascii="宋体" w:eastAsia="宋体" w:hAnsi="宋体" w:cs="宋体"/>
                <w:sz w:val="18"/>
                <w:szCs w:val="18"/>
              </w:rPr>
              <w:t>/</w:t>
            </w:r>
            <w:r>
              <w:rPr>
                <w:rFonts w:ascii="宋体" w:eastAsia="宋体" w:hAnsi="宋体" w:cs="宋体"/>
                <w:sz w:val="18"/>
                <w:szCs w:val="18"/>
              </w:rPr>
              <w:t>受托表决权、放弃表决权情况的说明</w:t>
            </w:r>
          </w:p>
        </w:tc>
        <w:tc>
          <w:tcPr>
            <w:tcW w:w="7497" w:type="dxa"/>
            <w:gridSpan w:val="7"/>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无</w:t>
            </w:r>
          </w:p>
        </w:tc>
      </w:tr>
      <w:tr w:rsidR="008F7105">
        <w:trPr>
          <w:trHeight w:val="240"/>
        </w:trPr>
        <w:tc>
          <w:tcPr>
            <w:tcW w:w="2142" w:type="dxa"/>
            <w:gridSpan w:val="2"/>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前</w:t>
            </w:r>
            <w:r>
              <w:rPr>
                <w:rFonts w:ascii="宋体" w:eastAsia="宋体" w:hAnsi="宋体" w:cs="宋体"/>
                <w:sz w:val="18"/>
                <w:szCs w:val="18"/>
              </w:rPr>
              <w:t>10</w:t>
            </w:r>
            <w:r>
              <w:rPr>
                <w:rFonts w:ascii="宋体" w:eastAsia="宋体" w:hAnsi="宋体" w:cs="宋体"/>
                <w:sz w:val="18"/>
                <w:szCs w:val="18"/>
              </w:rPr>
              <w:t>名股东中存在回购专户的特别说明（如有）（参见注</w:t>
            </w:r>
            <w:r>
              <w:rPr>
                <w:rFonts w:ascii="宋体" w:eastAsia="宋体" w:hAnsi="宋体" w:cs="宋体"/>
                <w:sz w:val="18"/>
                <w:szCs w:val="18"/>
              </w:rPr>
              <w:t>10</w:t>
            </w:r>
            <w:r>
              <w:rPr>
                <w:rFonts w:ascii="宋体" w:eastAsia="宋体" w:hAnsi="宋体" w:cs="宋体"/>
                <w:sz w:val="18"/>
                <w:szCs w:val="18"/>
              </w:rPr>
              <w:t>）</w:t>
            </w:r>
          </w:p>
        </w:tc>
        <w:tc>
          <w:tcPr>
            <w:tcW w:w="7497" w:type="dxa"/>
            <w:gridSpan w:val="7"/>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无</w:t>
            </w:r>
          </w:p>
        </w:tc>
      </w:tr>
      <w:tr w:rsidR="008F7105">
        <w:trPr>
          <w:trHeight w:val="240"/>
        </w:trPr>
        <w:tc>
          <w:tcPr>
            <w:tcW w:w="9639" w:type="dxa"/>
            <w:gridSpan w:val="9"/>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前</w:t>
            </w:r>
            <w:r>
              <w:rPr>
                <w:rFonts w:ascii="宋体" w:eastAsia="宋体" w:hAnsi="宋体" w:cs="宋体"/>
                <w:sz w:val="18"/>
                <w:szCs w:val="18"/>
              </w:rPr>
              <w:t>10</w:t>
            </w:r>
            <w:r>
              <w:rPr>
                <w:rFonts w:ascii="宋体" w:eastAsia="宋体" w:hAnsi="宋体" w:cs="宋体"/>
                <w:sz w:val="18"/>
                <w:szCs w:val="18"/>
              </w:rPr>
              <w:t>名无限售条件股东持股情况</w:t>
            </w:r>
          </w:p>
        </w:tc>
      </w:tr>
      <w:tr w:rsidR="008F7105">
        <w:trPr>
          <w:trHeight w:val="240"/>
        </w:trPr>
        <w:tc>
          <w:tcPr>
            <w:tcW w:w="2142" w:type="dxa"/>
            <w:gridSpan w:val="2"/>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股东名称</w:t>
            </w:r>
          </w:p>
        </w:tc>
        <w:tc>
          <w:tcPr>
            <w:tcW w:w="5355" w:type="dxa"/>
            <w:gridSpan w:val="5"/>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报告期末持有无限售条件股份数量</w:t>
            </w:r>
          </w:p>
        </w:tc>
        <w:tc>
          <w:tcPr>
            <w:tcW w:w="2142" w:type="dxa"/>
            <w:gridSpan w:val="2"/>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股份种类</w:t>
            </w:r>
          </w:p>
        </w:tc>
      </w:tr>
      <w:tr w:rsidR="008F7105">
        <w:trPr>
          <w:trHeight w:val="240"/>
        </w:trPr>
        <w:tc>
          <w:tcPr>
            <w:tcW w:w="2142" w:type="dxa"/>
            <w:gridSpan w:val="2"/>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5355" w:type="dxa"/>
            <w:gridSpan w:val="5"/>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07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股份种类</w:t>
            </w:r>
          </w:p>
        </w:tc>
        <w:tc>
          <w:tcPr>
            <w:tcW w:w="107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数量</w:t>
            </w:r>
          </w:p>
        </w:tc>
      </w:tr>
      <w:tr w:rsidR="008F7105">
        <w:trPr>
          <w:trHeight w:val="240"/>
        </w:trPr>
        <w:tc>
          <w:tcPr>
            <w:tcW w:w="2142" w:type="dxa"/>
            <w:gridSpan w:val="2"/>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迟家升</w:t>
            </w:r>
          </w:p>
        </w:tc>
        <w:tc>
          <w:tcPr>
            <w:tcW w:w="5355" w:type="dxa"/>
            <w:gridSpan w:val="5"/>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10,064,385.00</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人民币普通股</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10,064,385.00</w:t>
            </w:r>
          </w:p>
        </w:tc>
      </w:tr>
      <w:tr w:rsidR="008F7105">
        <w:trPr>
          <w:trHeight w:val="240"/>
        </w:trPr>
        <w:tc>
          <w:tcPr>
            <w:tcW w:w="2142" w:type="dxa"/>
            <w:gridSpan w:val="2"/>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李国盛</w:t>
            </w:r>
          </w:p>
        </w:tc>
        <w:tc>
          <w:tcPr>
            <w:tcW w:w="5355" w:type="dxa"/>
            <w:gridSpan w:val="5"/>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6,993,201.00</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人民币普通股</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6,993,201.00</w:t>
            </w:r>
          </w:p>
        </w:tc>
      </w:tr>
      <w:tr w:rsidR="008F7105">
        <w:trPr>
          <w:trHeight w:val="240"/>
        </w:trPr>
        <w:tc>
          <w:tcPr>
            <w:tcW w:w="2142" w:type="dxa"/>
            <w:gridSpan w:val="2"/>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孙慧明</w:t>
            </w:r>
          </w:p>
        </w:tc>
        <w:tc>
          <w:tcPr>
            <w:tcW w:w="5355" w:type="dxa"/>
            <w:gridSpan w:val="5"/>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3,800,066</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人民币普通股</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3,800,066.00</w:t>
            </w:r>
          </w:p>
        </w:tc>
      </w:tr>
      <w:tr w:rsidR="008F7105">
        <w:trPr>
          <w:trHeight w:val="240"/>
        </w:trPr>
        <w:tc>
          <w:tcPr>
            <w:tcW w:w="2142" w:type="dxa"/>
            <w:gridSpan w:val="2"/>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杨燕灵</w:t>
            </w:r>
          </w:p>
        </w:tc>
        <w:tc>
          <w:tcPr>
            <w:tcW w:w="5355" w:type="dxa"/>
            <w:gridSpan w:val="5"/>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2,357,239</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人民币普通股</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2,357,239.00</w:t>
            </w:r>
          </w:p>
        </w:tc>
      </w:tr>
      <w:tr w:rsidR="008F7105">
        <w:trPr>
          <w:trHeight w:val="240"/>
        </w:trPr>
        <w:tc>
          <w:tcPr>
            <w:tcW w:w="2142" w:type="dxa"/>
            <w:gridSpan w:val="2"/>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李峰</w:t>
            </w:r>
          </w:p>
        </w:tc>
        <w:tc>
          <w:tcPr>
            <w:tcW w:w="5355" w:type="dxa"/>
            <w:gridSpan w:val="5"/>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1,360,000.00</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人民币普通股</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1,360,000.00</w:t>
            </w:r>
          </w:p>
        </w:tc>
      </w:tr>
      <w:tr w:rsidR="008F7105">
        <w:trPr>
          <w:trHeight w:val="240"/>
        </w:trPr>
        <w:tc>
          <w:tcPr>
            <w:tcW w:w="2142" w:type="dxa"/>
            <w:gridSpan w:val="2"/>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吴彩莲</w:t>
            </w:r>
          </w:p>
        </w:tc>
        <w:tc>
          <w:tcPr>
            <w:tcW w:w="5355" w:type="dxa"/>
            <w:gridSpan w:val="5"/>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1,235,000</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人民币普通股</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1,235,000.00</w:t>
            </w:r>
          </w:p>
        </w:tc>
      </w:tr>
      <w:tr w:rsidR="008F7105">
        <w:trPr>
          <w:trHeight w:val="240"/>
        </w:trPr>
        <w:tc>
          <w:tcPr>
            <w:tcW w:w="2142" w:type="dxa"/>
            <w:gridSpan w:val="2"/>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万佳</w:t>
            </w:r>
          </w:p>
        </w:tc>
        <w:tc>
          <w:tcPr>
            <w:tcW w:w="5355" w:type="dxa"/>
            <w:gridSpan w:val="5"/>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1,205,500</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人民币普通股</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1,205,500.00</w:t>
            </w:r>
          </w:p>
        </w:tc>
      </w:tr>
      <w:tr w:rsidR="008F7105">
        <w:trPr>
          <w:trHeight w:val="240"/>
        </w:trPr>
        <w:tc>
          <w:tcPr>
            <w:tcW w:w="2142" w:type="dxa"/>
            <w:gridSpan w:val="2"/>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陆贵新</w:t>
            </w:r>
          </w:p>
        </w:tc>
        <w:tc>
          <w:tcPr>
            <w:tcW w:w="5355" w:type="dxa"/>
            <w:gridSpan w:val="5"/>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1,050,000.00</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人民币普通股</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1,050,000.00</w:t>
            </w:r>
          </w:p>
        </w:tc>
      </w:tr>
      <w:tr w:rsidR="008F7105">
        <w:trPr>
          <w:trHeight w:val="240"/>
        </w:trPr>
        <w:tc>
          <w:tcPr>
            <w:tcW w:w="2142" w:type="dxa"/>
            <w:gridSpan w:val="2"/>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陈汉星</w:t>
            </w:r>
          </w:p>
        </w:tc>
        <w:tc>
          <w:tcPr>
            <w:tcW w:w="5355" w:type="dxa"/>
            <w:gridSpan w:val="5"/>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849,500.00</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人民币普通股</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849,500.00</w:t>
            </w:r>
          </w:p>
        </w:tc>
      </w:tr>
      <w:tr w:rsidR="008F7105">
        <w:trPr>
          <w:trHeight w:val="240"/>
        </w:trPr>
        <w:tc>
          <w:tcPr>
            <w:tcW w:w="2142" w:type="dxa"/>
            <w:gridSpan w:val="2"/>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朱韵霞</w:t>
            </w:r>
          </w:p>
        </w:tc>
        <w:tc>
          <w:tcPr>
            <w:tcW w:w="5355" w:type="dxa"/>
            <w:gridSpan w:val="5"/>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841,300.00</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人民币普通股</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841,300.00</w:t>
            </w:r>
          </w:p>
        </w:tc>
      </w:tr>
      <w:tr w:rsidR="008F7105">
        <w:trPr>
          <w:trHeight w:val="240"/>
        </w:trPr>
        <w:tc>
          <w:tcPr>
            <w:tcW w:w="2142" w:type="dxa"/>
            <w:gridSpan w:val="2"/>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前</w:t>
            </w:r>
            <w:r>
              <w:rPr>
                <w:rFonts w:ascii="宋体" w:eastAsia="宋体" w:hAnsi="宋体" w:cs="宋体"/>
                <w:sz w:val="18"/>
                <w:szCs w:val="18"/>
              </w:rPr>
              <w:t>10</w:t>
            </w:r>
            <w:r>
              <w:rPr>
                <w:rFonts w:ascii="宋体" w:eastAsia="宋体" w:hAnsi="宋体" w:cs="宋体"/>
                <w:sz w:val="18"/>
                <w:szCs w:val="18"/>
              </w:rPr>
              <w:t>名普通股股东参与融资融券业务情况说明（如有）（参见注</w:t>
            </w:r>
            <w:r>
              <w:rPr>
                <w:rFonts w:ascii="宋体" w:eastAsia="宋体" w:hAnsi="宋体" w:cs="宋体"/>
                <w:sz w:val="18"/>
                <w:szCs w:val="18"/>
              </w:rPr>
              <w:t>4</w:t>
            </w:r>
            <w:r>
              <w:rPr>
                <w:rFonts w:ascii="宋体" w:eastAsia="宋体" w:hAnsi="宋体" w:cs="宋体"/>
                <w:sz w:val="18"/>
                <w:szCs w:val="18"/>
              </w:rPr>
              <w:t>）</w:t>
            </w:r>
          </w:p>
        </w:tc>
        <w:tc>
          <w:tcPr>
            <w:tcW w:w="5355" w:type="dxa"/>
            <w:gridSpan w:val="5"/>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2142" w:type="dxa"/>
            <w:gridSpan w:val="2"/>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前</w:t>
            </w:r>
            <w:r>
              <w:rPr>
                <w:rFonts w:ascii="宋体" w:eastAsia="宋体" w:hAnsi="宋体" w:cs="宋体"/>
                <w:sz w:val="18"/>
                <w:szCs w:val="18"/>
              </w:rPr>
              <w:t>10</w:t>
            </w:r>
            <w:r>
              <w:rPr>
                <w:rFonts w:ascii="宋体" w:eastAsia="宋体" w:hAnsi="宋体" w:cs="宋体"/>
                <w:sz w:val="18"/>
                <w:szCs w:val="18"/>
              </w:rPr>
              <w:t>名无限售流通股股东之间，以及前</w:t>
            </w:r>
            <w:r>
              <w:rPr>
                <w:rFonts w:ascii="宋体" w:eastAsia="宋体" w:hAnsi="宋体" w:cs="宋体"/>
                <w:sz w:val="18"/>
                <w:szCs w:val="18"/>
              </w:rPr>
              <w:t>10</w:t>
            </w:r>
            <w:r>
              <w:rPr>
                <w:rFonts w:ascii="宋体" w:eastAsia="宋体" w:hAnsi="宋体" w:cs="宋体"/>
                <w:sz w:val="18"/>
                <w:szCs w:val="18"/>
              </w:rPr>
              <w:t>名无限售流通股股东和前</w:t>
            </w:r>
            <w:r>
              <w:rPr>
                <w:rFonts w:ascii="宋体" w:eastAsia="宋体" w:hAnsi="宋体" w:cs="宋体"/>
                <w:sz w:val="18"/>
                <w:szCs w:val="18"/>
              </w:rPr>
              <w:t>10</w:t>
            </w:r>
            <w:r>
              <w:rPr>
                <w:rFonts w:ascii="宋体" w:eastAsia="宋体" w:hAnsi="宋体" w:cs="宋体"/>
                <w:sz w:val="18"/>
                <w:szCs w:val="18"/>
              </w:rPr>
              <w:t>名股东之间关联关系或一致行动的说明</w:t>
            </w:r>
          </w:p>
        </w:tc>
        <w:tc>
          <w:tcPr>
            <w:tcW w:w="7497" w:type="dxa"/>
            <w:gridSpan w:val="7"/>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股东迟家升、李国盛为一致行动人。公司未知上述其他股东之间是否存在关联关系，也未知上述股东是否存在一致行动关系。</w:t>
            </w:r>
          </w:p>
        </w:tc>
      </w:tr>
      <w:tr w:rsidR="008F7105">
        <w:trPr>
          <w:trHeight w:val="240"/>
        </w:trPr>
        <w:tc>
          <w:tcPr>
            <w:tcW w:w="2142" w:type="dxa"/>
            <w:gridSpan w:val="2"/>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前</w:t>
            </w:r>
            <w:r>
              <w:rPr>
                <w:rFonts w:ascii="宋体" w:eastAsia="宋体" w:hAnsi="宋体" w:cs="宋体"/>
                <w:sz w:val="18"/>
                <w:szCs w:val="18"/>
              </w:rPr>
              <w:t>10</w:t>
            </w:r>
            <w:r>
              <w:rPr>
                <w:rFonts w:ascii="宋体" w:eastAsia="宋体" w:hAnsi="宋体" w:cs="宋体"/>
                <w:sz w:val="18"/>
                <w:szCs w:val="18"/>
              </w:rPr>
              <w:t>名普通股股东参与融资融券业务情况说明（如有）（参见注</w:t>
            </w:r>
            <w:r>
              <w:rPr>
                <w:rFonts w:ascii="宋体" w:eastAsia="宋体" w:hAnsi="宋体" w:cs="宋体"/>
                <w:sz w:val="18"/>
                <w:szCs w:val="18"/>
              </w:rPr>
              <w:t>4</w:t>
            </w:r>
            <w:r>
              <w:rPr>
                <w:rFonts w:ascii="宋体" w:eastAsia="宋体" w:hAnsi="宋体" w:cs="宋体"/>
                <w:sz w:val="18"/>
                <w:szCs w:val="18"/>
              </w:rPr>
              <w:t>）</w:t>
            </w:r>
          </w:p>
        </w:tc>
        <w:tc>
          <w:tcPr>
            <w:tcW w:w="7497" w:type="dxa"/>
            <w:gridSpan w:val="7"/>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公司股东孙慧明持有</w:t>
            </w:r>
            <w:r>
              <w:rPr>
                <w:rFonts w:ascii="宋体" w:eastAsia="宋体" w:hAnsi="宋体" w:cs="宋体"/>
                <w:sz w:val="18"/>
                <w:szCs w:val="18"/>
              </w:rPr>
              <w:t>3800066</w:t>
            </w:r>
            <w:r>
              <w:rPr>
                <w:rFonts w:ascii="宋体" w:eastAsia="宋体" w:hAnsi="宋体" w:cs="宋体"/>
                <w:sz w:val="18"/>
                <w:szCs w:val="18"/>
              </w:rPr>
              <w:t>股股份，均通过投资者信用证券账户持有。公司股东杨燕灵持有</w:t>
            </w:r>
            <w:r>
              <w:rPr>
                <w:rFonts w:ascii="宋体" w:eastAsia="宋体" w:hAnsi="宋体" w:cs="宋体"/>
                <w:sz w:val="18"/>
                <w:szCs w:val="18"/>
              </w:rPr>
              <w:t>2357239</w:t>
            </w:r>
            <w:r>
              <w:rPr>
                <w:rFonts w:ascii="宋体" w:eastAsia="宋体" w:hAnsi="宋体" w:cs="宋体"/>
                <w:sz w:val="18"/>
                <w:szCs w:val="18"/>
              </w:rPr>
              <w:t>股股份，其中通过普通证券账户持有</w:t>
            </w:r>
            <w:r>
              <w:rPr>
                <w:rFonts w:ascii="宋体" w:eastAsia="宋体" w:hAnsi="宋体" w:cs="宋体"/>
                <w:sz w:val="18"/>
                <w:szCs w:val="18"/>
              </w:rPr>
              <w:t>58300</w:t>
            </w:r>
            <w:r>
              <w:rPr>
                <w:rFonts w:ascii="宋体" w:eastAsia="宋体" w:hAnsi="宋体" w:cs="宋体"/>
                <w:sz w:val="18"/>
                <w:szCs w:val="18"/>
              </w:rPr>
              <w:t>股股份，通过投资者信用证券账户持有</w:t>
            </w:r>
            <w:r>
              <w:rPr>
                <w:rFonts w:ascii="宋体" w:eastAsia="宋体" w:hAnsi="宋体" w:cs="宋体"/>
                <w:sz w:val="18"/>
                <w:szCs w:val="18"/>
              </w:rPr>
              <w:t>2298939</w:t>
            </w:r>
            <w:r>
              <w:rPr>
                <w:rFonts w:ascii="宋体" w:eastAsia="宋体" w:hAnsi="宋体" w:cs="宋体"/>
                <w:sz w:val="18"/>
                <w:szCs w:val="18"/>
              </w:rPr>
              <w:t>股股份。公司股东吴彩莲持有</w:t>
            </w:r>
            <w:r>
              <w:rPr>
                <w:rFonts w:ascii="宋体" w:eastAsia="宋体" w:hAnsi="宋体" w:cs="宋体"/>
                <w:sz w:val="18"/>
                <w:szCs w:val="18"/>
              </w:rPr>
              <w:t>1235000</w:t>
            </w:r>
            <w:r>
              <w:rPr>
                <w:rFonts w:ascii="宋体" w:eastAsia="宋体" w:hAnsi="宋体" w:cs="宋体"/>
                <w:sz w:val="18"/>
                <w:szCs w:val="18"/>
              </w:rPr>
              <w:t>股股份，其中通过普通证券账户持有</w:t>
            </w:r>
            <w:r>
              <w:rPr>
                <w:rFonts w:ascii="宋体" w:eastAsia="宋体" w:hAnsi="宋体" w:cs="宋体"/>
                <w:sz w:val="18"/>
                <w:szCs w:val="18"/>
              </w:rPr>
              <w:t>135000</w:t>
            </w:r>
            <w:r>
              <w:rPr>
                <w:rFonts w:ascii="宋体" w:eastAsia="宋体" w:hAnsi="宋体" w:cs="宋体"/>
                <w:sz w:val="18"/>
                <w:szCs w:val="18"/>
              </w:rPr>
              <w:t>股股份，通过投资者信用证券账户持有</w:t>
            </w:r>
            <w:r>
              <w:rPr>
                <w:rFonts w:ascii="宋体" w:eastAsia="宋体" w:hAnsi="宋体" w:cs="宋体"/>
                <w:sz w:val="18"/>
                <w:szCs w:val="18"/>
              </w:rPr>
              <w:t>1100000</w:t>
            </w:r>
            <w:r>
              <w:rPr>
                <w:rFonts w:ascii="宋体" w:eastAsia="宋体" w:hAnsi="宋体" w:cs="宋体"/>
                <w:sz w:val="18"/>
                <w:szCs w:val="18"/>
              </w:rPr>
              <w:t>股股份。公司股东万佳持有</w:t>
            </w:r>
            <w:r>
              <w:rPr>
                <w:rFonts w:ascii="宋体" w:eastAsia="宋体" w:hAnsi="宋体" w:cs="宋体"/>
                <w:sz w:val="18"/>
                <w:szCs w:val="18"/>
              </w:rPr>
              <w:t>1205500</w:t>
            </w:r>
            <w:r>
              <w:rPr>
                <w:rFonts w:ascii="宋体" w:eastAsia="宋体" w:hAnsi="宋体" w:cs="宋体"/>
                <w:sz w:val="18"/>
                <w:szCs w:val="18"/>
              </w:rPr>
              <w:t>股股份，其中通过普通证券账户持有</w:t>
            </w:r>
            <w:r>
              <w:rPr>
                <w:rFonts w:ascii="宋体" w:eastAsia="宋体" w:hAnsi="宋体" w:cs="宋体"/>
                <w:sz w:val="18"/>
                <w:szCs w:val="18"/>
              </w:rPr>
              <w:t>149800</w:t>
            </w:r>
            <w:r>
              <w:rPr>
                <w:rFonts w:ascii="宋体" w:eastAsia="宋体" w:hAnsi="宋体" w:cs="宋体"/>
                <w:sz w:val="18"/>
                <w:szCs w:val="18"/>
              </w:rPr>
              <w:t>股股份，通过投资者信用证券账户持有</w:t>
            </w:r>
            <w:r>
              <w:rPr>
                <w:rFonts w:ascii="宋体" w:eastAsia="宋体" w:hAnsi="宋体" w:cs="宋体"/>
                <w:sz w:val="18"/>
                <w:szCs w:val="18"/>
              </w:rPr>
              <w:t>1055700</w:t>
            </w:r>
            <w:r>
              <w:rPr>
                <w:rFonts w:ascii="宋体" w:eastAsia="宋体" w:hAnsi="宋体" w:cs="宋体"/>
                <w:sz w:val="18"/>
                <w:szCs w:val="18"/>
              </w:rPr>
              <w:t>股股份。</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公司前</w:t>
      </w:r>
      <w:r>
        <w:rPr>
          <w:rFonts w:ascii="宋体" w:eastAsia="宋体" w:hAnsi="宋体" w:cs="宋体"/>
          <w:sz w:val="18"/>
          <w:szCs w:val="18"/>
        </w:rPr>
        <w:t>10</w:t>
      </w:r>
      <w:r>
        <w:rPr>
          <w:rFonts w:ascii="宋体" w:eastAsia="宋体" w:hAnsi="宋体" w:cs="宋体"/>
          <w:sz w:val="18"/>
          <w:szCs w:val="18"/>
        </w:rPr>
        <w:t>名普通股股东、前</w:t>
      </w:r>
      <w:r>
        <w:rPr>
          <w:rFonts w:ascii="宋体" w:eastAsia="宋体" w:hAnsi="宋体" w:cs="宋体"/>
          <w:sz w:val="18"/>
          <w:szCs w:val="18"/>
        </w:rPr>
        <w:t>10</w:t>
      </w:r>
      <w:r>
        <w:rPr>
          <w:rFonts w:ascii="宋体" w:eastAsia="宋体" w:hAnsi="宋体" w:cs="宋体"/>
          <w:sz w:val="18"/>
          <w:szCs w:val="18"/>
        </w:rPr>
        <w:t>名无限售条件普通</w:t>
      </w:r>
      <w:r>
        <w:rPr>
          <w:rFonts w:ascii="宋体" w:eastAsia="宋体" w:hAnsi="宋体" w:cs="宋体"/>
          <w:sz w:val="18"/>
          <w:szCs w:val="18"/>
        </w:rPr>
        <w:t>股股东在报告期内是否进行约定购回交易</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lastRenderedPageBreak/>
        <w:t>□</w:t>
      </w:r>
      <w:r>
        <w:rPr>
          <w:rFonts w:ascii="宋体" w:eastAsia="宋体" w:hAnsi="宋体" w:cs="宋体"/>
          <w:sz w:val="18"/>
          <w:szCs w:val="18"/>
        </w:rPr>
        <w:t>是</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否</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公司前</w:t>
      </w:r>
      <w:r>
        <w:rPr>
          <w:rFonts w:ascii="宋体" w:eastAsia="宋体" w:hAnsi="宋体" w:cs="宋体"/>
          <w:sz w:val="18"/>
          <w:szCs w:val="18"/>
        </w:rPr>
        <w:t>10</w:t>
      </w:r>
      <w:r>
        <w:rPr>
          <w:rFonts w:ascii="宋体" w:eastAsia="宋体" w:hAnsi="宋体" w:cs="宋体"/>
          <w:sz w:val="18"/>
          <w:szCs w:val="18"/>
        </w:rPr>
        <w:t>名普通股股东、前</w:t>
      </w:r>
      <w:r>
        <w:rPr>
          <w:rFonts w:ascii="宋体" w:eastAsia="宋体" w:hAnsi="宋体" w:cs="宋体"/>
          <w:sz w:val="18"/>
          <w:szCs w:val="18"/>
        </w:rPr>
        <w:t>10</w:t>
      </w:r>
      <w:r>
        <w:rPr>
          <w:rFonts w:ascii="宋体" w:eastAsia="宋体" w:hAnsi="宋体" w:cs="宋体"/>
          <w:sz w:val="18"/>
          <w:szCs w:val="18"/>
        </w:rPr>
        <w:t>名无限售条件普通股股东在报告期内未进行约定购回交易。</w:t>
      </w:r>
    </w:p>
    <w:p w:rsidR="008F7105" w:rsidRDefault="00001803">
      <w:pPr>
        <w:pStyle w:val="3"/>
        <w:spacing w:line="280" w:lineRule="exact"/>
        <w:jc w:val="left"/>
        <w:rPr>
          <w:rFonts w:ascii="宋体" w:hAnsi="宋体" w:cs="宋体"/>
          <w:b/>
          <w:bCs/>
        </w:rPr>
      </w:pPr>
      <w:bookmarkStart w:id="139" w:name="_Toc989026"/>
      <w:r>
        <w:rPr>
          <w:rFonts w:ascii="宋体" w:hAnsi="宋体" w:cs="宋体"/>
          <w:b/>
          <w:bCs/>
        </w:rPr>
        <w:t>2</w:t>
      </w:r>
      <w:r>
        <w:rPr>
          <w:rFonts w:ascii="宋体" w:hAnsi="宋体" w:cs="宋体"/>
          <w:b/>
          <w:bCs/>
        </w:rPr>
        <w:t>、公司控股股东情况</w:t>
      </w:r>
      <w:bookmarkEnd w:id="139"/>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控股股东性质：自然人控股</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控股股东类型：自然人</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3213"/>
        <w:gridCol w:w="3213"/>
        <w:gridCol w:w="3213"/>
      </w:tblGrid>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控股股东姓名</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国籍</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是否取得其他国家或地区居留权</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迟家升</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中国</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否</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主要职业及职务</w:t>
            </w:r>
          </w:p>
        </w:tc>
        <w:tc>
          <w:tcPr>
            <w:tcW w:w="6426" w:type="dxa"/>
            <w:gridSpan w:val="2"/>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迟家升先生任公司董事长，简历详见本报告第四节</w:t>
            </w:r>
            <w:r>
              <w:rPr>
                <w:rFonts w:ascii="宋体" w:eastAsia="宋体" w:hAnsi="宋体" w:cs="宋体"/>
                <w:sz w:val="18"/>
                <w:szCs w:val="18"/>
              </w:rPr>
              <w:t>"</w:t>
            </w:r>
            <w:r>
              <w:rPr>
                <w:rFonts w:ascii="宋体" w:eastAsia="宋体" w:hAnsi="宋体" w:cs="宋体"/>
                <w:sz w:val="18"/>
                <w:szCs w:val="18"/>
              </w:rPr>
              <w:t>五、</w:t>
            </w:r>
            <w:r>
              <w:rPr>
                <w:rFonts w:ascii="宋体" w:eastAsia="宋体" w:hAnsi="宋体" w:cs="宋体"/>
                <w:sz w:val="18"/>
                <w:szCs w:val="18"/>
              </w:rPr>
              <w:t>2</w:t>
            </w:r>
            <w:r>
              <w:rPr>
                <w:rFonts w:ascii="宋体" w:eastAsia="宋体" w:hAnsi="宋体" w:cs="宋体"/>
                <w:sz w:val="18"/>
                <w:szCs w:val="18"/>
              </w:rPr>
              <w:t>、任职情况（一）董事会成员</w:t>
            </w:r>
            <w:r>
              <w:rPr>
                <w:rFonts w:ascii="宋体" w:eastAsia="宋体" w:hAnsi="宋体" w:cs="宋体"/>
                <w:sz w:val="18"/>
                <w:szCs w:val="18"/>
              </w:rPr>
              <w:t>"</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报告期内控股和参股的其他境内外上市公司的股权情况</w:t>
            </w:r>
          </w:p>
        </w:tc>
        <w:tc>
          <w:tcPr>
            <w:tcW w:w="6426" w:type="dxa"/>
            <w:gridSpan w:val="2"/>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无</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控股股东报告期内变更</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不适用</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公司报告期控股股东未发生变更。</w:t>
      </w:r>
    </w:p>
    <w:p w:rsidR="008F7105" w:rsidRDefault="00001803">
      <w:pPr>
        <w:pStyle w:val="3"/>
        <w:spacing w:line="280" w:lineRule="exact"/>
        <w:jc w:val="left"/>
        <w:rPr>
          <w:rFonts w:ascii="宋体" w:hAnsi="宋体" w:cs="宋体"/>
          <w:b/>
          <w:bCs/>
        </w:rPr>
      </w:pPr>
      <w:bookmarkStart w:id="140" w:name="_Toc989027"/>
      <w:r>
        <w:rPr>
          <w:rFonts w:ascii="宋体" w:hAnsi="宋体" w:cs="宋体"/>
          <w:b/>
          <w:bCs/>
        </w:rPr>
        <w:t>3</w:t>
      </w:r>
      <w:r>
        <w:rPr>
          <w:rFonts w:ascii="宋体" w:hAnsi="宋体" w:cs="宋体"/>
          <w:b/>
          <w:bCs/>
        </w:rPr>
        <w:t>、公司实际控制人及其一致行动人</w:t>
      </w:r>
      <w:bookmarkEnd w:id="140"/>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实际控制人性质：境内自然人</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实际控制人类型：自然人</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2409"/>
        <w:gridCol w:w="2410"/>
        <w:gridCol w:w="2410"/>
        <w:gridCol w:w="2410"/>
      </w:tblGrid>
      <w:tr w:rsidR="008F7105">
        <w:trPr>
          <w:trHeight w:val="240"/>
        </w:trPr>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实际控制人姓名</w:t>
            </w:r>
          </w:p>
        </w:tc>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与实际控制人关系</w:t>
            </w:r>
          </w:p>
        </w:tc>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国籍</w:t>
            </w:r>
          </w:p>
        </w:tc>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是否取得其他国家或地区居留权</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迟家升</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本人</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中国</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否</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李国盛</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一致行动（含协议、亲属、同一控制）</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中国</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否</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主要职业及职务</w:t>
            </w:r>
          </w:p>
        </w:tc>
        <w:tc>
          <w:tcPr>
            <w:tcW w:w="7229" w:type="dxa"/>
            <w:gridSpan w:val="3"/>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迟家升先生任公司董事长，简历详见本报告第四节</w:t>
            </w:r>
            <w:r>
              <w:rPr>
                <w:rFonts w:ascii="宋体" w:eastAsia="宋体" w:hAnsi="宋体" w:cs="宋体"/>
                <w:sz w:val="18"/>
                <w:szCs w:val="18"/>
              </w:rPr>
              <w:t>"</w:t>
            </w:r>
            <w:r>
              <w:rPr>
                <w:rFonts w:ascii="宋体" w:eastAsia="宋体" w:hAnsi="宋体" w:cs="宋体"/>
                <w:sz w:val="18"/>
                <w:szCs w:val="18"/>
              </w:rPr>
              <w:t>五、</w:t>
            </w:r>
            <w:r>
              <w:rPr>
                <w:rFonts w:ascii="宋体" w:eastAsia="宋体" w:hAnsi="宋体" w:cs="宋体"/>
                <w:sz w:val="18"/>
                <w:szCs w:val="18"/>
              </w:rPr>
              <w:t>2</w:t>
            </w:r>
            <w:r>
              <w:rPr>
                <w:rFonts w:ascii="宋体" w:eastAsia="宋体" w:hAnsi="宋体" w:cs="宋体"/>
                <w:sz w:val="18"/>
                <w:szCs w:val="18"/>
              </w:rPr>
              <w:t>、任职情况（一）董事会成员</w:t>
            </w:r>
            <w:r>
              <w:rPr>
                <w:rFonts w:ascii="宋体" w:eastAsia="宋体" w:hAnsi="宋体" w:cs="宋体"/>
                <w:sz w:val="18"/>
                <w:szCs w:val="18"/>
              </w:rPr>
              <w:t>"</w:t>
            </w:r>
            <w:r>
              <w:rPr>
                <w:rFonts w:ascii="宋体" w:eastAsia="宋体" w:hAnsi="宋体" w:cs="宋体"/>
                <w:sz w:val="18"/>
                <w:szCs w:val="18"/>
              </w:rPr>
              <w:t>。李国盛先生任公司副董事长，简历详见本报告第四节</w:t>
            </w:r>
            <w:r>
              <w:rPr>
                <w:rFonts w:ascii="宋体" w:eastAsia="宋体" w:hAnsi="宋体" w:cs="宋体"/>
                <w:sz w:val="18"/>
                <w:szCs w:val="18"/>
              </w:rPr>
              <w:t>"</w:t>
            </w:r>
            <w:r>
              <w:rPr>
                <w:rFonts w:ascii="宋体" w:eastAsia="宋体" w:hAnsi="宋体" w:cs="宋体"/>
                <w:sz w:val="18"/>
                <w:szCs w:val="18"/>
              </w:rPr>
              <w:t>五、</w:t>
            </w:r>
            <w:r>
              <w:rPr>
                <w:rFonts w:ascii="宋体" w:eastAsia="宋体" w:hAnsi="宋体" w:cs="宋体"/>
                <w:sz w:val="18"/>
                <w:szCs w:val="18"/>
              </w:rPr>
              <w:t>2</w:t>
            </w:r>
            <w:r>
              <w:rPr>
                <w:rFonts w:ascii="宋体" w:eastAsia="宋体" w:hAnsi="宋体" w:cs="宋体"/>
                <w:sz w:val="18"/>
                <w:szCs w:val="18"/>
              </w:rPr>
              <w:t>、任职情况（一）董事会成员</w:t>
            </w:r>
            <w:r>
              <w:rPr>
                <w:rFonts w:ascii="宋体" w:eastAsia="宋体" w:hAnsi="宋体" w:cs="宋体"/>
                <w:sz w:val="18"/>
                <w:szCs w:val="18"/>
              </w:rPr>
              <w:t>"</w:t>
            </w:r>
            <w:r>
              <w:rPr>
                <w:rFonts w:ascii="宋体" w:eastAsia="宋体" w:hAnsi="宋体" w:cs="宋体"/>
                <w:sz w:val="18"/>
                <w:szCs w:val="18"/>
              </w:rPr>
              <w:t>。</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过去</w:t>
            </w:r>
            <w:r>
              <w:rPr>
                <w:rFonts w:ascii="宋体" w:eastAsia="宋体" w:hAnsi="宋体" w:cs="宋体"/>
                <w:sz w:val="18"/>
                <w:szCs w:val="18"/>
              </w:rPr>
              <w:t>10</w:t>
            </w:r>
            <w:r>
              <w:rPr>
                <w:rFonts w:ascii="宋体" w:eastAsia="宋体" w:hAnsi="宋体" w:cs="宋体"/>
                <w:sz w:val="18"/>
                <w:szCs w:val="18"/>
              </w:rPr>
              <w:t>年曾控股的境内外上市公司情况</w:t>
            </w:r>
          </w:p>
        </w:tc>
        <w:tc>
          <w:tcPr>
            <w:tcW w:w="7229" w:type="dxa"/>
            <w:gridSpan w:val="3"/>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无</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实际控制人报告期内变更</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不适用</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公司报告期实际控制人未发生变更。</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公司与实际控制人之间的产权及控制关系的方框图</w:t>
      </w:r>
    </w:p>
    <w:p w:rsidR="008F7105" w:rsidRDefault="00001803">
      <w:pPr>
        <w:spacing w:before="40" w:after="40" w:line="0" w:lineRule="atLeast"/>
        <w:rPr>
          <w:rFonts w:ascii="Times New Roman" w:eastAsia="宋体" w:hAnsi="Times New Roman" w:cs="Times New Roman"/>
        </w:rPr>
      </w:pPr>
      <w:r>
        <w:rPr>
          <w:rFonts w:ascii="Times New Roman" w:eastAsia="宋体" w:hAnsi="Times New Roman" w:cs="Times New Roman"/>
          <w:noProof/>
        </w:rPr>
        <w:drawing>
          <wp:inline distT="0" distB="0" distL="0" distR="0">
            <wp:extent cx="3195637" cy="16764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7" cstate="print">
                      <a:extLst/>
                    </a:blip>
                    <a:stretch>
                      <a:fillRect/>
                    </a:stretch>
                  </pic:blipFill>
                  <pic:spPr>
                    <a:xfrm>
                      <a:off x="0" y="0"/>
                      <a:ext cx="3195637" cy="1676400"/>
                    </a:xfrm>
                    <a:prstGeom prst="rect">
                      <a:avLst/>
                    </a:prstGeom>
                  </pic:spPr>
                </pic:pic>
              </a:graphicData>
            </a:graphic>
          </wp:inline>
        </w:drawing>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实际控制人通过信托或其他资产管理方式控制公司</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不适用</w:t>
      </w:r>
    </w:p>
    <w:p w:rsidR="008F7105" w:rsidRDefault="00001803">
      <w:pPr>
        <w:pStyle w:val="3"/>
        <w:spacing w:line="280" w:lineRule="exact"/>
        <w:jc w:val="left"/>
        <w:rPr>
          <w:rFonts w:ascii="宋体" w:hAnsi="宋体" w:cs="宋体"/>
          <w:b/>
          <w:bCs/>
        </w:rPr>
      </w:pPr>
      <w:bookmarkStart w:id="141" w:name="_Toc989028"/>
      <w:r>
        <w:rPr>
          <w:rFonts w:ascii="宋体" w:hAnsi="宋体" w:cs="宋体"/>
          <w:b/>
          <w:bCs/>
        </w:rPr>
        <w:lastRenderedPageBreak/>
        <w:t>4</w:t>
      </w:r>
      <w:r>
        <w:rPr>
          <w:rFonts w:ascii="宋体" w:hAnsi="宋体" w:cs="宋体"/>
          <w:b/>
          <w:bCs/>
        </w:rPr>
        <w:t>、公司控股股东或第一大股东及其一致行动人累计质押股份数量占其所持公司股份数量比例达到</w:t>
      </w:r>
      <w:r>
        <w:rPr>
          <w:rFonts w:ascii="宋体" w:hAnsi="宋体" w:cs="宋体"/>
          <w:b/>
          <w:bCs/>
        </w:rPr>
        <w:t>80%</w:t>
      </w:r>
      <w:bookmarkEnd w:id="141"/>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不适用</w:t>
      </w:r>
    </w:p>
    <w:p w:rsidR="008F7105" w:rsidRDefault="00001803">
      <w:pPr>
        <w:pStyle w:val="3"/>
        <w:spacing w:line="280" w:lineRule="exact"/>
        <w:jc w:val="left"/>
        <w:rPr>
          <w:rFonts w:ascii="宋体" w:hAnsi="宋体" w:cs="宋体"/>
          <w:b/>
          <w:bCs/>
        </w:rPr>
      </w:pPr>
      <w:bookmarkStart w:id="142" w:name="_Toc989029"/>
      <w:r>
        <w:rPr>
          <w:rFonts w:ascii="宋体" w:hAnsi="宋体" w:cs="宋体"/>
          <w:b/>
          <w:bCs/>
        </w:rPr>
        <w:t>5</w:t>
      </w:r>
      <w:r>
        <w:rPr>
          <w:rFonts w:ascii="宋体" w:hAnsi="宋体" w:cs="宋体"/>
          <w:b/>
          <w:bCs/>
        </w:rPr>
        <w:t>、其他持股在</w:t>
      </w:r>
      <w:r>
        <w:rPr>
          <w:rFonts w:ascii="宋体" w:hAnsi="宋体" w:cs="宋体"/>
          <w:b/>
          <w:bCs/>
        </w:rPr>
        <w:t>10%</w:t>
      </w:r>
      <w:r>
        <w:rPr>
          <w:rFonts w:ascii="宋体" w:hAnsi="宋体" w:cs="宋体"/>
          <w:b/>
          <w:bCs/>
        </w:rPr>
        <w:t>以上的法人股东</w:t>
      </w:r>
      <w:bookmarkEnd w:id="142"/>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不适用</w:t>
      </w:r>
    </w:p>
    <w:p w:rsidR="008F7105" w:rsidRDefault="00001803">
      <w:pPr>
        <w:pStyle w:val="3"/>
        <w:spacing w:line="280" w:lineRule="exact"/>
        <w:jc w:val="left"/>
        <w:rPr>
          <w:rFonts w:ascii="宋体" w:hAnsi="宋体" w:cs="宋体"/>
          <w:b/>
          <w:bCs/>
        </w:rPr>
      </w:pPr>
      <w:bookmarkStart w:id="143" w:name="_Toc989030"/>
      <w:r>
        <w:rPr>
          <w:rFonts w:ascii="宋体" w:hAnsi="宋体" w:cs="宋体"/>
          <w:b/>
          <w:bCs/>
        </w:rPr>
        <w:t>6</w:t>
      </w:r>
      <w:r>
        <w:rPr>
          <w:rFonts w:ascii="宋体" w:hAnsi="宋体" w:cs="宋体"/>
          <w:b/>
          <w:bCs/>
        </w:rPr>
        <w:t>、控股股东、实际控制人、重组方及其他承诺主体股份限制减持情况</w:t>
      </w:r>
      <w:bookmarkEnd w:id="143"/>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不适用</w:t>
      </w:r>
    </w:p>
    <w:p w:rsidR="008F7105" w:rsidRDefault="00001803">
      <w:pPr>
        <w:pStyle w:val="2"/>
        <w:spacing w:before="300" w:after="300" w:line="320" w:lineRule="exact"/>
        <w:rPr>
          <w:rFonts w:ascii="宋体" w:eastAsia="宋体" w:hAnsi="宋体" w:cs="宋体"/>
          <w:b/>
          <w:bCs/>
          <w:sz w:val="24"/>
          <w:szCs w:val="24"/>
        </w:rPr>
      </w:pPr>
      <w:bookmarkStart w:id="144" w:name="_Toc989031"/>
      <w:r>
        <w:rPr>
          <w:rFonts w:ascii="宋体" w:eastAsia="宋体" w:hAnsi="宋体" w:cs="宋体"/>
          <w:b/>
          <w:bCs/>
          <w:sz w:val="24"/>
          <w:szCs w:val="24"/>
        </w:rPr>
        <w:t>四、股份回购在报告期的具体实施情况</w:t>
      </w:r>
      <w:bookmarkEnd w:id="144"/>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股份回购的实施进展情况</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不适用</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采用集中竞价交易方式减持回购股份的实施进展情况</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不适用</w:t>
      </w:r>
    </w:p>
    <w:p w:rsidR="008F7105" w:rsidRDefault="00001803">
      <w:r>
        <w:br w:type="page"/>
      </w:r>
    </w:p>
    <w:p w:rsidR="008F7105" w:rsidRDefault="00001803">
      <w:pPr>
        <w:pStyle w:val="headingh1"/>
        <w:spacing w:before="340" w:after="330" w:line="773" w:lineRule="exact"/>
        <w:jc w:val="center"/>
        <w:rPr>
          <w:rFonts w:ascii="宋体" w:eastAsia="宋体" w:hAnsi="宋体" w:cs="宋体"/>
          <w:b/>
          <w:bCs/>
          <w:sz w:val="32"/>
          <w:szCs w:val="32"/>
        </w:rPr>
      </w:pPr>
      <w:bookmarkStart w:id="145" w:name="_Toc989032"/>
      <w:r>
        <w:rPr>
          <w:rFonts w:ascii="宋体" w:eastAsia="宋体" w:hAnsi="宋体" w:cs="宋体"/>
          <w:b/>
          <w:bCs/>
          <w:sz w:val="32"/>
          <w:szCs w:val="32"/>
        </w:rPr>
        <w:lastRenderedPageBreak/>
        <w:t>第八节</w:t>
      </w:r>
      <w:r>
        <w:rPr>
          <w:rFonts w:ascii="宋体" w:eastAsia="宋体" w:hAnsi="宋体" w:cs="宋体"/>
          <w:b/>
          <w:bCs/>
          <w:sz w:val="32"/>
          <w:szCs w:val="32"/>
        </w:rPr>
        <w:t xml:space="preserve"> </w:t>
      </w:r>
      <w:r>
        <w:rPr>
          <w:rFonts w:ascii="宋体" w:eastAsia="宋体" w:hAnsi="宋体" w:cs="宋体"/>
          <w:b/>
          <w:bCs/>
          <w:sz w:val="32"/>
          <w:szCs w:val="32"/>
        </w:rPr>
        <w:t>优先股相关情况</w:t>
      </w:r>
      <w:bookmarkEnd w:id="145"/>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不适用</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报告期公司不存在优先股。</w:t>
      </w:r>
    </w:p>
    <w:p w:rsidR="008F7105" w:rsidRDefault="00001803">
      <w:r>
        <w:br w:type="page"/>
      </w:r>
    </w:p>
    <w:p w:rsidR="008F7105" w:rsidRDefault="00001803">
      <w:pPr>
        <w:pStyle w:val="headingh1"/>
        <w:spacing w:before="340" w:after="330" w:line="773" w:lineRule="exact"/>
        <w:jc w:val="center"/>
        <w:rPr>
          <w:rFonts w:ascii="宋体" w:eastAsia="宋体" w:hAnsi="宋体" w:cs="宋体"/>
          <w:b/>
          <w:bCs/>
          <w:sz w:val="32"/>
          <w:szCs w:val="32"/>
        </w:rPr>
      </w:pPr>
      <w:bookmarkStart w:id="146" w:name="_Toc989033"/>
      <w:r>
        <w:rPr>
          <w:rFonts w:ascii="宋体" w:eastAsia="宋体" w:hAnsi="宋体" w:cs="宋体"/>
          <w:b/>
          <w:bCs/>
          <w:sz w:val="32"/>
          <w:szCs w:val="32"/>
        </w:rPr>
        <w:lastRenderedPageBreak/>
        <w:t>第九节</w:t>
      </w:r>
      <w:r>
        <w:rPr>
          <w:rFonts w:ascii="宋体" w:eastAsia="宋体" w:hAnsi="宋体" w:cs="宋体"/>
          <w:b/>
          <w:bCs/>
          <w:sz w:val="32"/>
          <w:szCs w:val="32"/>
        </w:rPr>
        <w:t xml:space="preserve"> </w:t>
      </w:r>
      <w:r>
        <w:rPr>
          <w:rFonts w:ascii="宋体" w:eastAsia="宋体" w:hAnsi="宋体" w:cs="宋体"/>
          <w:b/>
          <w:bCs/>
          <w:sz w:val="32"/>
          <w:szCs w:val="32"/>
        </w:rPr>
        <w:t>债券相关情况</w:t>
      </w:r>
      <w:bookmarkEnd w:id="146"/>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不适用</w:t>
      </w:r>
    </w:p>
    <w:p w:rsidR="008F7105" w:rsidRDefault="00001803">
      <w:r>
        <w:br w:type="page"/>
      </w:r>
    </w:p>
    <w:p w:rsidR="008F7105" w:rsidRDefault="00001803">
      <w:pPr>
        <w:pStyle w:val="headingh1"/>
        <w:spacing w:before="340" w:after="330" w:line="773" w:lineRule="exact"/>
        <w:jc w:val="center"/>
        <w:rPr>
          <w:rFonts w:ascii="宋体" w:eastAsia="宋体" w:hAnsi="宋体" w:cs="宋体"/>
          <w:b/>
          <w:bCs/>
          <w:sz w:val="32"/>
          <w:szCs w:val="32"/>
        </w:rPr>
      </w:pPr>
      <w:bookmarkStart w:id="147" w:name="_Toc989034"/>
      <w:r>
        <w:rPr>
          <w:rFonts w:ascii="宋体" w:eastAsia="宋体" w:hAnsi="宋体" w:cs="宋体"/>
          <w:b/>
          <w:bCs/>
          <w:sz w:val="32"/>
          <w:szCs w:val="32"/>
        </w:rPr>
        <w:lastRenderedPageBreak/>
        <w:t>第十节</w:t>
      </w:r>
      <w:r>
        <w:rPr>
          <w:rFonts w:ascii="宋体" w:eastAsia="宋体" w:hAnsi="宋体" w:cs="宋体"/>
          <w:b/>
          <w:bCs/>
          <w:sz w:val="32"/>
          <w:szCs w:val="32"/>
        </w:rPr>
        <w:t xml:space="preserve"> </w:t>
      </w:r>
      <w:r>
        <w:rPr>
          <w:rFonts w:ascii="宋体" w:eastAsia="宋体" w:hAnsi="宋体" w:cs="宋体"/>
          <w:b/>
          <w:bCs/>
          <w:sz w:val="32"/>
          <w:szCs w:val="32"/>
        </w:rPr>
        <w:t>财务报告</w:t>
      </w:r>
      <w:bookmarkEnd w:id="147"/>
    </w:p>
    <w:p w:rsidR="008F7105" w:rsidRDefault="00001803">
      <w:pPr>
        <w:pStyle w:val="2"/>
        <w:spacing w:before="300" w:after="300" w:line="320" w:lineRule="exact"/>
        <w:rPr>
          <w:rFonts w:ascii="宋体" w:eastAsia="宋体" w:hAnsi="宋体" w:cs="宋体"/>
          <w:b/>
          <w:bCs/>
          <w:sz w:val="24"/>
          <w:szCs w:val="24"/>
        </w:rPr>
      </w:pPr>
      <w:bookmarkStart w:id="148" w:name="_Toc989035"/>
      <w:r>
        <w:rPr>
          <w:rFonts w:ascii="宋体" w:eastAsia="宋体" w:hAnsi="宋体" w:cs="宋体"/>
          <w:b/>
          <w:bCs/>
          <w:sz w:val="24"/>
          <w:szCs w:val="24"/>
        </w:rPr>
        <w:t>一、审计报告</w:t>
      </w:r>
      <w:bookmarkEnd w:id="148"/>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4820"/>
        <w:gridCol w:w="4819"/>
      </w:tblGrid>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审计意见类型</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标准的无保留意见</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审计报告签署日期</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2023</w:t>
            </w:r>
            <w:r>
              <w:rPr>
                <w:rFonts w:ascii="宋体" w:eastAsia="宋体" w:hAnsi="宋体" w:cs="宋体"/>
                <w:sz w:val="18"/>
                <w:szCs w:val="18"/>
              </w:rPr>
              <w:t>年</w:t>
            </w:r>
            <w:r>
              <w:rPr>
                <w:rFonts w:ascii="宋体" w:eastAsia="宋体" w:hAnsi="宋体" w:cs="宋体"/>
                <w:sz w:val="18"/>
                <w:szCs w:val="18"/>
              </w:rPr>
              <w:t>04</w:t>
            </w:r>
            <w:r>
              <w:rPr>
                <w:rFonts w:ascii="宋体" w:eastAsia="宋体" w:hAnsi="宋体" w:cs="宋体"/>
                <w:sz w:val="18"/>
                <w:szCs w:val="18"/>
              </w:rPr>
              <w:t>月</w:t>
            </w:r>
            <w:r>
              <w:rPr>
                <w:rFonts w:ascii="宋体" w:eastAsia="宋体" w:hAnsi="宋体" w:cs="宋体"/>
                <w:sz w:val="18"/>
                <w:szCs w:val="18"/>
              </w:rPr>
              <w:t>19</w:t>
            </w:r>
            <w:r>
              <w:rPr>
                <w:rFonts w:ascii="宋体" w:eastAsia="宋体" w:hAnsi="宋体" w:cs="宋体"/>
                <w:sz w:val="18"/>
                <w:szCs w:val="18"/>
              </w:rPr>
              <w:t>日</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审计机构名称</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立信会计师事务所</w:t>
            </w:r>
            <w:r>
              <w:rPr>
                <w:rFonts w:ascii="宋体" w:eastAsia="宋体" w:hAnsi="宋体" w:cs="宋体"/>
                <w:sz w:val="18"/>
                <w:szCs w:val="18"/>
              </w:rPr>
              <w:t>(</w:t>
            </w:r>
            <w:r>
              <w:rPr>
                <w:rFonts w:ascii="宋体" w:eastAsia="宋体" w:hAnsi="宋体" w:cs="宋体"/>
                <w:sz w:val="18"/>
                <w:szCs w:val="18"/>
              </w:rPr>
              <w:t>特殊普通合伙</w:t>
            </w:r>
            <w:r>
              <w:rPr>
                <w:rFonts w:ascii="宋体" w:eastAsia="宋体" w:hAnsi="宋体" w:cs="宋体"/>
                <w:sz w:val="18"/>
                <w:szCs w:val="18"/>
              </w:rPr>
              <w:t>)</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审计报告文号</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信会师报字</w:t>
            </w:r>
            <w:r>
              <w:rPr>
                <w:rFonts w:ascii="宋体" w:eastAsia="宋体" w:hAnsi="宋体" w:cs="宋体"/>
                <w:sz w:val="18"/>
                <w:szCs w:val="18"/>
              </w:rPr>
              <w:t>[2023]</w:t>
            </w:r>
            <w:r>
              <w:rPr>
                <w:rFonts w:ascii="宋体" w:eastAsia="宋体" w:hAnsi="宋体" w:cs="宋体"/>
                <w:sz w:val="18"/>
                <w:szCs w:val="18"/>
              </w:rPr>
              <w:t>第</w:t>
            </w:r>
            <w:r>
              <w:rPr>
                <w:rFonts w:ascii="宋体" w:eastAsia="宋体" w:hAnsi="宋体" w:cs="宋体"/>
                <w:sz w:val="18"/>
                <w:szCs w:val="18"/>
              </w:rPr>
              <w:t>ZA90347</w:t>
            </w:r>
            <w:r>
              <w:rPr>
                <w:rFonts w:ascii="宋体" w:eastAsia="宋体" w:hAnsi="宋体" w:cs="宋体"/>
                <w:sz w:val="18"/>
                <w:szCs w:val="18"/>
              </w:rPr>
              <w:t>号</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注册会计师姓名</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于长江、周兰更</w:t>
            </w:r>
          </w:p>
        </w:tc>
      </w:tr>
    </w:tbl>
    <w:p w:rsidR="008F7105" w:rsidRDefault="00001803">
      <w:pPr>
        <w:spacing w:before="100" w:after="100" w:line="240" w:lineRule="exact"/>
        <w:jc w:val="center"/>
        <w:rPr>
          <w:rFonts w:ascii="宋体" w:eastAsia="宋体" w:hAnsi="宋体" w:cs="宋体"/>
          <w:sz w:val="18"/>
          <w:szCs w:val="18"/>
        </w:rPr>
      </w:pPr>
      <w:r>
        <w:rPr>
          <w:rFonts w:ascii="宋体" w:eastAsia="宋体" w:hAnsi="宋体" w:cs="宋体"/>
          <w:sz w:val="18"/>
          <w:szCs w:val="18"/>
        </w:rPr>
        <w:t>审计报告正文</w:t>
      </w:r>
    </w:p>
    <w:p w:rsidR="00000000" w:rsidRDefault="00001803">
      <w:pPr>
        <w:pStyle w:val="a3"/>
        <w:spacing w:before="0" w:beforeAutospacing="0" w:after="0" w:afterAutospacing="0" w:line="400" w:lineRule="atLeast"/>
        <w:jc w:val="both"/>
        <w:divId w:val="2129620360"/>
      </w:pPr>
      <w:r>
        <w:rPr>
          <w:rStyle w:val="a4"/>
          <w:rFonts w:hint="eastAsia"/>
          <w:sz w:val="18"/>
          <w:szCs w:val="18"/>
        </w:rPr>
        <w:t>北京星网宇达科技股份有限公司全体股东：</w:t>
      </w:r>
    </w:p>
    <w:p w:rsidR="00000000" w:rsidRDefault="00001803">
      <w:pPr>
        <w:pStyle w:val="a3"/>
        <w:spacing w:before="0" w:beforeAutospacing="0" w:after="0" w:afterAutospacing="0" w:line="400" w:lineRule="atLeast"/>
        <w:ind w:firstLine="567"/>
        <w:jc w:val="both"/>
        <w:divId w:val="2129620360"/>
        <w:rPr>
          <w:rFonts w:hint="eastAsia"/>
        </w:rPr>
      </w:pPr>
      <w:r>
        <w:rPr>
          <w:rFonts w:hint="eastAsia"/>
          <w:sz w:val="18"/>
          <w:szCs w:val="18"/>
        </w:rPr>
        <w:t> </w:t>
      </w:r>
    </w:p>
    <w:p w:rsidR="00000000" w:rsidRDefault="00001803">
      <w:pPr>
        <w:pStyle w:val="a3"/>
        <w:spacing w:before="0" w:beforeAutospacing="0" w:after="0" w:afterAutospacing="0"/>
        <w:ind w:firstLine="361"/>
        <w:divId w:val="2129620360"/>
        <w:rPr>
          <w:rFonts w:ascii="等线" w:eastAsia="等线" w:hAnsi="等线" w:hint="eastAsia"/>
          <w:sz w:val="21"/>
          <w:szCs w:val="21"/>
        </w:rPr>
      </w:pPr>
      <w:r>
        <w:rPr>
          <w:rStyle w:val="a4"/>
          <w:rFonts w:hint="eastAsia"/>
          <w:sz w:val="18"/>
          <w:szCs w:val="18"/>
        </w:rPr>
        <w:t>一、审计意见</w:t>
      </w:r>
    </w:p>
    <w:p w:rsidR="00000000" w:rsidRDefault="00001803">
      <w:pPr>
        <w:pStyle w:val="a3"/>
        <w:spacing w:before="0" w:beforeAutospacing="0" w:after="0" w:afterAutospacing="0" w:line="400" w:lineRule="atLeast"/>
        <w:ind w:firstLine="567"/>
        <w:jc w:val="both"/>
        <w:divId w:val="2129620360"/>
        <w:rPr>
          <w:rFonts w:hint="eastAsia"/>
        </w:rPr>
      </w:pPr>
      <w:r>
        <w:rPr>
          <w:rFonts w:hint="eastAsia"/>
          <w:sz w:val="18"/>
          <w:szCs w:val="18"/>
        </w:rPr>
        <w:t> </w:t>
      </w:r>
    </w:p>
    <w:p w:rsidR="00000000" w:rsidRDefault="00001803">
      <w:pPr>
        <w:pStyle w:val="a3"/>
        <w:spacing w:before="0" w:beforeAutospacing="0" w:after="0" w:afterAutospacing="0" w:line="400" w:lineRule="atLeast"/>
        <w:ind w:firstLine="567"/>
        <w:jc w:val="both"/>
        <w:divId w:val="2129620360"/>
        <w:rPr>
          <w:rFonts w:hint="eastAsia"/>
        </w:rPr>
      </w:pPr>
      <w:r>
        <w:rPr>
          <w:rFonts w:hint="eastAsia"/>
          <w:sz w:val="18"/>
          <w:szCs w:val="18"/>
        </w:rPr>
        <w:t>我们审计了北京星网宇达科技股份有限公司（以下简称星网宇达）财务报表，包括</w:t>
      </w:r>
      <w:r>
        <w:rPr>
          <w:rFonts w:hint="eastAsia"/>
          <w:sz w:val="18"/>
          <w:szCs w:val="18"/>
        </w:rPr>
        <w:t>2022</w:t>
      </w:r>
      <w:r>
        <w:rPr>
          <w:rFonts w:hint="eastAsia"/>
          <w:sz w:val="18"/>
          <w:szCs w:val="18"/>
        </w:rPr>
        <w:t>年</w:t>
      </w:r>
      <w:r>
        <w:rPr>
          <w:rFonts w:hint="eastAsia"/>
          <w:sz w:val="18"/>
          <w:szCs w:val="18"/>
        </w:rPr>
        <w:t>12</w:t>
      </w:r>
      <w:r>
        <w:rPr>
          <w:rFonts w:hint="eastAsia"/>
          <w:sz w:val="18"/>
          <w:szCs w:val="18"/>
        </w:rPr>
        <w:t>月</w:t>
      </w:r>
      <w:r>
        <w:rPr>
          <w:rFonts w:hint="eastAsia"/>
          <w:sz w:val="18"/>
          <w:szCs w:val="18"/>
        </w:rPr>
        <w:t>31</w:t>
      </w:r>
      <w:r>
        <w:rPr>
          <w:rFonts w:hint="eastAsia"/>
          <w:sz w:val="18"/>
          <w:szCs w:val="18"/>
        </w:rPr>
        <w:t>日的合并及母公司资产负债表，</w:t>
      </w:r>
      <w:r>
        <w:rPr>
          <w:rFonts w:hint="eastAsia"/>
          <w:sz w:val="18"/>
          <w:szCs w:val="18"/>
        </w:rPr>
        <w:t>2022</w:t>
      </w:r>
      <w:r>
        <w:rPr>
          <w:rFonts w:hint="eastAsia"/>
          <w:sz w:val="18"/>
          <w:szCs w:val="18"/>
        </w:rPr>
        <w:t>年度的合并及母公司利润表、合并及母公司现金流量表、合并及母公司所有者权益变动表以及相关财务报表附注。</w:t>
      </w:r>
    </w:p>
    <w:p w:rsidR="00000000" w:rsidRDefault="00001803">
      <w:pPr>
        <w:pStyle w:val="a3"/>
        <w:spacing w:before="0" w:beforeAutospacing="0" w:after="0" w:afterAutospacing="0" w:line="400" w:lineRule="atLeast"/>
        <w:ind w:firstLine="567"/>
        <w:jc w:val="both"/>
        <w:divId w:val="2129620360"/>
        <w:rPr>
          <w:rFonts w:hint="eastAsia"/>
        </w:rPr>
      </w:pPr>
      <w:r>
        <w:rPr>
          <w:rFonts w:hint="eastAsia"/>
          <w:sz w:val="18"/>
          <w:szCs w:val="18"/>
        </w:rPr>
        <w:t>我们认为，后附的财务报表在所有重大方面按照企业会计准则的规定编制，公允反映了星网宇达</w:t>
      </w:r>
      <w:r>
        <w:rPr>
          <w:rFonts w:hint="eastAsia"/>
          <w:sz w:val="18"/>
          <w:szCs w:val="18"/>
        </w:rPr>
        <w:t>2022</w:t>
      </w:r>
      <w:r>
        <w:rPr>
          <w:rFonts w:hint="eastAsia"/>
          <w:sz w:val="18"/>
          <w:szCs w:val="18"/>
        </w:rPr>
        <w:t>年</w:t>
      </w:r>
      <w:r>
        <w:rPr>
          <w:rFonts w:hint="eastAsia"/>
          <w:sz w:val="18"/>
          <w:szCs w:val="18"/>
        </w:rPr>
        <w:t>12</w:t>
      </w:r>
      <w:r>
        <w:rPr>
          <w:rFonts w:hint="eastAsia"/>
          <w:sz w:val="18"/>
          <w:szCs w:val="18"/>
        </w:rPr>
        <w:t>月</w:t>
      </w:r>
      <w:r>
        <w:rPr>
          <w:rFonts w:hint="eastAsia"/>
          <w:sz w:val="18"/>
          <w:szCs w:val="18"/>
        </w:rPr>
        <w:t>31</w:t>
      </w:r>
      <w:r>
        <w:rPr>
          <w:rFonts w:hint="eastAsia"/>
          <w:sz w:val="18"/>
          <w:szCs w:val="18"/>
        </w:rPr>
        <w:t>日的合并及母公司财务状况以及</w:t>
      </w:r>
      <w:r>
        <w:rPr>
          <w:rFonts w:hint="eastAsia"/>
          <w:sz w:val="18"/>
          <w:szCs w:val="18"/>
        </w:rPr>
        <w:t>2022</w:t>
      </w:r>
      <w:r>
        <w:rPr>
          <w:rFonts w:hint="eastAsia"/>
          <w:sz w:val="18"/>
          <w:szCs w:val="18"/>
        </w:rPr>
        <w:t>年度的合并及母公司经营成果和现金流量。</w:t>
      </w:r>
    </w:p>
    <w:p w:rsidR="00000000" w:rsidRDefault="00001803">
      <w:pPr>
        <w:pStyle w:val="a3"/>
        <w:spacing w:before="0" w:beforeAutospacing="0" w:after="0" w:afterAutospacing="0" w:line="400" w:lineRule="atLeast"/>
        <w:ind w:firstLine="567"/>
        <w:jc w:val="both"/>
        <w:divId w:val="2129620360"/>
        <w:rPr>
          <w:rFonts w:hint="eastAsia"/>
        </w:rPr>
      </w:pPr>
      <w:r>
        <w:rPr>
          <w:rFonts w:hint="eastAsia"/>
          <w:sz w:val="18"/>
          <w:szCs w:val="18"/>
        </w:rPr>
        <w:t> </w:t>
      </w:r>
    </w:p>
    <w:p w:rsidR="00000000" w:rsidRDefault="00001803">
      <w:pPr>
        <w:pStyle w:val="a3"/>
        <w:spacing w:before="0" w:beforeAutospacing="0" w:after="0" w:afterAutospacing="0"/>
        <w:ind w:firstLine="361"/>
        <w:divId w:val="2129620360"/>
        <w:rPr>
          <w:rFonts w:ascii="等线" w:eastAsia="等线" w:hAnsi="等线" w:hint="eastAsia"/>
          <w:sz w:val="21"/>
          <w:szCs w:val="21"/>
        </w:rPr>
      </w:pPr>
      <w:r>
        <w:rPr>
          <w:rStyle w:val="a4"/>
          <w:rFonts w:hint="eastAsia"/>
          <w:sz w:val="18"/>
          <w:szCs w:val="18"/>
        </w:rPr>
        <w:t>二、形成审计意见的基础</w:t>
      </w:r>
    </w:p>
    <w:p w:rsidR="00000000" w:rsidRDefault="00001803">
      <w:pPr>
        <w:pStyle w:val="a3"/>
        <w:spacing w:before="0" w:beforeAutospacing="0" w:after="0" w:afterAutospacing="0"/>
        <w:ind w:firstLine="361"/>
        <w:divId w:val="2129620360"/>
        <w:rPr>
          <w:rFonts w:ascii="等线" w:eastAsia="等线" w:hAnsi="等线" w:hint="eastAsia"/>
          <w:sz w:val="21"/>
          <w:szCs w:val="21"/>
        </w:rPr>
      </w:pPr>
      <w:r>
        <w:rPr>
          <w:rStyle w:val="a4"/>
          <w:rFonts w:hint="eastAsia"/>
          <w:sz w:val="18"/>
          <w:szCs w:val="18"/>
        </w:rPr>
        <w:t> </w:t>
      </w:r>
    </w:p>
    <w:p w:rsidR="00000000" w:rsidRDefault="00001803">
      <w:pPr>
        <w:pStyle w:val="a3"/>
        <w:spacing w:before="0" w:beforeAutospacing="0" w:after="0" w:afterAutospacing="0" w:line="400" w:lineRule="atLeast"/>
        <w:ind w:firstLine="567"/>
        <w:jc w:val="both"/>
        <w:divId w:val="2129620360"/>
        <w:rPr>
          <w:rFonts w:hint="eastAsia"/>
        </w:rPr>
      </w:pPr>
      <w:r>
        <w:rPr>
          <w:rFonts w:hint="eastAsia"/>
          <w:sz w:val="18"/>
          <w:szCs w:val="18"/>
        </w:rPr>
        <w:t>我们按照中国注册会计师审计准则的规定执行了审计工作。审计报告的“注册会计师对财务报表审计的责任”部分进一步阐述了我们在这些准则下的责任。按照中国注册会计师职业道德守则，我们独立于星网宇达，并履行了职业道德方面的其他责任。我们相信，我们获取的审计证据是充分、适当的，为发表审计意见提供了基础。</w:t>
      </w:r>
    </w:p>
    <w:p w:rsidR="00000000" w:rsidRDefault="00001803">
      <w:pPr>
        <w:pStyle w:val="a3"/>
        <w:spacing w:before="0" w:beforeAutospacing="0" w:after="0" w:afterAutospacing="0" w:line="400" w:lineRule="atLeast"/>
        <w:ind w:firstLine="567"/>
        <w:jc w:val="both"/>
        <w:divId w:val="2129620360"/>
        <w:rPr>
          <w:rFonts w:hint="eastAsia"/>
        </w:rPr>
      </w:pPr>
      <w:r>
        <w:rPr>
          <w:rFonts w:hint="eastAsia"/>
          <w:sz w:val="18"/>
          <w:szCs w:val="18"/>
        </w:rPr>
        <w:t> </w:t>
      </w:r>
    </w:p>
    <w:p w:rsidR="00000000" w:rsidRDefault="00001803">
      <w:pPr>
        <w:pStyle w:val="a3"/>
        <w:spacing w:before="0" w:beforeAutospacing="0" w:after="0" w:afterAutospacing="0"/>
        <w:ind w:firstLine="361"/>
        <w:divId w:val="2129620360"/>
        <w:rPr>
          <w:rFonts w:ascii="等线" w:eastAsia="等线" w:hAnsi="等线" w:hint="eastAsia"/>
          <w:sz w:val="21"/>
          <w:szCs w:val="21"/>
        </w:rPr>
      </w:pPr>
      <w:r>
        <w:rPr>
          <w:rStyle w:val="a4"/>
          <w:rFonts w:hint="eastAsia"/>
          <w:sz w:val="18"/>
          <w:szCs w:val="18"/>
        </w:rPr>
        <w:t>三、关键审计事项</w:t>
      </w:r>
    </w:p>
    <w:p w:rsidR="00000000" w:rsidRDefault="00001803">
      <w:pPr>
        <w:pStyle w:val="a3"/>
        <w:spacing w:before="0" w:beforeAutospacing="0" w:after="0" w:afterAutospacing="0" w:line="400" w:lineRule="atLeast"/>
        <w:ind w:firstLine="567"/>
        <w:jc w:val="both"/>
        <w:divId w:val="2129620360"/>
        <w:rPr>
          <w:rFonts w:hint="eastAsia"/>
        </w:rPr>
      </w:pPr>
      <w:r>
        <w:rPr>
          <w:rFonts w:hint="eastAsia"/>
          <w:sz w:val="18"/>
          <w:szCs w:val="18"/>
        </w:rPr>
        <w:t> </w:t>
      </w:r>
    </w:p>
    <w:p w:rsidR="00000000" w:rsidRDefault="00001803">
      <w:pPr>
        <w:pStyle w:val="a3"/>
        <w:spacing w:before="0" w:beforeAutospacing="0" w:after="0" w:afterAutospacing="0" w:line="400" w:lineRule="atLeast"/>
        <w:ind w:firstLine="567"/>
        <w:jc w:val="both"/>
        <w:divId w:val="2129620360"/>
        <w:rPr>
          <w:rFonts w:hint="eastAsia"/>
        </w:rPr>
      </w:pPr>
      <w:r>
        <w:rPr>
          <w:rFonts w:hint="eastAsia"/>
          <w:sz w:val="18"/>
          <w:szCs w:val="18"/>
        </w:rPr>
        <w:t>关键审计事项是我们根据职业判断，认为对本期财务报表审计最为重要的事项。这些事项的应对以对财务报表整体进行审计并形成审计意见为背景，我们不对这些事项单独发表意见。</w:t>
      </w:r>
    </w:p>
    <w:p w:rsidR="00000000" w:rsidRDefault="00001803">
      <w:pPr>
        <w:pStyle w:val="a3"/>
        <w:spacing w:before="0" w:beforeAutospacing="0" w:after="0" w:afterAutospacing="0" w:line="400" w:lineRule="atLeast"/>
        <w:ind w:firstLine="567"/>
        <w:jc w:val="both"/>
        <w:divId w:val="2129620360"/>
        <w:rPr>
          <w:rFonts w:hint="eastAsia"/>
        </w:rPr>
      </w:pPr>
      <w:r>
        <w:rPr>
          <w:rFonts w:hint="eastAsia"/>
          <w:sz w:val="18"/>
          <w:szCs w:val="18"/>
        </w:rPr>
        <w:t>我们在审计中识别出的关键审计事项</w:t>
      </w:r>
      <w:r>
        <w:rPr>
          <w:rFonts w:hint="eastAsia"/>
          <w:sz w:val="18"/>
          <w:szCs w:val="18"/>
        </w:rPr>
        <w:t>汇总如下：</w:t>
      </w:r>
    </w:p>
    <w:tbl>
      <w:tblPr>
        <w:tblW w:w="0" w:type="auto"/>
        <w:tblCellMar>
          <w:left w:w="0" w:type="dxa"/>
          <w:right w:w="0" w:type="dxa"/>
        </w:tblCellMar>
        <w:tblLook w:val="04A0" w:firstRow="1" w:lastRow="0" w:firstColumn="1" w:lastColumn="0" w:noHBand="0" w:noVBand="1"/>
      </w:tblPr>
      <w:tblGrid>
        <w:gridCol w:w="3828"/>
        <w:gridCol w:w="4394"/>
      </w:tblGrid>
      <w:tr w:rsidR="00000000">
        <w:trPr>
          <w:divId w:val="2129620360"/>
        </w:trPr>
        <w:tc>
          <w:tcPr>
            <w:tcW w:w="38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001803">
            <w:pPr>
              <w:pStyle w:val="a3"/>
              <w:spacing w:before="0" w:beforeAutospacing="0" w:after="0" w:afterAutospacing="0" w:line="400" w:lineRule="atLeast"/>
              <w:jc w:val="center"/>
              <w:rPr>
                <w:rFonts w:hint="eastAsia"/>
              </w:rPr>
            </w:pPr>
            <w:r>
              <w:rPr>
                <w:rStyle w:val="a4"/>
                <w:rFonts w:hint="eastAsia"/>
                <w:sz w:val="18"/>
                <w:szCs w:val="18"/>
              </w:rPr>
              <w:t>关键审计事项</w:t>
            </w:r>
          </w:p>
        </w:tc>
        <w:tc>
          <w:tcPr>
            <w:tcW w:w="439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001803">
            <w:pPr>
              <w:pStyle w:val="a3"/>
              <w:spacing w:before="0" w:beforeAutospacing="0" w:after="0" w:afterAutospacing="0" w:line="400" w:lineRule="atLeast"/>
              <w:jc w:val="center"/>
              <w:rPr>
                <w:rFonts w:hint="eastAsia"/>
              </w:rPr>
            </w:pPr>
            <w:r>
              <w:rPr>
                <w:rStyle w:val="a4"/>
                <w:rFonts w:hint="eastAsia"/>
                <w:sz w:val="18"/>
                <w:szCs w:val="18"/>
              </w:rPr>
              <w:t>该事项在审计中是如何应对的</w:t>
            </w:r>
          </w:p>
        </w:tc>
      </w:tr>
      <w:tr w:rsidR="00000000">
        <w:trPr>
          <w:divId w:val="2129620360"/>
        </w:trPr>
        <w:tc>
          <w:tcPr>
            <w:tcW w:w="8222"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001803">
            <w:pPr>
              <w:pStyle w:val="a3"/>
              <w:spacing w:before="0" w:beforeAutospacing="0" w:after="0" w:afterAutospacing="0" w:line="400" w:lineRule="atLeast"/>
              <w:rPr>
                <w:rFonts w:hint="eastAsia"/>
              </w:rPr>
            </w:pPr>
            <w:r>
              <w:rPr>
                <w:rStyle w:val="a4"/>
                <w:rFonts w:hint="eastAsia"/>
                <w:sz w:val="18"/>
                <w:szCs w:val="18"/>
              </w:rPr>
              <w:t>（一）收入确认</w:t>
            </w:r>
          </w:p>
        </w:tc>
      </w:tr>
      <w:tr w:rsidR="00000000">
        <w:trPr>
          <w:divId w:val="2129620360"/>
        </w:trPr>
        <w:tc>
          <w:tcPr>
            <w:tcW w:w="38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001803">
            <w:pPr>
              <w:pStyle w:val="a3"/>
              <w:spacing w:before="0" w:beforeAutospacing="0" w:after="0" w:afterAutospacing="0" w:line="400" w:lineRule="atLeast"/>
              <w:rPr>
                <w:rFonts w:hint="eastAsia"/>
              </w:rPr>
            </w:pPr>
            <w:r>
              <w:rPr>
                <w:rFonts w:hint="eastAsia"/>
                <w:sz w:val="18"/>
                <w:szCs w:val="18"/>
              </w:rPr>
              <w:t>收入确认的会计政策详情及收入的分析请参阅合并财务报表附注“三、重要会计政策及会计估计”注释二十六所述的会计政策及“五、合</w:t>
            </w:r>
            <w:r>
              <w:rPr>
                <w:rFonts w:hint="eastAsia"/>
                <w:sz w:val="18"/>
                <w:szCs w:val="18"/>
              </w:rPr>
              <w:lastRenderedPageBreak/>
              <w:t>并财务报表项目注释”注释四十。</w:t>
            </w:r>
          </w:p>
          <w:p w:rsidR="00000000" w:rsidRDefault="00001803">
            <w:pPr>
              <w:pStyle w:val="a3"/>
              <w:spacing w:before="0" w:beforeAutospacing="0" w:after="0" w:afterAutospacing="0" w:line="400" w:lineRule="atLeast"/>
              <w:rPr>
                <w:rFonts w:hint="eastAsia"/>
              </w:rPr>
            </w:pPr>
            <w:r>
              <w:rPr>
                <w:rFonts w:hint="eastAsia"/>
                <w:sz w:val="18"/>
                <w:szCs w:val="18"/>
              </w:rPr>
              <w:t>2022</w:t>
            </w:r>
            <w:r>
              <w:rPr>
                <w:rFonts w:hint="eastAsia"/>
                <w:sz w:val="18"/>
                <w:szCs w:val="18"/>
              </w:rPr>
              <w:t>年度，星网宇达销售产品确认的营业收入为人民币</w:t>
            </w:r>
            <w:r>
              <w:rPr>
                <w:rFonts w:hint="eastAsia"/>
                <w:sz w:val="18"/>
                <w:szCs w:val="18"/>
              </w:rPr>
              <w:t>10.74</w:t>
            </w:r>
            <w:r>
              <w:rPr>
                <w:rFonts w:hint="eastAsia"/>
                <w:sz w:val="18"/>
                <w:szCs w:val="18"/>
              </w:rPr>
              <w:t>亿元。</w:t>
            </w:r>
          </w:p>
          <w:p w:rsidR="00000000" w:rsidRDefault="00001803">
            <w:pPr>
              <w:pStyle w:val="a3"/>
              <w:spacing w:before="0" w:beforeAutospacing="0" w:after="0" w:afterAutospacing="0" w:line="400" w:lineRule="atLeast"/>
              <w:rPr>
                <w:rFonts w:hint="eastAsia"/>
              </w:rPr>
            </w:pPr>
            <w:r>
              <w:rPr>
                <w:rFonts w:hint="eastAsia"/>
                <w:sz w:val="18"/>
                <w:szCs w:val="18"/>
              </w:rPr>
              <w:t>由于收入是星网宇达的关键业绩指标之一，从而存在管理层为了达到特定目标或期望而操纵收入确认时点的固有风险，我们将星网宇达收入确认识别为关键审计事项。</w:t>
            </w:r>
          </w:p>
        </w:tc>
        <w:tc>
          <w:tcPr>
            <w:tcW w:w="4394"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001803">
            <w:pPr>
              <w:pStyle w:val="a3"/>
              <w:spacing w:before="0" w:beforeAutospacing="0" w:after="0" w:afterAutospacing="0" w:line="400" w:lineRule="atLeast"/>
              <w:rPr>
                <w:rFonts w:hint="eastAsia"/>
              </w:rPr>
            </w:pPr>
            <w:r>
              <w:rPr>
                <w:rFonts w:hint="eastAsia"/>
                <w:sz w:val="18"/>
                <w:szCs w:val="18"/>
              </w:rPr>
              <w:lastRenderedPageBreak/>
              <w:t>针对主营业务收入的真实性和完整性，我们实施的审计程序主要包括：</w:t>
            </w:r>
          </w:p>
          <w:p w:rsidR="00000000" w:rsidRDefault="00001803">
            <w:pPr>
              <w:pStyle w:val="a3"/>
              <w:spacing w:before="0" w:beforeAutospacing="0" w:after="0" w:afterAutospacing="0" w:line="400" w:lineRule="atLeast"/>
              <w:rPr>
                <w:rFonts w:hint="eastAsia"/>
              </w:rPr>
            </w:pPr>
            <w:r>
              <w:rPr>
                <w:rFonts w:hint="eastAsia"/>
                <w:sz w:val="18"/>
                <w:szCs w:val="18"/>
              </w:rPr>
              <w:t>1</w:t>
            </w:r>
            <w:r>
              <w:rPr>
                <w:rFonts w:hint="eastAsia"/>
                <w:sz w:val="18"/>
                <w:szCs w:val="18"/>
              </w:rPr>
              <w:t>、</w:t>
            </w:r>
            <w:r>
              <w:rPr>
                <w:rFonts w:hint="eastAsia"/>
                <w:sz w:val="18"/>
                <w:szCs w:val="18"/>
              </w:rPr>
              <w:t xml:space="preserve"> </w:t>
            </w:r>
            <w:r>
              <w:rPr>
                <w:rFonts w:hint="eastAsia"/>
                <w:sz w:val="18"/>
                <w:szCs w:val="18"/>
              </w:rPr>
              <w:t>了解和评价管理层与收入确认相关的关键内部控</w:t>
            </w:r>
            <w:r>
              <w:rPr>
                <w:rFonts w:hint="eastAsia"/>
                <w:sz w:val="18"/>
                <w:szCs w:val="18"/>
              </w:rPr>
              <w:lastRenderedPageBreak/>
              <w:t>制的设计和运行有效性；</w:t>
            </w:r>
          </w:p>
          <w:p w:rsidR="00000000" w:rsidRDefault="00001803">
            <w:pPr>
              <w:pStyle w:val="a3"/>
              <w:spacing w:before="0" w:beforeAutospacing="0" w:after="0" w:afterAutospacing="0" w:line="400" w:lineRule="atLeast"/>
              <w:rPr>
                <w:rFonts w:hint="eastAsia"/>
              </w:rPr>
            </w:pPr>
            <w:r>
              <w:rPr>
                <w:rFonts w:hint="eastAsia"/>
                <w:sz w:val="18"/>
                <w:szCs w:val="18"/>
              </w:rPr>
              <w:t>2</w:t>
            </w:r>
            <w:r>
              <w:rPr>
                <w:rFonts w:hint="eastAsia"/>
                <w:sz w:val="18"/>
                <w:szCs w:val="18"/>
              </w:rPr>
              <w:t>、</w:t>
            </w:r>
            <w:r>
              <w:rPr>
                <w:rFonts w:hint="eastAsia"/>
                <w:sz w:val="18"/>
                <w:szCs w:val="18"/>
              </w:rPr>
              <w:t xml:space="preserve"> </w:t>
            </w:r>
            <w:r>
              <w:rPr>
                <w:rFonts w:hint="eastAsia"/>
                <w:sz w:val="18"/>
                <w:szCs w:val="18"/>
              </w:rPr>
              <w:t>选取样本检查销售合同，识别与商品控制权转移相关的合同条款与条件，评价收入确认时点是否符合企业会计准则的要求；</w:t>
            </w:r>
          </w:p>
          <w:p w:rsidR="00000000" w:rsidRDefault="00001803">
            <w:pPr>
              <w:pStyle w:val="a3"/>
              <w:spacing w:before="0" w:beforeAutospacing="0" w:after="0" w:afterAutospacing="0" w:line="400" w:lineRule="atLeast"/>
              <w:rPr>
                <w:rFonts w:hint="eastAsia"/>
              </w:rPr>
            </w:pPr>
            <w:r>
              <w:rPr>
                <w:rFonts w:hint="eastAsia"/>
                <w:sz w:val="18"/>
                <w:szCs w:val="18"/>
              </w:rPr>
              <w:t>3</w:t>
            </w:r>
            <w:r>
              <w:rPr>
                <w:rFonts w:hint="eastAsia"/>
                <w:sz w:val="18"/>
                <w:szCs w:val="18"/>
              </w:rPr>
              <w:t>、</w:t>
            </w:r>
            <w:r>
              <w:rPr>
                <w:rFonts w:hint="eastAsia"/>
                <w:sz w:val="18"/>
                <w:szCs w:val="18"/>
              </w:rPr>
              <w:t xml:space="preserve"> </w:t>
            </w:r>
            <w:r>
              <w:rPr>
                <w:rFonts w:hint="eastAsia"/>
                <w:sz w:val="18"/>
                <w:szCs w:val="18"/>
              </w:rPr>
              <w:t>结合产品类型对收入以及毛利情况执行分析，判断本期收入金额是否出现异常波动的情况；</w:t>
            </w:r>
          </w:p>
          <w:p w:rsidR="00000000" w:rsidRDefault="00001803">
            <w:pPr>
              <w:pStyle w:val="a3"/>
              <w:spacing w:before="0" w:beforeAutospacing="0" w:after="0" w:afterAutospacing="0" w:line="400" w:lineRule="atLeast"/>
              <w:rPr>
                <w:rFonts w:hint="eastAsia"/>
              </w:rPr>
            </w:pPr>
            <w:r>
              <w:rPr>
                <w:rFonts w:hint="eastAsia"/>
                <w:sz w:val="18"/>
                <w:szCs w:val="18"/>
              </w:rPr>
              <w:t>4</w:t>
            </w:r>
            <w:r>
              <w:rPr>
                <w:rFonts w:hint="eastAsia"/>
                <w:sz w:val="18"/>
                <w:szCs w:val="18"/>
              </w:rPr>
              <w:t>、</w:t>
            </w:r>
            <w:r>
              <w:rPr>
                <w:rFonts w:hint="eastAsia"/>
                <w:sz w:val="18"/>
                <w:szCs w:val="18"/>
              </w:rPr>
              <w:t xml:space="preserve"> </w:t>
            </w:r>
            <w:r>
              <w:rPr>
                <w:rFonts w:hint="eastAsia"/>
                <w:sz w:val="18"/>
                <w:szCs w:val="18"/>
              </w:rPr>
              <w:t>对本年记录的收入交易选取样本，核对发票、销售合同及出库单、签收单，评价相关收入确认是否符合公司收入确认的会计政策；</w:t>
            </w:r>
          </w:p>
          <w:p w:rsidR="00000000" w:rsidRDefault="00001803">
            <w:pPr>
              <w:pStyle w:val="a3"/>
              <w:spacing w:before="0" w:beforeAutospacing="0" w:after="0" w:afterAutospacing="0" w:line="400" w:lineRule="atLeast"/>
              <w:rPr>
                <w:rFonts w:hint="eastAsia"/>
              </w:rPr>
            </w:pPr>
            <w:r>
              <w:rPr>
                <w:rFonts w:hint="eastAsia"/>
                <w:sz w:val="18"/>
                <w:szCs w:val="18"/>
              </w:rPr>
              <w:t>5</w:t>
            </w:r>
            <w:r>
              <w:rPr>
                <w:rFonts w:hint="eastAsia"/>
                <w:sz w:val="18"/>
                <w:szCs w:val="18"/>
              </w:rPr>
              <w:t>、</w:t>
            </w:r>
            <w:r>
              <w:rPr>
                <w:rFonts w:hint="eastAsia"/>
                <w:sz w:val="18"/>
                <w:szCs w:val="18"/>
              </w:rPr>
              <w:t xml:space="preserve"> </w:t>
            </w:r>
            <w:r>
              <w:rPr>
                <w:rFonts w:hint="eastAsia"/>
                <w:sz w:val="18"/>
                <w:szCs w:val="18"/>
              </w:rPr>
              <w:t>就资产负债表日前后记录的收入交易，选取样本，核对出库单及其他支持性文档，以评价收入是否被记录于恰当的会计期间。</w:t>
            </w:r>
          </w:p>
        </w:tc>
      </w:tr>
      <w:tr w:rsidR="00000000">
        <w:trPr>
          <w:divId w:val="2129620360"/>
        </w:trPr>
        <w:tc>
          <w:tcPr>
            <w:tcW w:w="8222"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001803">
            <w:pPr>
              <w:pStyle w:val="a3"/>
              <w:spacing w:before="0" w:beforeAutospacing="0" w:after="0" w:afterAutospacing="0" w:line="400" w:lineRule="atLeast"/>
              <w:rPr>
                <w:rFonts w:hint="eastAsia"/>
              </w:rPr>
            </w:pPr>
            <w:r>
              <w:rPr>
                <w:rStyle w:val="a4"/>
                <w:rFonts w:hint="eastAsia"/>
                <w:sz w:val="18"/>
                <w:szCs w:val="18"/>
              </w:rPr>
              <w:lastRenderedPageBreak/>
              <w:t>（二）应收账款减值</w:t>
            </w:r>
          </w:p>
        </w:tc>
      </w:tr>
      <w:tr w:rsidR="00000000">
        <w:trPr>
          <w:divId w:val="2129620360"/>
        </w:trPr>
        <w:tc>
          <w:tcPr>
            <w:tcW w:w="38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001803">
            <w:pPr>
              <w:pStyle w:val="a3"/>
              <w:spacing w:before="0" w:beforeAutospacing="0" w:after="0" w:afterAutospacing="0" w:line="400" w:lineRule="atLeast"/>
              <w:rPr>
                <w:rFonts w:hint="eastAsia"/>
              </w:rPr>
            </w:pPr>
            <w:r>
              <w:rPr>
                <w:rFonts w:hint="eastAsia"/>
                <w:sz w:val="18"/>
                <w:szCs w:val="18"/>
              </w:rPr>
              <w:t>请参阅财务报表附注“三、公司重要会计政策及会计估计”注释</w:t>
            </w:r>
            <w:r>
              <w:rPr>
                <w:rFonts w:hint="eastAsia"/>
                <w:sz w:val="18"/>
                <w:szCs w:val="18"/>
              </w:rPr>
              <w:t xml:space="preserve"> </w:t>
            </w:r>
            <w:r>
              <w:rPr>
                <w:rFonts w:hint="eastAsia"/>
                <w:sz w:val="18"/>
                <w:szCs w:val="18"/>
              </w:rPr>
              <w:t>十所述的会计政策及“五、合并财务报表项目注释”注释三。</w:t>
            </w:r>
          </w:p>
          <w:p w:rsidR="00000000" w:rsidRDefault="00001803">
            <w:pPr>
              <w:pStyle w:val="a3"/>
              <w:spacing w:before="0" w:beforeAutospacing="0" w:after="0" w:afterAutospacing="0" w:line="400" w:lineRule="atLeast"/>
              <w:rPr>
                <w:rFonts w:hint="eastAsia"/>
              </w:rPr>
            </w:pPr>
            <w:r>
              <w:rPr>
                <w:rFonts w:hint="eastAsia"/>
                <w:sz w:val="18"/>
                <w:szCs w:val="18"/>
              </w:rPr>
              <w:t>2022</w:t>
            </w:r>
            <w:r>
              <w:rPr>
                <w:rFonts w:hint="eastAsia"/>
                <w:sz w:val="18"/>
                <w:szCs w:val="18"/>
              </w:rPr>
              <w:t>年</w:t>
            </w:r>
            <w:r>
              <w:rPr>
                <w:rFonts w:hint="eastAsia"/>
                <w:sz w:val="18"/>
                <w:szCs w:val="18"/>
              </w:rPr>
              <w:t>12</w:t>
            </w:r>
            <w:r>
              <w:rPr>
                <w:rFonts w:hint="eastAsia"/>
                <w:sz w:val="18"/>
                <w:szCs w:val="18"/>
              </w:rPr>
              <w:t>月</w:t>
            </w:r>
            <w:r>
              <w:rPr>
                <w:rFonts w:hint="eastAsia"/>
                <w:sz w:val="18"/>
                <w:szCs w:val="18"/>
              </w:rPr>
              <w:t>31</w:t>
            </w:r>
            <w:r>
              <w:rPr>
                <w:rFonts w:hint="eastAsia"/>
                <w:sz w:val="18"/>
                <w:szCs w:val="18"/>
              </w:rPr>
              <w:t>日，星网宇达合并财务报表中应收账款的原值为</w:t>
            </w:r>
            <w:r>
              <w:rPr>
                <w:rFonts w:hint="eastAsia"/>
                <w:sz w:val="18"/>
                <w:szCs w:val="18"/>
              </w:rPr>
              <w:t>9.25</w:t>
            </w:r>
            <w:r>
              <w:rPr>
                <w:rFonts w:hint="eastAsia"/>
                <w:sz w:val="18"/>
                <w:szCs w:val="18"/>
              </w:rPr>
              <w:t>亿元，坏账准备为</w:t>
            </w:r>
            <w:r>
              <w:rPr>
                <w:rFonts w:hint="eastAsia"/>
                <w:sz w:val="18"/>
                <w:szCs w:val="18"/>
              </w:rPr>
              <w:t>8,071.65</w:t>
            </w:r>
            <w:r>
              <w:rPr>
                <w:rFonts w:hint="eastAsia"/>
                <w:sz w:val="18"/>
                <w:szCs w:val="18"/>
              </w:rPr>
              <w:t>万元。星网宇达管理层在确定应收账款减值准备金额时需要评估相关客户的信用情况，包括可获抵押或质押物状况以及实际还款情况等因素。</w:t>
            </w:r>
          </w:p>
          <w:p w:rsidR="00000000" w:rsidRDefault="00001803">
            <w:pPr>
              <w:pStyle w:val="a3"/>
              <w:spacing w:before="0" w:beforeAutospacing="0" w:after="0" w:afterAutospacing="0" w:line="400" w:lineRule="atLeast"/>
              <w:rPr>
                <w:rFonts w:hint="eastAsia"/>
              </w:rPr>
            </w:pPr>
            <w:r>
              <w:rPr>
                <w:rFonts w:hint="eastAsia"/>
                <w:sz w:val="18"/>
                <w:szCs w:val="18"/>
              </w:rPr>
              <w:t>由于星网宇达管理层在确定应收账款减值准备金额时需要运用重大会计估计和判断，且影响金额重大，为此我们确定应收账款坏账准备计提的充分性为关键审计事</w:t>
            </w:r>
            <w:r>
              <w:rPr>
                <w:rFonts w:hint="eastAsia"/>
                <w:sz w:val="18"/>
                <w:szCs w:val="18"/>
              </w:rPr>
              <w:t>项。</w:t>
            </w:r>
          </w:p>
        </w:tc>
        <w:tc>
          <w:tcPr>
            <w:tcW w:w="4394"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001803">
            <w:pPr>
              <w:pStyle w:val="a3"/>
              <w:spacing w:before="0" w:beforeAutospacing="0" w:after="0" w:afterAutospacing="0" w:line="400" w:lineRule="atLeast"/>
              <w:rPr>
                <w:rFonts w:hint="eastAsia"/>
              </w:rPr>
            </w:pPr>
            <w:r>
              <w:rPr>
                <w:rFonts w:hint="eastAsia"/>
                <w:sz w:val="18"/>
                <w:szCs w:val="18"/>
              </w:rPr>
              <w:t>我们就应收账款坏账准备计提的充分性实施的审计程序包括：</w:t>
            </w:r>
          </w:p>
          <w:p w:rsidR="00000000" w:rsidRDefault="00001803">
            <w:pPr>
              <w:pStyle w:val="a3"/>
              <w:spacing w:before="0" w:beforeAutospacing="0" w:after="0" w:afterAutospacing="0" w:line="400" w:lineRule="atLeast"/>
              <w:rPr>
                <w:rFonts w:hint="eastAsia"/>
              </w:rPr>
            </w:pPr>
            <w:r>
              <w:rPr>
                <w:rFonts w:hint="eastAsia"/>
                <w:sz w:val="18"/>
                <w:szCs w:val="18"/>
              </w:rPr>
              <w:t>1</w:t>
            </w:r>
            <w:r>
              <w:rPr>
                <w:rFonts w:hint="eastAsia"/>
                <w:sz w:val="18"/>
                <w:szCs w:val="18"/>
              </w:rPr>
              <w:t>、了解、评估并测试管理层对应收账款账龄分析以及确定应收账款坏账准备相关的内部控制；</w:t>
            </w:r>
          </w:p>
          <w:p w:rsidR="00000000" w:rsidRDefault="00001803">
            <w:pPr>
              <w:pStyle w:val="a3"/>
              <w:spacing w:before="0" w:beforeAutospacing="0" w:after="0" w:afterAutospacing="0" w:line="400" w:lineRule="atLeast"/>
              <w:rPr>
                <w:rFonts w:hint="eastAsia"/>
              </w:rPr>
            </w:pPr>
            <w:r>
              <w:rPr>
                <w:rFonts w:hint="eastAsia"/>
                <w:sz w:val="18"/>
                <w:szCs w:val="18"/>
              </w:rPr>
              <w:t>2</w:t>
            </w:r>
            <w:r>
              <w:rPr>
                <w:rFonts w:hint="eastAsia"/>
                <w:sz w:val="18"/>
                <w:szCs w:val="18"/>
              </w:rPr>
              <w:t>、</w:t>
            </w:r>
            <w:r>
              <w:rPr>
                <w:rFonts w:hint="eastAsia"/>
                <w:sz w:val="18"/>
                <w:szCs w:val="18"/>
              </w:rPr>
              <w:t xml:space="preserve"> </w:t>
            </w:r>
            <w:r>
              <w:rPr>
                <w:rFonts w:hint="eastAsia"/>
                <w:sz w:val="18"/>
                <w:szCs w:val="18"/>
              </w:rPr>
              <w:t>复核管理层对应收账款进行减值测试的相关考虑及客观证据，关注管理层是否充分识别已发生减值的项目；</w:t>
            </w:r>
          </w:p>
          <w:p w:rsidR="00000000" w:rsidRDefault="00001803">
            <w:pPr>
              <w:pStyle w:val="a3"/>
              <w:spacing w:before="0" w:beforeAutospacing="0" w:after="0" w:afterAutospacing="0" w:line="400" w:lineRule="atLeast"/>
              <w:rPr>
                <w:rFonts w:hint="eastAsia"/>
              </w:rPr>
            </w:pPr>
            <w:r>
              <w:rPr>
                <w:rFonts w:hint="eastAsia"/>
                <w:sz w:val="18"/>
                <w:szCs w:val="18"/>
              </w:rPr>
              <w:t>3</w:t>
            </w:r>
            <w:r>
              <w:rPr>
                <w:rFonts w:hint="eastAsia"/>
                <w:sz w:val="18"/>
                <w:szCs w:val="18"/>
              </w:rPr>
              <w:t>、</w:t>
            </w:r>
            <w:r>
              <w:rPr>
                <w:rFonts w:hint="eastAsia"/>
                <w:sz w:val="18"/>
                <w:szCs w:val="18"/>
              </w:rPr>
              <w:t xml:space="preserve"> </w:t>
            </w:r>
            <w:r>
              <w:rPr>
                <w:rFonts w:hint="eastAsia"/>
                <w:sz w:val="18"/>
                <w:szCs w:val="18"/>
              </w:rPr>
              <w:t>对于单独计提坏账准备的应收账款选取样本，复核管理层对预计未来可获得的现金流量做出估计的依据及合理性；</w:t>
            </w:r>
          </w:p>
          <w:p w:rsidR="00000000" w:rsidRDefault="00001803">
            <w:pPr>
              <w:pStyle w:val="a3"/>
              <w:spacing w:before="0" w:beforeAutospacing="0" w:after="0" w:afterAutospacing="0" w:line="400" w:lineRule="atLeast"/>
              <w:rPr>
                <w:rFonts w:hint="eastAsia"/>
              </w:rPr>
            </w:pPr>
            <w:r>
              <w:rPr>
                <w:rFonts w:hint="eastAsia"/>
                <w:sz w:val="18"/>
                <w:szCs w:val="18"/>
              </w:rPr>
              <w:t>4</w:t>
            </w:r>
            <w:r>
              <w:rPr>
                <w:rFonts w:hint="eastAsia"/>
                <w:sz w:val="18"/>
                <w:szCs w:val="18"/>
              </w:rPr>
              <w:t>、</w:t>
            </w:r>
            <w:r>
              <w:rPr>
                <w:rFonts w:hint="eastAsia"/>
                <w:sz w:val="18"/>
                <w:szCs w:val="18"/>
              </w:rPr>
              <w:t xml:space="preserve"> </w:t>
            </w:r>
            <w:r>
              <w:rPr>
                <w:rFonts w:hint="eastAsia"/>
                <w:sz w:val="18"/>
                <w:szCs w:val="18"/>
              </w:rPr>
              <w:t>对于管理层按照信用风险特征组合计提坏账准备的应收账款，复核组合划分的合理性，检查坏账准备计提的准确性；</w:t>
            </w:r>
          </w:p>
          <w:p w:rsidR="00000000" w:rsidRDefault="00001803">
            <w:pPr>
              <w:pStyle w:val="a3"/>
              <w:spacing w:before="0" w:beforeAutospacing="0" w:after="0" w:afterAutospacing="0" w:line="400" w:lineRule="atLeast"/>
              <w:rPr>
                <w:rFonts w:hint="eastAsia"/>
              </w:rPr>
            </w:pPr>
            <w:r>
              <w:rPr>
                <w:rFonts w:hint="eastAsia"/>
                <w:sz w:val="18"/>
                <w:szCs w:val="18"/>
              </w:rPr>
              <w:t>5</w:t>
            </w:r>
            <w:r>
              <w:rPr>
                <w:rFonts w:hint="eastAsia"/>
                <w:sz w:val="18"/>
                <w:szCs w:val="18"/>
              </w:rPr>
              <w:t>、</w:t>
            </w:r>
            <w:r>
              <w:rPr>
                <w:rFonts w:hint="eastAsia"/>
                <w:sz w:val="18"/>
                <w:szCs w:val="18"/>
              </w:rPr>
              <w:t xml:space="preserve"> </w:t>
            </w:r>
            <w:r>
              <w:rPr>
                <w:rFonts w:hint="eastAsia"/>
                <w:sz w:val="18"/>
                <w:szCs w:val="18"/>
              </w:rPr>
              <w:t>实施函证程序，并将函证结果与管理层记录的金额进行了核对；</w:t>
            </w:r>
          </w:p>
          <w:p w:rsidR="00000000" w:rsidRDefault="00001803">
            <w:pPr>
              <w:pStyle w:val="a3"/>
              <w:spacing w:before="0" w:beforeAutospacing="0" w:after="0" w:afterAutospacing="0" w:line="400" w:lineRule="atLeast"/>
              <w:rPr>
                <w:rFonts w:hint="eastAsia"/>
              </w:rPr>
            </w:pPr>
            <w:r>
              <w:rPr>
                <w:rFonts w:hint="eastAsia"/>
                <w:sz w:val="18"/>
                <w:szCs w:val="18"/>
              </w:rPr>
              <w:t>6</w:t>
            </w:r>
            <w:r>
              <w:rPr>
                <w:rFonts w:hint="eastAsia"/>
                <w:sz w:val="18"/>
                <w:szCs w:val="18"/>
              </w:rPr>
              <w:t>、</w:t>
            </w:r>
            <w:r>
              <w:rPr>
                <w:rFonts w:hint="eastAsia"/>
                <w:sz w:val="18"/>
                <w:szCs w:val="18"/>
              </w:rPr>
              <w:t xml:space="preserve"> </w:t>
            </w:r>
            <w:r>
              <w:rPr>
                <w:rFonts w:hint="eastAsia"/>
                <w:sz w:val="18"/>
                <w:szCs w:val="18"/>
              </w:rPr>
              <w:t>结合期后回款情况检查，评价管理层坏账准备计提的合理性。</w:t>
            </w:r>
          </w:p>
        </w:tc>
      </w:tr>
    </w:tbl>
    <w:p w:rsidR="00000000" w:rsidRDefault="00001803">
      <w:pPr>
        <w:pStyle w:val="a3"/>
        <w:spacing w:before="0" w:beforeAutospacing="0" w:after="0" w:afterAutospacing="0" w:line="400" w:lineRule="atLeast"/>
        <w:ind w:firstLine="567"/>
        <w:jc w:val="both"/>
        <w:divId w:val="2129620360"/>
        <w:rPr>
          <w:rFonts w:hint="eastAsia"/>
        </w:rPr>
      </w:pPr>
      <w:r>
        <w:rPr>
          <w:rFonts w:hint="eastAsia"/>
          <w:sz w:val="18"/>
          <w:szCs w:val="18"/>
        </w:rPr>
        <w:t> </w:t>
      </w:r>
    </w:p>
    <w:p w:rsidR="00000000" w:rsidRDefault="00001803">
      <w:pPr>
        <w:pStyle w:val="a3"/>
        <w:spacing w:before="0" w:beforeAutospacing="0" w:after="0" w:afterAutospacing="0"/>
        <w:ind w:firstLine="361"/>
        <w:divId w:val="2129620360"/>
        <w:rPr>
          <w:rFonts w:ascii="等线" w:eastAsia="等线" w:hAnsi="等线" w:hint="eastAsia"/>
          <w:sz w:val="21"/>
          <w:szCs w:val="21"/>
        </w:rPr>
      </w:pPr>
      <w:r>
        <w:rPr>
          <w:rStyle w:val="a4"/>
          <w:rFonts w:hint="eastAsia"/>
          <w:sz w:val="18"/>
          <w:szCs w:val="18"/>
        </w:rPr>
        <w:t>四、其他信息</w:t>
      </w:r>
    </w:p>
    <w:p w:rsidR="00000000" w:rsidRDefault="00001803">
      <w:pPr>
        <w:pStyle w:val="a3"/>
        <w:spacing w:before="0" w:beforeAutospacing="0" w:after="0" w:afterAutospacing="0" w:line="400" w:lineRule="atLeast"/>
        <w:ind w:firstLine="567"/>
        <w:jc w:val="both"/>
        <w:divId w:val="2129620360"/>
        <w:rPr>
          <w:rFonts w:hint="eastAsia"/>
        </w:rPr>
      </w:pPr>
      <w:r>
        <w:rPr>
          <w:rFonts w:hint="eastAsia"/>
          <w:sz w:val="18"/>
          <w:szCs w:val="18"/>
        </w:rPr>
        <w:t> </w:t>
      </w:r>
    </w:p>
    <w:p w:rsidR="00000000" w:rsidRDefault="00001803">
      <w:pPr>
        <w:pStyle w:val="a3"/>
        <w:spacing w:before="0" w:beforeAutospacing="0" w:after="0" w:afterAutospacing="0" w:line="400" w:lineRule="atLeast"/>
        <w:ind w:firstLine="567"/>
        <w:jc w:val="both"/>
        <w:divId w:val="2129620360"/>
        <w:rPr>
          <w:rFonts w:hint="eastAsia"/>
        </w:rPr>
      </w:pPr>
      <w:r>
        <w:rPr>
          <w:rFonts w:hint="eastAsia"/>
          <w:sz w:val="18"/>
          <w:szCs w:val="18"/>
        </w:rPr>
        <w:lastRenderedPageBreak/>
        <w:t>星网宇达管理层（以下简称管理层）对其他信息负责。其他信息包括星网宇达</w:t>
      </w:r>
      <w:r>
        <w:rPr>
          <w:rFonts w:hint="eastAsia"/>
          <w:sz w:val="18"/>
          <w:szCs w:val="18"/>
        </w:rPr>
        <w:t>2022</w:t>
      </w:r>
      <w:r>
        <w:rPr>
          <w:rFonts w:hint="eastAsia"/>
          <w:sz w:val="18"/>
          <w:szCs w:val="18"/>
        </w:rPr>
        <w:t>年年度报告中涵盖的信息，但不包括财务报表和我们的审计报告。</w:t>
      </w:r>
    </w:p>
    <w:p w:rsidR="00000000" w:rsidRDefault="00001803">
      <w:pPr>
        <w:pStyle w:val="a3"/>
        <w:spacing w:before="0" w:beforeAutospacing="0" w:after="0" w:afterAutospacing="0" w:line="400" w:lineRule="atLeast"/>
        <w:ind w:firstLine="567"/>
        <w:jc w:val="both"/>
        <w:divId w:val="2129620360"/>
        <w:rPr>
          <w:rFonts w:hint="eastAsia"/>
        </w:rPr>
      </w:pPr>
      <w:r>
        <w:rPr>
          <w:rFonts w:hint="eastAsia"/>
          <w:sz w:val="18"/>
          <w:szCs w:val="18"/>
        </w:rPr>
        <w:t>我们对财务报表发表的审计意见不涵盖其他信息，我们也不对其他信息发表任何形式的鉴证结论。</w:t>
      </w:r>
    </w:p>
    <w:p w:rsidR="00000000" w:rsidRDefault="00001803">
      <w:pPr>
        <w:pStyle w:val="a3"/>
        <w:spacing w:before="0" w:beforeAutospacing="0" w:after="0" w:afterAutospacing="0" w:line="400" w:lineRule="atLeast"/>
        <w:ind w:firstLine="567"/>
        <w:jc w:val="both"/>
        <w:divId w:val="2129620360"/>
        <w:rPr>
          <w:rFonts w:hint="eastAsia"/>
        </w:rPr>
      </w:pPr>
      <w:r>
        <w:rPr>
          <w:rFonts w:hint="eastAsia"/>
          <w:sz w:val="18"/>
          <w:szCs w:val="18"/>
        </w:rPr>
        <w:t>结合我们对财务报表的审计，我们的责任是阅读其他信息，在此过程中，考虑其他信息是否与财务报表或我们在审计过程中了解到的情况存在重大不一致或者似乎存在重大错报。</w:t>
      </w:r>
    </w:p>
    <w:p w:rsidR="00000000" w:rsidRDefault="00001803">
      <w:pPr>
        <w:pStyle w:val="a3"/>
        <w:spacing w:before="0" w:beforeAutospacing="0" w:after="0" w:afterAutospacing="0" w:line="400" w:lineRule="atLeast"/>
        <w:ind w:firstLine="567"/>
        <w:jc w:val="both"/>
        <w:divId w:val="2129620360"/>
        <w:rPr>
          <w:rFonts w:hint="eastAsia"/>
        </w:rPr>
      </w:pPr>
      <w:r>
        <w:rPr>
          <w:rFonts w:hint="eastAsia"/>
          <w:sz w:val="18"/>
          <w:szCs w:val="18"/>
        </w:rPr>
        <w:t>基于我们已执行的工作，如果我们确定其他信息存在重大错报，我们应当报告该事实。在这方面，我们无任何事项需要报告。</w:t>
      </w:r>
    </w:p>
    <w:p w:rsidR="00000000" w:rsidRDefault="00001803">
      <w:pPr>
        <w:pStyle w:val="a3"/>
        <w:spacing w:before="0" w:beforeAutospacing="0" w:after="0" w:afterAutospacing="0" w:line="400" w:lineRule="atLeast"/>
        <w:ind w:firstLine="567"/>
        <w:jc w:val="both"/>
        <w:divId w:val="2129620360"/>
        <w:rPr>
          <w:rFonts w:hint="eastAsia"/>
        </w:rPr>
      </w:pPr>
      <w:r>
        <w:rPr>
          <w:rFonts w:hint="eastAsia"/>
          <w:sz w:val="18"/>
          <w:szCs w:val="18"/>
        </w:rPr>
        <w:t> </w:t>
      </w:r>
    </w:p>
    <w:p w:rsidR="00000000" w:rsidRDefault="00001803">
      <w:pPr>
        <w:pStyle w:val="a3"/>
        <w:spacing w:before="0" w:beforeAutospacing="0" w:after="0" w:afterAutospacing="0"/>
        <w:ind w:firstLine="361"/>
        <w:divId w:val="2129620360"/>
        <w:rPr>
          <w:rFonts w:ascii="等线" w:eastAsia="等线" w:hAnsi="等线" w:hint="eastAsia"/>
          <w:sz w:val="21"/>
          <w:szCs w:val="21"/>
        </w:rPr>
      </w:pPr>
      <w:r>
        <w:rPr>
          <w:rStyle w:val="a4"/>
          <w:rFonts w:hint="eastAsia"/>
          <w:sz w:val="18"/>
          <w:szCs w:val="18"/>
        </w:rPr>
        <w:t>五、管理层和治理层对财务报表的责任</w:t>
      </w:r>
    </w:p>
    <w:p w:rsidR="00000000" w:rsidRDefault="00001803">
      <w:pPr>
        <w:pStyle w:val="a3"/>
        <w:spacing w:before="0" w:beforeAutospacing="0" w:after="0" w:afterAutospacing="0" w:line="400" w:lineRule="atLeast"/>
        <w:ind w:firstLine="567"/>
        <w:jc w:val="both"/>
        <w:divId w:val="2129620360"/>
        <w:rPr>
          <w:rFonts w:hint="eastAsia"/>
        </w:rPr>
      </w:pPr>
      <w:r>
        <w:rPr>
          <w:rFonts w:hint="eastAsia"/>
          <w:sz w:val="18"/>
          <w:szCs w:val="18"/>
        </w:rPr>
        <w:t> </w:t>
      </w:r>
    </w:p>
    <w:p w:rsidR="00000000" w:rsidRDefault="00001803">
      <w:pPr>
        <w:pStyle w:val="a3"/>
        <w:spacing w:before="0" w:beforeAutospacing="0" w:after="0" w:afterAutospacing="0" w:line="400" w:lineRule="atLeast"/>
        <w:ind w:firstLine="567"/>
        <w:jc w:val="both"/>
        <w:divId w:val="2129620360"/>
        <w:rPr>
          <w:rFonts w:hint="eastAsia"/>
        </w:rPr>
      </w:pPr>
      <w:r>
        <w:rPr>
          <w:rFonts w:hint="eastAsia"/>
          <w:sz w:val="18"/>
          <w:szCs w:val="18"/>
        </w:rPr>
        <w:t>管理层负责按照企业会计准则的规定编制财务报表，使其实现公允反映，并设计、执行和维护必要的内部控制，以使财务报表不存在由于舞弊或错误导致的重大错报。</w:t>
      </w:r>
    </w:p>
    <w:p w:rsidR="00000000" w:rsidRDefault="00001803">
      <w:pPr>
        <w:pStyle w:val="a3"/>
        <w:spacing w:before="0" w:beforeAutospacing="0" w:after="0" w:afterAutospacing="0" w:line="400" w:lineRule="atLeast"/>
        <w:ind w:firstLine="567"/>
        <w:jc w:val="both"/>
        <w:divId w:val="2129620360"/>
        <w:rPr>
          <w:rFonts w:hint="eastAsia"/>
        </w:rPr>
      </w:pPr>
      <w:r>
        <w:rPr>
          <w:rFonts w:hint="eastAsia"/>
          <w:sz w:val="18"/>
          <w:szCs w:val="18"/>
        </w:rPr>
        <w:t>在编制财务报表时，管理层负责评估星网宇达的持续经营</w:t>
      </w:r>
      <w:r>
        <w:rPr>
          <w:rFonts w:hint="eastAsia"/>
          <w:sz w:val="18"/>
          <w:szCs w:val="18"/>
        </w:rPr>
        <w:t>能力，披露与持续经营相关的事项（如适用），并运用持续经营假设，除非计划进行清算、终止运营或别无其他现实的选择。</w:t>
      </w:r>
    </w:p>
    <w:p w:rsidR="00000000" w:rsidRDefault="00001803">
      <w:pPr>
        <w:pStyle w:val="a3"/>
        <w:spacing w:before="0" w:beforeAutospacing="0" w:after="0" w:afterAutospacing="0" w:line="400" w:lineRule="atLeast"/>
        <w:ind w:firstLine="567"/>
        <w:jc w:val="both"/>
        <w:divId w:val="2129620360"/>
        <w:rPr>
          <w:rFonts w:hint="eastAsia"/>
        </w:rPr>
      </w:pPr>
      <w:r>
        <w:rPr>
          <w:rFonts w:hint="eastAsia"/>
          <w:sz w:val="18"/>
          <w:szCs w:val="18"/>
        </w:rPr>
        <w:t>治理层负责监督星网宇达的财务报告过程。</w:t>
      </w:r>
    </w:p>
    <w:p w:rsidR="00000000" w:rsidRDefault="00001803">
      <w:pPr>
        <w:pStyle w:val="a3"/>
        <w:spacing w:before="0" w:beforeAutospacing="0" w:after="0" w:afterAutospacing="0" w:line="400" w:lineRule="atLeast"/>
        <w:ind w:firstLine="567"/>
        <w:jc w:val="both"/>
        <w:divId w:val="2129620360"/>
        <w:rPr>
          <w:rFonts w:hint="eastAsia"/>
        </w:rPr>
      </w:pPr>
      <w:r>
        <w:rPr>
          <w:rFonts w:hint="eastAsia"/>
          <w:sz w:val="18"/>
          <w:szCs w:val="18"/>
        </w:rPr>
        <w:t> </w:t>
      </w:r>
    </w:p>
    <w:p w:rsidR="00000000" w:rsidRDefault="00001803">
      <w:pPr>
        <w:pStyle w:val="a3"/>
        <w:spacing w:before="0" w:beforeAutospacing="0" w:after="0" w:afterAutospacing="0"/>
        <w:ind w:firstLine="361"/>
        <w:divId w:val="2129620360"/>
        <w:rPr>
          <w:rFonts w:ascii="等线" w:eastAsia="等线" w:hAnsi="等线" w:hint="eastAsia"/>
          <w:sz w:val="21"/>
          <w:szCs w:val="21"/>
        </w:rPr>
      </w:pPr>
      <w:r>
        <w:rPr>
          <w:rStyle w:val="a4"/>
          <w:rFonts w:hint="eastAsia"/>
          <w:sz w:val="18"/>
          <w:szCs w:val="18"/>
        </w:rPr>
        <w:t>六、注册会计师对财务报表审计的责任</w:t>
      </w:r>
    </w:p>
    <w:p w:rsidR="00000000" w:rsidRDefault="00001803">
      <w:pPr>
        <w:pStyle w:val="a3"/>
        <w:spacing w:before="0" w:beforeAutospacing="0" w:after="0" w:afterAutospacing="0" w:line="400" w:lineRule="atLeast"/>
        <w:ind w:firstLine="567"/>
        <w:jc w:val="both"/>
        <w:divId w:val="2129620360"/>
        <w:rPr>
          <w:rFonts w:hint="eastAsia"/>
        </w:rPr>
      </w:pPr>
      <w:r>
        <w:rPr>
          <w:rFonts w:hint="eastAsia"/>
          <w:sz w:val="18"/>
          <w:szCs w:val="18"/>
        </w:rPr>
        <w:t> </w:t>
      </w:r>
    </w:p>
    <w:p w:rsidR="00000000" w:rsidRDefault="00001803">
      <w:pPr>
        <w:pStyle w:val="a3"/>
        <w:spacing w:before="0" w:beforeAutospacing="0" w:after="0" w:afterAutospacing="0" w:line="400" w:lineRule="atLeast"/>
        <w:ind w:firstLine="567"/>
        <w:jc w:val="both"/>
        <w:divId w:val="2129620360"/>
        <w:rPr>
          <w:rFonts w:hint="eastAsia"/>
        </w:rPr>
      </w:pPr>
      <w:r>
        <w:rPr>
          <w:rFonts w:hint="eastAsia"/>
          <w:sz w:val="18"/>
          <w:szCs w:val="18"/>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w:t>
      </w:r>
      <w:r>
        <w:rPr>
          <w:rFonts w:hint="eastAsia"/>
          <w:sz w:val="18"/>
          <w:szCs w:val="18"/>
        </w:rPr>
        <w:t>报是重大的。</w:t>
      </w:r>
    </w:p>
    <w:p w:rsidR="00000000" w:rsidRDefault="00001803">
      <w:pPr>
        <w:pStyle w:val="a3"/>
        <w:spacing w:before="0" w:beforeAutospacing="0" w:after="0" w:afterAutospacing="0" w:line="400" w:lineRule="atLeast"/>
        <w:ind w:firstLine="567"/>
        <w:jc w:val="both"/>
        <w:divId w:val="2129620360"/>
        <w:rPr>
          <w:rFonts w:hint="eastAsia"/>
        </w:rPr>
      </w:pPr>
      <w:r>
        <w:rPr>
          <w:rFonts w:hint="eastAsia"/>
          <w:sz w:val="18"/>
          <w:szCs w:val="18"/>
        </w:rPr>
        <w:t>在按照审计准则执行审计工作的过程中，我们运用职业判断，并保持职业怀疑。同时，我们也执行以下工作：</w:t>
      </w:r>
    </w:p>
    <w:p w:rsidR="00000000" w:rsidRDefault="00001803">
      <w:pPr>
        <w:pStyle w:val="a3"/>
        <w:spacing w:before="0" w:beforeAutospacing="0" w:after="0" w:afterAutospacing="0" w:line="400" w:lineRule="atLeast"/>
        <w:ind w:firstLine="567"/>
        <w:jc w:val="both"/>
        <w:divId w:val="2129620360"/>
        <w:rPr>
          <w:rFonts w:hint="eastAsia"/>
        </w:rPr>
      </w:pPr>
      <w:r>
        <w:rPr>
          <w:rFonts w:hint="eastAsia"/>
          <w:sz w:val="18"/>
          <w:szCs w:val="18"/>
        </w:rPr>
        <w:t>（一）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w:t>
      </w:r>
    </w:p>
    <w:p w:rsidR="00000000" w:rsidRDefault="00001803">
      <w:pPr>
        <w:pStyle w:val="a3"/>
        <w:spacing w:before="0" w:beforeAutospacing="0" w:after="0" w:afterAutospacing="0" w:line="400" w:lineRule="atLeast"/>
        <w:ind w:firstLine="567"/>
        <w:jc w:val="both"/>
        <w:divId w:val="2129620360"/>
        <w:rPr>
          <w:rFonts w:hint="eastAsia"/>
        </w:rPr>
      </w:pPr>
      <w:r>
        <w:rPr>
          <w:rFonts w:hint="eastAsia"/>
          <w:sz w:val="18"/>
          <w:szCs w:val="18"/>
        </w:rPr>
        <w:t>（二）了解与审计相关的内部控制，以设计恰当的审计程序。</w:t>
      </w:r>
    </w:p>
    <w:p w:rsidR="00000000" w:rsidRDefault="00001803">
      <w:pPr>
        <w:pStyle w:val="a3"/>
        <w:spacing w:before="0" w:beforeAutospacing="0" w:after="0" w:afterAutospacing="0" w:line="400" w:lineRule="atLeast"/>
        <w:ind w:firstLine="567"/>
        <w:jc w:val="both"/>
        <w:divId w:val="2129620360"/>
        <w:rPr>
          <w:rFonts w:hint="eastAsia"/>
        </w:rPr>
      </w:pPr>
      <w:r>
        <w:rPr>
          <w:rFonts w:hint="eastAsia"/>
          <w:sz w:val="18"/>
          <w:szCs w:val="18"/>
        </w:rPr>
        <w:t>（三）评价管理层选用会计政策的恰当性和作出会计估计及</w:t>
      </w:r>
      <w:r>
        <w:rPr>
          <w:rFonts w:hint="eastAsia"/>
          <w:sz w:val="18"/>
          <w:szCs w:val="18"/>
        </w:rPr>
        <w:t>相关披露的合理性。</w:t>
      </w:r>
    </w:p>
    <w:p w:rsidR="00000000" w:rsidRDefault="00001803">
      <w:pPr>
        <w:pStyle w:val="a3"/>
        <w:spacing w:before="0" w:beforeAutospacing="0" w:after="0" w:afterAutospacing="0" w:line="400" w:lineRule="atLeast"/>
        <w:ind w:firstLine="567"/>
        <w:jc w:val="both"/>
        <w:divId w:val="2129620360"/>
        <w:rPr>
          <w:rFonts w:hint="eastAsia"/>
        </w:rPr>
      </w:pPr>
      <w:r>
        <w:rPr>
          <w:rFonts w:hint="eastAsia"/>
          <w:sz w:val="18"/>
          <w:szCs w:val="18"/>
        </w:rPr>
        <w:t>（四）对管理层使用持续经营假设的恰当性得出结论。同时，根据获取的审计证据，就可能导致对星网宇达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星网宇达不能持续经营。</w:t>
      </w:r>
    </w:p>
    <w:p w:rsidR="00000000" w:rsidRDefault="00001803">
      <w:pPr>
        <w:pStyle w:val="a3"/>
        <w:spacing w:before="0" w:beforeAutospacing="0" w:after="0" w:afterAutospacing="0" w:line="400" w:lineRule="atLeast"/>
        <w:ind w:firstLine="567"/>
        <w:jc w:val="both"/>
        <w:divId w:val="2129620360"/>
        <w:rPr>
          <w:rFonts w:hint="eastAsia"/>
        </w:rPr>
      </w:pPr>
      <w:r>
        <w:rPr>
          <w:rFonts w:hint="eastAsia"/>
          <w:sz w:val="18"/>
          <w:szCs w:val="18"/>
        </w:rPr>
        <w:t>（五）评价财务报表的总体列报（包括披露）、结构和内容，并评价财务报表是否公允反映相关交易</w:t>
      </w:r>
      <w:r>
        <w:rPr>
          <w:rFonts w:hint="eastAsia"/>
          <w:sz w:val="18"/>
          <w:szCs w:val="18"/>
        </w:rPr>
        <w:t>和事项。</w:t>
      </w:r>
    </w:p>
    <w:p w:rsidR="00000000" w:rsidRDefault="00001803">
      <w:pPr>
        <w:pStyle w:val="a3"/>
        <w:spacing w:before="0" w:beforeAutospacing="0" w:after="0" w:afterAutospacing="0" w:line="400" w:lineRule="atLeast"/>
        <w:ind w:firstLine="567"/>
        <w:jc w:val="both"/>
        <w:divId w:val="2129620360"/>
        <w:rPr>
          <w:rFonts w:hint="eastAsia"/>
        </w:rPr>
      </w:pPr>
      <w:r>
        <w:rPr>
          <w:rFonts w:hint="eastAsia"/>
          <w:sz w:val="18"/>
          <w:szCs w:val="18"/>
        </w:rPr>
        <w:t>（六）就星网宇达中实体或业务活动的财务信息获取充分、适当的审计证据，以对合并财务报表发表审计意见。我们负责指导、监督和执行集团审计，并对审计意见承担全部责任。</w:t>
      </w:r>
    </w:p>
    <w:p w:rsidR="00000000" w:rsidRDefault="00001803">
      <w:pPr>
        <w:pStyle w:val="a3"/>
        <w:spacing w:before="0" w:beforeAutospacing="0" w:after="0" w:afterAutospacing="0" w:line="400" w:lineRule="atLeast"/>
        <w:ind w:firstLine="567"/>
        <w:jc w:val="both"/>
        <w:divId w:val="2129620360"/>
        <w:rPr>
          <w:rFonts w:hint="eastAsia"/>
        </w:rPr>
      </w:pPr>
      <w:r>
        <w:rPr>
          <w:rFonts w:hint="eastAsia"/>
          <w:sz w:val="18"/>
          <w:szCs w:val="18"/>
        </w:rPr>
        <w:lastRenderedPageBreak/>
        <w:t>我们与治理层就计划的审计范围、时间安排和重大审计发现等事项进行沟通，包括沟通我们在审计中识别出的值得关注的内部控制缺陷。</w:t>
      </w:r>
    </w:p>
    <w:p w:rsidR="00000000" w:rsidRDefault="00001803">
      <w:pPr>
        <w:pStyle w:val="a3"/>
        <w:spacing w:before="0" w:beforeAutospacing="0" w:after="0" w:afterAutospacing="0" w:line="400" w:lineRule="atLeast"/>
        <w:ind w:firstLine="567"/>
        <w:jc w:val="both"/>
        <w:divId w:val="2129620360"/>
        <w:rPr>
          <w:rFonts w:hint="eastAsia"/>
        </w:rPr>
      </w:pPr>
      <w:r>
        <w:rPr>
          <w:rFonts w:hint="eastAsia"/>
          <w:sz w:val="18"/>
          <w:szCs w:val="18"/>
        </w:rPr>
        <w:t>我们还就已遵守与独立性相关的职业道德要求向治理层提供声明，并与治理层沟通可能被合理认为影响我们独立性的所有关系和其他事项，以及相关的防范措施（如适用）。</w:t>
      </w:r>
    </w:p>
    <w:p w:rsidR="00000000" w:rsidRDefault="00001803">
      <w:pPr>
        <w:pStyle w:val="a3"/>
        <w:spacing w:before="0" w:beforeAutospacing="0" w:after="0" w:afterAutospacing="0" w:line="400" w:lineRule="atLeast"/>
        <w:ind w:firstLine="567"/>
        <w:jc w:val="both"/>
        <w:divId w:val="2129620360"/>
        <w:rPr>
          <w:rFonts w:hint="eastAsia"/>
        </w:rPr>
      </w:pPr>
      <w:r>
        <w:rPr>
          <w:rFonts w:hint="eastAsia"/>
          <w:sz w:val="18"/>
          <w:szCs w:val="18"/>
        </w:rPr>
        <w:t>从与治理层沟通过的事项中，我们确定哪些事项对本期财务报表审计最为重</w:t>
      </w:r>
      <w:r>
        <w:rPr>
          <w:rFonts w:hint="eastAsia"/>
          <w:sz w:val="18"/>
          <w:szCs w:val="18"/>
        </w:rPr>
        <w:t>要，因而构成关键审计事项。我们在审计报告中描述这些事项，除非法律法规禁止公开披露这些事项，或在极少数情形下，如果合理预期在审计报告中沟通某事项造成的负面后果超过在公众利益方面产生的益处，我们确定不应在审计报告中沟通该事项。</w:t>
      </w:r>
    </w:p>
    <w:p w:rsidR="00000000" w:rsidRDefault="00001803">
      <w:pPr>
        <w:pStyle w:val="a3"/>
        <w:spacing w:before="0" w:beforeAutospacing="0" w:after="0" w:afterAutospacing="0" w:line="400" w:lineRule="atLeast"/>
        <w:ind w:firstLine="567"/>
        <w:jc w:val="both"/>
        <w:divId w:val="2129620360"/>
        <w:rPr>
          <w:rFonts w:hint="eastAsia"/>
        </w:rPr>
      </w:pPr>
      <w:r>
        <w:rPr>
          <w:rFonts w:hint="eastAsia"/>
          <w:sz w:val="18"/>
          <w:szCs w:val="18"/>
        </w:rPr>
        <w:t> </w:t>
      </w:r>
    </w:p>
    <w:p w:rsidR="00000000" w:rsidRDefault="00001803">
      <w:pPr>
        <w:pStyle w:val="a3"/>
        <w:spacing w:before="0" w:beforeAutospacing="0" w:after="0" w:afterAutospacing="0" w:line="400" w:lineRule="atLeast"/>
        <w:ind w:firstLine="567"/>
        <w:jc w:val="both"/>
        <w:divId w:val="2129620360"/>
        <w:rPr>
          <w:rFonts w:hint="eastAsia"/>
        </w:rPr>
      </w:pPr>
      <w:r>
        <w:rPr>
          <w:rFonts w:hint="eastAsia"/>
          <w:sz w:val="18"/>
          <w:szCs w:val="18"/>
        </w:rPr>
        <w:t> </w:t>
      </w:r>
    </w:p>
    <w:p w:rsidR="00000000" w:rsidRDefault="00001803">
      <w:pPr>
        <w:pStyle w:val="a3"/>
        <w:spacing w:before="0" w:beforeAutospacing="0" w:after="0" w:afterAutospacing="0" w:line="400" w:lineRule="atLeast"/>
        <w:ind w:firstLine="567"/>
        <w:jc w:val="both"/>
        <w:divId w:val="2129620360"/>
        <w:rPr>
          <w:rFonts w:hint="eastAsia"/>
        </w:rPr>
      </w:pPr>
      <w:r>
        <w:rPr>
          <w:rFonts w:hint="eastAsia"/>
          <w:sz w:val="18"/>
          <w:szCs w:val="18"/>
        </w:rPr>
        <w:t> </w:t>
      </w:r>
    </w:p>
    <w:p w:rsidR="00000000" w:rsidRDefault="00001803">
      <w:pPr>
        <w:pStyle w:val="a3"/>
        <w:spacing w:before="0" w:beforeAutospacing="0" w:after="0" w:afterAutospacing="0" w:line="400" w:lineRule="atLeast"/>
        <w:ind w:firstLine="567"/>
        <w:jc w:val="both"/>
        <w:divId w:val="2129620360"/>
        <w:rPr>
          <w:rFonts w:hint="eastAsia"/>
        </w:rPr>
      </w:pPr>
      <w:r>
        <w:rPr>
          <w:rFonts w:hint="eastAsia"/>
          <w:sz w:val="18"/>
          <w:szCs w:val="18"/>
        </w:rPr>
        <w:t> </w:t>
      </w:r>
    </w:p>
    <w:p w:rsidR="00000000" w:rsidRDefault="00001803">
      <w:pPr>
        <w:pStyle w:val="a3"/>
        <w:spacing w:before="0" w:beforeAutospacing="0" w:after="0" w:afterAutospacing="0" w:line="400" w:lineRule="atLeast"/>
        <w:ind w:firstLine="275"/>
        <w:jc w:val="both"/>
        <w:divId w:val="2129620360"/>
        <w:rPr>
          <w:rFonts w:hint="eastAsia"/>
        </w:rPr>
      </w:pPr>
      <w:r>
        <w:rPr>
          <w:rStyle w:val="a4"/>
          <w:rFonts w:hint="eastAsia"/>
          <w:sz w:val="18"/>
          <w:szCs w:val="18"/>
        </w:rPr>
        <w:t>立信会计师事务所</w:t>
      </w:r>
      <w:r>
        <w:rPr>
          <w:rStyle w:val="a4"/>
          <w:rFonts w:hint="eastAsia"/>
          <w:sz w:val="18"/>
          <w:szCs w:val="18"/>
        </w:rPr>
        <w:t xml:space="preserve">                   </w:t>
      </w:r>
      <w:r>
        <w:rPr>
          <w:rStyle w:val="a4"/>
          <w:rFonts w:hint="eastAsia"/>
          <w:sz w:val="18"/>
          <w:szCs w:val="18"/>
        </w:rPr>
        <w:t>中国注册会计师：于长江</w:t>
      </w:r>
    </w:p>
    <w:p w:rsidR="00000000" w:rsidRDefault="00001803">
      <w:pPr>
        <w:pStyle w:val="a3"/>
        <w:spacing w:before="0" w:beforeAutospacing="0" w:after="0" w:afterAutospacing="0" w:line="400" w:lineRule="atLeast"/>
        <w:ind w:firstLine="275"/>
        <w:jc w:val="both"/>
        <w:divId w:val="2129620360"/>
        <w:rPr>
          <w:rFonts w:hint="eastAsia"/>
        </w:rPr>
      </w:pPr>
      <w:r>
        <w:rPr>
          <w:rStyle w:val="a4"/>
          <w:rFonts w:hint="eastAsia"/>
          <w:sz w:val="18"/>
          <w:szCs w:val="18"/>
        </w:rPr>
        <w:t>（特殊普通合伙）</w:t>
      </w:r>
      <w:r>
        <w:rPr>
          <w:rStyle w:val="a4"/>
          <w:rFonts w:hint="eastAsia"/>
          <w:sz w:val="18"/>
          <w:szCs w:val="18"/>
        </w:rPr>
        <w:t>                   </w:t>
      </w:r>
      <w:r>
        <w:rPr>
          <w:rStyle w:val="a4"/>
          <w:rFonts w:hint="eastAsia"/>
          <w:sz w:val="18"/>
          <w:szCs w:val="18"/>
        </w:rPr>
        <w:t>（项目合伙人）</w:t>
      </w:r>
    </w:p>
    <w:p w:rsidR="00000000" w:rsidRDefault="00001803">
      <w:pPr>
        <w:pStyle w:val="a3"/>
        <w:spacing w:before="0" w:beforeAutospacing="0" w:after="0" w:afterAutospacing="0" w:line="400" w:lineRule="atLeast"/>
        <w:ind w:firstLine="274"/>
        <w:jc w:val="both"/>
        <w:divId w:val="2129620360"/>
        <w:rPr>
          <w:rFonts w:hint="eastAsia"/>
        </w:rPr>
      </w:pPr>
      <w:r>
        <w:rPr>
          <w:rFonts w:hint="eastAsia"/>
          <w:sz w:val="18"/>
          <w:szCs w:val="18"/>
        </w:rPr>
        <w:t> </w:t>
      </w:r>
    </w:p>
    <w:p w:rsidR="00000000" w:rsidRDefault="00001803">
      <w:pPr>
        <w:pStyle w:val="a3"/>
        <w:spacing w:before="0" w:beforeAutospacing="0" w:after="0" w:afterAutospacing="0" w:line="400" w:lineRule="atLeast"/>
        <w:ind w:firstLine="274"/>
        <w:jc w:val="both"/>
        <w:divId w:val="2129620360"/>
        <w:rPr>
          <w:rFonts w:hint="eastAsia"/>
        </w:rPr>
      </w:pPr>
      <w:r>
        <w:rPr>
          <w:rFonts w:hint="eastAsia"/>
          <w:sz w:val="18"/>
          <w:szCs w:val="18"/>
        </w:rPr>
        <w:t> </w:t>
      </w:r>
    </w:p>
    <w:p w:rsidR="00000000" w:rsidRDefault="00001803">
      <w:pPr>
        <w:pStyle w:val="a3"/>
        <w:spacing w:before="0" w:beforeAutospacing="0" w:after="0" w:afterAutospacing="0" w:line="400" w:lineRule="atLeast"/>
        <w:ind w:firstLine="275"/>
        <w:jc w:val="both"/>
        <w:divId w:val="2129620360"/>
        <w:rPr>
          <w:rFonts w:hint="eastAsia"/>
        </w:rPr>
      </w:pPr>
      <w:r>
        <w:rPr>
          <w:rStyle w:val="a4"/>
          <w:rFonts w:hint="eastAsia"/>
          <w:sz w:val="18"/>
          <w:szCs w:val="18"/>
        </w:rPr>
        <w:t>                              </w:t>
      </w:r>
      <w:r>
        <w:rPr>
          <w:rStyle w:val="a4"/>
          <w:rFonts w:hint="eastAsia"/>
          <w:sz w:val="18"/>
          <w:szCs w:val="18"/>
        </w:rPr>
        <w:t>中国注册会计师：周兰更</w:t>
      </w:r>
    </w:p>
    <w:p w:rsidR="00000000" w:rsidRDefault="00001803">
      <w:pPr>
        <w:pStyle w:val="a3"/>
        <w:spacing w:before="0" w:beforeAutospacing="0" w:after="0" w:afterAutospacing="0" w:line="400" w:lineRule="atLeast"/>
        <w:ind w:firstLine="274"/>
        <w:jc w:val="both"/>
        <w:divId w:val="2129620360"/>
        <w:rPr>
          <w:rFonts w:hint="eastAsia"/>
        </w:rPr>
      </w:pPr>
      <w:r>
        <w:rPr>
          <w:rFonts w:hint="eastAsia"/>
          <w:sz w:val="18"/>
          <w:szCs w:val="18"/>
        </w:rPr>
        <w:t> </w:t>
      </w:r>
    </w:p>
    <w:p w:rsidR="00000000" w:rsidRDefault="00001803">
      <w:pPr>
        <w:pStyle w:val="a3"/>
        <w:spacing w:before="0" w:beforeAutospacing="0" w:after="0" w:afterAutospacing="0" w:line="400" w:lineRule="atLeast"/>
        <w:ind w:firstLine="274"/>
        <w:jc w:val="both"/>
        <w:divId w:val="2129620360"/>
        <w:rPr>
          <w:rFonts w:hint="eastAsia"/>
        </w:rPr>
      </w:pPr>
      <w:r>
        <w:rPr>
          <w:rFonts w:hint="eastAsia"/>
          <w:sz w:val="18"/>
          <w:szCs w:val="18"/>
        </w:rPr>
        <w:t> </w:t>
      </w:r>
    </w:p>
    <w:p w:rsidR="00000000" w:rsidRDefault="00001803">
      <w:pPr>
        <w:pStyle w:val="a3"/>
        <w:spacing w:before="0" w:beforeAutospacing="0" w:after="0" w:afterAutospacing="0" w:line="400" w:lineRule="atLeast"/>
        <w:ind w:firstLine="275"/>
        <w:jc w:val="both"/>
        <w:divId w:val="2129620360"/>
        <w:rPr>
          <w:rFonts w:hint="eastAsia"/>
        </w:rPr>
      </w:pPr>
      <w:r>
        <w:rPr>
          <w:rStyle w:val="a4"/>
          <w:rFonts w:hint="eastAsia"/>
          <w:sz w:val="18"/>
          <w:szCs w:val="18"/>
        </w:rPr>
        <w:t>中国•上海</w:t>
      </w:r>
      <w:r>
        <w:rPr>
          <w:rStyle w:val="a4"/>
          <w:rFonts w:hint="eastAsia"/>
          <w:sz w:val="18"/>
          <w:szCs w:val="18"/>
        </w:rPr>
        <w:t>                              2023</w:t>
      </w:r>
      <w:r>
        <w:rPr>
          <w:rStyle w:val="a4"/>
          <w:rFonts w:hint="eastAsia"/>
          <w:sz w:val="18"/>
          <w:szCs w:val="18"/>
        </w:rPr>
        <w:t>年</w:t>
      </w:r>
      <w:r>
        <w:rPr>
          <w:rStyle w:val="a4"/>
          <w:rFonts w:hint="eastAsia"/>
          <w:sz w:val="18"/>
          <w:szCs w:val="18"/>
        </w:rPr>
        <w:t>4</w:t>
      </w:r>
      <w:r>
        <w:rPr>
          <w:rStyle w:val="a4"/>
          <w:rFonts w:hint="eastAsia"/>
          <w:sz w:val="18"/>
          <w:szCs w:val="18"/>
        </w:rPr>
        <w:t>月</w:t>
      </w:r>
      <w:r>
        <w:rPr>
          <w:rStyle w:val="a4"/>
          <w:rFonts w:hint="eastAsia"/>
          <w:sz w:val="18"/>
          <w:szCs w:val="18"/>
        </w:rPr>
        <w:t>19</w:t>
      </w:r>
      <w:r>
        <w:rPr>
          <w:rStyle w:val="a4"/>
          <w:rFonts w:hint="eastAsia"/>
          <w:sz w:val="18"/>
          <w:szCs w:val="18"/>
        </w:rPr>
        <w:t>日</w:t>
      </w:r>
    </w:p>
    <w:p w:rsidR="008F7105" w:rsidRDefault="00001803">
      <w:pPr>
        <w:pStyle w:val="2"/>
        <w:spacing w:before="300" w:after="300" w:line="320" w:lineRule="exact"/>
        <w:rPr>
          <w:rFonts w:ascii="宋体" w:eastAsia="宋体" w:hAnsi="宋体" w:cs="宋体"/>
          <w:b/>
          <w:bCs/>
          <w:sz w:val="24"/>
          <w:szCs w:val="24"/>
        </w:rPr>
      </w:pPr>
      <w:bookmarkStart w:id="149" w:name="_Toc989036"/>
      <w:r>
        <w:rPr>
          <w:rFonts w:ascii="宋体" w:eastAsia="宋体" w:hAnsi="宋体" w:cs="宋体"/>
          <w:b/>
          <w:bCs/>
          <w:sz w:val="24"/>
          <w:szCs w:val="24"/>
        </w:rPr>
        <w:t>二、财务报表</w:t>
      </w:r>
      <w:bookmarkEnd w:id="149"/>
    </w:p>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财务附注中报表的单位为：元</w:t>
      </w:r>
    </w:p>
    <w:p w:rsidR="008F7105" w:rsidRDefault="00001803">
      <w:pPr>
        <w:pStyle w:val="3"/>
        <w:spacing w:line="280" w:lineRule="exact"/>
        <w:jc w:val="left"/>
        <w:rPr>
          <w:rFonts w:ascii="宋体" w:hAnsi="宋体" w:cs="宋体"/>
          <w:b/>
          <w:bCs/>
        </w:rPr>
      </w:pPr>
      <w:bookmarkStart w:id="150" w:name="_Toc989037"/>
      <w:r>
        <w:rPr>
          <w:rFonts w:ascii="宋体" w:hAnsi="宋体" w:cs="宋体"/>
          <w:b/>
          <w:bCs/>
        </w:rPr>
        <w:t>1</w:t>
      </w:r>
      <w:r>
        <w:rPr>
          <w:rFonts w:ascii="宋体" w:hAnsi="宋体" w:cs="宋体"/>
          <w:b/>
          <w:bCs/>
        </w:rPr>
        <w:t>、</w:t>
      </w:r>
      <w:r>
        <w:rPr>
          <w:rFonts w:ascii="宋体" w:hAnsi="宋体" w:cs="宋体"/>
          <w:b/>
          <w:bCs/>
        </w:rPr>
        <w:t>合并资产负债表</w:t>
      </w:r>
      <w:bookmarkEnd w:id="150"/>
    </w:p>
    <w:p w:rsidR="008F7105" w:rsidRDefault="00001803">
      <w:pPr>
        <w:spacing w:line="240" w:lineRule="exact"/>
        <w:rPr>
          <w:rFonts w:ascii="宋体" w:eastAsia="宋体" w:hAnsi="宋体" w:cs="宋体"/>
          <w:sz w:val="18"/>
          <w:szCs w:val="18"/>
        </w:rPr>
      </w:pPr>
      <w:r>
        <w:rPr>
          <w:rFonts w:ascii="宋体" w:eastAsia="宋体" w:hAnsi="宋体" w:cs="宋体"/>
          <w:sz w:val="18"/>
          <w:szCs w:val="18"/>
        </w:rPr>
        <w:t>编制单位：北京星网宇达科技股份有限公司</w:t>
      </w:r>
    </w:p>
    <w:p w:rsidR="008F7105" w:rsidRDefault="00001803">
      <w:pPr>
        <w:spacing w:line="240" w:lineRule="exact"/>
        <w:jc w:val="center"/>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w:t>
      </w:r>
      <w:r>
        <w:rPr>
          <w:rFonts w:ascii="宋体" w:eastAsia="宋体" w:hAnsi="宋体" w:cs="宋体"/>
          <w:sz w:val="18"/>
          <w:szCs w:val="18"/>
        </w:rPr>
        <w:t>12</w:t>
      </w:r>
      <w:r>
        <w:rPr>
          <w:rFonts w:ascii="宋体" w:eastAsia="宋体" w:hAnsi="宋体" w:cs="宋体"/>
          <w:sz w:val="18"/>
          <w:szCs w:val="18"/>
        </w:rPr>
        <w:t>月</w:t>
      </w:r>
      <w:r>
        <w:rPr>
          <w:rFonts w:ascii="宋体" w:eastAsia="宋体" w:hAnsi="宋体" w:cs="宋体"/>
          <w:sz w:val="18"/>
          <w:szCs w:val="18"/>
        </w:rPr>
        <w:t>31</w:t>
      </w:r>
      <w:r>
        <w:rPr>
          <w:rFonts w:ascii="宋体" w:eastAsia="宋体" w:hAnsi="宋体" w:cs="宋体"/>
          <w:sz w:val="18"/>
          <w:szCs w:val="18"/>
        </w:rPr>
        <w:t>日</w:t>
      </w:r>
    </w:p>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3213"/>
        <w:gridCol w:w="3213"/>
        <w:gridCol w:w="3213"/>
      </w:tblGrid>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w:t>
            </w:r>
            <w:r>
              <w:rPr>
                <w:rFonts w:ascii="宋体" w:eastAsia="宋体" w:hAnsi="宋体" w:cs="宋体"/>
                <w:sz w:val="18"/>
                <w:szCs w:val="18"/>
              </w:rPr>
              <w:t>12</w:t>
            </w:r>
            <w:r>
              <w:rPr>
                <w:rFonts w:ascii="宋体" w:eastAsia="宋体" w:hAnsi="宋体" w:cs="宋体"/>
                <w:sz w:val="18"/>
                <w:szCs w:val="18"/>
              </w:rPr>
              <w:t>月</w:t>
            </w:r>
            <w:r>
              <w:rPr>
                <w:rFonts w:ascii="宋体" w:eastAsia="宋体" w:hAnsi="宋体" w:cs="宋体"/>
                <w:sz w:val="18"/>
                <w:szCs w:val="18"/>
              </w:rPr>
              <w:t>31</w:t>
            </w:r>
            <w:r>
              <w:rPr>
                <w:rFonts w:ascii="宋体" w:eastAsia="宋体" w:hAnsi="宋体" w:cs="宋体"/>
                <w:sz w:val="18"/>
                <w:szCs w:val="18"/>
              </w:rPr>
              <w:t>日</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w:t>
            </w:r>
            <w:r>
              <w:rPr>
                <w:rFonts w:ascii="宋体" w:eastAsia="宋体" w:hAnsi="宋体" w:cs="宋体"/>
                <w:sz w:val="18"/>
                <w:szCs w:val="18"/>
              </w:rPr>
              <w:t>1</w:t>
            </w:r>
            <w:r>
              <w:rPr>
                <w:rFonts w:ascii="宋体" w:eastAsia="宋体" w:hAnsi="宋体" w:cs="宋体"/>
                <w:sz w:val="18"/>
                <w:szCs w:val="18"/>
              </w:rPr>
              <w:t>月</w:t>
            </w:r>
            <w:r>
              <w:rPr>
                <w:rFonts w:ascii="宋体" w:eastAsia="宋体" w:hAnsi="宋体" w:cs="宋体"/>
                <w:sz w:val="18"/>
                <w:szCs w:val="18"/>
              </w:rPr>
              <w:t>1</w:t>
            </w:r>
            <w:r>
              <w:rPr>
                <w:rFonts w:ascii="宋体" w:eastAsia="宋体" w:hAnsi="宋体" w:cs="宋体"/>
                <w:sz w:val="18"/>
                <w:szCs w:val="18"/>
              </w:rPr>
              <w:t>日</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流动资产：</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货币资金</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195,625,498.94</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230,953,733.47</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结算备付金</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拆出资金</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交易性金融资产</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衍生金融资产</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应收票据</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46,835,703.88</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136,312,172.73</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应收账款</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844,501,440.64</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413,394,182.87</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应收款项融资</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3,970,197.35</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25,658,123.78</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预付款项</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14,200,555.61</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19,838,287.32</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lastRenderedPageBreak/>
              <w:t>应收保费</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应收分保账款</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应收分保合同准备金</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其他应收款</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20,770,943.16</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22,092,476.36</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200" w:firstLine="360"/>
              <w:rPr>
                <w:rFonts w:ascii="宋体" w:eastAsia="宋体" w:hAnsi="宋体" w:cs="宋体"/>
                <w:sz w:val="18"/>
                <w:szCs w:val="18"/>
              </w:rPr>
            </w:pPr>
            <w:r>
              <w:rPr>
                <w:rFonts w:ascii="宋体" w:eastAsia="宋体" w:hAnsi="宋体" w:cs="宋体"/>
                <w:sz w:val="18"/>
                <w:szCs w:val="18"/>
              </w:rPr>
              <w:t>其中：应收利息</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500" w:firstLine="900"/>
              <w:rPr>
                <w:rFonts w:ascii="宋体" w:eastAsia="宋体" w:hAnsi="宋体" w:cs="宋体"/>
                <w:sz w:val="18"/>
                <w:szCs w:val="18"/>
              </w:rPr>
            </w:pPr>
            <w:r>
              <w:rPr>
                <w:rFonts w:ascii="宋体" w:eastAsia="宋体" w:hAnsi="宋体" w:cs="宋体"/>
                <w:sz w:val="18"/>
                <w:szCs w:val="18"/>
              </w:rPr>
              <w:t>应收股利</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买入返售金融资产</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存货</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502,588,094.42</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448,531,918.55</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合同资产</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持有待售资产</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10,011,220.94</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24,049,603.39</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一年内到期的非流动资产</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其他流动资产</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3,680,731.24</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11,590,992.56</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流动资产合计</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1,642,184,386.18</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1,332,421,491.03</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非流动资产：</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发放贷款和垫款</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债权投资</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其他债权投资</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长期应收款</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长期股权投资</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171,409,137.35</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161,662,333.24</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其他权益工具投资</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58,200,000.00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55,000,000.00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其他非流动金融资产</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投资性房地产</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47,615,501.92</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42,431,018.55</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固定资产</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151,877,820.45</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169,553,846.77</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在建工程</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2,194,130.31</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1,210,564.25</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生产性生物资产</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油气资产</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使用权资产</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64,808,293.74</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3,294,926.08</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无形资产</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39,231,049.87</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37,647,726.06</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开发支出</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商誉</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128,367,698.52</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128,367,698.52</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长期待摊费用</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11,406,845.80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14,028,085.49</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递延所得税资产</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20,315,453.36</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16,266,302.29</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其他非流动资产</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707,989.00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2,100,143.92</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非流动资产合计</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696,133,920.32</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631,562,645.17</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资产总计</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2,338,318,306.50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1,963,984,136.20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流动负债：</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短期借款</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158,153,000.00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146,900,000.00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向中央银行借款</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拆入资金</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交易性金融负债</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衍生金融负债</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应付票据</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120,064,763.90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160,261,828.24</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lastRenderedPageBreak/>
              <w:t>应付账款</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359,830,580.41</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259,901,352.33</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预收款项</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合同负债</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16,578,878.83</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34,971,263.85</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卖出回购金融资产款</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吸收存款及同业存放</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代理买卖证券款</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代理承销证券款</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应付职工薪酬</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15,557,891.10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16,342,240.51</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应交税费</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52,534,182.82</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21,307,452.12</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其他应付款</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3,333,442.87</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3,252,180.41</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200" w:firstLine="360"/>
              <w:rPr>
                <w:rFonts w:ascii="宋体" w:eastAsia="宋体" w:hAnsi="宋体" w:cs="宋体"/>
                <w:sz w:val="18"/>
                <w:szCs w:val="18"/>
              </w:rPr>
            </w:pPr>
            <w:r>
              <w:rPr>
                <w:rFonts w:ascii="宋体" w:eastAsia="宋体" w:hAnsi="宋体" w:cs="宋体"/>
                <w:sz w:val="18"/>
                <w:szCs w:val="18"/>
              </w:rPr>
              <w:t>其中：应付利息</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68,083.34</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82,009.06</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500" w:firstLine="900"/>
              <w:rPr>
                <w:rFonts w:ascii="宋体" w:eastAsia="宋体" w:hAnsi="宋体" w:cs="宋体"/>
                <w:sz w:val="18"/>
                <w:szCs w:val="18"/>
              </w:rPr>
            </w:pPr>
            <w:r>
              <w:rPr>
                <w:rFonts w:ascii="宋体" w:eastAsia="宋体" w:hAnsi="宋体" w:cs="宋体"/>
                <w:sz w:val="18"/>
                <w:szCs w:val="18"/>
              </w:rPr>
              <w:t>应付股利</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应付手续费及佣金</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应付分保账款</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持有待售负债</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一年内到期的非流动负债</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39,527,734.74</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44,907,140.04</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其他流动负债</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2,259,786.41</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7,074,212.86</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流动负债合计</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767,840,261.08</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694,917,670.36</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非流动负债：</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保险合同准备金</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长期借款</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应付债券</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200" w:firstLine="360"/>
              <w:rPr>
                <w:rFonts w:ascii="宋体" w:eastAsia="宋体" w:hAnsi="宋体" w:cs="宋体"/>
                <w:sz w:val="18"/>
                <w:szCs w:val="18"/>
              </w:rPr>
            </w:pPr>
            <w:r>
              <w:rPr>
                <w:rFonts w:ascii="宋体" w:eastAsia="宋体" w:hAnsi="宋体" w:cs="宋体"/>
                <w:sz w:val="18"/>
                <w:szCs w:val="18"/>
              </w:rPr>
              <w:t>其中：优先股</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500" w:firstLine="900"/>
              <w:rPr>
                <w:rFonts w:ascii="宋体" w:eastAsia="宋体" w:hAnsi="宋体" w:cs="宋体"/>
                <w:sz w:val="18"/>
                <w:szCs w:val="18"/>
              </w:rPr>
            </w:pPr>
            <w:r>
              <w:rPr>
                <w:rFonts w:ascii="宋体" w:eastAsia="宋体" w:hAnsi="宋体" w:cs="宋体"/>
                <w:sz w:val="18"/>
                <w:szCs w:val="18"/>
              </w:rPr>
              <w:t>永续债</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租赁负债</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59,769,122.17</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575,411.43</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长期应付款</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26,413,750.00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52,827,499.00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长期应付职工薪酬</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预计负债</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递延收益</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6,639,516.68</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10,323,633.34</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递延所得税负债</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10,465,569.12</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10,270,571.24</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其他非流动负债</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非流动负债合计</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103,287,957.97</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73,997,115.01</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负债合计</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871,128,219.05</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768,914,785.37</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所有者权益：</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100" w:firstLine="180"/>
              <w:rPr>
                <w:rFonts w:ascii="宋体" w:eastAsia="宋体" w:hAnsi="宋体" w:cs="宋体"/>
                <w:sz w:val="18"/>
                <w:szCs w:val="18"/>
              </w:rPr>
            </w:pPr>
            <w:r>
              <w:rPr>
                <w:rFonts w:ascii="宋体" w:eastAsia="宋体" w:hAnsi="宋体" w:cs="宋体"/>
                <w:sz w:val="18"/>
                <w:szCs w:val="18"/>
              </w:rPr>
              <w:t>股本</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156,311,000.00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154,685,040.00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100" w:firstLine="180"/>
              <w:rPr>
                <w:rFonts w:ascii="宋体" w:eastAsia="宋体" w:hAnsi="宋体" w:cs="宋体"/>
                <w:sz w:val="18"/>
                <w:szCs w:val="18"/>
              </w:rPr>
            </w:pPr>
            <w:r>
              <w:rPr>
                <w:rFonts w:ascii="宋体" w:eastAsia="宋体" w:hAnsi="宋体" w:cs="宋体"/>
                <w:sz w:val="18"/>
                <w:szCs w:val="18"/>
              </w:rPr>
              <w:t>其他权益工具</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200" w:firstLine="360"/>
              <w:rPr>
                <w:rFonts w:ascii="宋体" w:eastAsia="宋体" w:hAnsi="宋体" w:cs="宋体"/>
                <w:sz w:val="18"/>
                <w:szCs w:val="18"/>
              </w:rPr>
            </w:pPr>
            <w:r>
              <w:rPr>
                <w:rFonts w:ascii="宋体" w:eastAsia="宋体" w:hAnsi="宋体" w:cs="宋体"/>
                <w:sz w:val="18"/>
                <w:szCs w:val="18"/>
              </w:rPr>
              <w:t>其中：优先股</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500" w:firstLine="900"/>
              <w:rPr>
                <w:rFonts w:ascii="宋体" w:eastAsia="宋体" w:hAnsi="宋体" w:cs="宋体"/>
                <w:sz w:val="18"/>
                <w:szCs w:val="18"/>
              </w:rPr>
            </w:pPr>
            <w:r>
              <w:rPr>
                <w:rFonts w:ascii="宋体" w:eastAsia="宋体" w:hAnsi="宋体" w:cs="宋体"/>
                <w:sz w:val="18"/>
                <w:szCs w:val="18"/>
              </w:rPr>
              <w:t>永续债</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100" w:firstLine="180"/>
              <w:rPr>
                <w:rFonts w:ascii="宋体" w:eastAsia="宋体" w:hAnsi="宋体" w:cs="宋体"/>
                <w:sz w:val="18"/>
                <w:szCs w:val="18"/>
              </w:rPr>
            </w:pPr>
            <w:r>
              <w:rPr>
                <w:rFonts w:ascii="宋体" w:eastAsia="宋体" w:hAnsi="宋体" w:cs="宋体"/>
                <w:sz w:val="18"/>
                <w:szCs w:val="18"/>
              </w:rPr>
              <w:t>资本公积</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318,260,337.59</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265,873,367.97</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100" w:firstLine="180"/>
              <w:rPr>
                <w:rFonts w:ascii="宋体" w:eastAsia="宋体" w:hAnsi="宋体" w:cs="宋体"/>
                <w:sz w:val="18"/>
                <w:szCs w:val="18"/>
              </w:rPr>
            </w:pPr>
            <w:r>
              <w:rPr>
                <w:rFonts w:ascii="宋体" w:eastAsia="宋体" w:hAnsi="宋体" w:cs="宋体"/>
                <w:sz w:val="18"/>
                <w:szCs w:val="18"/>
              </w:rPr>
              <w:t>减：库存股</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100" w:firstLine="180"/>
              <w:rPr>
                <w:rFonts w:ascii="宋体" w:eastAsia="宋体" w:hAnsi="宋体" w:cs="宋体"/>
                <w:sz w:val="18"/>
                <w:szCs w:val="18"/>
              </w:rPr>
            </w:pPr>
            <w:r>
              <w:rPr>
                <w:rFonts w:ascii="宋体" w:eastAsia="宋体" w:hAnsi="宋体" w:cs="宋体"/>
                <w:sz w:val="18"/>
                <w:szCs w:val="18"/>
              </w:rPr>
              <w:t>其他综合收益</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45,560,000.00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42,840,000.00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专项储备</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100" w:firstLine="180"/>
              <w:rPr>
                <w:rFonts w:ascii="宋体" w:eastAsia="宋体" w:hAnsi="宋体" w:cs="宋体"/>
                <w:sz w:val="18"/>
                <w:szCs w:val="18"/>
              </w:rPr>
            </w:pPr>
            <w:r>
              <w:rPr>
                <w:rFonts w:ascii="宋体" w:eastAsia="宋体" w:hAnsi="宋体" w:cs="宋体"/>
                <w:sz w:val="18"/>
                <w:szCs w:val="18"/>
              </w:rPr>
              <w:t>盈余公积</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52,347,986.77</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40,092,080.13</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100" w:firstLine="180"/>
              <w:rPr>
                <w:rFonts w:ascii="宋体" w:eastAsia="宋体" w:hAnsi="宋体" w:cs="宋体"/>
                <w:sz w:val="18"/>
                <w:szCs w:val="18"/>
              </w:rPr>
            </w:pPr>
            <w:r>
              <w:rPr>
                <w:rFonts w:ascii="宋体" w:eastAsia="宋体" w:hAnsi="宋体" w:cs="宋体"/>
                <w:sz w:val="18"/>
                <w:szCs w:val="18"/>
              </w:rPr>
              <w:t>一般风险准备</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100" w:firstLine="180"/>
              <w:rPr>
                <w:rFonts w:ascii="宋体" w:eastAsia="宋体" w:hAnsi="宋体" w:cs="宋体"/>
                <w:sz w:val="18"/>
                <w:szCs w:val="18"/>
              </w:rPr>
            </w:pPr>
            <w:r>
              <w:rPr>
                <w:rFonts w:ascii="宋体" w:eastAsia="宋体" w:hAnsi="宋体" w:cs="宋体"/>
                <w:sz w:val="18"/>
                <w:szCs w:val="18"/>
              </w:rPr>
              <w:t>未分配利润</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753,421,422.19</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573,414,765.03</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lastRenderedPageBreak/>
              <w:t>归属于母公司所有者权益合计</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1,325,900,746.55</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1,076,905,253.13</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100" w:firstLine="180"/>
              <w:rPr>
                <w:rFonts w:ascii="宋体" w:eastAsia="宋体" w:hAnsi="宋体" w:cs="宋体"/>
                <w:sz w:val="18"/>
                <w:szCs w:val="18"/>
              </w:rPr>
            </w:pPr>
            <w:r>
              <w:rPr>
                <w:rFonts w:ascii="宋体" w:eastAsia="宋体" w:hAnsi="宋体" w:cs="宋体"/>
                <w:sz w:val="18"/>
                <w:szCs w:val="18"/>
              </w:rPr>
              <w:t>少数股东权益</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141,289,340.90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118,164,097.70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所有者权益合计</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1,467,190,087.45</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1,195,069,350.83</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负债和所有者权益总计</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2,338,318,306.50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1,963,984,136.20</w:t>
            </w:r>
          </w:p>
        </w:tc>
      </w:tr>
    </w:tbl>
    <w:p w:rsidR="008F7105" w:rsidRDefault="00001803">
      <w:pPr>
        <w:spacing w:line="240" w:lineRule="exact"/>
        <w:rPr>
          <w:rFonts w:ascii="宋体" w:eastAsia="宋体" w:hAnsi="宋体" w:cs="宋体"/>
          <w:sz w:val="18"/>
          <w:szCs w:val="18"/>
        </w:rPr>
      </w:pPr>
      <w:r>
        <w:rPr>
          <w:rFonts w:ascii="宋体" w:eastAsia="宋体" w:hAnsi="宋体" w:cs="宋体"/>
          <w:sz w:val="18"/>
          <w:szCs w:val="18"/>
        </w:rPr>
        <w:t>法定代表人：迟家升</w:t>
      </w:r>
      <w:r>
        <w:rPr>
          <w:rFonts w:ascii="宋体" w:eastAsia="宋体" w:hAnsi="宋体" w:cs="宋体"/>
          <w:sz w:val="18"/>
          <w:szCs w:val="18"/>
        </w:rPr>
        <w:t xml:space="preserve">    </w:t>
      </w:r>
      <w:r>
        <w:rPr>
          <w:rFonts w:ascii="宋体" w:eastAsia="宋体" w:hAnsi="宋体" w:cs="宋体"/>
          <w:sz w:val="18"/>
          <w:szCs w:val="18"/>
        </w:rPr>
        <w:t>主管会计工作负责人：刘正武</w:t>
      </w:r>
      <w:r>
        <w:rPr>
          <w:rFonts w:ascii="宋体" w:eastAsia="宋体" w:hAnsi="宋体" w:cs="宋体"/>
          <w:sz w:val="18"/>
          <w:szCs w:val="18"/>
        </w:rPr>
        <w:t xml:space="preserve">      </w:t>
      </w:r>
      <w:r>
        <w:rPr>
          <w:rFonts w:ascii="宋体" w:eastAsia="宋体" w:hAnsi="宋体" w:cs="宋体"/>
          <w:sz w:val="18"/>
          <w:szCs w:val="18"/>
        </w:rPr>
        <w:t>会计机构负责人：王茉</w:t>
      </w:r>
    </w:p>
    <w:p w:rsidR="008F7105" w:rsidRDefault="00001803">
      <w:pPr>
        <w:pStyle w:val="3"/>
        <w:spacing w:line="280" w:lineRule="exact"/>
        <w:jc w:val="left"/>
        <w:rPr>
          <w:rFonts w:ascii="宋体" w:hAnsi="宋体" w:cs="宋体"/>
          <w:b/>
          <w:bCs/>
        </w:rPr>
      </w:pPr>
      <w:bookmarkStart w:id="151" w:name="_Toc989038"/>
      <w:r>
        <w:rPr>
          <w:rFonts w:ascii="宋体" w:hAnsi="宋体" w:cs="宋体"/>
          <w:b/>
          <w:bCs/>
        </w:rPr>
        <w:t>2</w:t>
      </w:r>
      <w:r>
        <w:rPr>
          <w:rFonts w:ascii="宋体" w:hAnsi="宋体" w:cs="宋体"/>
          <w:b/>
          <w:bCs/>
        </w:rPr>
        <w:t>、母公司资产负债表</w:t>
      </w:r>
      <w:bookmarkEnd w:id="151"/>
    </w:p>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3213"/>
        <w:gridCol w:w="3213"/>
        <w:gridCol w:w="3213"/>
      </w:tblGrid>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w:t>
            </w:r>
            <w:r>
              <w:rPr>
                <w:rFonts w:ascii="宋体" w:eastAsia="宋体" w:hAnsi="宋体" w:cs="宋体"/>
                <w:sz w:val="18"/>
                <w:szCs w:val="18"/>
              </w:rPr>
              <w:t>12</w:t>
            </w:r>
            <w:r>
              <w:rPr>
                <w:rFonts w:ascii="宋体" w:eastAsia="宋体" w:hAnsi="宋体" w:cs="宋体"/>
                <w:sz w:val="18"/>
                <w:szCs w:val="18"/>
              </w:rPr>
              <w:t>月</w:t>
            </w:r>
            <w:r>
              <w:rPr>
                <w:rFonts w:ascii="宋体" w:eastAsia="宋体" w:hAnsi="宋体" w:cs="宋体"/>
                <w:sz w:val="18"/>
                <w:szCs w:val="18"/>
              </w:rPr>
              <w:t>31</w:t>
            </w:r>
            <w:r>
              <w:rPr>
                <w:rFonts w:ascii="宋体" w:eastAsia="宋体" w:hAnsi="宋体" w:cs="宋体"/>
                <w:sz w:val="18"/>
                <w:szCs w:val="18"/>
              </w:rPr>
              <w:t>日</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w:t>
            </w:r>
            <w:r>
              <w:rPr>
                <w:rFonts w:ascii="宋体" w:eastAsia="宋体" w:hAnsi="宋体" w:cs="宋体"/>
                <w:sz w:val="18"/>
                <w:szCs w:val="18"/>
              </w:rPr>
              <w:t>1</w:t>
            </w:r>
            <w:r>
              <w:rPr>
                <w:rFonts w:ascii="宋体" w:eastAsia="宋体" w:hAnsi="宋体" w:cs="宋体"/>
                <w:sz w:val="18"/>
                <w:szCs w:val="18"/>
              </w:rPr>
              <w:t>月</w:t>
            </w:r>
            <w:r>
              <w:rPr>
                <w:rFonts w:ascii="宋体" w:eastAsia="宋体" w:hAnsi="宋体" w:cs="宋体"/>
                <w:sz w:val="18"/>
                <w:szCs w:val="18"/>
              </w:rPr>
              <w:t>1</w:t>
            </w:r>
            <w:r>
              <w:rPr>
                <w:rFonts w:ascii="宋体" w:eastAsia="宋体" w:hAnsi="宋体" w:cs="宋体"/>
                <w:sz w:val="18"/>
                <w:szCs w:val="18"/>
              </w:rPr>
              <w:t>日</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流动资产：</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货币资金</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115,539,147.58</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138,398,933.93</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交易性金融资产</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衍生金融资产</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应收票据</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33,923,058.30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78,886,879.00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应收账款</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602,367,876.51</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309,842,601.56</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应收款项融资</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2,732,047.35</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9,180,506.40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预付款项</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9,602,057.04</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12,423,165.34</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其他应收款</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105,281,028.17</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186,711,457.34</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200" w:firstLine="360"/>
              <w:rPr>
                <w:rFonts w:ascii="宋体" w:eastAsia="宋体" w:hAnsi="宋体" w:cs="宋体"/>
                <w:sz w:val="18"/>
                <w:szCs w:val="18"/>
              </w:rPr>
            </w:pPr>
            <w:r>
              <w:rPr>
                <w:rFonts w:ascii="宋体" w:eastAsia="宋体" w:hAnsi="宋体" w:cs="宋体"/>
                <w:sz w:val="18"/>
                <w:szCs w:val="18"/>
              </w:rPr>
              <w:t>其中：应收利息</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500" w:firstLine="900"/>
              <w:rPr>
                <w:rFonts w:ascii="宋体" w:eastAsia="宋体" w:hAnsi="宋体" w:cs="宋体"/>
                <w:sz w:val="18"/>
                <w:szCs w:val="18"/>
              </w:rPr>
            </w:pPr>
            <w:r>
              <w:rPr>
                <w:rFonts w:ascii="宋体" w:eastAsia="宋体" w:hAnsi="宋体" w:cs="宋体"/>
                <w:sz w:val="18"/>
                <w:szCs w:val="18"/>
              </w:rPr>
              <w:t>应收股利</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存货</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337,153,746.32</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210,084,886.02</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合同资产</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持有待售资产</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10,011,220.94</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24,049,603.39</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一年内到期的非流动资产</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其他流动资产</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1,070,891.05</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3,316,116.72</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流动资产合计</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1,217,681,073.26</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972,894,149.70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非流动资产：</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债权投资</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其他债权投资</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长期应收款</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长期股权投资</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604,455,073.33</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592,375,824.69</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其他权益工具投资</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58,200,000.00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55,000,000.00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其他非流动金融资产</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投资性房地产</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固定资产</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27,124,595.56</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29,263,713.17</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在建工程</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2,194,130.31</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1,210,564.25</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生产性生物资产</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油气资产</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使用权资产</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64,808,293.74</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1,029,299.05</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无形资产</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3,142,314.61</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612,446.53</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开发支出</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商誉</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长期待摊费用</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9,284,791.33</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10,990,932.59</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lastRenderedPageBreak/>
              <w:t>递延所得税资产</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9,569,180.06</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5,886,435.22</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其他非流动资产</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606,869.00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1,118,023.92</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非流动资产合计</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779,385,247.94</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697,487,239.42</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资产总计</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1,997,066,321.20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1,670,381,389.12</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流动负债：</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短期借款</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17,000,000.00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40,800,000.00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交易性金融负债</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衍生金融负债</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应付票据</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181,541,630.39</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181,300,728.86</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应付账款</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530,207,292.58</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382,737,366.72</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预收款项</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合同负债</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60,432,192.15</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68,966,323.33</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应付职工薪酬</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10,376,514.15</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7,969,570.20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应交税费</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13,660,883.49</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4,327,249.60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其他应付款</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22,939,116.35</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2,783,223.02</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200" w:firstLine="360"/>
              <w:rPr>
                <w:rFonts w:ascii="宋体" w:eastAsia="宋体" w:hAnsi="宋体" w:cs="宋体"/>
                <w:sz w:val="18"/>
                <w:szCs w:val="18"/>
              </w:rPr>
            </w:pPr>
            <w:r>
              <w:rPr>
                <w:rFonts w:ascii="宋体" w:eastAsia="宋体" w:hAnsi="宋体" w:cs="宋体"/>
                <w:sz w:val="18"/>
                <w:szCs w:val="18"/>
              </w:rPr>
              <w:t>其中：应付利息</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16,638.88</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22,619.44</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500" w:firstLine="900"/>
              <w:rPr>
                <w:rFonts w:ascii="宋体" w:eastAsia="宋体" w:hAnsi="宋体" w:cs="宋体"/>
                <w:sz w:val="18"/>
                <w:szCs w:val="18"/>
              </w:rPr>
            </w:pPr>
            <w:r>
              <w:rPr>
                <w:rFonts w:ascii="宋体" w:eastAsia="宋体" w:hAnsi="宋体" w:cs="宋体"/>
                <w:sz w:val="18"/>
                <w:szCs w:val="18"/>
              </w:rPr>
              <w:t>应付股利</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持有待售负债</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一年内到期的非流动负债</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39,527,734.74</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43,218,905.59</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其他流动负债</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7,856,184.98</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12,109,464.37</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流动负债合计</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883,541,548.83</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744,212,831.69</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非流动负债：</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长期借款</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应付债券</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200" w:firstLine="360"/>
              <w:rPr>
                <w:rFonts w:ascii="宋体" w:eastAsia="宋体" w:hAnsi="宋体" w:cs="宋体"/>
                <w:sz w:val="18"/>
                <w:szCs w:val="18"/>
              </w:rPr>
            </w:pPr>
            <w:r>
              <w:rPr>
                <w:rFonts w:ascii="宋体" w:eastAsia="宋体" w:hAnsi="宋体" w:cs="宋体"/>
                <w:sz w:val="18"/>
                <w:szCs w:val="18"/>
              </w:rPr>
              <w:t>其中：优先股</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500" w:firstLine="900"/>
              <w:rPr>
                <w:rFonts w:ascii="宋体" w:eastAsia="宋体" w:hAnsi="宋体" w:cs="宋体"/>
                <w:sz w:val="18"/>
                <w:szCs w:val="18"/>
              </w:rPr>
            </w:pPr>
            <w:r>
              <w:rPr>
                <w:rFonts w:ascii="宋体" w:eastAsia="宋体" w:hAnsi="宋体" w:cs="宋体"/>
                <w:sz w:val="18"/>
                <w:szCs w:val="18"/>
              </w:rPr>
              <w:t>永续债</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租赁负债</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59,769,122.17</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长期应付款</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26,413,750.00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52,827,499.00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长期应付职工薪酬</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预计负债</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递延收益</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4,336,683.34</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6,762,800.00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递延所得税负债</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9,644,047.92</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9,306,329.46</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其他非流动负债</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非流动负债合计</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100,163,603.43</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68,896,628.46</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负债合计</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983,705,152.26</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813,109,460.15</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所有者权益：</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100" w:firstLine="180"/>
              <w:rPr>
                <w:rFonts w:ascii="宋体" w:eastAsia="宋体" w:hAnsi="宋体" w:cs="宋体"/>
                <w:sz w:val="18"/>
                <w:szCs w:val="18"/>
              </w:rPr>
            </w:pPr>
            <w:r>
              <w:rPr>
                <w:rFonts w:ascii="宋体" w:eastAsia="宋体" w:hAnsi="宋体" w:cs="宋体"/>
                <w:sz w:val="18"/>
                <w:szCs w:val="18"/>
              </w:rPr>
              <w:t>股本</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156,311,000.00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154,685,040.00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100" w:firstLine="180"/>
              <w:rPr>
                <w:rFonts w:ascii="宋体" w:eastAsia="宋体" w:hAnsi="宋体" w:cs="宋体"/>
                <w:sz w:val="18"/>
                <w:szCs w:val="18"/>
              </w:rPr>
            </w:pPr>
            <w:r>
              <w:rPr>
                <w:rFonts w:ascii="宋体" w:eastAsia="宋体" w:hAnsi="宋体" w:cs="宋体"/>
                <w:sz w:val="18"/>
                <w:szCs w:val="18"/>
              </w:rPr>
              <w:t>其他权益工具</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200" w:firstLine="360"/>
              <w:rPr>
                <w:rFonts w:ascii="宋体" w:eastAsia="宋体" w:hAnsi="宋体" w:cs="宋体"/>
                <w:sz w:val="18"/>
                <w:szCs w:val="18"/>
              </w:rPr>
            </w:pPr>
            <w:r>
              <w:rPr>
                <w:rFonts w:ascii="宋体" w:eastAsia="宋体" w:hAnsi="宋体" w:cs="宋体"/>
                <w:sz w:val="18"/>
                <w:szCs w:val="18"/>
              </w:rPr>
              <w:t>其中：优先股</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500" w:firstLine="900"/>
              <w:rPr>
                <w:rFonts w:ascii="宋体" w:eastAsia="宋体" w:hAnsi="宋体" w:cs="宋体"/>
                <w:sz w:val="18"/>
                <w:szCs w:val="18"/>
              </w:rPr>
            </w:pPr>
            <w:r>
              <w:rPr>
                <w:rFonts w:ascii="宋体" w:eastAsia="宋体" w:hAnsi="宋体" w:cs="宋体"/>
                <w:sz w:val="18"/>
                <w:szCs w:val="18"/>
              </w:rPr>
              <w:t>永续债</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100" w:firstLine="180"/>
              <w:rPr>
                <w:rFonts w:ascii="宋体" w:eastAsia="宋体" w:hAnsi="宋体" w:cs="宋体"/>
                <w:sz w:val="18"/>
                <w:szCs w:val="18"/>
              </w:rPr>
            </w:pPr>
            <w:r>
              <w:rPr>
                <w:rFonts w:ascii="宋体" w:eastAsia="宋体" w:hAnsi="宋体" w:cs="宋体"/>
                <w:sz w:val="18"/>
                <w:szCs w:val="18"/>
              </w:rPr>
              <w:t>资本公积</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416,106,495.49</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363,719,525.87</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100" w:firstLine="180"/>
              <w:rPr>
                <w:rFonts w:ascii="宋体" w:eastAsia="宋体" w:hAnsi="宋体" w:cs="宋体"/>
                <w:sz w:val="18"/>
                <w:szCs w:val="18"/>
              </w:rPr>
            </w:pPr>
            <w:r>
              <w:rPr>
                <w:rFonts w:ascii="宋体" w:eastAsia="宋体" w:hAnsi="宋体" w:cs="宋体"/>
                <w:sz w:val="18"/>
                <w:szCs w:val="18"/>
              </w:rPr>
              <w:t>减：库存股</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100" w:firstLine="180"/>
              <w:rPr>
                <w:rFonts w:ascii="宋体" w:eastAsia="宋体" w:hAnsi="宋体" w:cs="宋体"/>
                <w:sz w:val="18"/>
                <w:szCs w:val="18"/>
              </w:rPr>
            </w:pPr>
            <w:r>
              <w:rPr>
                <w:rFonts w:ascii="宋体" w:eastAsia="宋体" w:hAnsi="宋体" w:cs="宋体"/>
                <w:sz w:val="18"/>
                <w:szCs w:val="18"/>
              </w:rPr>
              <w:t>其他综合收益</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45,560,000.00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42,840,000.00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专项储备</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100" w:firstLine="180"/>
              <w:rPr>
                <w:rFonts w:ascii="宋体" w:eastAsia="宋体" w:hAnsi="宋体" w:cs="宋体"/>
                <w:sz w:val="18"/>
                <w:szCs w:val="18"/>
              </w:rPr>
            </w:pPr>
            <w:r>
              <w:rPr>
                <w:rFonts w:ascii="宋体" w:eastAsia="宋体" w:hAnsi="宋体" w:cs="宋体"/>
                <w:sz w:val="18"/>
                <w:szCs w:val="18"/>
              </w:rPr>
              <w:t>盈余公积</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52,347,986.77</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40,092,080.13</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100" w:firstLine="180"/>
              <w:rPr>
                <w:rFonts w:ascii="宋体" w:eastAsia="宋体" w:hAnsi="宋体" w:cs="宋体"/>
                <w:sz w:val="18"/>
                <w:szCs w:val="18"/>
              </w:rPr>
            </w:pPr>
            <w:r>
              <w:rPr>
                <w:rFonts w:ascii="宋体" w:eastAsia="宋体" w:hAnsi="宋体" w:cs="宋体"/>
                <w:sz w:val="18"/>
                <w:szCs w:val="18"/>
              </w:rPr>
              <w:lastRenderedPageBreak/>
              <w:t>未分配利润</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343,035,686.68</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255,935,282.97</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所有者权益合计</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1,013,361,168.94</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857,271,928.97</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负债和所有者权益总计</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1,997,066,321.20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1,670,381,389.12</w:t>
            </w:r>
          </w:p>
        </w:tc>
      </w:tr>
    </w:tbl>
    <w:p w:rsidR="008F7105" w:rsidRDefault="00001803">
      <w:pPr>
        <w:pStyle w:val="3"/>
        <w:spacing w:line="280" w:lineRule="exact"/>
        <w:jc w:val="left"/>
        <w:rPr>
          <w:rFonts w:ascii="宋体" w:hAnsi="宋体" w:cs="宋体"/>
          <w:b/>
          <w:bCs/>
        </w:rPr>
      </w:pPr>
      <w:bookmarkStart w:id="152" w:name="_Toc989039"/>
      <w:r>
        <w:rPr>
          <w:rFonts w:ascii="宋体" w:hAnsi="宋体" w:cs="宋体"/>
          <w:b/>
          <w:bCs/>
        </w:rPr>
        <w:t>3</w:t>
      </w:r>
      <w:r>
        <w:rPr>
          <w:rFonts w:ascii="宋体" w:hAnsi="宋体" w:cs="宋体"/>
          <w:b/>
          <w:bCs/>
        </w:rPr>
        <w:t>、合并利润表</w:t>
      </w:r>
      <w:bookmarkEnd w:id="152"/>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3213"/>
        <w:gridCol w:w="3213"/>
        <w:gridCol w:w="3213"/>
      </w:tblGrid>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年度</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2021</w:t>
            </w:r>
            <w:r>
              <w:rPr>
                <w:rFonts w:ascii="宋体" w:eastAsia="宋体" w:hAnsi="宋体" w:cs="宋体"/>
                <w:sz w:val="18"/>
                <w:szCs w:val="18"/>
              </w:rPr>
              <w:t>年度</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一、营业总收入</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1,074,382,619.33</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768,071,936.74</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其中：营业收入</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1,074,382,619.33</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768,071,936.74</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400" w:firstLine="720"/>
              <w:rPr>
                <w:rFonts w:ascii="宋体" w:eastAsia="宋体" w:hAnsi="宋体" w:cs="宋体"/>
                <w:sz w:val="18"/>
                <w:szCs w:val="18"/>
              </w:rPr>
            </w:pPr>
            <w:r>
              <w:rPr>
                <w:rFonts w:ascii="宋体" w:eastAsia="宋体" w:hAnsi="宋体" w:cs="宋体"/>
                <w:sz w:val="18"/>
                <w:szCs w:val="18"/>
              </w:rPr>
              <w:t>利息收入</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400" w:firstLine="720"/>
              <w:rPr>
                <w:rFonts w:ascii="宋体" w:eastAsia="宋体" w:hAnsi="宋体" w:cs="宋体"/>
                <w:sz w:val="18"/>
                <w:szCs w:val="18"/>
              </w:rPr>
            </w:pPr>
            <w:r>
              <w:rPr>
                <w:rFonts w:ascii="宋体" w:eastAsia="宋体" w:hAnsi="宋体" w:cs="宋体"/>
                <w:sz w:val="18"/>
                <w:szCs w:val="18"/>
              </w:rPr>
              <w:t>已赚保费</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400" w:firstLine="720"/>
              <w:rPr>
                <w:rFonts w:ascii="宋体" w:eastAsia="宋体" w:hAnsi="宋体" w:cs="宋体"/>
                <w:sz w:val="18"/>
                <w:szCs w:val="18"/>
              </w:rPr>
            </w:pPr>
            <w:r>
              <w:rPr>
                <w:rFonts w:ascii="宋体" w:eastAsia="宋体" w:hAnsi="宋体" w:cs="宋体"/>
                <w:sz w:val="18"/>
                <w:szCs w:val="18"/>
              </w:rPr>
              <w:t>手续费及佣金收入</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二、营业总成本</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802,373,649.70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622,816,057.44</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其中：营业成本</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592,833,290.43</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407,318,575.16</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400" w:firstLine="720"/>
              <w:rPr>
                <w:rFonts w:ascii="宋体" w:eastAsia="宋体" w:hAnsi="宋体" w:cs="宋体"/>
                <w:sz w:val="18"/>
                <w:szCs w:val="18"/>
              </w:rPr>
            </w:pPr>
            <w:r>
              <w:rPr>
                <w:rFonts w:ascii="宋体" w:eastAsia="宋体" w:hAnsi="宋体" w:cs="宋体"/>
                <w:sz w:val="18"/>
                <w:szCs w:val="18"/>
              </w:rPr>
              <w:t>利息支出</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400" w:firstLine="720"/>
              <w:rPr>
                <w:rFonts w:ascii="宋体" w:eastAsia="宋体" w:hAnsi="宋体" w:cs="宋体"/>
                <w:sz w:val="18"/>
                <w:szCs w:val="18"/>
              </w:rPr>
            </w:pPr>
            <w:r>
              <w:rPr>
                <w:rFonts w:ascii="宋体" w:eastAsia="宋体" w:hAnsi="宋体" w:cs="宋体"/>
                <w:sz w:val="18"/>
                <w:szCs w:val="18"/>
              </w:rPr>
              <w:t>手续费及佣金支出</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400" w:firstLine="720"/>
              <w:rPr>
                <w:rFonts w:ascii="宋体" w:eastAsia="宋体" w:hAnsi="宋体" w:cs="宋体"/>
                <w:sz w:val="18"/>
                <w:szCs w:val="18"/>
              </w:rPr>
            </w:pPr>
            <w:r>
              <w:rPr>
                <w:rFonts w:ascii="宋体" w:eastAsia="宋体" w:hAnsi="宋体" w:cs="宋体"/>
                <w:sz w:val="18"/>
                <w:szCs w:val="18"/>
              </w:rPr>
              <w:t>退保金</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400" w:firstLine="720"/>
              <w:rPr>
                <w:rFonts w:ascii="宋体" w:eastAsia="宋体" w:hAnsi="宋体" w:cs="宋体"/>
                <w:sz w:val="18"/>
                <w:szCs w:val="18"/>
              </w:rPr>
            </w:pPr>
            <w:r>
              <w:rPr>
                <w:rFonts w:ascii="宋体" w:eastAsia="宋体" w:hAnsi="宋体" w:cs="宋体"/>
                <w:sz w:val="18"/>
                <w:szCs w:val="18"/>
              </w:rPr>
              <w:t>赔付支出净额</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400" w:firstLine="720"/>
              <w:rPr>
                <w:rFonts w:ascii="宋体" w:eastAsia="宋体" w:hAnsi="宋体" w:cs="宋体"/>
                <w:sz w:val="18"/>
                <w:szCs w:val="18"/>
              </w:rPr>
            </w:pPr>
            <w:r>
              <w:rPr>
                <w:rFonts w:ascii="宋体" w:eastAsia="宋体" w:hAnsi="宋体" w:cs="宋体"/>
                <w:sz w:val="18"/>
                <w:szCs w:val="18"/>
              </w:rPr>
              <w:t>提取保险责任合同准备金净额</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400" w:firstLine="720"/>
              <w:rPr>
                <w:rFonts w:ascii="宋体" w:eastAsia="宋体" w:hAnsi="宋体" w:cs="宋体"/>
                <w:sz w:val="18"/>
                <w:szCs w:val="18"/>
              </w:rPr>
            </w:pPr>
            <w:r>
              <w:rPr>
                <w:rFonts w:ascii="宋体" w:eastAsia="宋体" w:hAnsi="宋体" w:cs="宋体"/>
                <w:sz w:val="18"/>
                <w:szCs w:val="18"/>
              </w:rPr>
              <w:t>保单红利支出</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400" w:firstLine="720"/>
              <w:rPr>
                <w:rFonts w:ascii="宋体" w:eastAsia="宋体" w:hAnsi="宋体" w:cs="宋体"/>
                <w:sz w:val="18"/>
                <w:szCs w:val="18"/>
              </w:rPr>
            </w:pPr>
            <w:r>
              <w:rPr>
                <w:rFonts w:ascii="宋体" w:eastAsia="宋体" w:hAnsi="宋体" w:cs="宋体"/>
                <w:sz w:val="18"/>
                <w:szCs w:val="18"/>
              </w:rPr>
              <w:t>分保费用</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400" w:firstLine="720"/>
              <w:rPr>
                <w:rFonts w:ascii="宋体" w:eastAsia="宋体" w:hAnsi="宋体" w:cs="宋体"/>
                <w:sz w:val="18"/>
                <w:szCs w:val="18"/>
              </w:rPr>
            </w:pPr>
            <w:r>
              <w:rPr>
                <w:rFonts w:ascii="宋体" w:eastAsia="宋体" w:hAnsi="宋体" w:cs="宋体"/>
                <w:sz w:val="18"/>
                <w:szCs w:val="18"/>
              </w:rPr>
              <w:t>税金及附加</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9,515,916.78</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6,246,777.39</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400" w:firstLine="720"/>
              <w:rPr>
                <w:rFonts w:ascii="宋体" w:eastAsia="宋体" w:hAnsi="宋体" w:cs="宋体"/>
                <w:sz w:val="18"/>
                <w:szCs w:val="18"/>
              </w:rPr>
            </w:pPr>
            <w:r>
              <w:rPr>
                <w:rFonts w:ascii="宋体" w:eastAsia="宋体" w:hAnsi="宋体" w:cs="宋体"/>
                <w:sz w:val="18"/>
                <w:szCs w:val="18"/>
              </w:rPr>
              <w:t>销售费用</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20,611,157.21</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14,302,194.50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400" w:firstLine="720"/>
              <w:rPr>
                <w:rFonts w:ascii="宋体" w:eastAsia="宋体" w:hAnsi="宋体" w:cs="宋体"/>
                <w:sz w:val="18"/>
                <w:szCs w:val="18"/>
              </w:rPr>
            </w:pPr>
            <w:r>
              <w:rPr>
                <w:rFonts w:ascii="宋体" w:eastAsia="宋体" w:hAnsi="宋体" w:cs="宋体"/>
                <w:sz w:val="18"/>
                <w:szCs w:val="18"/>
              </w:rPr>
              <w:t>管理费用</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75,725,859.71</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75,571,773.30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400" w:firstLine="720"/>
              <w:rPr>
                <w:rFonts w:ascii="宋体" w:eastAsia="宋体" w:hAnsi="宋体" w:cs="宋体"/>
                <w:sz w:val="18"/>
                <w:szCs w:val="18"/>
              </w:rPr>
            </w:pPr>
            <w:r>
              <w:rPr>
                <w:rFonts w:ascii="宋体" w:eastAsia="宋体" w:hAnsi="宋体" w:cs="宋体"/>
                <w:sz w:val="18"/>
                <w:szCs w:val="18"/>
              </w:rPr>
              <w:t>研发费用</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97,495,177.74</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113,823,001.29</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400" w:firstLine="720"/>
              <w:rPr>
                <w:rFonts w:ascii="宋体" w:eastAsia="宋体" w:hAnsi="宋体" w:cs="宋体"/>
                <w:sz w:val="18"/>
                <w:szCs w:val="18"/>
              </w:rPr>
            </w:pPr>
            <w:r>
              <w:rPr>
                <w:rFonts w:ascii="宋体" w:eastAsia="宋体" w:hAnsi="宋体" w:cs="宋体"/>
                <w:sz w:val="18"/>
                <w:szCs w:val="18"/>
              </w:rPr>
              <w:t>财务费用</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6,192,247.83</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5,553,735.80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500" w:firstLine="900"/>
              <w:rPr>
                <w:rFonts w:ascii="宋体" w:eastAsia="宋体" w:hAnsi="宋体" w:cs="宋体"/>
                <w:sz w:val="18"/>
                <w:szCs w:val="18"/>
              </w:rPr>
            </w:pPr>
            <w:r>
              <w:rPr>
                <w:rFonts w:ascii="宋体" w:eastAsia="宋体" w:hAnsi="宋体" w:cs="宋体"/>
                <w:sz w:val="18"/>
                <w:szCs w:val="18"/>
              </w:rPr>
              <w:t>其中：利息费用</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7,059,096.08</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6,273,143.07</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800" w:firstLine="1440"/>
              <w:rPr>
                <w:rFonts w:ascii="宋体" w:eastAsia="宋体" w:hAnsi="宋体" w:cs="宋体"/>
                <w:sz w:val="18"/>
                <w:szCs w:val="18"/>
              </w:rPr>
            </w:pPr>
            <w:r>
              <w:rPr>
                <w:rFonts w:ascii="宋体" w:eastAsia="宋体" w:hAnsi="宋体" w:cs="宋体"/>
                <w:sz w:val="18"/>
                <w:szCs w:val="18"/>
              </w:rPr>
              <w:t>利息收入</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1,010,067.18</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891,707.56</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加：其他收益</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25,329,437.49</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34,226,123.83</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300" w:firstLine="540"/>
              <w:rPr>
                <w:rFonts w:ascii="宋体" w:eastAsia="宋体" w:hAnsi="宋体" w:cs="宋体"/>
                <w:sz w:val="18"/>
                <w:szCs w:val="18"/>
              </w:rPr>
            </w:pPr>
            <w:r>
              <w:rPr>
                <w:rFonts w:ascii="宋体" w:eastAsia="宋体" w:hAnsi="宋体" w:cs="宋体"/>
                <w:sz w:val="18"/>
                <w:szCs w:val="18"/>
              </w:rPr>
              <w:t>投资收益（损失以</w:t>
            </w:r>
            <w:r>
              <w:rPr>
                <w:rFonts w:ascii="宋体" w:eastAsia="宋体" w:hAnsi="宋体" w:cs="宋体"/>
                <w:sz w:val="18"/>
                <w:szCs w:val="18"/>
              </w:rPr>
              <w:t>“</w:t>
            </w:r>
            <w:r>
              <w:rPr>
                <w:rFonts w:ascii="宋体" w:eastAsia="宋体" w:hAnsi="宋体" w:cs="宋体"/>
                <w:sz w:val="18"/>
                <w:szCs w:val="18"/>
              </w:rPr>
              <w:t>－</w:t>
            </w:r>
            <w:r>
              <w:rPr>
                <w:rFonts w:ascii="宋体" w:eastAsia="宋体" w:hAnsi="宋体" w:cs="宋体"/>
                <w:sz w:val="18"/>
                <w:szCs w:val="18"/>
              </w:rPr>
              <w:t>”</w:t>
            </w:r>
            <w:r>
              <w:rPr>
                <w:rFonts w:ascii="宋体" w:eastAsia="宋体" w:hAnsi="宋体" w:cs="宋体"/>
                <w:sz w:val="18"/>
                <w:szCs w:val="18"/>
              </w:rPr>
              <w:t>号填列）</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9,773,131.09</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7,382,565.44</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500" w:firstLine="900"/>
              <w:rPr>
                <w:rFonts w:ascii="宋体" w:eastAsia="宋体" w:hAnsi="宋体" w:cs="宋体"/>
                <w:sz w:val="18"/>
                <w:szCs w:val="18"/>
              </w:rPr>
            </w:pPr>
            <w:r>
              <w:rPr>
                <w:rFonts w:ascii="宋体" w:eastAsia="宋体" w:hAnsi="宋体" w:cs="宋体"/>
                <w:sz w:val="18"/>
                <w:szCs w:val="18"/>
              </w:rPr>
              <w:t>其中：对联营企业和合营企业的投资收益</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9,746,804.11</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3,997,134.96</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800" w:firstLine="1440"/>
              <w:rPr>
                <w:rFonts w:ascii="宋体" w:eastAsia="宋体" w:hAnsi="宋体" w:cs="宋体"/>
                <w:sz w:val="18"/>
                <w:szCs w:val="18"/>
              </w:rPr>
            </w:pPr>
            <w:r>
              <w:rPr>
                <w:rFonts w:ascii="宋体" w:eastAsia="宋体" w:hAnsi="宋体" w:cs="宋体"/>
                <w:sz w:val="18"/>
                <w:szCs w:val="18"/>
              </w:rPr>
              <w:t>以摊余成本计量的金融资产终止确认收益</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300" w:firstLine="540"/>
              <w:rPr>
                <w:rFonts w:ascii="宋体" w:eastAsia="宋体" w:hAnsi="宋体" w:cs="宋体"/>
                <w:sz w:val="18"/>
                <w:szCs w:val="18"/>
              </w:rPr>
            </w:pPr>
            <w:r>
              <w:rPr>
                <w:rFonts w:ascii="宋体" w:eastAsia="宋体" w:hAnsi="宋体" w:cs="宋体"/>
                <w:sz w:val="18"/>
                <w:szCs w:val="18"/>
              </w:rPr>
              <w:t>汇兑收益（损失以</w:t>
            </w:r>
            <w:r>
              <w:rPr>
                <w:rFonts w:ascii="宋体" w:eastAsia="宋体" w:hAnsi="宋体" w:cs="宋体"/>
                <w:sz w:val="18"/>
                <w:szCs w:val="18"/>
              </w:rPr>
              <w:t>“-”</w:t>
            </w:r>
            <w:r>
              <w:rPr>
                <w:rFonts w:ascii="宋体" w:eastAsia="宋体" w:hAnsi="宋体" w:cs="宋体"/>
                <w:sz w:val="18"/>
                <w:szCs w:val="18"/>
              </w:rPr>
              <w:t>号填列）</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300" w:firstLine="540"/>
              <w:rPr>
                <w:rFonts w:ascii="宋体" w:eastAsia="宋体" w:hAnsi="宋体" w:cs="宋体"/>
                <w:sz w:val="18"/>
                <w:szCs w:val="18"/>
              </w:rPr>
            </w:pPr>
            <w:r>
              <w:rPr>
                <w:rFonts w:ascii="宋体" w:eastAsia="宋体" w:hAnsi="宋体" w:cs="宋体"/>
                <w:sz w:val="18"/>
                <w:szCs w:val="18"/>
              </w:rPr>
              <w:t>净敞口套期收益（损失以</w:t>
            </w:r>
            <w:r>
              <w:rPr>
                <w:rFonts w:ascii="宋体" w:eastAsia="宋体" w:hAnsi="宋体" w:cs="宋体"/>
                <w:sz w:val="18"/>
                <w:szCs w:val="18"/>
              </w:rPr>
              <w:t>“</w:t>
            </w:r>
            <w:r>
              <w:rPr>
                <w:rFonts w:ascii="宋体" w:eastAsia="宋体" w:hAnsi="宋体" w:cs="宋体"/>
                <w:sz w:val="18"/>
                <w:szCs w:val="18"/>
              </w:rPr>
              <w:t>－</w:t>
            </w:r>
            <w:r>
              <w:rPr>
                <w:rFonts w:ascii="宋体" w:eastAsia="宋体" w:hAnsi="宋体" w:cs="宋体"/>
                <w:sz w:val="18"/>
                <w:szCs w:val="18"/>
              </w:rPr>
              <w:t>”</w:t>
            </w:r>
            <w:r>
              <w:rPr>
                <w:rFonts w:ascii="宋体" w:eastAsia="宋体" w:hAnsi="宋体" w:cs="宋体"/>
                <w:sz w:val="18"/>
                <w:szCs w:val="18"/>
              </w:rPr>
              <w:t>号填列）</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300" w:firstLine="540"/>
              <w:rPr>
                <w:rFonts w:ascii="宋体" w:eastAsia="宋体" w:hAnsi="宋体" w:cs="宋体"/>
                <w:sz w:val="18"/>
                <w:szCs w:val="18"/>
              </w:rPr>
            </w:pPr>
            <w:r>
              <w:rPr>
                <w:rFonts w:ascii="宋体" w:eastAsia="宋体" w:hAnsi="宋体" w:cs="宋体"/>
                <w:sz w:val="18"/>
                <w:szCs w:val="18"/>
              </w:rPr>
              <w:t>公允价值变动收益（损失以</w:t>
            </w:r>
            <w:r>
              <w:rPr>
                <w:rFonts w:ascii="宋体" w:eastAsia="宋体" w:hAnsi="宋体" w:cs="宋体"/>
                <w:sz w:val="18"/>
                <w:szCs w:val="18"/>
              </w:rPr>
              <w:t>“</w:t>
            </w:r>
            <w:r>
              <w:rPr>
                <w:rFonts w:ascii="宋体" w:eastAsia="宋体" w:hAnsi="宋体" w:cs="宋体"/>
                <w:sz w:val="18"/>
                <w:szCs w:val="18"/>
              </w:rPr>
              <w:t>－</w:t>
            </w:r>
            <w:r>
              <w:rPr>
                <w:rFonts w:ascii="宋体" w:eastAsia="宋体" w:hAnsi="宋体" w:cs="宋体"/>
                <w:sz w:val="18"/>
                <w:szCs w:val="18"/>
              </w:rPr>
              <w:t>”</w:t>
            </w:r>
            <w:r>
              <w:rPr>
                <w:rFonts w:ascii="宋体" w:eastAsia="宋体" w:hAnsi="宋体" w:cs="宋体"/>
                <w:sz w:val="18"/>
                <w:szCs w:val="18"/>
              </w:rPr>
              <w:t>号填列）</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0.00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-3,354,918.96</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300" w:firstLine="540"/>
              <w:rPr>
                <w:rFonts w:ascii="宋体" w:eastAsia="宋体" w:hAnsi="宋体" w:cs="宋体"/>
                <w:sz w:val="18"/>
                <w:szCs w:val="18"/>
              </w:rPr>
            </w:pPr>
            <w:r>
              <w:rPr>
                <w:rFonts w:ascii="宋体" w:eastAsia="宋体" w:hAnsi="宋体" w:cs="宋体"/>
                <w:sz w:val="18"/>
                <w:szCs w:val="18"/>
              </w:rPr>
              <w:t>信用减值损失（损失以</w:t>
            </w:r>
            <w:r>
              <w:rPr>
                <w:rFonts w:ascii="宋体" w:eastAsia="宋体" w:hAnsi="宋体" w:cs="宋体"/>
                <w:sz w:val="18"/>
                <w:szCs w:val="18"/>
              </w:rPr>
              <w:t>“-”</w:t>
            </w:r>
            <w:r>
              <w:rPr>
                <w:rFonts w:ascii="宋体" w:eastAsia="宋体" w:hAnsi="宋体" w:cs="宋体"/>
                <w:sz w:val="18"/>
                <w:szCs w:val="18"/>
              </w:rPr>
              <w:t>号填列）</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-40,396,553.91</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8,469,966.64</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300" w:firstLine="540"/>
              <w:rPr>
                <w:rFonts w:ascii="宋体" w:eastAsia="宋体" w:hAnsi="宋体" w:cs="宋体"/>
                <w:sz w:val="18"/>
                <w:szCs w:val="18"/>
              </w:rPr>
            </w:pPr>
            <w:r>
              <w:rPr>
                <w:rFonts w:ascii="宋体" w:eastAsia="宋体" w:hAnsi="宋体" w:cs="宋体"/>
                <w:sz w:val="18"/>
                <w:szCs w:val="18"/>
              </w:rPr>
              <w:t>资产减值损失（损失以</w:t>
            </w:r>
            <w:r>
              <w:rPr>
                <w:rFonts w:ascii="宋体" w:eastAsia="宋体" w:hAnsi="宋体" w:cs="宋体"/>
                <w:sz w:val="18"/>
                <w:szCs w:val="18"/>
              </w:rPr>
              <w:t>“-”</w:t>
            </w:r>
            <w:r>
              <w:rPr>
                <w:rFonts w:ascii="宋体" w:eastAsia="宋体" w:hAnsi="宋体" w:cs="宋体"/>
                <w:sz w:val="18"/>
                <w:szCs w:val="18"/>
              </w:rPr>
              <w:t>号</w:t>
            </w:r>
            <w:r>
              <w:rPr>
                <w:rFonts w:ascii="宋体" w:eastAsia="宋体" w:hAnsi="宋体" w:cs="宋体"/>
                <w:sz w:val="18"/>
                <w:szCs w:val="18"/>
              </w:rPr>
              <w:lastRenderedPageBreak/>
              <w:t>填列）</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lastRenderedPageBreak/>
              <w:t>-4,524,433.99</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610,895.70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300" w:firstLine="540"/>
              <w:rPr>
                <w:rFonts w:ascii="宋体" w:eastAsia="宋体" w:hAnsi="宋体" w:cs="宋体"/>
                <w:sz w:val="18"/>
                <w:szCs w:val="18"/>
              </w:rPr>
            </w:pPr>
            <w:r>
              <w:rPr>
                <w:rFonts w:ascii="宋体" w:eastAsia="宋体" w:hAnsi="宋体" w:cs="宋体"/>
                <w:sz w:val="18"/>
                <w:szCs w:val="18"/>
              </w:rPr>
              <w:t>资产处置收益（损失以</w:t>
            </w:r>
            <w:r>
              <w:rPr>
                <w:rFonts w:ascii="宋体" w:eastAsia="宋体" w:hAnsi="宋体" w:cs="宋体"/>
                <w:sz w:val="18"/>
                <w:szCs w:val="18"/>
              </w:rPr>
              <w:t>“-”</w:t>
            </w:r>
            <w:r>
              <w:rPr>
                <w:rFonts w:ascii="宋体" w:eastAsia="宋体" w:hAnsi="宋体" w:cs="宋体"/>
                <w:sz w:val="18"/>
                <w:szCs w:val="18"/>
              </w:rPr>
              <w:t>号填列）</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997,220.03</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-63,861.09</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三、营业利润（亏损以</w:t>
            </w:r>
            <w:r>
              <w:rPr>
                <w:rFonts w:ascii="宋体" w:eastAsia="宋体" w:hAnsi="宋体" w:cs="宋体"/>
                <w:sz w:val="18"/>
                <w:szCs w:val="18"/>
              </w:rPr>
              <w:t>“</w:t>
            </w:r>
            <w:r>
              <w:rPr>
                <w:rFonts w:ascii="宋体" w:eastAsia="宋体" w:hAnsi="宋体" w:cs="宋体"/>
                <w:sz w:val="18"/>
                <w:szCs w:val="18"/>
              </w:rPr>
              <w:t>－</w:t>
            </w:r>
            <w:r>
              <w:rPr>
                <w:rFonts w:ascii="宋体" w:eastAsia="宋体" w:hAnsi="宋体" w:cs="宋体"/>
                <w:sz w:val="18"/>
                <w:szCs w:val="18"/>
              </w:rPr>
              <w:t>”</w:t>
            </w:r>
            <w:r>
              <w:rPr>
                <w:rFonts w:ascii="宋体" w:eastAsia="宋体" w:hAnsi="宋体" w:cs="宋体"/>
                <w:sz w:val="18"/>
                <w:szCs w:val="18"/>
              </w:rPr>
              <w:t>号填列）</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263,187,770.34</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192,526,650.86</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加：营业外收入</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2,686,676.81</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824,911.92</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减：营业外支出</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768,591.82</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23,772.45</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四、利润总额（亏损总额以</w:t>
            </w:r>
            <w:r>
              <w:rPr>
                <w:rFonts w:ascii="宋体" w:eastAsia="宋体" w:hAnsi="宋体" w:cs="宋体"/>
                <w:sz w:val="18"/>
                <w:szCs w:val="18"/>
              </w:rPr>
              <w:t>“</w:t>
            </w:r>
            <w:r>
              <w:rPr>
                <w:rFonts w:ascii="宋体" w:eastAsia="宋体" w:hAnsi="宋体" w:cs="宋体"/>
                <w:sz w:val="18"/>
                <w:szCs w:val="18"/>
              </w:rPr>
              <w:t>－</w:t>
            </w:r>
            <w:r>
              <w:rPr>
                <w:rFonts w:ascii="宋体" w:eastAsia="宋体" w:hAnsi="宋体" w:cs="宋体"/>
                <w:sz w:val="18"/>
                <w:szCs w:val="18"/>
              </w:rPr>
              <w:t>”</w:t>
            </w:r>
            <w:r>
              <w:rPr>
                <w:rFonts w:ascii="宋体" w:eastAsia="宋体" w:hAnsi="宋体" w:cs="宋体"/>
                <w:sz w:val="18"/>
                <w:szCs w:val="18"/>
              </w:rPr>
              <w:t>号填列）</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265,105,855.33</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193,327,790.33</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减：所得税费用</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26,515,292.33</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15,815,516.94</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五、净利润（净亏损以</w:t>
            </w:r>
            <w:r>
              <w:rPr>
                <w:rFonts w:ascii="宋体" w:eastAsia="宋体" w:hAnsi="宋体" w:cs="宋体"/>
                <w:sz w:val="18"/>
                <w:szCs w:val="18"/>
              </w:rPr>
              <w:t>“</w:t>
            </w:r>
            <w:r>
              <w:rPr>
                <w:rFonts w:ascii="宋体" w:eastAsia="宋体" w:hAnsi="宋体" w:cs="宋体"/>
                <w:sz w:val="18"/>
                <w:szCs w:val="18"/>
              </w:rPr>
              <w:t>－</w:t>
            </w:r>
            <w:r>
              <w:rPr>
                <w:rFonts w:ascii="宋体" w:eastAsia="宋体" w:hAnsi="宋体" w:cs="宋体"/>
                <w:sz w:val="18"/>
                <w:szCs w:val="18"/>
              </w:rPr>
              <w:t>”</w:t>
            </w:r>
            <w:r>
              <w:rPr>
                <w:rFonts w:ascii="宋体" w:eastAsia="宋体" w:hAnsi="宋体" w:cs="宋体"/>
                <w:sz w:val="18"/>
                <w:szCs w:val="18"/>
              </w:rPr>
              <w:t>号填列）</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238,590,563.00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177,512,273.39</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100" w:firstLine="180"/>
              <w:rPr>
                <w:rFonts w:ascii="宋体" w:eastAsia="宋体" w:hAnsi="宋体" w:cs="宋体"/>
                <w:sz w:val="18"/>
                <w:szCs w:val="18"/>
              </w:rPr>
            </w:pPr>
            <w:r>
              <w:rPr>
                <w:rFonts w:ascii="宋体" w:eastAsia="宋体" w:hAnsi="宋体" w:cs="宋体"/>
                <w:sz w:val="18"/>
                <w:szCs w:val="18"/>
              </w:rPr>
              <w:t>（一）按经营持续性分类</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200" w:firstLine="360"/>
              <w:rPr>
                <w:rFonts w:ascii="宋体" w:eastAsia="宋体" w:hAnsi="宋体" w:cs="宋体"/>
                <w:sz w:val="18"/>
                <w:szCs w:val="18"/>
              </w:rPr>
            </w:pPr>
            <w:r>
              <w:rPr>
                <w:rFonts w:ascii="宋体" w:eastAsia="宋体" w:hAnsi="宋体" w:cs="宋体"/>
                <w:sz w:val="18"/>
                <w:szCs w:val="18"/>
              </w:rPr>
              <w:t>1.</w:t>
            </w:r>
            <w:r>
              <w:rPr>
                <w:rFonts w:ascii="宋体" w:eastAsia="宋体" w:hAnsi="宋体" w:cs="宋体"/>
                <w:sz w:val="18"/>
                <w:szCs w:val="18"/>
              </w:rPr>
              <w:t>持续经营净利润（净亏损以</w:t>
            </w:r>
            <w:r>
              <w:rPr>
                <w:rFonts w:ascii="宋体" w:eastAsia="宋体" w:hAnsi="宋体" w:cs="宋体"/>
                <w:sz w:val="18"/>
                <w:szCs w:val="18"/>
              </w:rPr>
              <w:t>“</w:t>
            </w:r>
            <w:r>
              <w:rPr>
                <w:rFonts w:ascii="宋体" w:eastAsia="宋体" w:hAnsi="宋体" w:cs="宋体"/>
                <w:sz w:val="18"/>
                <w:szCs w:val="18"/>
              </w:rPr>
              <w:t>－</w:t>
            </w:r>
            <w:r>
              <w:rPr>
                <w:rFonts w:ascii="宋体" w:eastAsia="宋体" w:hAnsi="宋体" w:cs="宋体"/>
                <w:sz w:val="18"/>
                <w:szCs w:val="18"/>
              </w:rPr>
              <w:t>”</w:t>
            </w:r>
            <w:r>
              <w:rPr>
                <w:rFonts w:ascii="宋体" w:eastAsia="宋体" w:hAnsi="宋体" w:cs="宋体"/>
                <w:sz w:val="18"/>
                <w:szCs w:val="18"/>
              </w:rPr>
              <w:t>号填列）</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238,590,563.00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177,512,273.39</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200" w:firstLine="360"/>
              <w:rPr>
                <w:rFonts w:ascii="宋体" w:eastAsia="宋体" w:hAnsi="宋体" w:cs="宋体"/>
                <w:sz w:val="18"/>
                <w:szCs w:val="18"/>
              </w:rPr>
            </w:pPr>
            <w:r>
              <w:rPr>
                <w:rFonts w:ascii="宋体" w:eastAsia="宋体" w:hAnsi="宋体" w:cs="宋体"/>
                <w:sz w:val="18"/>
                <w:szCs w:val="18"/>
              </w:rPr>
              <w:t>2.</w:t>
            </w:r>
            <w:r>
              <w:rPr>
                <w:rFonts w:ascii="宋体" w:eastAsia="宋体" w:hAnsi="宋体" w:cs="宋体"/>
                <w:sz w:val="18"/>
                <w:szCs w:val="18"/>
              </w:rPr>
              <w:t>终止经营净利润（净亏损以</w:t>
            </w:r>
            <w:r>
              <w:rPr>
                <w:rFonts w:ascii="宋体" w:eastAsia="宋体" w:hAnsi="宋体" w:cs="宋体"/>
                <w:sz w:val="18"/>
                <w:szCs w:val="18"/>
              </w:rPr>
              <w:t>“</w:t>
            </w:r>
            <w:r>
              <w:rPr>
                <w:rFonts w:ascii="宋体" w:eastAsia="宋体" w:hAnsi="宋体" w:cs="宋体"/>
                <w:sz w:val="18"/>
                <w:szCs w:val="18"/>
              </w:rPr>
              <w:t>－</w:t>
            </w:r>
            <w:r>
              <w:rPr>
                <w:rFonts w:ascii="宋体" w:eastAsia="宋体" w:hAnsi="宋体" w:cs="宋体"/>
                <w:sz w:val="18"/>
                <w:szCs w:val="18"/>
              </w:rPr>
              <w:t>”</w:t>
            </w:r>
            <w:r>
              <w:rPr>
                <w:rFonts w:ascii="宋体" w:eastAsia="宋体" w:hAnsi="宋体" w:cs="宋体"/>
                <w:sz w:val="18"/>
                <w:szCs w:val="18"/>
              </w:rPr>
              <w:t>号填列）</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0.00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0.00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100" w:firstLine="180"/>
              <w:rPr>
                <w:rFonts w:ascii="宋体" w:eastAsia="宋体" w:hAnsi="宋体" w:cs="宋体"/>
                <w:sz w:val="18"/>
                <w:szCs w:val="18"/>
              </w:rPr>
            </w:pPr>
            <w:r>
              <w:rPr>
                <w:rFonts w:ascii="宋体" w:eastAsia="宋体" w:hAnsi="宋体" w:cs="宋体"/>
                <w:sz w:val="18"/>
                <w:szCs w:val="18"/>
              </w:rPr>
              <w:t>（二）按所有权归属分类</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200" w:firstLine="360"/>
              <w:rPr>
                <w:rFonts w:ascii="宋体" w:eastAsia="宋体" w:hAnsi="宋体" w:cs="宋体"/>
                <w:sz w:val="18"/>
                <w:szCs w:val="18"/>
              </w:rPr>
            </w:pPr>
            <w:r>
              <w:rPr>
                <w:rFonts w:ascii="宋体" w:eastAsia="宋体" w:hAnsi="宋体" w:cs="宋体"/>
                <w:sz w:val="18"/>
                <w:szCs w:val="18"/>
              </w:rPr>
              <w:t>1.</w:t>
            </w:r>
            <w:r>
              <w:rPr>
                <w:rFonts w:ascii="宋体" w:eastAsia="宋体" w:hAnsi="宋体" w:cs="宋体"/>
                <w:sz w:val="18"/>
                <w:szCs w:val="18"/>
              </w:rPr>
              <w:t>归属于母公司股东的净利润</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215,465,319.80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161,069,792.64</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200" w:firstLine="360"/>
              <w:rPr>
                <w:rFonts w:ascii="宋体" w:eastAsia="宋体" w:hAnsi="宋体" w:cs="宋体"/>
                <w:sz w:val="18"/>
                <w:szCs w:val="18"/>
              </w:rPr>
            </w:pPr>
            <w:r>
              <w:rPr>
                <w:rFonts w:ascii="宋体" w:eastAsia="宋体" w:hAnsi="宋体" w:cs="宋体"/>
                <w:sz w:val="18"/>
                <w:szCs w:val="18"/>
              </w:rPr>
              <w:t>2.</w:t>
            </w:r>
            <w:r>
              <w:rPr>
                <w:rFonts w:ascii="宋体" w:eastAsia="宋体" w:hAnsi="宋体" w:cs="宋体"/>
                <w:sz w:val="18"/>
                <w:szCs w:val="18"/>
              </w:rPr>
              <w:t>少数股东损益</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23,125,243.20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16,442,480.75</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六、其他综合收益的税后净额</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2,720,000.00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25,262,000.00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100" w:firstLine="180"/>
              <w:rPr>
                <w:rFonts w:ascii="宋体" w:eastAsia="宋体" w:hAnsi="宋体" w:cs="宋体"/>
                <w:sz w:val="18"/>
                <w:szCs w:val="18"/>
              </w:rPr>
            </w:pPr>
            <w:r>
              <w:rPr>
                <w:rFonts w:ascii="宋体" w:eastAsia="宋体" w:hAnsi="宋体" w:cs="宋体"/>
                <w:sz w:val="18"/>
                <w:szCs w:val="18"/>
              </w:rPr>
              <w:t>归属母公司所有者的其他综合收益的税后净额</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2,720,000.00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25,262,000.00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200" w:firstLine="360"/>
              <w:rPr>
                <w:rFonts w:ascii="宋体" w:eastAsia="宋体" w:hAnsi="宋体" w:cs="宋体"/>
                <w:sz w:val="18"/>
                <w:szCs w:val="18"/>
              </w:rPr>
            </w:pPr>
            <w:r>
              <w:rPr>
                <w:rFonts w:ascii="宋体" w:eastAsia="宋体" w:hAnsi="宋体" w:cs="宋体"/>
                <w:sz w:val="18"/>
                <w:szCs w:val="18"/>
              </w:rPr>
              <w:t>（一）不能重分类进损益的其他综合收益</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2,720,000.00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25,262,000.00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300" w:firstLine="540"/>
              <w:rPr>
                <w:rFonts w:ascii="宋体" w:eastAsia="宋体" w:hAnsi="宋体" w:cs="宋体"/>
                <w:sz w:val="18"/>
                <w:szCs w:val="18"/>
              </w:rPr>
            </w:pPr>
            <w:r>
              <w:rPr>
                <w:rFonts w:ascii="宋体" w:eastAsia="宋体" w:hAnsi="宋体" w:cs="宋体"/>
                <w:sz w:val="18"/>
                <w:szCs w:val="18"/>
              </w:rPr>
              <w:t>1.</w:t>
            </w:r>
            <w:r>
              <w:rPr>
                <w:rFonts w:ascii="宋体" w:eastAsia="宋体" w:hAnsi="宋体" w:cs="宋体"/>
                <w:sz w:val="18"/>
                <w:szCs w:val="18"/>
              </w:rPr>
              <w:t>重新计量设定受益计划变动额</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300" w:firstLine="540"/>
              <w:rPr>
                <w:rFonts w:ascii="宋体" w:eastAsia="宋体" w:hAnsi="宋体" w:cs="宋体"/>
                <w:sz w:val="18"/>
                <w:szCs w:val="18"/>
              </w:rPr>
            </w:pPr>
            <w:r>
              <w:rPr>
                <w:rFonts w:ascii="宋体" w:eastAsia="宋体" w:hAnsi="宋体" w:cs="宋体"/>
                <w:sz w:val="18"/>
                <w:szCs w:val="18"/>
              </w:rPr>
              <w:t>2.</w:t>
            </w:r>
            <w:r>
              <w:rPr>
                <w:rFonts w:ascii="宋体" w:eastAsia="宋体" w:hAnsi="宋体" w:cs="宋体"/>
                <w:sz w:val="18"/>
                <w:szCs w:val="18"/>
              </w:rPr>
              <w:t>权益法下不能转损益的其他综合收益</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300" w:firstLine="540"/>
              <w:rPr>
                <w:rFonts w:ascii="宋体" w:eastAsia="宋体" w:hAnsi="宋体" w:cs="宋体"/>
                <w:sz w:val="18"/>
                <w:szCs w:val="18"/>
              </w:rPr>
            </w:pPr>
            <w:r>
              <w:rPr>
                <w:rFonts w:ascii="宋体" w:eastAsia="宋体" w:hAnsi="宋体" w:cs="宋体"/>
                <w:sz w:val="18"/>
                <w:szCs w:val="18"/>
              </w:rPr>
              <w:t>3.</w:t>
            </w:r>
            <w:r>
              <w:rPr>
                <w:rFonts w:ascii="宋体" w:eastAsia="宋体" w:hAnsi="宋体" w:cs="宋体"/>
                <w:sz w:val="18"/>
                <w:szCs w:val="18"/>
              </w:rPr>
              <w:t>其他权益工具投资公允价值变动</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2,720,000.00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25,262,000.00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300" w:firstLine="540"/>
              <w:rPr>
                <w:rFonts w:ascii="宋体" w:eastAsia="宋体" w:hAnsi="宋体" w:cs="宋体"/>
                <w:sz w:val="18"/>
                <w:szCs w:val="18"/>
              </w:rPr>
            </w:pPr>
            <w:r>
              <w:rPr>
                <w:rFonts w:ascii="宋体" w:eastAsia="宋体" w:hAnsi="宋体" w:cs="宋体"/>
                <w:sz w:val="18"/>
                <w:szCs w:val="18"/>
              </w:rPr>
              <w:t>4.</w:t>
            </w:r>
            <w:r>
              <w:rPr>
                <w:rFonts w:ascii="宋体" w:eastAsia="宋体" w:hAnsi="宋体" w:cs="宋体"/>
                <w:sz w:val="18"/>
                <w:szCs w:val="18"/>
              </w:rPr>
              <w:t>企业自身信用风险公允价值变动</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300" w:firstLine="540"/>
              <w:rPr>
                <w:rFonts w:ascii="宋体" w:eastAsia="宋体" w:hAnsi="宋体" w:cs="宋体"/>
                <w:sz w:val="18"/>
                <w:szCs w:val="18"/>
              </w:rPr>
            </w:pPr>
            <w:r>
              <w:rPr>
                <w:rFonts w:ascii="宋体" w:eastAsia="宋体" w:hAnsi="宋体" w:cs="宋体"/>
                <w:sz w:val="18"/>
                <w:szCs w:val="18"/>
              </w:rPr>
              <w:t>5.</w:t>
            </w:r>
            <w:r>
              <w:rPr>
                <w:rFonts w:ascii="宋体" w:eastAsia="宋体" w:hAnsi="宋体" w:cs="宋体"/>
                <w:sz w:val="18"/>
                <w:szCs w:val="18"/>
              </w:rPr>
              <w:t>其他</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200" w:firstLine="360"/>
              <w:rPr>
                <w:rFonts w:ascii="宋体" w:eastAsia="宋体" w:hAnsi="宋体" w:cs="宋体"/>
                <w:sz w:val="18"/>
                <w:szCs w:val="18"/>
              </w:rPr>
            </w:pPr>
            <w:r>
              <w:rPr>
                <w:rFonts w:ascii="宋体" w:eastAsia="宋体" w:hAnsi="宋体" w:cs="宋体"/>
                <w:sz w:val="18"/>
                <w:szCs w:val="18"/>
              </w:rPr>
              <w:t>（二）将重分类进损益的其他综合收益</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300" w:firstLine="540"/>
              <w:rPr>
                <w:rFonts w:ascii="宋体" w:eastAsia="宋体" w:hAnsi="宋体" w:cs="宋体"/>
                <w:sz w:val="18"/>
                <w:szCs w:val="18"/>
              </w:rPr>
            </w:pPr>
            <w:r>
              <w:rPr>
                <w:rFonts w:ascii="宋体" w:eastAsia="宋体" w:hAnsi="宋体" w:cs="宋体"/>
                <w:sz w:val="18"/>
                <w:szCs w:val="18"/>
              </w:rPr>
              <w:t>1.</w:t>
            </w:r>
            <w:r>
              <w:rPr>
                <w:rFonts w:ascii="宋体" w:eastAsia="宋体" w:hAnsi="宋体" w:cs="宋体"/>
                <w:sz w:val="18"/>
                <w:szCs w:val="18"/>
              </w:rPr>
              <w:t>权益法下可转损益的其他综合收益</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300" w:firstLine="540"/>
              <w:rPr>
                <w:rFonts w:ascii="宋体" w:eastAsia="宋体" w:hAnsi="宋体" w:cs="宋体"/>
                <w:sz w:val="18"/>
                <w:szCs w:val="18"/>
              </w:rPr>
            </w:pPr>
            <w:r>
              <w:rPr>
                <w:rFonts w:ascii="宋体" w:eastAsia="宋体" w:hAnsi="宋体" w:cs="宋体"/>
                <w:sz w:val="18"/>
                <w:szCs w:val="18"/>
              </w:rPr>
              <w:t>2.</w:t>
            </w:r>
            <w:r>
              <w:rPr>
                <w:rFonts w:ascii="宋体" w:eastAsia="宋体" w:hAnsi="宋体" w:cs="宋体"/>
                <w:sz w:val="18"/>
                <w:szCs w:val="18"/>
              </w:rPr>
              <w:t>其他债权投资公允价值变动</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300" w:firstLine="540"/>
              <w:rPr>
                <w:rFonts w:ascii="宋体" w:eastAsia="宋体" w:hAnsi="宋体" w:cs="宋体"/>
                <w:sz w:val="18"/>
                <w:szCs w:val="18"/>
              </w:rPr>
            </w:pPr>
            <w:r>
              <w:rPr>
                <w:rFonts w:ascii="宋体" w:eastAsia="宋体" w:hAnsi="宋体" w:cs="宋体"/>
                <w:sz w:val="18"/>
                <w:szCs w:val="18"/>
              </w:rPr>
              <w:t>3.</w:t>
            </w:r>
            <w:r>
              <w:rPr>
                <w:rFonts w:ascii="宋体" w:eastAsia="宋体" w:hAnsi="宋体" w:cs="宋体"/>
                <w:sz w:val="18"/>
                <w:szCs w:val="18"/>
              </w:rPr>
              <w:t>金融资产重分类计入其他综合收益的金额</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300" w:firstLine="540"/>
              <w:rPr>
                <w:rFonts w:ascii="宋体" w:eastAsia="宋体" w:hAnsi="宋体" w:cs="宋体"/>
                <w:sz w:val="18"/>
                <w:szCs w:val="18"/>
              </w:rPr>
            </w:pPr>
            <w:r>
              <w:rPr>
                <w:rFonts w:ascii="宋体" w:eastAsia="宋体" w:hAnsi="宋体" w:cs="宋体"/>
                <w:sz w:val="18"/>
                <w:szCs w:val="18"/>
              </w:rPr>
              <w:t>4.</w:t>
            </w:r>
            <w:r>
              <w:rPr>
                <w:rFonts w:ascii="宋体" w:eastAsia="宋体" w:hAnsi="宋体" w:cs="宋体"/>
                <w:sz w:val="18"/>
                <w:szCs w:val="18"/>
              </w:rPr>
              <w:t>其他债权投资信用减值准备</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300" w:firstLine="540"/>
              <w:rPr>
                <w:rFonts w:ascii="宋体" w:eastAsia="宋体" w:hAnsi="宋体" w:cs="宋体"/>
                <w:sz w:val="18"/>
                <w:szCs w:val="18"/>
              </w:rPr>
            </w:pPr>
            <w:r>
              <w:rPr>
                <w:rFonts w:ascii="宋体" w:eastAsia="宋体" w:hAnsi="宋体" w:cs="宋体"/>
                <w:sz w:val="18"/>
                <w:szCs w:val="18"/>
              </w:rPr>
              <w:t>5.</w:t>
            </w:r>
            <w:r>
              <w:rPr>
                <w:rFonts w:ascii="宋体" w:eastAsia="宋体" w:hAnsi="宋体" w:cs="宋体"/>
                <w:sz w:val="18"/>
                <w:szCs w:val="18"/>
              </w:rPr>
              <w:t>现金流量套期储备</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300" w:firstLine="540"/>
              <w:rPr>
                <w:rFonts w:ascii="宋体" w:eastAsia="宋体" w:hAnsi="宋体" w:cs="宋体"/>
                <w:sz w:val="18"/>
                <w:szCs w:val="18"/>
              </w:rPr>
            </w:pPr>
            <w:r>
              <w:rPr>
                <w:rFonts w:ascii="宋体" w:eastAsia="宋体" w:hAnsi="宋体" w:cs="宋体"/>
                <w:sz w:val="18"/>
                <w:szCs w:val="18"/>
              </w:rPr>
              <w:t>6.</w:t>
            </w:r>
            <w:r>
              <w:rPr>
                <w:rFonts w:ascii="宋体" w:eastAsia="宋体" w:hAnsi="宋体" w:cs="宋体"/>
                <w:sz w:val="18"/>
                <w:szCs w:val="18"/>
              </w:rPr>
              <w:t>外币财务报表折算差额</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300" w:firstLine="540"/>
              <w:rPr>
                <w:rFonts w:ascii="宋体" w:eastAsia="宋体" w:hAnsi="宋体" w:cs="宋体"/>
                <w:sz w:val="18"/>
                <w:szCs w:val="18"/>
              </w:rPr>
            </w:pPr>
            <w:r>
              <w:rPr>
                <w:rFonts w:ascii="宋体" w:eastAsia="宋体" w:hAnsi="宋体" w:cs="宋体"/>
                <w:sz w:val="18"/>
                <w:szCs w:val="18"/>
              </w:rPr>
              <w:t>7.</w:t>
            </w:r>
            <w:r>
              <w:rPr>
                <w:rFonts w:ascii="宋体" w:eastAsia="宋体" w:hAnsi="宋体" w:cs="宋体"/>
                <w:sz w:val="18"/>
                <w:szCs w:val="18"/>
              </w:rPr>
              <w:t>其他</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100" w:firstLine="180"/>
              <w:rPr>
                <w:rFonts w:ascii="宋体" w:eastAsia="宋体" w:hAnsi="宋体" w:cs="宋体"/>
                <w:sz w:val="18"/>
                <w:szCs w:val="18"/>
              </w:rPr>
            </w:pPr>
            <w:r>
              <w:rPr>
                <w:rFonts w:ascii="宋体" w:eastAsia="宋体" w:hAnsi="宋体" w:cs="宋体"/>
                <w:sz w:val="18"/>
                <w:szCs w:val="18"/>
              </w:rPr>
              <w:t>归属于少数股东的其他综合收益的税后净额</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七、综合收益总额</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241,310,563.00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202,774,273.39</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100" w:firstLine="180"/>
              <w:rPr>
                <w:rFonts w:ascii="宋体" w:eastAsia="宋体" w:hAnsi="宋体" w:cs="宋体"/>
                <w:sz w:val="18"/>
                <w:szCs w:val="18"/>
              </w:rPr>
            </w:pPr>
            <w:r>
              <w:rPr>
                <w:rFonts w:ascii="宋体" w:eastAsia="宋体" w:hAnsi="宋体" w:cs="宋体"/>
                <w:sz w:val="18"/>
                <w:szCs w:val="18"/>
              </w:rPr>
              <w:t>归属于母公司所有者的综合收益总额</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218,185,319.80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186,331,792.64</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100" w:firstLine="180"/>
              <w:rPr>
                <w:rFonts w:ascii="宋体" w:eastAsia="宋体" w:hAnsi="宋体" w:cs="宋体"/>
                <w:sz w:val="18"/>
                <w:szCs w:val="18"/>
              </w:rPr>
            </w:pPr>
            <w:r>
              <w:rPr>
                <w:rFonts w:ascii="宋体" w:eastAsia="宋体" w:hAnsi="宋体" w:cs="宋体"/>
                <w:sz w:val="18"/>
                <w:szCs w:val="18"/>
              </w:rPr>
              <w:t>归属于少数股东的综合收益总额</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23,125,243.20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16,442,480.75</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八、每股收益</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100" w:firstLine="180"/>
              <w:rPr>
                <w:rFonts w:ascii="宋体" w:eastAsia="宋体" w:hAnsi="宋体" w:cs="宋体"/>
                <w:sz w:val="18"/>
                <w:szCs w:val="18"/>
              </w:rPr>
            </w:pPr>
            <w:r>
              <w:rPr>
                <w:rFonts w:ascii="宋体" w:eastAsia="宋体" w:hAnsi="宋体" w:cs="宋体"/>
                <w:sz w:val="18"/>
                <w:szCs w:val="18"/>
              </w:rPr>
              <w:t>（一）基本每股收益</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1.39</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1.04</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100" w:firstLine="180"/>
              <w:rPr>
                <w:rFonts w:ascii="宋体" w:eastAsia="宋体" w:hAnsi="宋体" w:cs="宋体"/>
                <w:sz w:val="18"/>
                <w:szCs w:val="18"/>
              </w:rPr>
            </w:pPr>
            <w:r>
              <w:rPr>
                <w:rFonts w:ascii="宋体" w:eastAsia="宋体" w:hAnsi="宋体" w:cs="宋体"/>
                <w:sz w:val="18"/>
                <w:szCs w:val="18"/>
              </w:rPr>
              <w:t>（二）稀释每股收益</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1.39</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1.04</w:t>
            </w:r>
          </w:p>
        </w:tc>
      </w:tr>
    </w:tbl>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lastRenderedPageBreak/>
        <w:t>本期发生同一控制下企业合并的，被合并方在合并前实现的净利润为：</w:t>
      </w:r>
      <w:r>
        <w:rPr>
          <w:rFonts w:ascii="宋体" w:eastAsia="宋体" w:hAnsi="宋体" w:cs="宋体"/>
          <w:sz w:val="18"/>
          <w:szCs w:val="18"/>
        </w:rPr>
        <w:t>0.00</w:t>
      </w:r>
      <w:r>
        <w:rPr>
          <w:rFonts w:ascii="宋体" w:eastAsia="宋体" w:hAnsi="宋体" w:cs="宋体"/>
          <w:sz w:val="18"/>
          <w:szCs w:val="18"/>
        </w:rPr>
        <w:t>元，上期被合并方实现的净利润为：</w:t>
      </w:r>
      <w:r>
        <w:rPr>
          <w:rFonts w:ascii="宋体" w:eastAsia="宋体" w:hAnsi="宋体" w:cs="宋体"/>
          <w:sz w:val="18"/>
          <w:szCs w:val="18"/>
        </w:rPr>
        <w:t>0.00</w:t>
      </w:r>
      <w:r>
        <w:rPr>
          <w:rFonts w:ascii="宋体" w:eastAsia="宋体" w:hAnsi="宋体" w:cs="宋体"/>
          <w:sz w:val="18"/>
          <w:szCs w:val="18"/>
        </w:rPr>
        <w:t>元。</w:t>
      </w:r>
    </w:p>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法定代表人：迟家升</w:t>
      </w:r>
      <w:r>
        <w:rPr>
          <w:rFonts w:ascii="宋体" w:eastAsia="宋体" w:hAnsi="宋体" w:cs="宋体"/>
          <w:sz w:val="18"/>
          <w:szCs w:val="18"/>
        </w:rPr>
        <w:t xml:space="preserve">    </w:t>
      </w:r>
      <w:r>
        <w:rPr>
          <w:rFonts w:ascii="宋体" w:eastAsia="宋体" w:hAnsi="宋体" w:cs="宋体"/>
          <w:sz w:val="18"/>
          <w:szCs w:val="18"/>
        </w:rPr>
        <w:t>主管会计工作负责人：刘正武</w:t>
      </w:r>
      <w:r>
        <w:rPr>
          <w:rFonts w:ascii="宋体" w:eastAsia="宋体" w:hAnsi="宋体" w:cs="宋体"/>
          <w:sz w:val="18"/>
          <w:szCs w:val="18"/>
        </w:rPr>
        <w:t xml:space="preserve">    </w:t>
      </w:r>
      <w:r>
        <w:rPr>
          <w:rFonts w:ascii="宋体" w:eastAsia="宋体" w:hAnsi="宋体" w:cs="宋体"/>
          <w:sz w:val="18"/>
          <w:szCs w:val="18"/>
        </w:rPr>
        <w:t>会计机构负责人：王茉</w:t>
      </w:r>
    </w:p>
    <w:p w:rsidR="008F7105" w:rsidRDefault="00001803">
      <w:pPr>
        <w:pStyle w:val="3"/>
        <w:spacing w:line="280" w:lineRule="exact"/>
        <w:jc w:val="left"/>
        <w:rPr>
          <w:rFonts w:ascii="宋体" w:hAnsi="宋体" w:cs="宋体"/>
          <w:b/>
          <w:bCs/>
        </w:rPr>
      </w:pPr>
      <w:bookmarkStart w:id="153" w:name="_Toc989040"/>
      <w:r>
        <w:rPr>
          <w:rFonts w:ascii="宋体" w:hAnsi="宋体" w:cs="宋体"/>
          <w:b/>
          <w:bCs/>
        </w:rPr>
        <w:t>4</w:t>
      </w:r>
      <w:r>
        <w:rPr>
          <w:rFonts w:ascii="宋体" w:hAnsi="宋体" w:cs="宋体"/>
          <w:b/>
          <w:bCs/>
        </w:rPr>
        <w:t>、母公司利润表</w:t>
      </w:r>
      <w:bookmarkEnd w:id="153"/>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3213"/>
        <w:gridCol w:w="3213"/>
        <w:gridCol w:w="3213"/>
      </w:tblGrid>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年度</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2021</w:t>
            </w:r>
            <w:r>
              <w:rPr>
                <w:rFonts w:ascii="宋体" w:eastAsia="宋体" w:hAnsi="宋体" w:cs="宋体"/>
                <w:sz w:val="18"/>
                <w:szCs w:val="18"/>
              </w:rPr>
              <w:t>年度</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一、营业收入</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803,973,890.81</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539,757,391.76</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减：营业成本</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568,912,162.75</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415,375,551.63</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300" w:firstLine="540"/>
              <w:rPr>
                <w:rFonts w:ascii="宋体" w:eastAsia="宋体" w:hAnsi="宋体" w:cs="宋体"/>
                <w:sz w:val="18"/>
                <w:szCs w:val="18"/>
              </w:rPr>
            </w:pPr>
            <w:r>
              <w:rPr>
                <w:rFonts w:ascii="宋体" w:eastAsia="宋体" w:hAnsi="宋体" w:cs="宋体"/>
                <w:sz w:val="18"/>
                <w:szCs w:val="18"/>
              </w:rPr>
              <w:t>税金及附加</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3,702,938.68</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1,405,843.43</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300" w:firstLine="540"/>
              <w:rPr>
                <w:rFonts w:ascii="宋体" w:eastAsia="宋体" w:hAnsi="宋体" w:cs="宋体"/>
                <w:sz w:val="18"/>
                <w:szCs w:val="18"/>
              </w:rPr>
            </w:pPr>
            <w:r>
              <w:rPr>
                <w:rFonts w:ascii="宋体" w:eastAsia="宋体" w:hAnsi="宋体" w:cs="宋体"/>
                <w:sz w:val="18"/>
                <w:szCs w:val="18"/>
              </w:rPr>
              <w:t>销售费用</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7,893,407.90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4,319,743.57</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300" w:firstLine="540"/>
              <w:rPr>
                <w:rFonts w:ascii="宋体" w:eastAsia="宋体" w:hAnsi="宋体" w:cs="宋体"/>
                <w:sz w:val="18"/>
                <w:szCs w:val="18"/>
              </w:rPr>
            </w:pPr>
            <w:r>
              <w:rPr>
                <w:rFonts w:ascii="宋体" w:eastAsia="宋体" w:hAnsi="宋体" w:cs="宋体"/>
                <w:sz w:val="18"/>
                <w:szCs w:val="18"/>
              </w:rPr>
              <w:t>管理费用</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33,556,412.05</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29,525,792.33</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300" w:firstLine="540"/>
              <w:rPr>
                <w:rFonts w:ascii="宋体" w:eastAsia="宋体" w:hAnsi="宋体" w:cs="宋体"/>
                <w:sz w:val="18"/>
                <w:szCs w:val="18"/>
              </w:rPr>
            </w:pPr>
            <w:r>
              <w:rPr>
                <w:rFonts w:ascii="宋体" w:eastAsia="宋体" w:hAnsi="宋体" w:cs="宋体"/>
                <w:sz w:val="18"/>
                <w:szCs w:val="18"/>
              </w:rPr>
              <w:t>研发费用</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46,856,979.03</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43,506,411.30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300" w:firstLine="540"/>
              <w:rPr>
                <w:rFonts w:ascii="宋体" w:eastAsia="宋体" w:hAnsi="宋体" w:cs="宋体"/>
                <w:sz w:val="18"/>
                <w:szCs w:val="18"/>
              </w:rPr>
            </w:pPr>
            <w:r>
              <w:rPr>
                <w:rFonts w:ascii="宋体" w:eastAsia="宋体" w:hAnsi="宋体" w:cs="宋体"/>
                <w:sz w:val="18"/>
                <w:szCs w:val="18"/>
              </w:rPr>
              <w:t>财务费用</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2,611,337.31</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2,851,436.95</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400" w:firstLine="720"/>
              <w:rPr>
                <w:rFonts w:ascii="宋体" w:eastAsia="宋体" w:hAnsi="宋体" w:cs="宋体"/>
                <w:sz w:val="18"/>
                <w:szCs w:val="18"/>
              </w:rPr>
            </w:pPr>
            <w:r>
              <w:rPr>
                <w:rFonts w:ascii="宋体" w:eastAsia="宋体" w:hAnsi="宋体" w:cs="宋体"/>
                <w:sz w:val="18"/>
                <w:szCs w:val="18"/>
              </w:rPr>
              <w:t>其中：利息费用</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2,809,080.67</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2,907,255.75</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700" w:firstLine="1260"/>
              <w:rPr>
                <w:rFonts w:ascii="宋体" w:eastAsia="宋体" w:hAnsi="宋体" w:cs="宋体"/>
                <w:sz w:val="18"/>
                <w:szCs w:val="18"/>
              </w:rPr>
            </w:pPr>
            <w:r>
              <w:rPr>
                <w:rFonts w:ascii="宋体" w:eastAsia="宋体" w:hAnsi="宋体" w:cs="宋体"/>
                <w:sz w:val="18"/>
                <w:szCs w:val="18"/>
              </w:rPr>
              <w:t>利息收入</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274,433.44</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156,568.64</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加：其他收益</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9,616,963.00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19,657,218.09</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300" w:firstLine="540"/>
              <w:rPr>
                <w:rFonts w:ascii="宋体" w:eastAsia="宋体" w:hAnsi="宋体" w:cs="宋体"/>
                <w:sz w:val="18"/>
                <w:szCs w:val="18"/>
              </w:rPr>
            </w:pPr>
            <w:r>
              <w:rPr>
                <w:rFonts w:ascii="宋体" w:eastAsia="宋体" w:hAnsi="宋体" w:cs="宋体"/>
                <w:sz w:val="18"/>
                <w:szCs w:val="18"/>
              </w:rPr>
              <w:t>投资收益（损失以</w:t>
            </w:r>
            <w:r>
              <w:rPr>
                <w:rFonts w:ascii="宋体" w:eastAsia="宋体" w:hAnsi="宋体" w:cs="宋体"/>
                <w:sz w:val="18"/>
                <w:szCs w:val="18"/>
              </w:rPr>
              <w:t>“</w:t>
            </w:r>
            <w:r>
              <w:rPr>
                <w:rFonts w:ascii="宋体" w:eastAsia="宋体" w:hAnsi="宋体" w:cs="宋体"/>
                <w:sz w:val="18"/>
                <w:szCs w:val="18"/>
              </w:rPr>
              <w:t>－</w:t>
            </w:r>
            <w:r>
              <w:rPr>
                <w:rFonts w:ascii="宋体" w:eastAsia="宋体" w:hAnsi="宋体" w:cs="宋体"/>
                <w:sz w:val="18"/>
                <w:szCs w:val="18"/>
              </w:rPr>
              <w:t>”</w:t>
            </w:r>
            <w:r>
              <w:rPr>
                <w:rFonts w:ascii="宋体" w:eastAsia="宋体" w:hAnsi="宋体" w:cs="宋体"/>
                <w:sz w:val="18"/>
                <w:szCs w:val="18"/>
              </w:rPr>
              <w:t>号填列）</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9,773,131.09</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6,632,531.35</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400" w:firstLine="720"/>
              <w:rPr>
                <w:rFonts w:ascii="宋体" w:eastAsia="宋体" w:hAnsi="宋体" w:cs="宋体"/>
                <w:sz w:val="18"/>
                <w:szCs w:val="18"/>
              </w:rPr>
            </w:pPr>
            <w:r>
              <w:rPr>
                <w:rFonts w:ascii="宋体" w:eastAsia="宋体" w:hAnsi="宋体" w:cs="宋体"/>
                <w:sz w:val="18"/>
                <w:szCs w:val="18"/>
              </w:rPr>
              <w:t>其中：对联营企业和合营企业的投资收益</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9,746,804.11</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3,997,134.96</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700" w:firstLine="1260"/>
              <w:rPr>
                <w:rFonts w:ascii="宋体" w:eastAsia="宋体" w:hAnsi="宋体" w:cs="宋体"/>
                <w:sz w:val="18"/>
                <w:szCs w:val="18"/>
              </w:rPr>
            </w:pPr>
            <w:r>
              <w:rPr>
                <w:rFonts w:ascii="宋体" w:eastAsia="宋体" w:hAnsi="宋体" w:cs="宋体"/>
                <w:sz w:val="18"/>
                <w:szCs w:val="18"/>
              </w:rPr>
              <w:t>以摊余成本计量的金融资产终止确认收益（损失以</w:t>
            </w:r>
            <w:r>
              <w:rPr>
                <w:rFonts w:ascii="宋体" w:eastAsia="宋体" w:hAnsi="宋体" w:cs="宋体"/>
                <w:sz w:val="18"/>
                <w:szCs w:val="18"/>
              </w:rPr>
              <w:t>“-”</w:t>
            </w:r>
            <w:r>
              <w:rPr>
                <w:rFonts w:ascii="宋体" w:eastAsia="宋体" w:hAnsi="宋体" w:cs="宋体"/>
                <w:sz w:val="18"/>
                <w:szCs w:val="18"/>
              </w:rPr>
              <w:t>号填列）</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300" w:firstLine="540"/>
              <w:rPr>
                <w:rFonts w:ascii="宋体" w:eastAsia="宋体" w:hAnsi="宋体" w:cs="宋体"/>
                <w:sz w:val="18"/>
                <w:szCs w:val="18"/>
              </w:rPr>
            </w:pPr>
            <w:r>
              <w:rPr>
                <w:rFonts w:ascii="宋体" w:eastAsia="宋体" w:hAnsi="宋体" w:cs="宋体"/>
                <w:sz w:val="18"/>
                <w:szCs w:val="18"/>
              </w:rPr>
              <w:t>净敞口套期收益（损失以</w:t>
            </w:r>
            <w:r>
              <w:rPr>
                <w:rFonts w:ascii="宋体" w:eastAsia="宋体" w:hAnsi="宋体" w:cs="宋体"/>
                <w:sz w:val="18"/>
                <w:szCs w:val="18"/>
              </w:rPr>
              <w:t>“</w:t>
            </w:r>
            <w:r>
              <w:rPr>
                <w:rFonts w:ascii="宋体" w:eastAsia="宋体" w:hAnsi="宋体" w:cs="宋体"/>
                <w:sz w:val="18"/>
                <w:szCs w:val="18"/>
              </w:rPr>
              <w:t>－</w:t>
            </w:r>
            <w:r>
              <w:rPr>
                <w:rFonts w:ascii="宋体" w:eastAsia="宋体" w:hAnsi="宋体" w:cs="宋体"/>
                <w:sz w:val="18"/>
                <w:szCs w:val="18"/>
              </w:rPr>
              <w:t>”</w:t>
            </w:r>
            <w:r>
              <w:rPr>
                <w:rFonts w:ascii="宋体" w:eastAsia="宋体" w:hAnsi="宋体" w:cs="宋体"/>
                <w:sz w:val="18"/>
                <w:szCs w:val="18"/>
              </w:rPr>
              <w:t>号填列）</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300" w:firstLine="540"/>
              <w:rPr>
                <w:rFonts w:ascii="宋体" w:eastAsia="宋体" w:hAnsi="宋体" w:cs="宋体"/>
                <w:sz w:val="18"/>
                <w:szCs w:val="18"/>
              </w:rPr>
            </w:pPr>
            <w:r>
              <w:rPr>
                <w:rFonts w:ascii="宋体" w:eastAsia="宋体" w:hAnsi="宋体" w:cs="宋体"/>
                <w:sz w:val="18"/>
                <w:szCs w:val="18"/>
              </w:rPr>
              <w:t>公允价值变动收益（损失以</w:t>
            </w:r>
            <w:r>
              <w:rPr>
                <w:rFonts w:ascii="宋体" w:eastAsia="宋体" w:hAnsi="宋体" w:cs="宋体"/>
                <w:sz w:val="18"/>
                <w:szCs w:val="18"/>
              </w:rPr>
              <w:t>“</w:t>
            </w:r>
            <w:r>
              <w:rPr>
                <w:rFonts w:ascii="宋体" w:eastAsia="宋体" w:hAnsi="宋体" w:cs="宋体"/>
                <w:sz w:val="18"/>
                <w:szCs w:val="18"/>
              </w:rPr>
              <w:t>－</w:t>
            </w:r>
            <w:r>
              <w:rPr>
                <w:rFonts w:ascii="宋体" w:eastAsia="宋体" w:hAnsi="宋体" w:cs="宋体"/>
                <w:sz w:val="18"/>
                <w:szCs w:val="18"/>
              </w:rPr>
              <w:t>”</w:t>
            </w:r>
            <w:r>
              <w:rPr>
                <w:rFonts w:ascii="宋体" w:eastAsia="宋体" w:hAnsi="宋体" w:cs="宋体"/>
                <w:sz w:val="18"/>
                <w:szCs w:val="18"/>
              </w:rPr>
              <w:t>号填列）</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-3,354,918.96</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300" w:firstLine="540"/>
              <w:rPr>
                <w:rFonts w:ascii="宋体" w:eastAsia="宋体" w:hAnsi="宋体" w:cs="宋体"/>
                <w:sz w:val="18"/>
                <w:szCs w:val="18"/>
              </w:rPr>
            </w:pPr>
            <w:r>
              <w:rPr>
                <w:rFonts w:ascii="宋体" w:eastAsia="宋体" w:hAnsi="宋体" w:cs="宋体"/>
                <w:sz w:val="18"/>
                <w:szCs w:val="18"/>
              </w:rPr>
              <w:t>信用减值损失（损失以</w:t>
            </w:r>
            <w:r>
              <w:rPr>
                <w:rFonts w:ascii="宋体" w:eastAsia="宋体" w:hAnsi="宋体" w:cs="宋体"/>
                <w:sz w:val="18"/>
                <w:szCs w:val="18"/>
              </w:rPr>
              <w:t>“-”</w:t>
            </w:r>
            <w:r>
              <w:rPr>
                <w:rFonts w:ascii="宋体" w:eastAsia="宋体" w:hAnsi="宋体" w:cs="宋体"/>
                <w:sz w:val="18"/>
                <w:szCs w:val="18"/>
              </w:rPr>
              <w:t>号填列）</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-21,070,829.93</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9,350,313.96</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300" w:firstLine="540"/>
              <w:rPr>
                <w:rFonts w:ascii="宋体" w:eastAsia="宋体" w:hAnsi="宋体" w:cs="宋体"/>
                <w:sz w:val="18"/>
                <w:szCs w:val="18"/>
              </w:rPr>
            </w:pPr>
            <w:r>
              <w:rPr>
                <w:rFonts w:ascii="宋体" w:eastAsia="宋体" w:hAnsi="宋体" w:cs="宋体"/>
                <w:sz w:val="18"/>
                <w:szCs w:val="18"/>
              </w:rPr>
              <w:t>资产减值损失（损失以</w:t>
            </w:r>
            <w:r>
              <w:rPr>
                <w:rFonts w:ascii="宋体" w:eastAsia="宋体" w:hAnsi="宋体" w:cs="宋体"/>
                <w:sz w:val="18"/>
                <w:szCs w:val="18"/>
              </w:rPr>
              <w:t>“-”</w:t>
            </w:r>
            <w:r>
              <w:rPr>
                <w:rFonts w:ascii="宋体" w:eastAsia="宋体" w:hAnsi="宋体" w:cs="宋体"/>
                <w:sz w:val="18"/>
                <w:szCs w:val="18"/>
              </w:rPr>
              <w:t>号填列）</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-4,081,529.20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300" w:firstLine="540"/>
              <w:rPr>
                <w:rFonts w:ascii="宋体" w:eastAsia="宋体" w:hAnsi="宋体" w:cs="宋体"/>
                <w:sz w:val="18"/>
                <w:szCs w:val="18"/>
              </w:rPr>
            </w:pPr>
            <w:r>
              <w:rPr>
                <w:rFonts w:ascii="宋体" w:eastAsia="宋体" w:hAnsi="宋体" w:cs="宋体"/>
                <w:sz w:val="18"/>
                <w:szCs w:val="18"/>
              </w:rPr>
              <w:t>资产处置收益（损失以</w:t>
            </w:r>
            <w:r>
              <w:rPr>
                <w:rFonts w:ascii="宋体" w:eastAsia="宋体" w:hAnsi="宋体" w:cs="宋体"/>
                <w:sz w:val="18"/>
                <w:szCs w:val="18"/>
              </w:rPr>
              <w:t>“-”</w:t>
            </w:r>
            <w:r>
              <w:rPr>
                <w:rFonts w:ascii="宋体" w:eastAsia="宋体" w:hAnsi="宋体" w:cs="宋体"/>
                <w:sz w:val="18"/>
                <w:szCs w:val="18"/>
              </w:rPr>
              <w:t>号填列）</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411,523.31</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-84,075.94</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二、营业利润（亏损以</w:t>
            </w:r>
            <w:r>
              <w:rPr>
                <w:rFonts w:ascii="宋体" w:eastAsia="宋体" w:hAnsi="宋体" w:cs="宋体"/>
                <w:sz w:val="18"/>
                <w:szCs w:val="18"/>
              </w:rPr>
              <w:t>“</w:t>
            </w:r>
            <w:r>
              <w:rPr>
                <w:rFonts w:ascii="宋体" w:eastAsia="宋体" w:hAnsi="宋体" w:cs="宋体"/>
                <w:sz w:val="18"/>
                <w:szCs w:val="18"/>
              </w:rPr>
              <w:t>－</w:t>
            </w:r>
            <w:r>
              <w:rPr>
                <w:rFonts w:ascii="宋体" w:eastAsia="宋体" w:hAnsi="宋体" w:cs="宋体"/>
                <w:sz w:val="18"/>
                <w:szCs w:val="18"/>
              </w:rPr>
              <w:t>”</w:t>
            </w:r>
            <w:r>
              <w:rPr>
                <w:rFonts w:ascii="宋体" w:eastAsia="宋体" w:hAnsi="宋体" w:cs="宋体"/>
                <w:sz w:val="18"/>
                <w:szCs w:val="18"/>
              </w:rPr>
              <w:t>号填列）</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135,089,911.36</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74,973,681.05</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加：营业外收入</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1,206,611.72</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811,870.09</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减：营业外支出</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6,535.35</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30.86</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三、利润总额（亏损总额以</w:t>
            </w:r>
            <w:r>
              <w:rPr>
                <w:rFonts w:ascii="宋体" w:eastAsia="宋体" w:hAnsi="宋体" w:cs="宋体"/>
                <w:sz w:val="18"/>
                <w:szCs w:val="18"/>
              </w:rPr>
              <w:t>“</w:t>
            </w:r>
            <w:r>
              <w:rPr>
                <w:rFonts w:ascii="宋体" w:eastAsia="宋体" w:hAnsi="宋体" w:cs="宋体"/>
                <w:sz w:val="18"/>
                <w:szCs w:val="18"/>
              </w:rPr>
              <w:t>－</w:t>
            </w:r>
            <w:r>
              <w:rPr>
                <w:rFonts w:ascii="宋体" w:eastAsia="宋体" w:hAnsi="宋体" w:cs="宋体"/>
                <w:sz w:val="18"/>
                <w:szCs w:val="18"/>
              </w:rPr>
              <w:t>”</w:t>
            </w:r>
            <w:r>
              <w:rPr>
                <w:rFonts w:ascii="宋体" w:eastAsia="宋体" w:hAnsi="宋体" w:cs="宋体"/>
                <w:sz w:val="18"/>
                <w:szCs w:val="18"/>
              </w:rPr>
              <w:t>号填列）</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136,289,987.73</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75,785,520.28</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减：所得税费用</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13,730,921.38</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5,535,419.97</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四、净利润（净亏损以</w:t>
            </w:r>
            <w:r>
              <w:rPr>
                <w:rFonts w:ascii="宋体" w:eastAsia="宋体" w:hAnsi="宋体" w:cs="宋体"/>
                <w:sz w:val="18"/>
                <w:szCs w:val="18"/>
              </w:rPr>
              <w:t>“</w:t>
            </w:r>
            <w:r>
              <w:rPr>
                <w:rFonts w:ascii="宋体" w:eastAsia="宋体" w:hAnsi="宋体" w:cs="宋体"/>
                <w:sz w:val="18"/>
                <w:szCs w:val="18"/>
              </w:rPr>
              <w:t>－</w:t>
            </w:r>
            <w:r>
              <w:rPr>
                <w:rFonts w:ascii="宋体" w:eastAsia="宋体" w:hAnsi="宋体" w:cs="宋体"/>
                <w:sz w:val="18"/>
                <w:szCs w:val="18"/>
              </w:rPr>
              <w:t>”</w:t>
            </w:r>
            <w:r>
              <w:rPr>
                <w:rFonts w:ascii="宋体" w:eastAsia="宋体" w:hAnsi="宋体" w:cs="宋体"/>
                <w:sz w:val="18"/>
                <w:szCs w:val="18"/>
              </w:rPr>
              <w:t>号填列）</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122,559,066.35</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70,250,100.31</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100" w:firstLine="180"/>
              <w:rPr>
                <w:rFonts w:ascii="宋体" w:eastAsia="宋体" w:hAnsi="宋体" w:cs="宋体"/>
                <w:sz w:val="18"/>
                <w:szCs w:val="18"/>
              </w:rPr>
            </w:pPr>
            <w:r>
              <w:rPr>
                <w:rFonts w:ascii="宋体" w:eastAsia="宋体" w:hAnsi="宋体" w:cs="宋体"/>
                <w:sz w:val="18"/>
                <w:szCs w:val="18"/>
              </w:rPr>
              <w:t>（一）持续经营净利润（净亏损以</w:t>
            </w:r>
            <w:r>
              <w:rPr>
                <w:rFonts w:ascii="宋体" w:eastAsia="宋体" w:hAnsi="宋体" w:cs="宋体"/>
                <w:sz w:val="18"/>
                <w:szCs w:val="18"/>
              </w:rPr>
              <w:t>“</w:t>
            </w:r>
            <w:r>
              <w:rPr>
                <w:rFonts w:ascii="宋体" w:eastAsia="宋体" w:hAnsi="宋体" w:cs="宋体"/>
                <w:sz w:val="18"/>
                <w:szCs w:val="18"/>
              </w:rPr>
              <w:t>－</w:t>
            </w:r>
            <w:r>
              <w:rPr>
                <w:rFonts w:ascii="宋体" w:eastAsia="宋体" w:hAnsi="宋体" w:cs="宋体"/>
                <w:sz w:val="18"/>
                <w:szCs w:val="18"/>
              </w:rPr>
              <w:t>”</w:t>
            </w:r>
            <w:r>
              <w:rPr>
                <w:rFonts w:ascii="宋体" w:eastAsia="宋体" w:hAnsi="宋体" w:cs="宋体"/>
                <w:sz w:val="18"/>
                <w:szCs w:val="18"/>
              </w:rPr>
              <w:t>号填列）</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122,559,066.35</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70,250,100.31</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100" w:firstLine="180"/>
              <w:rPr>
                <w:rFonts w:ascii="宋体" w:eastAsia="宋体" w:hAnsi="宋体" w:cs="宋体"/>
                <w:sz w:val="18"/>
                <w:szCs w:val="18"/>
              </w:rPr>
            </w:pPr>
            <w:r>
              <w:rPr>
                <w:rFonts w:ascii="宋体" w:eastAsia="宋体" w:hAnsi="宋体" w:cs="宋体"/>
                <w:sz w:val="18"/>
                <w:szCs w:val="18"/>
              </w:rPr>
              <w:t>（二）终止经营净利润（净亏损以</w:t>
            </w:r>
            <w:r>
              <w:rPr>
                <w:rFonts w:ascii="宋体" w:eastAsia="宋体" w:hAnsi="宋体" w:cs="宋体"/>
                <w:sz w:val="18"/>
                <w:szCs w:val="18"/>
              </w:rPr>
              <w:t>“</w:t>
            </w:r>
            <w:r>
              <w:rPr>
                <w:rFonts w:ascii="宋体" w:eastAsia="宋体" w:hAnsi="宋体" w:cs="宋体"/>
                <w:sz w:val="18"/>
                <w:szCs w:val="18"/>
              </w:rPr>
              <w:t>－</w:t>
            </w:r>
            <w:r>
              <w:rPr>
                <w:rFonts w:ascii="宋体" w:eastAsia="宋体" w:hAnsi="宋体" w:cs="宋体"/>
                <w:sz w:val="18"/>
                <w:szCs w:val="18"/>
              </w:rPr>
              <w:t>”</w:t>
            </w:r>
            <w:r>
              <w:rPr>
                <w:rFonts w:ascii="宋体" w:eastAsia="宋体" w:hAnsi="宋体" w:cs="宋体"/>
                <w:sz w:val="18"/>
                <w:szCs w:val="18"/>
              </w:rPr>
              <w:t>号填列）</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五、其他综合收益的税后净额</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2,720,000.00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25,262,000.00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200" w:firstLine="360"/>
              <w:rPr>
                <w:rFonts w:ascii="宋体" w:eastAsia="宋体" w:hAnsi="宋体" w:cs="宋体"/>
                <w:sz w:val="18"/>
                <w:szCs w:val="18"/>
              </w:rPr>
            </w:pPr>
            <w:r>
              <w:rPr>
                <w:rFonts w:ascii="宋体" w:eastAsia="宋体" w:hAnsi="宋体" w:cs="宋体"/>
                <w:sz w:val="18"/>
                <w:szCs w:val="18"/>
              </w:rPr>
              <w:lastRenderedPageBreak/>
              <w:t>（一）不能重分类进损益的其他综合收益</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2,720,000.00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25,262,000.00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300" w:firstLine="540"/>
              <w:rPr>
                <w:rFonts w:ascii="宋体" w:eastAsia="宋体" w:hAnsi="宋体" w:cs="宋体"/>
                <w:sz w:val="18"/>
                <w:szCs w:val="18"/>
              </w:rPr>
            </w:pPr>
            <w:r>
              <w:rPr>
                <w:rFonts w:ascii="宋体" w:eastAsia="宋体" w:hAnsi="宋体" w:cs="宋体"/>
                <w:sz w:val="18"/>
                <w:szCs w:val="18"/>
              </w:rPr>
              <w:t>1.</w:t>
            </w:r>
            <w:r>
              <w:rPr>
                <w:rFonts w:ascii="宋体" w:eastAsia="宋体" w:hAnsi="宋体" w:cs="宋体"/>
                <w:sz w:val="18"/>
                <w:szCs w:val="18"/>
              </w:rPr>
              <w:t>重新计量设定受益计划变动额</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300" w:firstLine="540"/>
              <w:rPr>
                <w:rFonts w:ascii="宋体" w:eastAsia="宋体" w:hAnsi="宋体" w:cs="宋体"/>
                <w:sz w:val="18"/>
                <w:szCs w:val="18"/>
              </w:rPr>
            </w:pPr>
            <w:r>
              <w:rPr>
                <w:rFonts w:ascii="宋体" w:eastAsia="宋体" w:hAnsi="宋体" w:cs="宋体"/>
                <w:sz w:val="18"/>
                <w:szCs w:val="18"/>
              </w:rPr>
              <w:t>2.</w:t>
            </w:r>
            <w:r>
              <w:rPr>
                <w:rFonts w:ascii="宋体" w:eastAsia="宋体" w:hAnsi="宋体" w:cs="宋体"/>
                <w:sz w:val="18"/>
                <w:szCs w:val="18"/>
              </w:rPr>
              <w:t>权益法下不能转损益的其他综合收益</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300" w:firstLine="540"/>
              <w:rPr>
                <w:rFonts w:ascii="宋体" w:eastAsia="宋体" w:hAnsi="宋体" w:cs="宋体"/>
                <w:sz w:val="18"/>
                <w:szCs w:val="18"/>
              </w:rPr>
            </w:pPr>
            <w:r>
              <w:rPr>
                <w:rFonts w:ascii="宋体" w:eastAsia="宋体" w:hAnsi="宋体" w:cs="宋体"/>
                <w:sz w:val="18"/>
                <w:szCs w:val="18"/>
              </w:rPr>
              <w:t>3.</w:t>
            </w:r>
            <w:r>
              <w:rPr>
                <w:rFonts w:ascii="宋体" w:eastAsia="宋体" w:hAnsi="宋体" w:cs="宋体"/>
                <w:sz w:val="18"/>
                <w:szCs w:val="18"/>
              </w:rPr>
              <w:t>其他权益工具投资公允价值变动</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2,720,000.00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25,262,000.00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300" w:firstLine="540"/>
              <w:rPr>
                <w:rFonts w:ascii="宋体" w:eastAsia="宋体" w:hAnsi="宋体" w:cs="宋体"/>
                <w:sz w:val="18"/>
                <w:szCs w:val="18"/>
              </w:rPr>
            </w:pPr>
            <w:r>
              <w:rPr>
                <w:rFonts w:ascii="宋体" w:eastAsia="宋体" w:hAnsi="宋体" w:cs="宋体"/>
                <w:sz w:val="18"/>
                <w:szCs w:val="18"/>
              </w:rPr>
              <w:t>4.</w:t>
            </w:r>
            <w:r>
              <w:rPr>
                <w:rFonts w:ascii="宋体" w:eastAsia="宋体" w:hAnsi="宋体" w:cs="宋体"/>
                <w:sz w:val="18"/>
                <w:szCs w:val="18"/>
              </w:rPr>
              <w:t>企业自身信用风险公允价值变动</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300" w:firstLine="540"/>
              <w:rPr>
                <w:rFonts w:ascii="宋体" w:eastAsia="宋体" w:hAnsi="宋体" w:cs="宋体"/>
                <w:sz w:val="18"/>
                <w:szCs w:val="18"/>
              </w:rPr>
            </w:pPr>
            <w:r>
              <w:rPr>
                <w:rFonts w:ascii="宋体" w:eastAsia="宋体" w:hAnsi="宋体" w:cs="宋体"/>
                <w:sz w:val="18"/>
                <w:szCs w:val="18"/>
              </w:rPr>
              <w:t>5.</w:t>
            </w:r>
            <w:r>
              <w:rPr>
                <w:rFonts w:ascii="宋体" w:eastAsia="宋体" w:hAnsi="宋体" w:cs="宋体"/>
                <w:sz w:val="18"/>
                <w:szCs w:val="18"/>
              </w:rPr>
              <w:t>其他</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200" w:firstLine="360"/>
              <w:rPr>
                <w:rFonts w:ascii="宋体" w:eastAsia="宋体" w:hAnsi="宋体" w:cs="宋体"/>
                <w:sz w:val="18"/>
                <w:szCs w:val="18"/>
              </w:rPr>
            </w:pPr>
            <w:r>
              <w:rPr>
                <w:rFonts w:ascii="宋体" w:eastAsia="宋体" w:hAnsi="宋体" w:cs="宋体"/>
                <w:sz w:val="18"/>
                <w:szCs w:val="18"/>
              </w:rPr>
              <w:t>（二）将重分类进损益的其他综合收益</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300" w:firstLine="540"/>
              <w:rPr>
                <w:rFonts w:ascii="宋体" w:eastAsia="宋体" w:hAnsi="宋体" w:cs="宋体"/>
                <w:sz w:val="18"/>
                <w:szCs w:val="18"/>
              </w:rPr>
            </w:pPr>
            <w:r>
              <w:rPr>
                <w:rFonts w:ascii="宋体" w:eastAsia="宋体" w:hAnsi="宋体" w:cs="宋体"/>
                <w:sz w:val="18"/>
                <w:szCs w:val="18"/>
              </w:rPr>
              <w:t>1.</w:t>
            </w:r>
            <w:r>
              <w:rPr>
                <w:rFonts w:ascii="宋体" w:eastAsia="宋体" w:hAnsi="宋体" w:cs="宋体"/>
                <w:sz w:val="18"/>
                <w:szCs w:val="18"/>
              </w:rPr>
              <w:t>权益法下可转损益的其他综合收益</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300" w:firstLine="540"/>
              <w:rPr>
                <w:rFonts w:ascii="宋体" w:eastAsia="宋体" w:hAnsi="宋体" w:cs="宋体"/>
                <w:sz w:val="18"/>
                <w:szCs w:val="18"/>
              </w:rPr>
            </w:pPr>
            <w:r>
              <w:rPr>
                <w:rFonts w:ascii="宋体" w:eastAsia="宋体" w:hAnsi="宋体" w:cs="宋体"/>
                <w:sz w:val="18"/>
                <w:szCs w:val="18"/>
              </w:rPr>
              <w:t>2.</w:t>
            </w:r>
            <w:r>
              <w:rPr>
                <w:rFonts w:ascii="宋体" w:eastAsia="宋体" w:hAnsi="宋体" w:cs="宋体"/>
                <w:sz w:val="18"/>
                <w:szCs w:val="18"/>
              </w:rPr>
              <w:t>其他债权投资公允价值变动</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300" w:firstLine="540"/>
              <w:rPr>
                <w:rFonts w:ascii="宋体" w:eastAsia="宋体" w:hAnsi="宋体" w:cs="宋体"/>
                <w:sz w:val="18"/>
                <w:szCs w:val="18"/>
              </w:rPr>
            </w:pPr>
            <w:r>
              <w:rPr>
                <w:rFonts w:ascii="宋体" w:eastAsia="宋体" w:hAnsi="宋体" w:cs="宋体"/>
                <w:sz w:val="18"/>
                <w:szCs w:val="18"/>
              </w:rPr>
              <w:t>3.</w:t>
            </w:r>
            <w:r>
              <w:rPr>
                <w:rFonts w:ascii="宋体" w:eastAsia="宋体" w:hAnsi="宋体" w:cs="宋体"/>
                <w:sz w:val="18"/>
                <w:szCs w:val="18"/>
              </w:rPr>
              <w:t>金融资产重分类计入其他综合收益的金额</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300" w:firstLine="540"/>
              <w:rPr>
                <w:rFonts w:ascii="宋体" w:eastAsia="宋体" w:hAnsi="宋体" w:cs="宋体"/>
                <w:sz w:val="18"/>
                <w:szCs w:val="18"/>
              </w:rPr>
            </w:pPr>
            <w:r>
              <w:rPr>
                <w:rFonts w:ascii="宋体" w:eastAsia="宋体" w:hAnsi="宋体" w:cs="宋体"/>
                <w:sz w:val="18"/>
                <w:szCs w:val="18"/>
              </w:rPr>
              <w:t>4.</w:t>
            </w:r>
            <w:r>
              <w:rPr>
                <w:rFonts w:ascii="宋体" w:eastAsia="宋体" w:hAnsi="宋体" w:cs="宋体"/>
                <w:sz w:val="18"/>
                <w:szCs w:val="18"/>
              </w:rPr>
              <w:t>其他债权投资信用减值准备</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300" w:firstLine="540"/>
              <w:rPr>
                <w:rFonts w:ascii="宋体" w:eastAsia="宋体" w:hAnsi="宋体" w:cs="宋体"/>
                <w:sz w:val="18"/>
                <w:szCs w:val="18"/>
              </w:rPr>
            </w:pPr>
            <w:r>
              <w:rPr>
                <w:rFonts w:ascii="宋体" w:eastAsia="宋体" w:hAnsi="宋体" w:cs="宋体"/>
                <w:sz w:val="18"/>
                <w:szCs w:val="18"/>
              </w:rPr>
              <w:t>5.</w:t>
            </w:r>
            <w:r>
              <w:rPr>
                <w:rFonts w:ascii="宋体" w:eastAsia="宋体" w:hAnsi="宋体" w:cs="宋体"/>
                <w:sz w:val="18"/>
                <w:szCs w:val="18"/>
              </w:rPr>
              <w:t>现金流量套期储备</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300" w:firstLine="540"/>
              <w:rPr>
                <w:rFonts w:ascii="宋体" w:eastAsia="宋体" w:hAnsi="宋体" w:cs="宋体"/>
                <w:sz w:val="18"/>
                <w:szCs w:val="18"/>
              </w:rPr>
            </w:pPr>
            <w:r>
              <w:rPr>
                <w:rFonts w:ascii="宋体" w:eastAsia="宋体" w:hAnsi="宋体" w:cs="宋体"/>
                <w:sz w:val="18"/>
                <w:szCs w:val="18"/>
              </w:rPr>
              <w:t>6.</w:t>
            </w:r>
            <w:r>
              <w:rPr>
                <w:rFonts w:ascii="宋体" w:eastAsia="宋体" w:hAnsi="宋体" w:cs="宋体"/>
                <w:sz w:val="18"/>
                <w:szCs w:val="18"/>
              </w:rPr>
              <w:t>外币财务报表折算差额</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300" w:firstLine="540"/>
              <w:rPr>
                <w:rFonts w:ascii="宋体" w:eastAsia="宋体" w:hAnsi="宋体" w:cs="宋体"/>
                <w:sz w:val="18"/>
                <w:szCs w:val="18"/>
              </w:rPr>
            </w:pPr>
            <w:r>
              <w:rPr>
                <w:rFonts w:ascii="宋体" w:eastAsia="宋体" w:hAnsi="宋体" w:cs="宋体"/>
                <w:sz w:val="18"/>
                <w:szCs w:val="18"/>
              </w:rPr>
              <w:t>7.</w:t>
            </w:r>
            <w:r>
              <w:rPr>
                <w:rFonts w:ascii="宋体" w:eastAsia="宋体" w:hAnsi="宋体" w:cs="宋体"/>
                <w:sz w:val="18"/>
                <w:szCs w:val="18"/>
              </w:rPr>
              <w:t>其他</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六、综合收益总额</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125,279,066.35</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95,512,100.31</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七、每股收益</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100" w:firstLine="180"/>
              <w:rPr>
                <w:rFonts w:ascii="宋体" w:eastAsia="宋体" w:hAnsi="宋体" w:cs="宋体"/>
                <w:sz w:val="18"/>
                <w:szCs w:val="18"/>
              </w:rPr>
            </w:pPr>
            <w:r>
              <w:rPr>
                <w:rFonts w:ascii="宋体" w:eastAsia="宋体" w:hAnsi="宋体" w:cs="宋体"/>
                <w:sz w:val="18"/>
                <w:szCs w:val="18"/>
              </w:rPr>
              <w:t>（一）基本每股收益</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100" w:firstLine="180"/>
              <w:rPr>
                <w:rFonts w:ascii="宋体" w:eastAsia="宋体" w:hAnsi="宋体" w:cs="宋体"/>
                <w:sz w:val="18"/>
                <w:szCs w:val="18"/>
              </w:rPr>
            </w:pPr>
            <w:r>
              <w:rPr>
                <w:rFonts w:ascii="宋体" w:eastAsia="宋体" w:hAnsi="宋体" w:cs="宋体"/>
                <w:sz w:val="18"/>
                <w:szCs w:val="18"/>
              </w:rPr>
              <w:t>（二）稀释每股收益</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bl>
    <w:p w:rsidR="008F7105" w:rsidRDefault="00001803">
      <w:pPr>
        <w:pStyle w:val="3"/>
        <w:spacing w:line="280" w:lineRule="exact"/>
        <w:jc w:val="left"/>
        <w:rPr>
          <w:rFonts w:ascii="宋体" w:hAnsi="宋体" w:cs="宋体"/>
          <w:b/>
          <w:bCs/>
        </w:rPr>
      </w:pPr>
      <w:bookmarkStart w:id="154" w:name="_Toc989041"/>
      <w:r>
        <w:rPr>
          <w:rFonts w:ascii="宋体" w:hAnsi="宋体" w:cs="宋体"/>
          <w:b/>
          <w:bCs/>
        </w:rPr>
        <w:t>5</w:t>
      </w:r>
      <w:r>
        <w:rPr>
          <w:rFonts w:ascii="宋体" w:hAnsi="宋体" w:cs="宋体"/>
          <w:b/>
          <w:bCs/>
        </w:rPr>
        <w:t>、合并现金流量表</w:t>
      </w:r>
      <w:bookmarkEnd w:id="154"/>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3213"/>
        <w:gridCol w:w="3213"/>
        <w:gridCol w:w="3213"/>
      </w:tblGrid>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jc w:val="center"/>
              <w:rPr>
                <w:rFonts w:ascii="宋体" w:eastAsia="宋体" w:hAnsi="宋体" w:cs="宋体"/>
                <w:sz w:val="18"/>
                <w:szCs w:val="18"/>
              </w:rPr>
            </w:pPr>
            <w:r>
              <w:rPr>
                <w:rFonts w:ascii="宋体" w:eastAsia="宋体" w:hAnsi="宋体" w:cs="宋体"/>
                <w:sz w:val="18"/>
                <w:szCs w:val="18"/>
              </w:rPr>
              <w:t>项目</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jc w:val="center"/>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年度</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jc w:val="center"/>
              <w:rPr>
                <w:rFonts w:ascii="宋体" w:eastAsia="宋体" w:hAnsi="宋体" w:cs="宋体"/>
                <w:sz w:val="18"/>
                <w:szCs w:val="18"/>
              </w:rPr>
            </w:pPr>
            <w:r>
              <w:rPr>
                <w:rFonts w:ascii="宋体" w:eastAsia="宋体" w:hAnsi="宋体" w:cs="宋体"/>
                <w:sz w:val="18"/>
                <w:szCs w:val="18"/>
              </w:rPr>
              <w:t>2021</w:t>
            </w:r>
            <w:r>
              <w:rPr>
                <w:rFonts w:ascii="宋体" w:eastAsia="宋体" w:hAnsi="宋体" w:cs="宋体"/>
                <w:sz w:val="18"/>
                <w:szCs w:val="18"/>
              </w:rPr>
              <w:t>年度</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一、经营活动产生的现金流量：</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100" w:firstLine="180"/>
              <w:rPr>
                <w:rFonts w:ascii="宋体" w:eastAsia="宋体" w:hAnsi="宋体" w:cs="宋体"/>
                <w:sz w:val="18"/>
                <w:szCs w:val="18"/>
              </w:rPr>
            </w:pPr>
            <w:r>
              <w:rPr>
                <w:rFonts w:ascii="宋体" w:eastAsia="宋体" w:hAnsi="宋体" w:cs="宋体"/>
                <w:sz w:val="18"/>
                <w:szCs w:val="18"/>
              </w:rPr>
              <w:t>销售商品、提供劳务收到的现金</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800,903,505.60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657,009,780.92</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客户存款和同业存放款项净增加额</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向中央银行借款净增加额</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100" w:firstLine="180"/>
              <w:rPr>
                <w:rFonts w:ascii="宋体" w:eastAsia="宋体" w:hAnsi="宋体" w:cs="宋体"/>
                <w:sz w:val="18"/>
                <w:szCs w:val="18"/>
              </w:rPr>
            </w:pPr>
            <w:r>
              <w:rPr>
                <w:rFonts w:ascii="宋体" w:eastAsia="宋体" w:hAnsi="宋体" w:cs="宋体"/>
                <w:sz w:val="18"/>
                <w:szCs w:val="18"/>
              </w:rPr>
              <w:t>向其他金融机构拆入资金净增加额</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收到原保险合同保费取得的现金</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收到再保业务现金净额</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保户储金及投资款净增加额</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100" w:firstLine="180"/>
              <w:rPr>
                <w:rFonts w:ascii="宋体" w:eastAsia="宋体" w:hAnsi="宋体" w:cs="宋体"/>
                <w:sz w:val="18"/>
                <w:szCs w:val="18"/>
              </w:rPr>
            </w:pPr>
            <w:r>
              <w:rPr>
                <w:rFonts w:ascii="宋体" w:eastAsia="宋体" w:hAnsi="宋体" w:cs="宋体"/>
                <w:sz w:val="18"/>
                <w:szCs w:val="18"/>
              </w:rPr>
              <w:t>收取利息、手续费及佣金的现金</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100" w:firstLine="180"/>
              <w:rPr>
                <w:rFonts w:ascii="宋体" w:eastAsia="宋体" w:hAnsi="宋体" w:cs="宋体"/>
                <w:sz w:val="18"/>
                <w:szCs w:val="18"/>
              </w:rPr>
            </w:pPr>
            <w:r>
              <w:rPr>
                <w:rFonts w:ascii="宋体" w:eastAsia="宋体" w:hAnsi="宋体" w:cs="宋体"/>
                <w:sz w:val="18"/>
                <w:szCs w:val="18"/>
              </w:rPr>
              <w:t>拆入资金净增加额</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100" w:firstLine="180"/>
              <w:rPr>
                <w:rFonts w:ascii="宋体" w:eastAsia="宋体" w:hAnsi="宋体" w:cs="宋体"/>
                <w:sz w:val="18"/>
                <w:szCs w:val="18"/>
              </w:rPr>
            </w:pPr>
            <w:r>
              <w:rPr>
                <w:rFonts w:ascii="宋体" w:eastAsia="宋体" w:hAnsi="宋体" w:cs="宋体"/>
                <w:sz w:val="18"/>
                <w:szCs w:val="18"/>
              </w:rPr>
              <w:t>回购业务资金净增加额</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代理买卖证券收到的现金净额</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收到的税费返还</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14,102,779.20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17,639,321.60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100" w:firstLine="180"/>
              <w:rPr>
                <w:rFonts w:ascii="宋体" w:eastAsia="宋体" w:hAnsi="宋体" w:cs="宋体"/>
                <w:sz w:val="18"/>
                <w:szCs w:val="18"/>
              </w:rPr>
            </w:pPr>
            <w:r>
              <w:rPr>
                <w:rFonts w:ascii="宋体" w:eastAsia="宋体" w:hAnsi="宋体" w:cs="宋体"/>
                <w:sz w:val="18"/>
                <w:szCs w:val="18"/>
              </w:rPr>
              <w:t>收到其他与经营活动有关的现金</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38,800,789.67</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46,067,442.98</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经营活动现金流入小计</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853,807,074.47</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720,716,545.50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购买商品、接受劳务支付的现金</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581,473,147.72</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423,739,242.39</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客户贷款及垫款净增加额</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存放中央银行和同业款项净增加额</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支付原保险合同赔付款项的现金</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100" w:firstLine="180"/>
              <w:rPr>
                <w:rFonts w:ascii="宋体" w:eastAsia="宋体" w:hAnsi="宋体" w:cs="宋体"/>
                <w:sz w:val="18"/>
                <w:szCs w:val="18"/>
              </w:rPr>
            </w:pPr>
            <w:r>
              <w:rPr>
                <w:rFonts w:ascii="宋体" w:eastAsia="宋体" w:hAnsi="宋体" w:cs="宋体"/>
                <w:sz w:val="18"/>
                <w:szCs w:val="18"/>
              </w:rPr>
              <w:t>拆出资金净增加额</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100" w:firstLine="180"/>
              <w:rPr>
                <w:rFonts w:ascii="宋体" w:eastAsia="宋体" w:hAnsi="宋体" w:cs="宋体"/>
                <w:sz w:val="18"/>
                <w:szCs w:val="18"/>
              </w:rPr>
            </w:pPr>
            <w:r>
              <w:rPr>
                <w:rFonts w:ascii="宋体" w:eastAsia="宋体" w:hAnsi="宋体" w:cs="宋体"/>
                <w:sz w:val="18"/>
                <w:szCs w:val="18"/>
              </w:rPr>
              <w:t>支付利息、手续费及佣金的现金</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lastRenderedPageBreak/>
              <w:t>支付保单红利的现金</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100" w:firstLine="180"/>
              <w:rPr>
                <w:rFonts w:ascii="宋体" w:eastAsia="宋体" w:hAnsi="宋体" w:cs="宋体"/>
                <w:sz w:val="18"/>
                <w:szCs w:val="18"/>
              </w:rPr>
            </w:pPr>
            <w:r>
              <w:rPr>
                <w:rFonts w:ascii="宋体" w:eastAsia="宋体" w:hAnsi="宋体" w:cs="宋体"/>
                <w:sz w:val="18"/>
                <w:szCs w:val="18"/>
              </w:rPr>
              <w:t>支付给职工以及为职工支付的现金</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141,674,138.15</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130,897,211.83</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100" w:firstLine="180"/>
              <w:rPr>
                <w:rFonts w:ascii="宋体" w:eastAsia="宋体" w:hAnsi="宋体" w:cs="宋体"/>
                <w:sz w:val="18"/>
                <w:szCs w:val="18"/>
              </w:rPr>
            </w:pPr>
            <w:r>
              <w:rPr>
                <w:rFonts w:ascii="宋体" w:eastAsia="宋体" w:hAnsi="宋体" w:cs="宋体"/>
                <w:sz w:val="18"/>
                <w:szCs w:val="18"/>
              </w:rPr>
              <w:t>支付的各项税费</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72,151,113.99</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65,178,595.37</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100" w:firstLine="180"/>
              <w:rPr>
                <w:rFonts w:ascii="宋体" w:eastAsia="宋体" w:hAnsi="宋体" w:cs="宋体"/>
                <w:sz w:val="18"/>
                <w:szCs w:val="18"/>
              </w:rPr>
            </w:pPr>
            <w:r>
              <w:rPr>
                <w:rFonts w:ascii="宋体" w:eastAsia="宋体" w:hAnsi="宋体" w:cs="宋体"/>
                <w:sz w:val="18"/>
                <w:szCs w:val="18"/>
              </w:rPr>
              <w:t>支付其他与经营活动有关的现金</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97,448,340.91</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58,198,370.86</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经营活动现金流出小计</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892,746,740.77</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678,013,420.45</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经营活动产生的现金流量净额</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-38,939,666.30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42,703,125.05</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二、投资活动产生的现金流量：</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100" w:firstLine="180"/>
              <w:rPr>
                <w:rFonts w:ascii="宋体" w:eastAsia="宋体" w:hAnsi="宋体" w:cs="宋体"/>
                <w:sz w:val="18"/>
                <w:szCs w:val="18"/>
              </w:rPr>
            </w:pPr>
            <w:r>
              <w:rPr>
                <w:rFonts w:ascii="宋体" w:eastAsia="宋体" w:hAnsi="宋体" w:cs="宋体"/>
                <w:sz w:val="18"/>
                <w:szCs w:val="18"/>
              </w:rPr>
              <w:t>收回投资收到的现金</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0.00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16,387,812.02</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100" w:firstLine="180"/>
              <w:rPr>
                <w:rFonts w:ascii="宋体" w:eastAsia="宋体" w:hAnsi="宋体" w:cs="宋体"/>
                <w:sz w:val="18"/>
                <w:szCs w:val="18"/>
              </w:rPr>
            </w:pPr>
            <w:r>
              <w:rPr>
                <w:rFonts w:ascii="宋体" w:eastAsia="宋体" w:hAnsi="宋体" w:cs="宋体"/>
                <w:sz w:val="18"/>
                <w:szCs w:val="18"/>
              </w:rPr>
              <w:t>取得投资收益收到的现金</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0.00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1,158,415.84</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100" w:firstLine="180"/>
              <w:rPr>
                <w:rFonts w:ascii="宋体" w:eastAsia="宋体" w:hAnsi="宋体" w:cs="宋体"/>
                <w:sz w:val="18"/>
                <w:szCs w:val="18"/>
              </w:rPr>
            </w:pPr>
            <w:r>
              <w:rPr>
                <w:rFonts w:ascii="宋体" w:eastAsia="宋体" w:hAnsi="宋体" w:cs="宋体"/>
                <w:sz w:val="18"/>
                <w:szCs w:val="18"/>
              </w:rPr>
              <w:t>处置固定资产、无形资产和其他长期资产收回的现金净额</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2,535,847.20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14,835,623.00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100" w:firstLine="180"/>
              <w:rPr>
                <w:rFonts w:ascii="宋体" w:eastAsia="宋体" w:hAnsi="宋体" w:cs="宋体"/>
                <w:sz w:val="18"/>
                <w:szCs w:val="18"/>
              </w:rPr>
            </w:pPr>
            <w:r>
              <w:rPr>
                <w:rFonts w:ascii="宋体" w:eastAsia="宋体" w:hAnsi="宋体" w:cs="宋体"/>
                <w:sz w:val="18"/>
                <w:szCs w:val="18"/>
              </w:rPr>
              <w:t>处置子公司及其他营业单位收到的现金净额</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0.00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0.00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100" w:firstLine="180"/>
              <w:rPr>
                <w:rFonts w:ascii="宋体" w:eastAsia="宋体" w:hAnsi="宋体" w:cs="宋体"/>
                <w:sz w:val="18"/>
                <w:szCs w:val="18"/>
              </w:rPr>
            </w:pPr>
            <w:r>
              <w:rPr>
                <w:rFonts w:ascii="宋体" w:eastAsia="宋体" w:hAnsi="宋体" w:cs="宋体"/>
                <w:sz w:val="18"/>
                <w:szCs w:val="18"/>
              </w:rPr>
              <w:t>收到其他与投资活动有关的现金</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32,026,394.39</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27,042,457.75</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投资活动现金流入小计</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34,562,241.59</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59,424,308.61</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100" w:firstLine="180"/>
              <w:rPr>
                <w:rFonts w:ascii="宋体" w:eastAsia="宋体" w:hAnsi="宋体" w:cs="宋体"/>
                <w:sz w:val="18"/>
                <w:szCs w:val="18"/>
              </w:rPr>
            </w:pPr>
            <w:r>
              <w:rPr>
                <w:rFonts w:ascii="宋体" w:eastAsia="宋体" w:hAnsi="宋体" w:cs="宋体"/>
                <w:sz w:val="18"/>
                <w:szCs w:val="18"/>
              </w:rPr>
              <w:t>购建固定资产、无形资产和其他长期资产支付的现金</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3,776,850.53</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8,993,470.57</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100" w:firstLine="180"/>
              <w:rPr>
                <w:rFonts w:ascii="宋体" w:eastAsia="宋体" w:hAnsi="宋体" w:cs="宋体"/>
                <w:sz w:val="18"/>
                <w:szCs w:val="18"/>
              </w:rPr>
            </w:pPr>
            <w:r>
              <w:rPr>
                <w:rFonts w:ascii="宋体" w:eastAsia="宋体" w:hAnsi="宋体" w:cs="宋体"/>
                <w:sz w:val="18"/>
                <w:szCs w:val="18"/>
              </w:rPr>
              <w:t>投资支付的现金</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36,311,250.00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86,172,500.00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质押贷款净增加额</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100" w:firstLine="180"/>
              <w:rPr>
                <w:rFonts w:ascii="宋体" w:eastAsia="宋体" w:hAnsi="宋体" w:cs="宋体"/>
                <w:sz w:val="18"/>
                <w:szCs w:val="18"/>
              </w:rPr>
            </w:pPr>
            <w:r>
              <w:rPr>
                <w:rFonts w:ascii="宋体" w:eastAsia="宋体" w:hAnsi="宋体" w:cs="宋体"/>
                <w:sz w:val="18"/>
                <w:szCs w:val="18"/>
              </w:rPr>
              <w:t>取得子公司及其他营业单位支付的现金净额</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100" w:firstLine="180"/>
              <w:rPr>
                <w:rFonts w:ascii="宋体" w:eastAsia="宋体" w:hAnsi="宋体" w:cs="宋体"/>
                <w:sz w:val="18"/>
                <w:szCs w:val="18"/>
              </w:rPr>
            </w:pPr>
            <w:r>
              <w:rPr>
                <w:rFonts w:ascii="宋体" w:eastAsia="宋体" w:hAnsi="宋体" w:cs="宋体"/>
                <w:sz w:val="18"/>
                <w:szCs w:val="18"/>
              </w:rPr>
              <w:t>支付其他与投资活动有关的现金</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32,000,067.41</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26,998,234.88</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投资活动现金流出小计</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72,088,167.94</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122,164,205.45</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投资活动产生的现金流量净额</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-37,525,926.35</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-62,739,896.84</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三、筹资活动产生的现金流量：</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100" w:firstLine="180"/>
              <w:rPr>
                <w:rFonts w:ascii="宋体" w:eastAsia="宋体" w:hAnsi="宋体" w:cs="宋体"/>
                <w:sz w:val="18"/>
                <w:szCs w:val="18"/>
              </w:rPr>
            </w:pPr>
            <w:r>
              <w:rPr>
                <w:rFonts w:ascii="宋体" w:eastAsia="宋体" w:hAnsi="宋体" w:cs="宋体"/>
                <w:sz w:val="18"/>
                <w:szCs w:val="18"/>
              </w:rPr>
              <w:t>吸收投资收到的现金</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45,933,370.00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45,000.00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100" w:firstLine="180"/>
              <w:rPr>
                <w:rFonts w:ascii="宋体" w:eastAsia="宋体" w:hAnsi="宋体" w:cs="宋体"/>
                <w:sz w:val="18"/>
                <w:szCs w:val="18"/>
              </w:rPr>
            </w:pPr>
            <w:r>
              <w:rPr>
                <w:rFonts w:ascii="宋体" w:eastAsia="宋体" w:hAnsi="宋体" w:cs="宋体"/>
                <w:sz w:val="18"/>
                <w:szCs w:val="18"/>
              </w:rPr>
              <w:t>其中：子公司吸收少数股东投资收到的现金</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0.00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45,000.00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100" w:firstLine="180"/>
              <w:rPr>
                <w:rFonts w:ascii="宋体" w:eastAsia="宋体" w:hAnsi="宋体" w:cs="宋体"/>
                <w:sz w:val="18"/>
                <w:szCs w:val="18"/>
              </w:rPr>
            </w:pPr>
            <w:r>
              <w:rPr>
                <w:rFonts w:ascii="宋体" w:eastAsia="宋体" w:hAnsi="宋体" w:cs="宋体"/>
                <w:sz w:val="18"/>
                <w:szCs w:val="18"/>
              </w:rPr>
              <w:t>取得借款收到的现金</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198,153,000.00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196,829,573.62</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100" w:firstLine="180"/>
              <w:rPr>
                <w:rFonts w:ascii="宋体" w:eastAsia="宋体" w:hAnsi="宋体" w:cs="宋体"/>
                <w:sz w:val="18"/>
                <w:szCs w:val="18"/>
              </w:rPr>
            </w:pPr>
            <w:r>
              <w:rPr>
                <w:rFonts w:ascii="宋体" w:eastAsia="宋体" w:hAnsi="宋体" w:cs="宋体"/>
                <w:sz w:val="18"/>
                <w:szCs w:val="18"/>
              </w:rPr>
              <w:t>收到其他与筹资活动有关的现金</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0.00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0.00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筹资活动现金流入小计</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244,086,370.00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196,874,573.62</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偿还债务支付的现金</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186,900,000.00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233,165,190.00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分配股利、利润或偿付利息支付的现金</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28,354,021.18</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20,521,281.33</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100" w:firstLine="180"/>
              <w:rPr>
                <w:rFonts w:ascii="宋体" w:eastAsia="宋体" w:hAnsi="宋体" w:cs="宋体"/>
                <w:sz w:val="18"/>
                <w:szCs w:val="18"/>
              </w:rPr>
            </w:pPr>
            <w:r>
              <w:rPr>
                <w:rFonts w:ascii="宋体" w:eastAsia="宋体" w:hAnsi="宋体" w:cs="宋体"/>
                <w:sz w:val="18"/>
                <w:szCs w:val="18"/>
              </w:rPr>
              <w:t>其中：子公司支付给少数股东的股利、利润</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100" w:firstLine="180"/>
              <w:rPr>
                <w:rFonts w:ascii="宋体" w:eastAsia="宋体" w:hAnsi="宋体" w:cs="宋体"/>
                <w:sz w:val="18"/>
                <w:szCs w:val="18"/>
              </w:rPr>
            </w:pPr>
            <w:r>
              <w:rPr>
                <w:rFonts w:ascii="宋体" w:eastAsia="宋体" w:hAnsi="宋体" w:cs="宋体"/>
                <w:sz w:val="18"/>
                <w:szCs w:val="18"/>
              </w:rPr>
              <w:t>支付其他与筹资活动有关的现金</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5,396,358.04</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3,570,687.10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筹资活动现金流出小计</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220,650,379.22</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257,257,158.43</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筹资活动产生的现金流量净额</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23,435,990.78</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-60,382,584.81</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四、汇率变动对现金及现金等价物的影响</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0.00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0.00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五、现金及现金等价物净增加额</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-53,029,601.87</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-80,419,356.60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100" w:firstLine="180"/>
              <w:rPr>
                <w:rFonts w:ascii="宋体" w:eastAsia="宋体" w:hAnsi="宋体" w:cs="宋体"/>
                <w:sz w:val="18"/>
                <w:szCs w:val="18"/>
              </w:rPr>
            </w:pPr>
            <w:r>
              <w:rPr>
                <w:rFonts w:ascii="宋体" w:eastAsia="宋体" w:hAnsi="宋体" w:cs="宋体"/>
                <w:sz w:val="18"/>
                <w:szCs w:val="18"/>
              </w:rPr>
              <w:t>加：期初现金及现金等价物余额</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226,383,268.14</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306,802,624.74</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六、期末现金及现金等价物余额</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173,353,666.27</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226,383,268.14</w:t>
            </w:r>
          </w:p>
        </w:tc>
      </w:tr>
    </w:tbl>
    <w:p w:rsidR="008F7105" w:rsidRDefault="00001803">
      <w:pPr>
        <w:pStyle w:val="3"/>
        <w:spacing w:line="280" w:lineRule="exact"/>
        <w:jc w:val="left"/>
        <w:rPr>
          <w:rFonts w:ascii="宋体" w:hAnsi="宋体" w:cs="宋体"/>
          <w:b/>
          <w:bCs/>
        </w:rPr>
      </w:pPr>
      <w:bookmarkStart w:id="155" w:name="_Toc989042"/>
      <w:r>
        <w:rPr>
          <w:rFonts w:ascii="宋体" w:hAnsi="宋体" w:cs="宋体"/>
          <w:b/>
          <w:bCs/>
        </w:rPr>
        <w:t>6</w:t>
      </w:r>
      <w:r>
        <w:rPr>
          <w:rFonts w:ascii="宋体" w:hAnsi="宋体" w:cs="宋体"/>
          <w:b/>
          <w:bCs/>
        </w:rPr>
        <w:t>、母公司现金流量表</w:t>
      </w:r>
      <w:bookmarkEnd w:id="155"/>
    </w:p>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3213"/>
        <w:gridCol w:w="3213"/>
        <w:gridCol w:w="3213"/>
      </w:tblGrid>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jc w:val="center"/>
              <w:rPr>
                <w:rFonts w:ascii="宋体" w:eastAsia="宋体" w:hAnsi="宋体" w:cs="宋体"/>
                <w:sz w:val="18"/>
                <w:szCs w:val="18"/>
              </w:rPr>
            </w:pPr>
            <w:r>
              <w:rPr>
                <w:rFonts w:ascii="宋体" w:eastAsia="宋体" w:hAnsi="宋体" w:cs="宋体"/>
                <w:sz w:val="18"/>
                <w:szCs w:val="18"/>
              </w:rPr>
              <w:t>项目</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jc w:val="center"/>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年度</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jc w:val="center"/>
              <w:rPr>
                <w:rFonts w:ascii="宋体" w:eastAsia="宋体" w:hAnsi="宋体" w:cs="宋体"/>
                <w:sz w:val="18"/>
                <w:szCs w:val="18"/>
              </w:rPr>
            </w:pPr>
            <w:r>
              <w:rPr>
                <w:rFonts w:ascii="宋体" w:eastAsia="宋体" w:hAnsi="宋体" w:cs="宋体"/>
                <w:sz w:val="18"/>
                <w:szCs w:val="18"/>
              </w:rPr>
              <w:t>2021</w:t>
            </w:r>
            <w:r>
              <w:rPr>
                <w:rFonts w:ascii="宋体" w:eastAsia="宋体" w:hAnsi="宋体" w:cs="宋体"/>
                <w:sz w:val="18"/>
                <w:szCs w:val="18"/>
              </w:rPr>
              <w:t>年度</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一、经营活动产生的现金流量：</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100" w:firstLine="180"/>
              <w:rPr>
                <w:rFonts w:ascii="宋体" w:eastAsia="宋体" w:hAnsi="宋体" w:cs="宋体"/>
                <w:sz w:val="18"/>
                <w:szCs w:val="18"/>
              </w:rPr>
            </w:pPr>
            <w:r>
              <w:rPr>
                <w:rFonts w:ascii="宋体" w:eastAsia="宋体" w:hAnsi="宋体" w:cs="宋体"/>
                <w:sz w:val="18"/>
                <w:szCs w:val="18"/>
              </w:rPr>
              <w:t>销售商品、提供劳务收到的现金</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586,518,603.62</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434,650,211.05</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100" w:firstLine="180"/>
              <w:rPr>
                <w:rFonts w:ascii="宋体" w:eastAsia="宋体" w:hAnsi="宋体" w:cs="宋体"/>
                <w:sz w:val="18"/>
                <w:szCs w:val="18"/>
              </w:rPr>
            </w:pPr>
            <w:r>
              <w:rPr>
                <w:rFonts w:ascii="宋体" w:eastAsia="宋体" w:hAnsi="宋体" w:cs="宋体"/>
                <w:sz w:val="18"/>
                <w:szCs w:val="18"/>
              </w:rPr>
              <w:t>收到的税费返还</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4,804,002.47</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5,533,377.11</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100" w:firstLine="180"/>
              <w:rPr>
                <w:rFonts w:ascii="宋体" w:eastAsia="宋体" w:hAnsi="宋体" w:cs="宋体"/>
                <w:sz w:val="18"/>
                <w:szCs w:val="18"/>
              </w:rPr>
            </w:pPr>
            <w:r>
              <w:rPr>
                <w:rFonts w:ascii="宋体" w:eastAsia="宋体" w:hAnsi="宋体" w:cs="宋体"/>
                <w:sz w:val="18"/>
                <w:szCs w:val="18"/>
              </w:rPr>
              <w:t>收到其他与经营活动有关的现金</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143,468,646.78</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88,676,670.11</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经营活动现金流入小计</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734,791,252.87</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528,860,258.27</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100" w:firstLine="180"/>
              <w:rPr>
                <w:rFonts w:ascii="宋体" w:eastAsia="宋体" w:hAnsi="宋体" w:cs="宋体"/>
                <w:sz w:val="18"/>
                <w:szCs w:val="18"/>
              </w:rPr>
            </w:pPr>
            <w:r>
              <w:rPr>
                <w:rFonts w:ascii="宋体" w:eastAsia="宋体" w:hAnsi="宋体" w:cs="宋体"/>
                <w:sz w:val="18"/>
                <w:szCs w:val="18"/>
              </w:rPr>
              <w:lastRenderedPageBreak/>
              <w:t>购买商品、接受劳务支付的现金</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465,551,446.30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302,095,892.60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100" w:firstLine="180"/>
              <w:rPr>
                <w:rFonts w:ascii="宋体" w:eastAsia="宋体" w:hAnsi="宋体" w:cs="宋体"/>
                <w:sz w:val="18"/>
                <w:szCs w:val="18"/>
              </w:rPr>
            </w:pPr>
            <w:r>
              <w:rPr>
                <w:rFonts w:ascii="宋体" w:eastAsia="宋体" w:hAnsi="宋体" w:cs="宋体"/>
                <w:sz w:val="18"/>
                <w:szCs w:val="18"/>
              </w:rPr>
              <w:t>支付给职工以及为职工支付的现金</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58,981,614.79</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42,909,126.93</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100" w:firstLine="180"/>
              <w:rPr>
                <w:rFonts w:ascii="宋体" w:eastAsia="宋体" w:hAnsi="宋体" w:cs="宋体"/>
                <w:sz w:val="18"/>
                <w:szCs w:val="18"/>
              </w:rPr>
            </w:pPr>
            <w:r>
              <w:rPr>
                <w:rFonts w:ascii="宋体" w:eastAsia="宋体" w:hAnsi="宋体" w:cs="宋体"/>
                <w:sz w:val="18"/>
                <w:szCs w:val="18"/>
              </w:rPr>
              <w:t>支付的各项税费</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42,363,260.92</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27,738,535.68</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100" w:firstLine="180"/>
              <w:rPr>
                <w:rFonts w:ascii="宋体" w:eastAsia="宋体" w:hAnsi="宋体" w:cs="宋体"/>
                <w:sz w:val="18"/>
                <w:szCs w:val="18"/>
              </w:rPr>
            </w:pPr>
            <w:r>
              <w:rPr>
                <w:rFonts w:ascii="宋体" w:eastAsia="宋体" w:hAnsi="宋体" w:cs="宋体"/>
                <w:sz w:val="18"/>
                <w:szCs w:val="18"/>
              </w:rPr>
              <w:t>支付其他与经营活动有关的现金</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88,968,062.50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90,151,727.83</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经营活动现金流出小计</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655,864,384.51</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462,895,283.04</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经营活动产生的现金流量净额</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78,926,868.36</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65,964,975.23</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二、投资活动产生的现金流量：</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100" w:firstLine="180"/>
              <w:rPr>
                <w:rFonts w:ascii="宋体" w:eastAsia="宋体" w:hAnsi="宋体" w:cs="宋体"/>
                <w:sz w:val="18"/>
                <w:szCs w:val="18"/>
              </w:rPr>
            </w:pPr>
            <w:r>
              <w:rPr>
                <w:rFonts w:ascii="宋体" w:eastAsia="宋体" w:hAnsi="宋体" w:cs="宋体"/>
                <w:sz w:val="18"/>
                <w:szCs w:val="18"/>
              </w:rPr>
              <w:t>收回投资收到的现金</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16,387,812.02</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100" w:firstLine="180"/>
              <w:rPr>
                <w:rFonts w:ascii="宋体" w:eastAsia="宋体" w:hAnsi="宋体" w:cs="宋体"/>
                <w:sz w:val="18"/>
                <w:szCs w:val="18"/>
              </w:rPr>
            </w:pPr>
            <w:r>
              <w:rPr>
                <w:rFonts w:ascii="宋体" w:eastAsia="宋体" w:hAnsi="宋体" w:cs="宋体"/>
                <w:sz w:val="18"/>
                <w:szCs w:val="18"/>
              </w:rPr>
              <w:t>取得投资收益收到的现金</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1,158,415.84</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100" w:firstLine="180"/>
              <w:rPr>
                <w:rFonts w:ascii="宋体" w:eastAsia="宋体" w:hAnsi="宋体" w:cs="宋体"/>
                <w:sz w:val="18"/>
                <w:szCs w:val="18"/>
              </w:rPr>
            </w:pPr>
            <w:r>
              <w:rPr>
                <w:rFonts w:ascii="宋体" w:eastAsia="宋体" w:hAnsi="宋体" w:cs="宋体"/>
                <w:sz w:val="18"/>
                <w:szCs w:val="18"/>
              </w:rPr>
              <w:t>处置固定资产、无形资产和其他长期资产收回的现金净额</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2,012,500.00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14,720,000.00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100" w:firstLine="180"/>
              <w:rPr>
                <w:rFonts w:ascii="宋体" w:eastAsia="宋体" w:hAnsi="宋体" w:cs="宋体"/>
                <w:sz w:val="18"/>
                <w:szCs w:val="18"/>
              </w:rPr>
            </w:pPr>
            <w:r>
              <w:rPr>
                <w:rFonts w:ascii="宋体" w:eastAsia="宋体" w:hAnsi="宋体" w:cs="宋体"/>
                <w:sz w:val="18"/>
                <w:szCs w:val="18"/>
              </w:rPr>
              <w:t>处置子公司及其他营业单位收到的现金净额</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100" w:firstLine="180"/>
              <w:rPr>
                <w:rFonts w:ascii="宋体" w:eastAsia="宋体" w:hAnsi="宋体" w:cs="宋体"/>
                <w:sz w:val="18"/>
                <w:szCs w:val="18"/>
              </w:rPr>
            </w:pPr>
            <w:r>
              <w:rPr>
                <w:rFonts w:ascii="宋体" w:eastAsia="宋体" w:hAnsi="宋体" w:cs="宋体"/>
                <w:sz w:val="18"/>
                <w:szCs w:val="18"/>
              </w:rPr>
              <w:t>收到其他与投资活动有关的现金</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32,026,394.39</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20,031,453.95</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投资活动现金流入小计</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34,038,894.39</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52,297,681.81</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100" w:firstLine="180"/>
              <w:rPr>
                <w:rFonts w:ascii="宋体" w:eastAsia="宋体" w:hAnsi="宋体" w:cs="宋体"/>
                <w:sz w:val="18"/>
                <w:szCs w:val="18"/>
              </w:rPr>
            </w:pPr>
            <w:r>
              <w:rPr>
                <w:rFonts w:ascii="宋体" w:eastAsia="宋体" w:hAnsi="宋体" w:cs="宋体"/>
                <w:sz w:val="18"/>
                <w:szCs w:val="18"/>
              </w:rPr>
              <w:t>购建固定资产、无形资产和其他长期资产支付的现金</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2,736,763.69</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5,327,350.16</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100" w:firstLine="180"/>
              <w:rPr>
                <w:rFonts w:ascii="宋体" w:eastAsia="宋体" w:hAnsi="宋体" w:cs="宋体"/>
                <w:sz w:val="18"/>
                <w:szCs w:val="18"/>
              </w:rPr>
            </w:pPr>
            <w:r>
              <w:rPr>
                <w:rFonts w:ascii="宋体" w:eastAsia="宋体" w:hAnsi="宋体" w:cs="宋体"/>
                <w:sz w:val="18"/>
                <w:szCs w:val="18"/>
              </w:rPr>
              <w:t>投资支付的现金</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36,311,250.00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86,172,500.00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100" w:firstLine="180"/>
              <w:rPr>
                <w:rFonts w:ascii="宋体" w:eastAsia="宋体" w:hAnsi="宋体" w:cs="宋体"/>
                <w:sz w:val="18"/>
                <w:szCs w:val="18"/>
              </w:rPr>
            </w:pPr>
            <w:r>
              <w:rPr>
                <w:rFonts w:ascii="宋体" w:eastAsia="宋体" w:hAnsi="宋体" w:cs="宋体"/>
                <w:sz w:val="18"/>
                <w:szCs w:val="18"/>
              </w:rPr>
              <w:t>取得子公司及其他营业单位支付的现金净额</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100" w:firstLine="180"/>
              <w:rPr>
                <w:rFonts w:ascii="宋体" w:eastAsia="宋体" w:hAnsi="宋体" w:cs="宋体"/>
                <w:sz w:val="18"/>
                <w:szCs w:val="18"/>
              </w:rPr>
            </w:pPr>
            <w:r>
              <w:rPr>
                <w:rFonts w:ascii="宋体" w:eastAsia="宋体" w:hAnsi="宋体" w:cs="宋体"/>
                <w:sz w:val="18"/>
                <w:szCs w:val="18"/>
              </w:rPr>
              <w:t>支付其他与投资活动有关的现金</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32,000,067.41</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19,998,696.26</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投资活动现金流出小计</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71,048,081.10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111,498,546.42</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投资活动产生的现金流量净额</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-37,009,186.71</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-59,200,864.61</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三、筹资活动产生的现金流量：</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100" w:firstLine="180"/>
              <w:rPr>
                <w:rFonts w:ascii="宋体" w:eastAsia="宋体" w:hAnsi="宋体" w:cs="宋体"/>
                <w:sz w:val="18"/>
                <w:szCs w:val="18"/>
              </w:rPr>
            </w:pPr>
            <w:r>
              <w:rPr>
                <w:rFonts w:ascii="宋体" w:eastAsia="宋体" w:hAnsi="宋体" w:cs="宋体"/>
                <w:sz w:val="18"/>
                <w:szCs w:val="18"/>
              </w:rPr>
              <w:t>吸收投资收到的现金</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45,933,370.00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100" w:firstLine="180"/>
              <w:rPr>
                <w:rFonts w:ascii="宋体" w:eastAsia="宋体" w:hAnsi="宋体" w:cs="宋体"/>
                <w:sz w:val="18"/>
                <w:szCs w:val="18"/>
              </w:rPr>
            </w:pPr>
            <w:r>
              <w:rPr>
                <w:rFonts w:ascii="宋体" w:eastAsia="宋体" w:hAnsi="宋体" w:cs="宋体"/>
                <w:sz w:val="18"/>
                <w:szCs w:val="18"/>
              </w:rPr>
              <w:t>取得借款收到的现金</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17,000,000.00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88,800,000.00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100" w:firstLine="180"/>
              <w:rPr>
                <w:rFonts w:ascii="宋体" w:eastAsia="宋体" w:hAnsi="宋体" w:cs="宋体"/>
                <w:sz w:val="18"/>
                <w:szCs w:val="18"/>
              </w:rPr>
            </w:pPr>
            <w:r>
              <w:rPr>
                <w:rFonts w:ascii="宋体" w:eastAsia="宋体" w:hAnsi="宋体" w:cs="宋体"/>
                <w:sz w:val="18"/>
                <w:szCs w:val="18"/>
              </w:rPr>
              <w:t>收到其他与筹资活动有关的现金</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筹资活动现金流入小计</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62,933,370.00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88,800,000.00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100" w:firstLine="180"/>
              <w:rPr>
                <w:rFonts w:ascii="宋体" w:eastAsia="宋体" w:hAnsi="宋体" w:cs="宋体"/>
                <w:sz w:val="18"/>
                <w:szCs w:val="18"/>
              </w:rPr>
            </w:pPr>
            <w:r>
              <w:rPr>
                <w:rFonts w:ascii="宋体" w:eastAsia="宋体" w:hAnsi="宋体" w:cs="宋体"/>
                <w:sz w:val="18"/>
                <w:szCs w:val="18"/>
              </w:rPr>
              <w:t>偿还债务支付的现金</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119,800,000.00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178,993,600.00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100" w:firstLine="180"/>
              <w:rPr>
                <w:rFonts w:ascii="宋体" w:eastAsia="宋体" w:hAnsi="宋体" w:cs="宋体"/>
                <w:sz w:val="18"/>
                <w:szCs w:val="18"/>
              </w:rPr>
            </w:pPr>
            <w:r>
              <w:rPr>
                <w:rFonts w:ascii="宋体" w:eastAsia="宋体" w:hAnsi="宋体" w:cs="宋体"/>
                <w:sz w:val="18"/>
                <w:szCs w:val="18"/>
              </w:rPr>
              <w:t>分配股利、利润或偿付利息支付的现金</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24,181,258.39</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18,396,058.95</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100" w:firstLine="180"/>
              <w:rPr>
                <w:rFonts w:ascii="宋体" w:eastAsia="宋体" w:hAnsi="宋体" w:cs="宋体"/>
                <w:sz w:val="18"/>
                <w:szCs w:val="18"/>
              </w:rPr>
            </w:pPr>
            <w:r>
              <w:rPr>
                <w:rFonts w:ascii="宋体" w:eastAsia="宋体" w:hAnsi="宋体" w:cs="宋体"/>
                <w:sz w:val="18"/>
                <w:szCs w:val="18"/>
              </w:rPr>
              <w:t>支付其他与筹资活动有关的现金</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4,283,946.95</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1,072,972.58</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筹资活动现金流出小计</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148,265,205.34</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198,462,631.53</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筹资活动产生的现金流量净额</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-85,331,835.34</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-109,662,631.53</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四、汇率变动对现金及现金等价物的影响</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五、现金及现金等价物净增加额</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-43,414,153.69</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-102,898,520.91</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ind w:firstLineChars="100" w:firstLine="180"/>
              <w:rPr>
                <w:rFonts w:ascii="宋体" w:eastAsia="宋体" w:hAnsi="宋体" w:cs="宋体"/>
                <w:sz w:val="18"/>
                <w:szCs w:val="18"/>
              </w:rPr>
            </w:pPr>
            <w:r>
              <w:rPr>
                <w:rFonts w:ascii="宋体" w:eastAsia="宋体" w:hAnsi="宋体" w:cs="宋体"/>
                <w:sz w:val="18"/>
                <w:szCs w:val="18"/>
              </w:rPr>
              <w:t>加：期初现金及现金等价物余额</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136,681,468.60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239,579,989.51</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六、期末现金及现金等价物余额</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93,267,314.91</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136,681,468.60</w:t>
            </w:r>
          </w:p>
        </w:tc>
      </w:tr>
    </w:tbl>
    <w:p w:rsidR="008F7105" w:rsidRDefault="00001803">
      <w:pPr>
        <w:pStyle w:val="3"/>
        <w:spacing w:line="280" w:lineRule="exact"/>
        <w:jc w:val="left"/>
        <w:rPr>
          <w:rFonts w:ascii="宋体" w:hAnsi="宋体" w:cs="宋体"/>
          <w:b/>
          <w:bCs/>
        </w:rPr>
      </w:pPr>
      <w:bookmarkStart w:id="156" w:name="_Toc989043"/>
      <w:r>
        <w:rPr>
          <w:rFonts w:ascii="宋体" w:hAnsi="宋体" w:cs="宋体"/>
          <w:b/>
          <w:bCs/>
        </w:rPr>
        <w:t>7</w:t>
      </w:r>
      <w:r>
        <w:rPr>
          <w:rFonts w:ascii="宋体" w:hAnsi="宋体" w:cs="宋体"/>
          <w:b/>
          <w:bCs/>
        </w:rPr>
        <w:t>、合并所有者权益变动表</w:t>
      </w:r>
      <w:bookmarkEnd w:id="156"/>
    </w:p>
    <w:p w:rsidR="008F7105" w:rsidRDefault="00001803">
      <w:pPr>
        <w:spacing w:line="240" w:lineRule="exact"/>
        <w:rPr>
          <w:rFonts w:ascii="宋体" w:eastAsia="宋体" w:hAnsi="宋体" w:cs="宋体"/>
          <w:sz w:val="18"/>
          <w:szCs w:val="18"/>
        </w:rPr>
      </w:pPr>
      <w:r>
        <w:rPr>
          <w:rFonts w:ascii="宋体" w:eastAsia="宋体" w:hAnsi="宋体" w:cs="宋体"/>
          <w:sz w:val="18"/>
          <w:szCs w:val="18"/>
        </w:rPr>
        <w:t>本期金额</w:t>
      </w:r>
    </w:p>
    <w:p w:rsidR="008F7105" w:rsidRDefault="00001803">
      <w:pPr>
        <w:spacing w:before="120" w:after="12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602"/>
        <w:gridCol w:w="602"/>
        <w:gridCol w:w="602"/>
        <w:gridCol w:w="602"/>
        <w:gridCol w:w="603"/>
        <w:gridCol w:w="602"/>
        <w:gridCol w:w="602"/>
        <w:gridCol w:w="602"/>
        <w:gridCol w:w="602"/>
        <w:gridCol w:w="602"/>
        <w:gridCol w:w="602"/>
        <w:gridCol w:w="602"/>
        <w:gridCol w:w="602"/>
        <w:gridCol w:w="607"/>
        <w:gridCol w:w="602"/>
        <w:gridCol w:w="603"/>
      </w:tblGrid>
      <w:tr w:rsidR="008F7105">
        <w:trPr>
          <w:trHeight w:val="240"/>
        </w:trPr>
        <w:tc>
          <w:tcPr>
            <w:tcW w:w="602"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w:t>
            </w:r>
          </w:p>
        </w:tc>
        <w:tc>
          <w:tcPr>
            <w:tcW w:w="9037" w:type="dxa"/>
            <w:gridSpan w:val="15"/>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年度</w:t>
            </w:r>
          </w:p>
        </w:tc>
      </w:tr>
      <w:tr w:rsidR="008F7105">
        <w:trPr>
          <w:trHeight w:val="240"/>
        </w:trPr>
        <w:tc>
          <w:tcPr>
            <w:tcW w:w="602"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7832" w:type="dxa"/>
            <w:gridSpan w:val="13"/>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归属于母公司所有者权益</w:t>
            </w:r>
          </w:p>
        </w:tc>
        <w:tc>
          <w:tcPr>
            <w:tcW w:w="602"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0" w:lineRule="atLeast"/>
              <w:jc w:val="center"/>
              <w:rPr>
                <w:rFonts w:ascii="宋体" w:eastAsia="宋体" w:hAnsi="宋体" w:cs="宋体"/>
                <w:sz w:val="18"/>
                <w:szCs w:val="18"/>
              </w:rPr>
            </w:pPr>
            <w:r>
              <w:rPr>
                <w:rFonts w:ascii="宋体" w:eastAsia="宋体" w:hAnsi="宋体" w:cs="宋体"/>
                <w:sz w:val="18"/>
                <w:szCs w:val="18"/>
              </w:rPr>
              <w:t>少数股东权益</w:t>
            </w:r>
          </w:p>
        </w:tc>
        <w:tc>
          <w:tcPr>
            <w:tcW w:w="602"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所有者权益合计</w:t>
            </w:r>
          </w:p>
        </w:tc>
      </w:tr>
      <w:tr w:rsidR="008F7105">
        <w:trPr>
          <w:trHeight w:val="240"/>
        </w:trPr>
        <w:tc>
          <w:tcPr>
            <w:tcW w:w="602"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602"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股本</w:t>
            </w:r>
          </w:p>
        </w:tc>
        <w:tc>
          <w:tcPr>
            <w:tcW w:w="1807" w:type="dxa"/>
            <w:gridSpan w:val="3"/>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其他权益工具</w:t>
            </w:r>
          </w:p>
        </w:tc>
        <w:tc>
          <w:tcPr>
            <w:tcW w:w="602"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资本公积</w:t>
            </w:r>
          </w:p>
        </w:tc>
        <w:tc>
          <w:tcPr>
            <w:tcW w:w="602"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减：库存股</w:t>
            </w:r>
          </w:p>
        </w:tc>
        <w:tc>
          <w:tcPr>
            <w:tcW w:w="602"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其他综合收益</w:t>
            </w:r>
          </w:p>
        </w:tc>
        <w:tc>
          <w:tcPr>
            <w:tcW w:w="602"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专项储备</w:t>
            </w:r>
          </w:p>
        </w:tc>
        <w:tc>
          <w:tcPr>
            <w:tcW w:w="602"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盈余公积</w:t>
            </w:r>
          </w:p>
        </w:tc>
        <w:tc>
          <w:tcPr>
            <w:tcW w:w="602"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一般风险准备</w:t>
            </w:r>
          </w:p>
        </w:tc>
        <w:tc>
          <w:tcPr>
            <w:tcW w:w="602"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未分配利润</w:t>
            </w:r>
          </w:p>
        </w:tc>
        <w:tc>
          <w:tcPr>
            <w:tcW w:w="602"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其他</w:t>
            </w:r>
          </w:p>
        </w:tc>
        <w:tc>
          <w:tcPr>
            <w:tcW w:w="602"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小计</w:t>
            </w:r>
          </w:p>
        </w:tc>
        <w:tc>
          <w:tcPr>
            <w:tcW w:w="602"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602"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r>
      <w:tr w:rsidR="008F7105">
        <w:trPr>
          <w:trHeight w:val="240"/>
        </w:trPr>
        <w:tc>
          <w:tcPr>
            <w:tcW w:w="602"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602"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602"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优先股</w:t>
            </w:r>
          </w:p>
        </w:tc>
        <w:tc>
          <w:tcPr>
            <w:tcW w:w="602"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永续债</w:t>
            </w:r>
          </w:p>
        </w:tc>
        <w:tc>
          <w:tcPr>
            <w:tcW w:w="602"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其他</w:t>
            </w:r>
          </w:p>
        </w:tc>
        <w:tc>
          <w:tcPr>
            <w:tcW w:w="602"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602"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602"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602" w:type="dxa"/>
            <w:vMerge/>
            <w:tcBorders>
              <w:top w:val="single" w:sz="2" w:space="0" w:color="auto"/>
              <w:left w:val="single" w:sz="2" w:space="0" w:color="auto"/>
              <w:bottom w:val="single" w:sz="2" w:space="0" w:color="auto"/>
              <w:right w:val="single" w:sz="2" w:space="0" w:color="auto"/>
            </w:tcBorders>
            <w:vAlign w:val="center"/>
          </w:tcPr>
          <w:p w:rsidR="008F7105" w:rsidRDefault="008F7105"/>
        </w:tc>
        <w:tc>
          <w:tcPr>
            <w:tcW w:w="602"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602"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602"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602"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602"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602"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602"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r>
      <w:tr w:rsidR="008F7105">
        <w:trPr>
          <w:trHeight w:val="240"/>
        </w:trPr>
        <w:tc>
          <w:tcPr>
            <w:tcW w:w="602"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一、上年期末余额</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154,685,040.00</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265,873,367.97</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0.00</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42,840,000.00</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40,092,080.13</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573,414,765.03</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1,076,905,253.13</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118,164,097.70</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1,195,069,350.83</w:t>
            </w:r>
          </w:p>
        </w:tc>
      </w:tr>
      <w:tr w:rsidR="008F7105">
        <w:trPr>
          <w:trHeight w:val="240"/>
        </w:trPr>
        <w:tc>
          <w:tcPr>
            <w:tcW w:w="602"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200" w:firstLine="360"/>
              <w:rPr>
                <w:rFonts w:ascii="宋体" w:eastAsia="宋体" w:hAnsi="宋体" w:cs="宋体"/>
                <w:sz w:val="18"/>
                <w:szCs w:val="18"/>
              </w:rPr>
            </w:pPr>
            <w:r>
              <w:rPr>
                <w:rFonts w:ascii="宋体" w:eastAsia="宋体" w:hAnsi="宋体" w:cs="宋体"/>
                <w:sz w:val="18"/>
                <w:szCs w:val="18"/>
              </w:rPr>
              <w:lastRenderedPageBreak/>
              <w:t>加：会计政策变更</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602"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400" w:firstLine="720"/>
              <w:rPr>
                <w:rFonts w:ascii="宋体" w:eastAsia="宋体" w:hAnsi="宋体" w:cs="宋体"/>
                <w:sz w:val="18"/>
                <w:szCs w:val="18"/>
              </w:rPr>
            </w:pPr>
            <w:r>
              <w:rPr>
                <w:rFonts w:ascii="宋体" w:eastAsia="宋体" w:hAnsi="宋体" w:cs="宋体"/>
                <w:sz w:val="18"/>
                <w:szCs w:val="18"/>
              </w:rPr>
              <w:t>前期差错更正</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602"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400" w:firstLine="720"/>
              <w:rPr>
                <w:rFonts w:ascii="宋体" w:eastAsia="宋体" w:hAnsi="宋体" w:cs="宋体"/>
                <w:sz w:val="18"/>
                <w:szCs w:val="18"/>
              </w:rPr>
            </w:pPr>
            <w:r>
              <w:rPr>
                <w:rFonts w:ascii="宋体" w:eastAsia="宋体" w:hAnsi="宋体" w:cs="宋体"/>
                <w:sz w:val="18"/>
                <w:szCs w:val="18"/>
              </w:rPr>
              <w:t>同一控制下企业合并</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602"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400" w:firstLine="720"/>
              <w:rPr>
                <w:rFonts w:ascii="宋体" w:eastAsia="宋体" w:hAnsi="宋体" w:cs="宋体"/>
                <w:sz w:val="18"/>
                <w:szCs w:val="18"/>
              </w:rPr>
            </w:pPr>
            <w:r>
              <w:rPr>
                <w:rFonts w:ascii="宋体" w:eastAsia="宋体" w:hAnsi="宋体" w:cs="宋体"/>
                <w:sz w:val="18"/>
                <w:szCs w:val="18"/>
              </w:rPr>
              <w:t>其他</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602"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二、本年期初余额</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154,685,040.00</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265,873,367.97</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42,840,000.00</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40,092,080.13</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573,414,765.03</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1,076,905,253.13</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118,164,097.70</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1,195,069,350.83</w:t>
            </w:r>
          </w:p>
        </w:tc>
      </w:tr>
      <w:tr w:rsidR="008F7105">
        <w:trPr>
          <w:trHeight w:val="240"/>
        </w:trPr>
        <w:tc>
          <w:tcPr>
            <w:tcW w:w="602"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三、本期增减变动金额（减少以</w:t>
            </w:r>
            <w:r>
              <w:rPr>
                <w:rFonts w:ascii="宋体" w:eastAsia="宋体" w:hAnsi="宋体" w:cs="宋体"/>
                <w:sz w:val="18"/>
                <w:szCs w:val="18"/>
              </w:rPr>
              <w:t>“</w:t>
            </w:r>
            <w:r>
              <w:rPr>
                <w:rFonts w:ascii="宋体" w:eastAsia="宋体" w:hAnsi="宋体" w:cs="宋体"/>
                <w:sz w:val="18"/>
                <w:szCs w:val="18"/>
              </w:rPr>
              <w:t>－</w:t>
            </w:r>
            <w:r>
              <w:rPr>
                <w:rFonts w:ascii="宋体" w:eastAsia="宋体" w:hAnsi="宋体" w:cs="宋体"/>
                <w:sz w:val="18"/>
                <w:szCs w:val="18"/>
              </w:rPr>
              <w:t>”</w:t>
            </w:r>
            <w:r>
              <w:rPr>
                <w:rFonts w:ascii="宋体" w:eastAsia="宋体" w:hAnsi="宋体" w:cs="宋体"/>
                <w:sz w:val="18"/>
                <w:szCs w:val="18"/>
              </w:rPr>
              <w:t>号填列）</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1,625,960.00</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52,386,969.62</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2,720,000.00</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12,255,906.64</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180,006,657.16</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248,995,493.42</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23,125,243.20</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272,120,736.62</w:t>
            </w:r>
          </w:p>
        </w:tc>
      </w:tr>
      <w:tr w:rsidR="008F7105">
        <w:trPr>
          <w:trHeight w:val="240"/>
        </w:trPr>
        <w:tc>
          <w:tcPr>
            <w:tcW w:w="602"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（一）综合收益总额</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2,720,000.00</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215,465,319.80</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218,185,319.80</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23,125,243.20</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241,310,563.00</w:t>
            </w:r>
          </w:p>
        </w:tc>
      </w:tr>
      <w:tr w:rsidR="008F7105">
        <w:trPr>
          <w:trHeight w:val="240"/>
        </w:trPr>
        <w:tc>
          <w:tcPr>
            <w:tcW w:w="602"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（二）所有者投入和减少资本</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1,625,960.00</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52,386,969.62</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54,012,929.62</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54,012,929.62</w:t>
            </w:r>
          </w:p>
        </w:tc>
      </w:tr>
      <w:tr w:rsidR="008F7105">
        <w:trPr>
          <w:trHeight w:val="240"/>
        </w:trPr>
        <w:tc>
          <w:tcPr>
            <w:tcW w:w="602"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1</w:t>
            </w:r>
            <w:r>
              <w:rPr>
                <w:rFonts w:ascii="宋体" w:eastAsia="宋体" w:hAnsi="宋体" w:cs="宋体"/>
                <w:sz w:val="18"/>
                <w:szCs w:val="18"/>
              </w:rPr>
              <w:t>．所有者投入的普通股</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1,625,960.00</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44,307,410.00</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0.00</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45,933,370.00</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45,933,370.00</w:t>
            </w:r>
          </w:p>
        </w:tc>
      </w:tr>
      <w:tr w:rsidR="008F7105">
        <w:trPr>
          <w:trHeight w:val="240"/>
        </w:trPr>
        <w:tc>
          <w:tcPr>
            <w:tcW w:w="602"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2</w:t>
            </w:r>
            <w:r>
              <w:rPr>
                <w:rFonts w:ascii="宋体" w:eastAsia="宋体" w:hAnsi="宋体" w:cs="宋体"/>
                <w:sz w:val="18"/>
                <w:szCs w:val="18"/>
              </w:rPr>
              <w:t>．其他权益工具持有</w:t>
            </w:r>
            <w:r>
              <w:rPr>
                <w:rFonts w:ascii="宋体" w:eastAsia="宋体" w:hAnsi="宋体" w:cs="宋体"/>
                <w:sz w:val="18"/>
                <w:szCs w:val="18"/>
              </w:rPr>
              <w:lastRenderedPageBreak/>
              <w:t>者投入资本</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602"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3</w:t>
            </w:r>
            <w:r>
              <w:rPr>
                <w:rFonts w:ascii="宋体" w:eastAsia="宋体" w:hAnsi="宋体" w:cs="宋体"/>
                <w:sz w:val="18"/>
                <w:szCs w:val="18"/>
              </w:rPr>
              <w:t>．股份支付计入所有者权益的金额</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8,079,559.62</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8,079,559.62</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0.00</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8,079,559.62</w:t>
            </w:r>
          </w:p>
        </w:tc>
      </w:tr>
      <w:tr w:rsidR="008F7105">
        <w:trPr>
          <w:trHeight w:val="240"/>
        </w:trPr>
        <w:tc>
          <w:tcPr>
            <w:tcW w:w="602"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4</w:t>
            </w:r>
            <w:r>
              <w:rPr>
                <w:rFonts w:ascii="宋体" w:eastAsia="宋体" w:hAnsi="宋体" w:cs="宋体"/>
                <w:sz w:val="18"/>
                <w:szCs w:val="18"/>
              </w:rPr>
              <w:t>．其他</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602"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（三）利润分配</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12,255,906.64</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-35,458,662.64</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-23,202,756.00</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-23,202,756.00</w:t>
            </w:r>
          </w:p>
        </w:tc>
      </w:tr>
      <w:tr w:rsidR="008F7105">
        <w:trPr>
          <w:trHeight w:val="240"/>
        </w:trPr>
        <w:tc>
          <w:tcPr>
            <w:tcW w:w="602"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1</w:t>
            </w:r>
            <w:r>
              <w:rPr>
                <w:rFonts w:ascii="宋体" w:eastAsia="宋体" w:hAnsi="宋体" w:cs="宋体"/>
                <w:sz w:val="18"/>
                <w:szCs w:val="18"/>
              </w:rPr>
              <w:t>．提取盈余公积</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12,255,906.64</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-12,255,906.64</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602"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2</w:t>
            </w:r>
            <w:r>
              <w:rPr>
                <w:rFonts w:ascii="宋体" w:eastAsia="宋体" w:hAnsi="宋体" w:cs="宋体"/>
                <w:sz w:val="18"/>
                <w:szCs w:val="18"/>
              </w:rPr>
              <w:t>．提取一般风险准备</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602"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3</w:t>
            </w:r>
            <w:r>
              <w:rPr>
                <w:rFonts w:ascii="宋体" w:eastAsia="宋体" w:hAnsi="宋体" w:cs="宋体"/>
                <w:sz w:val="18"/>
                <w:szCs w:val="18"/>
              </w:rPr>
              <w:t>．对所有者（或股东）的分配</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0.00</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-23,202,756.00</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-23,202,756.00</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-23,202,756.00</w:t>
            </w:r>
          </w:p>
        </w:tc>
      </w:tr>
      <w:tr w:rsidR="008F7105">
        <w:trPr>
          <w:trHeight w:val="240"/>
        </w:trPr>
        <w:tc>
          <w:tcPr>
            <w:tcW w:w="602"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4</w:t>
            </w:r>
            <w:r>
              <w:rPr>
                <w:rFonts w:ascii="宋体" w:eastAsia="宋体" w:hAnsi="宋体" w:cs="宋体"/>
                <w:sz w:val="18"/>
                <w:szCs w:val="18"/>
              </w:rPr>
              <w:t>．其他</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602"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（四）所有者权益内部结转</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602"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1</w:t>
            </w:r>
            <w:r>
              <w:rPr>
                <w:rFonts w:ascii="宋体" w:eastAsia="宋体" w:hAnsi="宋体" w:cs="宋体"/>
                <w:sz w:val="18"/>
                <w:szCs w:val="18"/>
              </w:rPr>
              <w:t>．资本公积转增资本（或股本）</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602"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2</w:t>
            </w:r>
            <w:r>
              <w:rPr>
                <w:rFonts w:ascii="宋体" w:eastAsia="宋体" w:hAnsi="宋体" w:cs="宋体"/>
                <w:sz w:val="18"/>
                <w:szCs w:val="18"/>
              </w:rPr>
              <w:t>．盈余公积</w:t>
            </w:r>
            <w:r>
              <w:rPr>
                <w:rFonts w:ascii="宋体" w:eastAsia="宋体" w:hAnsi="宋体" w:cs="宋体"/>
                <w:sz w:val="18"/>
                <w:szCs w:val="18"/>
              </w:rPr>
              <w:lastRenderedPageBreak/>
              <w:t>转增资本（或股本）</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602"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3</w:t>
            </w:r>
            <w:r>
              <w:rPr>
                <w:rFonts w:ascii="宋体" w:eastAsia="宋体" w:hAnsi="宋体" w:cs="宋体"/>
                <w:sz w:val="18"/>
                <w:szCs w:val="18"/>
              </w:rPr>
              <w:t>．盈余公积弥补亏损</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602"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4</w:t>
            </w:r>
            <w:r>
              <w:rPr>
                <w:rFonts w:ascii="宋体" w:eastAsia="宋体" w:hAnsi="宋体" w:cs="宋体"/>
                <w:sz w:val="18"/>
                <w:szCs w:val="18"/>
              </w:rPr>
              <w:t>．设定受益计划变动额结转留存收益</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602"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5</w:t>
            </w:r>
            <w:r>
              <w:rPr>
                <w:rFonts w:ascii="宋体" w:eastAsia="宋体" w:hAnsi="宋体" w:cs="宋体"/>
                <w:sz w:val="18"/>
                <w:szCs w:val="18"/>
              </w:rPr>
              <w:t>．其他综合收益结转留存收益</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602"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6</w:t>
            </w:r>
            <w:r>
              <w:rPr>
                <w:rFonts w:ascii="宋体" w:eastAsia="宋体" w:hAnsi="宋体" w:cs="宋体"/>
                <w:sz w:val="18"/>
                <w:szCs w:val="18"/>
              </w:rPr>
              <w:t>．其他</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602"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（五）专项储备</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602"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1</w:t>
            </w:r>
            <w:r>
              <w:rPr>
                <w:rFonts w:ascii="宋体" w:eastAsia="宋体" w:hAnsi="宋体" w:cs="宋体"/>
                <w:sz w:val="18"/>
                <w:szCs w:val="18"/>
              </w:rPr>
              <w:t>．本期提取</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602"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2</w:t>
            </w:r>
            <w:r>
              <w:rPr>
                <w:rFonts w:ascii="宋体" w:eastAsia="宋体" w:hAnsi="宋体" w:cs="宋体"/>
                <w:sz w:val="18"/>
                <w:szCs w:val="18"/>
              </w:rPr>
              <w:t>．本期使用</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602"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（六）其他</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0.00</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0.00</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0.00</w:t>
            </w:r>
          </w:p>
        </w:tc>
      </w:tr>
      <w:tr w:rsidR="008F7105">
        <w:trPr>
          <w:trHeight w:val="240"/>
        </w:trPr>
        <w:tc>
          <w:tcPr>
            <w:tcW w:w="602"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四、本期期末余额</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156,311,000.00</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318,260,337.59</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45,560,000.00</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52,347,986.77</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753,421,422.19</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1,325,900,746.55</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141,289,340.90</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1,467,190,087.45</w:t>
            </w:r>
          </w:p>
        </w:tc>
      </w:tr>
    </w:tbl>
    <w:p w:rsidR="008F7105" w:rsidRDefault="00001803">
      <w:pPr>
        <w:spacing w:line="240" w:lineRule="exact"/>
        <w:rPr>
          <w:rFonts w:ascii="宋体" w:eastAsia="宋体" w:hAnsi="宋体" w:cs="宋体"/>
          <w:sz w:val="18"/>
          <w:szCs w:val="18"/>
        </w:rPr>
      </w:pPr>
      <w:r>
        <w:rPr>
          <w:rFonts w:ascii="宋体" w:eastAsia="宋体" w:hAnsi="宋体" w:cs="宋体"/>
          <w:sz w:val="18"/>
          <w:szCs w:val="18"/>
        </w:rPr>
        <w:t>上期金额</w:t>
      </w:r>
    </w:p>
    <w:p w:rsidR="008F7105" w:rsidRDefault="00001803">
      <w:pPr>
        <w:spacing w:before="120" w:after="12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602"/>
        <w:gridCol w:w="602"/>
        <w:gridCol w:w="602"/>
        <w:gridCol w:w="602"/>
        <w:gridCol w:w="603"/>
        <w:gridCol w:w="602"/>
        <w:gridCol w:w="602"/>
        <w:gridCol w:w="602"/>
        <w:gridCol w:w="602"/>
        <w:gridCol w:w="602"/>
        <w:gridCol w:w="602"/>
        <w:gridCol w:w="602"/>
        <w:gridCol w:w="602"/>
        <w:gridCol w:w="607"/>
        <w:gridCol w:w="602"/>
        <w:gridCol w:w="603"/>
      </w:tblGrid>
      <w:tr w:rsidR="008F7105">
        <w:trPr>
          <w:trHeight w:val="240"/>
        </w:trPr>
        <w:tc>
          <w:tcPr>
            <w:tcW w:w="602"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w:t>
            </w:r>
          </w:p>
        </w:tc>
        <w:tc>
          <w:tcPr>
            <w:tcW w:w="9037" w:type="dxa"/>
            <w:gridSpan w:val="15"/>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2021</w:t>
            </w:r>
            <w:r>
              <w:rPr>
                <w:rFonts w:ascii="宋体" w:eastAsia="宋体" w:hAnsi="宋体" w:cs="宋体"/>
                <w:sz w:val="18"/>
                <w:szCs w:val="18"/>
              </w:rPr>
              <w:t>年度</w:t>
            </w:r>
          </w:p>
        </w:tc>
      </w:tr>
      <w:tr w:rsidR="008F7105">
        <w:trPr>
          <w:trHeight w:val="240"/>
        </w:trPr>
        <w:tc>
          <w:tcPr>
            <w:tcW w:w="602"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7832" w:type="dxa"/>
            <w:gridSpan w:val="13"/>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归属于母公司所有者权益</w:t>
            </w:r>
          </w:p>
        </w:tc>
        <w:tc>
          <w:tcPr>
            <w:tcW w:w="602"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少数股东权益</w:t>
            </w:r>
          </w:p>
        </w:tc>
        <w:tc>
          <w:tcPr>
            <w:tcW w:w="602"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所有者权益合计</w:t>
            </w:r>
          </w:p>
        </w:tc>
      </w:tr>
      <w:tr w:rsidR="008F7105">
        <w:trPr>
          <w:trHeight w:val="240"/>
        </w:trPr>
        <w:tc>
          <w:tcPr>
            <w:tcW w:w="602"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602"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股本</w:t>
            </w:r>
          </w:p>
        </w:tc>
        <w:tc>
          <w:tcPr>
            <w:tcW w:w="1807" w:type="dxa"/>
            <w:gridSpan w:val="3"/>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其他权益工具</w:t>
            </w:r>
          </w:p>
        </w:tc>
        <w:tc>
          <w:tcPr>
            <w:tcW w:w="602"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资本公积</w:t>
            </w:r>
          </w:p>
        </w:tc>
        <w:tc>
          <w:tcPr>
            <w:tcW w:w="602"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减：库存股</w:t>
            </w:r>
          </w:p>
        </w:tc>
        <w:tc>
          <w:tcPr>
            <w:tcW w:w="602"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其他综合收益</w:t>
            </w:r>
          </w:p>
        </w:tc>
        <w:tc>
          <w:tcPr>
            <w:tcW w:w="602"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专项储备</w:t>
            </w:r>
          </w:p>
        </w:tc>
        <w:tc>
          <w:tcPr>
            <w:tcW w:w="602"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盈余公积</w:t>
            </w:r>
          </w:p>
        </w:tc>
        <w:tc>
          <w:tcPr>
            <w:tcW w:w="602"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一般风险准备</w:t>
            </w:r>
          </w:p>
        </w:tc>
        <w:tc>
          <w:tcPr>
            <w:tcW w:w="602"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未分配利润</w:t>
            </w:r>
          </w:p>
        </w:tc>
        <w:tc>
          <w:tcPr>
            <w:tcW w:w="602"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其他</w:t>
            </w:r>
          </w:p>
        </w:tc>
        <w:tc>
          <w:tcPr>
            <w:tcW w:w="602"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小计</w:t>
            </w:r>
          </w:p>
        </w:tc>
        <w:tc>
          <w:tcPr>
            <w:tcW w:w="602"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602"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r>
      <w:tr w:rsidR="008F7105">
        <w:trPr>
          <w:trHeight w:val="240"/>
        </w:trPr>
        <w:tc>
          <w:tcPr>
            <w:tcW w:w="602"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602"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602"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优先股</w:t>
            </w:r>
          </w:p>
        </w:tc>
        <w:tc>
          <w:tcPr>
            <w:tcW w:w="602"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永续债</w:t>
            </w:r>
          </w:p>
        </w:tc>
        <w:tc>
          <w:tcPr>
            <w:tcW w:w="602"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其他</w:t>
            </w:r>
          </w:p>
        </w:tc>
        <w:tc>
          <w:tcPr>
            <w:tcW w:w="602"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602"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602"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602" w:type="dxa"/>
            <w:vMerge/>
            <w:tcBorders>
              <w:top w:val="single" w:sz="2" w:space="0" w:color="auto"/>
              <w:left w:val="single" w:sz="2" w:space="0" w:color="auto"/>
              <w:bottom w:val="single" w:sz="2" w:space="0" w:color="auto"/>
              <w:right w:val="single" w:sz="2" w:space="0" w:color="auto"/>
            </w:tcBorders>
            <w:vAlign w:val="center"/>
          </w:tcPr>
          <w:p w:rsidR="008F7105" w:rsidRDefault="008F7105"/>
        </w:tc>
        <w:tc>
          <w:tcPr>
            <w:tcW w:w="602"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602"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602"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602" w:type="dxa"/>
            <w:vMerge/>
            <w:tcBorders>
              <w:top w:val="single" w:sz="2" w:space="0" w:color="auto"/>
              <w:left w:val="single" w:sz="2" w:space="0" w:color="auto"/>
              <w:bottom w:val="single" w:sz="2" w:space="0" w:color="auto"/>
              <w:right w:val="single" w:sz="2" w:space="0" w:color="auto"/>
            </w:tcBorders>
            <w:vAlign w:val="center"/>
          </w:tcPr>
          <w:p w:rsidR="008F7105" w:rsidRDefault="008F7105"/>
        </w:tc>
        <w:tc>
          <w:tcPr>
            <w:tcW w:w="602" w:type="dxa"/>
            <w:vMerge/>
            <w:tcBorders>
              <w:top w:val="single" w:sz="2" w:space="0" w:color="auto"/>
              <w:left w:val="single" w:sz="2" w:space="0" w:color="auto"/>
              <w:bottom w:val="single" w:sz="2" w:space="0" w:color="auto"/>
              <w:right w:val="single" w:sz="2" w:space="0" w:color="auto"/>
            </w:tcBorders>
            <w:vAlign w:val="center"/>
          </w:tcPr>
          <w:p w:rsidR="008F7105" w:rsidRDefault="008F7105"/>
        </w:tc>
        <w:tc>
          <w:tcPr>
            <w:tcW w:w="602"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602"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r>
      <w:tr w:rsidR="008F7105">
        <w:trPr>
          <w:trHeight w:val="240"/>
        </w:trPr>
        <w:tc>
          <w:tcPr>
            <w:tcW w:w="602"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lastRenderedPageBreak/>
              <w:t>一、上年期末余额</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154,685,040.00</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381,504,314.58</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0.00</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17,578,000.00</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33,067,070.10</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434,838,486.42</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1,021,672,911.10</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132,904,926.46</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1,154,577,837.56</w:t>
            </w:r>
          </w:p>
        </w:tc>
      </w:tr>
      <w:tr w:rsidR="008F7105">
        <w:trPr>
          <w:trHeight w:val="240"/>
        </w:trPr>
        <w:tc>
          <w:tcPr>
            <w:tcW w:w="602"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200" w:firstLine="360"/>
              <w:rPr>
                <w:rFonts w:ascii="宋体" w:eastAsia="宋体" w:hAnsi="宋体" w:cs="宋体"/>
                <w:sz w:val="18"/>
                <w:szCs w:val="18"/>
              </w:rPr>
            </w:pPr>
            <w:r>
              <w:rPr>
                <w:rFonts w:ascii="宋体" w:eastAsia="宋体" w:hAnsi="宋体" w:cs="宋体"/>
                <w:sz w:val="18"/>
                <w:szCs w:val="18"/>
              </w:rPr>
              <w:t>加：会计政策变更</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602"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400" w:firstLine="720"/>
              <w:rPr>
                <w:rFonts w:ascii="宋体" w:eastAsia="宋体" w:hAnsi="宋体" w:cs="宋体"/>
                <w:sz w:val="18"/>
                <w:szCs w:val="18"/>
              </w:rPr>
            </w:pPr>
            <w:r>
              <w:rPr>
                <w:rFonts w:ascii="宋体" w:eastAsia="宋体" w:hAnsi="宋体" w:cs="宋体"/>
                <w:sz w:val="18"/>
                <w:szCs w:val="18"/>
              </w:rPr>
              <w:t>前期差错更正</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602"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400" w:firstLine="720"/>
              <w:rPr>
                <w:rFonts w:ascii="宋体" w:eastAsia="宋体" w:hAnsi="宋体" w:cs="宋体"/>
                <w:sz w:val="18"/>
                <w:szCs w:val="18"/>
              </w:rPr>
            </w:pPr>
            <w:r>
              <w:rPr>
                <w:rFonts w:ascii="宋体" w:eastAsia="宋体" w:hAnsi="宋体" w:cs="宋体"/>
                <w:sz w:val="18"/>
                <w:szCs w:val="18"/>
              </w:rPr>
              <w:t>同一控制下企业合并</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602"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400" w:firstLine="720"/>
              <w:rPr>
                <w:rFonts w:ascii="宋体" w:eastAsia="宋体" w:hAnsi="宋体" w:cs="宋体"/>
                <w:sz w:val="18"/>
                <w:szCs w:val="18"/>
              </w:rPr>
            </w:pPr>
            <w:r>
              <w:rPr>
                <w:rFonts w:ascii="宋体" w:eastAsia="宋体" w:hAnsi="宋体" w:cs="宋体"/>
                <w:sz w:val="18"/>
                <w:szCs w:val="18"/>
              </w:rPr>
              <w:t>其他</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602"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二、本年期初余额</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154,685,040.00</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381,504,314.58</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17,578,000.00</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33,067,070.10</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434,838,486.42</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1,021,672,911.10</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132,904,926.46</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1,154,577,837.56</w:t>
            </w:r>
          </w:p>
        </w:tc>
      </w:tr>
      <w:tr w:rsidR="008F7105">
        <w:trPr>
          <w:trHeight w:val="240"/>
        </w:trPr>
        <w:tc>
          <w:tcPr>
            <w:tcW w:w="602"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三、本期增减变动金额（减少以</w:t>
            </w:r>
            <w:r>
              <w:rPr>
                <w:rFonts w:ascii="宋体" w:eastAsia="宋体" w:hAnsi="宋体" w:cs="宋体"/>
                <w:sz w:val="18"/>
                <w:szCs w:val="18"/>
              </w:rPr>
              <w:t>“</w:t>
            </w:r>
            <w:r>
              <w:rPr>
                <w:rFonts w:ascii="宋体" w:eastAsia="宋体" w:hAnsi="宋体" w:cs="宋体"/>
                <w:sz w:val="18"/>
                <w:szCs w:val="18"/>
              </w:rPr>
              <w:t>－</w:t>
            </w:r>
            <w:r>
              <w:rPr>
                <w:rFonts w:ascii="宋体" w:eastAsia="宋体" w:hAnsi="宋体" w:cs="宋体"/>
                <w:sz w:val="18"/>
                <w:szCs w:val="18"/>
              </w:rPr>
              <w:t>”</w:t>
            </w:r>
            <w:r>
              <w:rPr>
                <w:rFonts w:ascii="宋体" w:eastAsia="宋体" w:hAnsi="宋体" w:cs="宋体"/>
                <w:sz w:val="18"/>
                <w:szCs w:val="18"/>
              </w:rPr>
              <w:t>号填列）</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-115,630,946.61</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25,262,000.00</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7,025,010.03</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138,576,278.61</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55,232,342.03</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-14,740,828.76</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40,491,513.27</w:t>
            </w:r>
          </w:p>
        </w:tc>
      </w:tr>
      <w:tr w:rsidR="008F7105">
        <w:trPr>
          <w:trHeight w:val="240"/>
        </w:trPr>
        <w:tc>
          <w:tcPr>
            <w:tcW w:w="602"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（一）综合收益总额</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25,262,000.00</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161,069,792.64</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186,331,792.64</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16,442,480.75</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202,774,273.39</w:t>
            </w:r>
          </w:p>
        </w:tc>
      </w:tr>
      <w:tr w:rsidR="008F7105">
        <w:trPr>
          <w:trHeight w:val="240"/>
        </w:trPr>
        <w:tc>
          <w:tcPr>
            <w:tcW w:w="602"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（二）所有者投入和减少资本</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-115,630,946.61</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-115,630,946.61</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-31,183,309.51</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-146,814,256.12</w:t>
            </w:r>
          </w:p>
        </w:tc>
      </w:tr>
      <w:tr w:rsidR="008F7105">
        <w:trPr>
          <w:trHeight w:val="240"/>
        </w:trPr>
        <w:tc>
          <w:tcPr>
            <w:tcW w:w="602"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1</w:t>
            </w:r>
            <w:r>
              <w:rPr>
                <w:rFonts w:ascii="宋体" w:eastAsia="宋体" w:hAnsi="宋体" w:cs="宋体"/>
                <w:sz w:val="18"/>
                <w:szCs w:val="18"/>
              </w:rPr>
              <w:t>．所有者投入的普通股</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0.00</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0.00</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0.00</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45,000.00</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45,000.00</w:t>
            </w:r>
          </w:p>
        </w:tc>
      </w:tr>
      <w:tr w:rsidR="008F7105">
        <w:trPr>
          <w:trHeight w:val="240"/>
        </w:trPr>
        <w:tc>
          <w:tcPr>
            <w:tcW w:w="602"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2</w:t>
            </w:r>
            <w:r>
              <w:rPr>
                <w:rFonts w:ascii="宋体" w:eastAsia="宋体" w:hAnsi="宋体" w:cs="宋体"/>
                <w:sz w:val="18"/>
                <w:szCs w:val="18"/>
              </w:rPr>
              <w:t>．</w:t>
            </w:r>
            <w:r>
              <w:rPr>
                <w:rFonts w:ascii="宋体" w:eastAsia="宋体" w:hAnsi="宋体" w:cs="宋体"/>
                <w:sz w:val="18"/>
                <w:szCs w:val="18"/>
              </w:rPr>
              <w:lastRenderedPageBreak/>
              <w:t>其他权益工具持有者投入资本</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602"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3</w:t>
            </w:r>
            <w:r>
              <w:rPr>
                <w:rFonts w:ascii="宋体" w:eastAsia="宋体" w:hAnsi="宋体" w:cs="宋体"/>
                <w:sz w:val="18"/>
                <w:szCs w:val="18"/>
              </w:rPr>
              <w:t>．股份支付计入所有者权益的金额</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8,295,742.88</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8,295,742.88</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0.00</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8,295,742.88</w:t>
            </w:r>
          </w:p>
        </w:tc>
      </w:tr>
      <w:tr w:rsidR="008F7105">
        <w:trPr>
          <w:trHeight w:val="240"/>
        </w:trPr>
        <w:tc>
          <w:tcPr>
            <w:tcW w:w="602"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4</w:t>
            </w:r>
            <w:r>
              <w:rPr>
                <w:rFonts w:ascii="宋体" w:eastAsia="宋体" w:hAnsi="宋体" w:cs="宋体"/>
                <w:sz w:val="18"/>
                <w:szCs w:val="18"/>
              </w:rPr>
              <w:t>．其他</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-123,926,689.49</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-123,926,689.49</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-31,228,309.51</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-155,154,999.00</w:t>
            </w:r>
          </w:p>
        </w:tc>
      </w:tr>
      <w:tr w:rsidR="008F7105">
        <w:trPr>
          <w:trHeight w:val="240"/>
        </w:trPr>
        <w:tc>
          <w:tcPr>
            <w:tcW w:w="602"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（三）利润分配</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7,025,010.03</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-22,493,514.03</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-15,468,504.00</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-15,468,504.00</w:t>
            </w:r>
          </w:p>
        </w:tc>
      </w:tr>
      <w:tr w:rsidR="008F7105">
        <w:trPr>
          <w:trHeight w:val="240"/>
        </w:trPr>
        <w:tc>
          <w:tcPr>
            <w:tcW w:w="602"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1</w:t>
            </w:r>
            <w:r>
              <w:rPr>
                <w:rFonts w:ascii="宋体" w:eastAsia="宋体" w:hAnsi="宋体" w:cs="宋体"/>
                <w:sz w:val="18"/>
                <w:szCs w:val="18"/>
              </w:rPr>
              <w:t>．提取盈余公积</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7,025,010.03</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-7,025,010.03</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602"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2</w:t>
            </w:r>
            <w:r>
              <w:rPr>
                <w:rFonts w:ascii="宋体" w:eastAsia="宋体" w:hAnsi="宋体" w:cs="宋体"/>
                <w:sz w:val="18"/>
                <w:szCs w:val="18"/>
              </w:rPr>
              <w:t>．提取一般风险准备</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602"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3</w:t>
            </w:r>
            <w:r>
              <w:rPr>
                <w:rFonts w:ascii="宋体" w:eastAsia="宋体" w:hAnsi="宋体" w:cs="宋体"/>
                <w:sz w:val="18"/>
                <w:szCs w:val="18"/>
              </w:rPr>
              <w:t>．对所有者（或股东）的分配</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0.00</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-15,468,504.00</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-15,468,504.00</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-15,468,504.00</w:t>
            </w:r>
          </w:p>
        </w:tc>
      </w:tr>
      <w:tr w:rsidR="008F7105">
        <w:trPr>
          <w:trHeight w:val="240"/>
        </w:trPr>
        <w:tc>
          <w:tcPr>
            <w:tcW w:w="602"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4</w:t>
            </w:r>
            <w:r>
              <w:rPr>
                <w:rFonts w:ascii="宋体" w:eastAsia="宋体" w:hAnsi="宋体" w:cs="宋体"/>
                <w:sz w:val="18"/>
                <w:szCs w:val="18"/>
              </w:rPr>
              <w:t>．其他</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602"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（四）所有者权益内部结转</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602"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1</w:t>
            </w:r>
            <w:r>
              <w:rPr>
                <w:rFonts w:ascii="宋体" w:eastAsia="宋体" w:hAnsi="宋体" w:cs="宋体"/>
                <w:sz w:val="18"/>
                <w:szCs w:val="18"/>
              </w:rPr>
              <w:t>．资本公积转增资本</w:t>
            </w:r>
            <w:r>
              <w:rPr>
                <w:rFonts w:ascii="宋体" w:eastAsia="宋体" w:hAnsi="宋体" w:cs="宋体"/>
                <w:sz w:val="18"/>
                <w:szCs w:val="18"/>
              </w:rPr>
              <w:lastRenderedPageBreak/>
              <w:t>（或股本）</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602"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2</w:t>
            </w:r>
            <w:r>
              <w:rPr>
                <w:rFonts w:ascii="宋体" w:eastAsia="宋体" w:hAnsi="宋体" w:cs="宋体"/>
                <w:sz w:val="18"/>
                <w:szCs w:val="18"/>
              </w:rPr>
              <w:t>．盈余公积转增资本（或股本）</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602"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3</w:t>
            </w:r>
            <w:r>
              <w:rPr>
                <w:rFonts w:ascii="宋体" w:eastAsia="宋体" w:hAnsi="宋体" w:cs="宋体"/>
                <w:sz w:val="18"/>
                <w:szCs w:val="18"/>
              </w:rPr>
              <w:t>．盈余公积弥补亏损</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602"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4</w:t>
            </w:r>
            <w:r>
              <w:rPr>
                <w:rFonts w:ascii="宋体" w:eastAsia="宋体" w:hAnsi="宋体" w:cs="宋体"/>
                <w:sz w:val="18"/>
                <w:szCs w:val="18"/>
              </w:rPr>
              <w:t>．设定受益计划变动额结转留存收益</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602"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5</w:t>
            </w:r>
            <w:r>
              <w:rPr>
                <w:rFonts w:ascii="宋体" w:eastAsia="宋体" w:hAnsi="宋体" w:cs="宋体"/>
                <w:sz w:val="18"/>
                <w:szCs w:val="18"/>
              </w:rPr>
              <w:t>．其他综合收益结转留存收益</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602"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6</w:t>
            </w:r>
            <w:r>
              <w:rPr>
                <w:rFonts w:ascii="宋体" w:eastAsia="宋体" w:hAnsi="宋体" w:cs="宋体"/>
                <w:sz w:val="18"/>
                <w:szCs w:val="18"/>
              </w:rPr>
              <w:t>．其他</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602"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（五）专项储备</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602"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1</w:t>
            </w:r>
            <w:r>
              <w:rPr>
                <w:rFonts w:ascii="宋体" w:eastAsia="宋体" w:hAnsi="宋体" w:cs="宋体"/>
                <w:sz w:val="18"/>
                <w:szCs w:val="18"/>
              </w:rPr>
              <w:t>．本期提取</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602"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2</w:t>
            </w:r>
            <w:r>
              <w:rPr>
                <w:rFonts w:ascii="宋体" w:eastAsia="宋体" w:hAnsi="宋体" w:cs="宋体"/>
                <w:sz w:val="18"/>
                <w:szCs w:val="18"/>
              </w:rPr>
              <w:t>．本期使用</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602"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（六）其他</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0.00</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0.00</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0.00</w:t>
            </w:r>
          </w:p>
        </w:tc>
      </w:tr>
      <w:tr w:rsidR="008F7105">
        <w:trPr>
          <w:trHeight w:val="240"/>
        </w:trPr>
        <w:tc>
          <w:tcPr>
            <w:tcW w:w="602"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四、本期期末余额</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154,685,040.00</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265,873,367.97</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42,840,000.00</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40,092,080.13</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573,414,765.03</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1,076,905,253.13</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118,164,097.70</w:t>
            </w:r>
          </w:p>
        </w:tc>
        <w:tc>
          <w:tcPr>
            <w:tcW w:w="602"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1,195,069,350.83</w:t>
            </w:r>
          </w:p>
        </w:tc>
      </w:tr>
    </w:tbl>
    <w:p w:rsidR="008F7105" w:rsidRDefault="00001803">
      <w:pPr>
        <w:pStyle w:val="3"/>
        <w:spacing w:line="280" w:lineRule="exact"/>
        <w:jc w:val="left"/>
        <w:rPr>
          <w:rFonts w:ascii="宋体" w:hAnsi="宋体" w:cs="宋体"/>
          <w:b/>
          <w:bCs/>
        </w:rPr>
      </w:pPr>
      <w:bookmarkStart w:id="157" w:name="_Toc989044"/>
      <w:r>
        <w:rPr>
          <w:rFonts w:ascii="宋体" w:hAnsi="宋体" w:cs="宋体"/>
          <w:b/>
          <w:bCs/>
        </w:rPr>
        <w:lastRenderedPageBreak/>
        <w:t>8</w:t>
      </w:r>
      <w:r>
        <w:rPr>
          <w:rFonts w:ascii="宋体" w:hAnsi="宋体" w:cs="宋体"/>
          <w:b/>
          <w:bCs/>
        </w:rPr>
        <w:t>、母公司所有者权益变动表</w:t>
      </w:r>
      <w:bookmarkEnd w:id="157"/>
    </w:p>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本期金额</w:t>
      </w:r>
    </w:p>
    <w:p w:rsidR="008F7105" w:rsidRDefault="00001803">
      <w:pPr>
        <w:spacing w:before="120" w:after="12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741"/>
        <w:gridCol w:w="741"/>
        <w:gridCol w:w="741"/>
        <w:gridCol w:w="741"/>
        <w:gridCol w:w="742"/>
        <w:gridCol w:w="741"/>
        <w:gridCol w:w="741"/>
        <w:gridCol w:w="741"/>
        <w:gridCol w:w="741"/>
        <w:gridCol w:w="741"/>
        <w:gridCol w:w="741"/>
        <w:gridCol w:w="741"/>
        <w:gridCol w:w="746"/>
      </w:tblGrid>
      <w:tr w:rsidR="008F7105">
        <w:trPr>
          <w:trHeight w:val="240"/>
        </w:trPr>
        <w:tc>
          <w:tcPr>
            <w:tcW w:w="741"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w:t>
            </w:r>
          </w:p>
        </w:tc>
        <w:tc>
          <w:tcPr>
            <w:tcW w:w="8898" w:type="dxa"/>
            <w:gridSpan w:val="12"/>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年度</w:t>
            </w:r>
          </w:p>
        </w:tc>
      </w:tr>
      <w:tr w:rsidR="008F7105">
        <w:trPr>
          <w:trHeight w:val="240"/>
        </w:trPr>
        <w:tc>
          <w:tcPr>
            <w:tcW w:w="741"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741"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股本</w:t>
            </w:r>
          </w:p>
        </w:tc>
        <w:tc>
          <w:tcPr>
            <w:tcW w:w="2224" w:type="dxa"/>
            <w:gridSpan w:val="3"/>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其他权益工具</w:t>
            </w:r>
          </w:p>
        </w:tc>
        <w:tc>
          <w:tcPr>
            <w:tcW w:w="741"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资本公积</w:t>
            </w:r>
          </w:p>
        </w:tc>
        <w:tc>
          <w:tcPr>
            <w:tcW w:w="741"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减：库存股</w:t>
            </w:r>
          </w:p>
        </w:tc>
        <w:tc>
          <w:tcPr>
            <w:tcW w:w="741"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其他综合收益</w:t>
            </w:r>
          </w:p>
        </w:tc>
        <w:tc>
          <w:tcPr>
            <w:tcW w:w="741"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专项储备</w:t>
            </w:r>
          </w:p>
        </w:tc>
        <w:tc>
          <w:tcPr>
            <w:tcW w:w="741"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盈余公积</w:t>
            </w:r>
          </w:p>
        </w:tc>
        <w:tc>
          <w:tcPr>
            <w:tcW w:w="741"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未分配利润</w:t>
            </w:r>
          </w:p>
        </w:tc>
        <w:tc>
          <w:tcPr>
            <w:tcW w:w="741"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其他</w:t>
            </w:r>
          </w:p>
        </w:tc>
        <w:tc>
          <w:tcPr>
            <w:tcW w:w="741"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所有者权益合计</w:t>
            </w:r>
          </w:p>
        </w:tc>
      </w:tr>
      <w:tr w:rsidR="008F7105">
        <w:trPr>
          <w:trHeight w:val="240"/>
        </w:trPr>
        <w:tc>
          <w:tcPr>
            <w:tcW w:w="741"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741"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优先股</w:t>
            </w:r>
          </w:p>
        </w:tc>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永续债</w:t>
            </w:r>
          </w:p>
        </w:tc>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其他</w:t>
            </w:r>
          </w:p>
        </w:tc>
        <w:tc>
          <w:tcPr>
            <w:tcW w:w="741"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741"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741"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741" w:type="dxa"/>
            <w:vMerge/>
            <w:tcBorders>
              <w:top w:val="single" w:sz="2" w:space="0" w:color="auto"/>
              <w:left w:val="single" w:sz="2" w:space="0" w:color="auto"/>
              <w:bottom w:val="single" w:sz="2" w:space="0" w:color="auto"/>
              <w:right w:val="single" w:sz="2" w:space="0" w:color="auto"/>
            </w:tcBorders>
            <w:vAlign w:val="center"/>
          </w:tcPr>
          <w:p w:rsidR="008F7105" w:rsidRDefault="008F7105"/>
        </w:tc>
        <w:tc>
          <w:tcPr>
            <w:tcW w:w="741"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741"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741" w:type="dxa"/>
            <w:vMerge/>
            <w:tcBorders>
              <w:top w:val="single" w:sz="2" w:space="0" w:color="auto"/>
              <w:left w:val="single" w:sz="2" w:space="0" w:color="auto"/>
              <w:bottom w:val="single" w:sz="2" w:space="0" w:color="auto"/>
              <w:right w:val="single" w:sz="2" w:space="0" w:color="auto"/>
            </w:tcBorders>
            <w:vAlign w:val="center"/>
          </w:tcPr>
          <w:p w:rsidR="008F7105" w:rsidRDefault="008F7105"/>
        </w:tc>
        <w:tc>
          <w:tcPr>
            <w:tcW w:w="741"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r>
      <w:tr w:rsidR="008F7105">
        <w:trPr>
          <w:trHeight w:val="240"/>
        </w:trPr>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一、上年期末余额</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154,685,040.00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363,719,525.87</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42,840,000.00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40,092,080.13</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255,935,282.97</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857,271,928.97</w:t>
            </w:r>
          </w:p>
        </w:tc>
      </w:tr>
      <w:tr w:rsidR="008F7105">
        <w:trPr>
          <w:trHeight w:val="240"/>
        </w:trPr>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200" w:firstLine="360"/>
              <w:rPr>
                <w:rFonts w:ascii="宋体" w:eastAsia="宋体" w:hAnsi="宋体" w:cs="宋体"/>
                <w:sz w:val="18"/>
                <w:szCs w:val="18"/>
              </w:rPr>
            </w:pPr>
            <w:r>
              <w:rPr>
                <w:rFonts w:ascii="宋体" w:eastAsia="宋体" w:hAnsi="宋体" w:cs="宋体"/>
                <w:sz w:val="18"/>
                <w:szCs w:val="18"/>
              </w:rPr>
              <w:t>加：会计政策变更</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400" w:firstLine="720"/>
              <w:rPr>
                <w:rFonts w:ascii="宋体" w:eastAsia="宋体" w:hAnsi="宋体" w:cs="宋体"/>
                <w:sz w:val="18"/>
                <w:szCs w:val="18"/>
              </w:rPr>
            </w:pPr>
            <w:r>
              <w:rPr>
                <w:rFonts w:ascii="宋体" w:eastAsia="宋体" w:hAnsi="宋体" w:cs="宋体"/>
                <w:sz w:val="18"/>
                <w:szCs w:val="18"/>
              </w:rPr>
              <w:t>前期差错更正</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400" w:firstLine="720"/>
              <w:rPr>
                <w:rFonts w:ascii="宋体" w:eastAsia="宋体" w:hAnsi="宋体" w:cs="宋体"/>
                <w:sz w:val="18"/>
                <w:szCs w:val="18"/>
              </w:rPr>
            </w:pPr>
            <w:r>
              <w:rPr>
                <w:rFonts w:ascii="宋体" w:eastAsia="宋体" w:hAnsi="宋体" w:cs="宋体"/>
                <w:sz w:val="18"/>
                <w:szCs w:val="18"/>
              </w:rPr>
              <w:t>其他</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二、本年期初余额</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154,685,040.00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363,719,525.87</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42,840,000.00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40,092,080.13</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255,935,282.97</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857,271,928.97</w:t>
            </w:r>
          </w:p>
        </w:tc>
      </w:tr>
      <w:tr w:rsidR="008F7105">
        <w:trPr>
          <w:trHeight w:val="240"/>
        </w:trPr>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三、本期增减变动金额（减少以</w:t>
            </w:r>
            <w:r>
              <w:rPr>
                <w:rFonts w:ascii="宋体" w:eastAsia="宋体" w:hAnsi="宋体" w:cs="宋体"/>
                <w:sz w:val="18"/>
                <w:szCs w:val="18"/>
              </w:rPr>
              <w:t>“</w:t>
            </w:r>
            <w:r>
              <w:rPr>
                <w:rFonts w:ascii="宋体" w:eastAsia="宋体" w:hAnsi="宋体" w:cs="宋体"/>
                <w:sz w:val="18"/>
                <w:szCs w:val="18"/>
              </w:rPr>
              <w:t>－</w:t>
            </w:r>
            <w:r>
              <w:rPr>
                <w:rFonts w:ascii="宋体" w:eastAsia="宋体" w:hAnsi="宋体" w:cs="宋体"/>
                <w:sz w:val="18"/>
                <w:szCs w:val="18"/>
              </w:rPr>
              <w:t>”</w:t>
            </w:r>
            <w:r>
              <w:rPr>
                <w:rFonts w:ascii="宋体" w:eastAsia="宋体" w:hAnsi="宋体" w:cs="宋体"/>
                <w:sz w:val="18"/>
                <w:szCs w:val="18"/>
              </w:rPr>
              <w:t>号填列）</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1,625,960.00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52,386,969.62</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2,720,000.00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12,255,906.64</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87,100,403.71</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156,089,239.97</w:t>
            </w:r>
          </w:p>
        </w:tc>
      </w:tr>
      <w:tr w:rsidR="008F7105">
        <w:trPr>
          <w:trHeight w:val="240"/>
        </w:trPr>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（一）综合收益总额</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2,720,000.00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122,559,066.35</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125,279,066.35</w:t>
            </w:r>
          </w:p>
        </w:tc>
      </w:tr>
      <w:tr w:rsidR="008F7105">
        <w:trPr>
          <w:trHeight w:val="240"/>
        </w:trPr>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（二）所有者投入和减少资本</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1,625,960.00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52,386,969.62</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54,012,929.62</w:t>
            </w:r>
          </w:p>
        </w:tc>
      </w:tr>
      <w:tr w:rsidR="008F7105">
        <w:trPr>
          <w:trHeight w:val="240"/>
        </w:trPr>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1</w:t>
            </w:r>
            <w:r>
              <w:rPr>
                <w:rFonts w:ascii="宋体" w:eastAsia="宋体" w:hAnsi="宋体" w:cs="宋体"/>
                <w:sz w:val="18"/>
                <w:szCs w:val="18"/>
              </w:rPr>
              <w:t>．所有者</w:t>
            </w:r>
            <w:r>
              <w:rPr>
                <w:rFonts w:ascii="宋体" w:eastAsia="宋体" w:hAnsi="宋体" w:cs="宋体"/>
                <w:sz w:val="18"/>
                <w:szCs w:val="18"/>
              </w:rPr>
              <w:lastRenderedPageBreak/>
              <w:t>投入的普通股</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lastRenderedPageBreak/>
              <w:t>1,625,960.</w:t>
            </w:r>
            <w:r>
              <w:rPr>
                <w:rFonts w:ascii="宋体" w:eastAsia="宋体" w:hAnsi="宋体" w:cs="宋体"/>
                <w:sz w:val="18"/>
                <w:szCs w:val="18"/>
              </w:rPr>
              <w:lastRenderedPageBreak/>
              <w:t>00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44,307,410</w:t>
            </w:r>
            <w:r>
              <w:rPr>
                <w:rFonts w:ascii="宋体" w:eastAsia="宋体" w:hAnsi="宋体" w:cs="宋体"/>
                <w:sz w:val="18"/>
                <w:szCs w:val="18"/>
              </w:rPr>
              <w:lastRenderedPageBreak/>
              <w:t>.00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45,933,370</w:t>
            </w:r>
            <w:r>
              <w:rPr>
                <w:rFonts w:ascii="宋体" w:eastAsia="宋体" w:hAnsi="宋体" w:cs="宋体"/>
                <w:sz w:val="18"/>
                <w:szCs w:val="18"/>
              </w:rPr>
              <w:lastRenderedPageBreak/>
              <w:t>.00</w:t>
            </w:r>
          </w:p>
        </w:tc>
      </w:tr>
      <w:tr w:rsidR="008F7105">
        <w:trPr>
          <w:trHeight w:val="240"/>
        </w:trPr>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lastRenderedPageBreak/>
              <w:t>2</w:t>
            </w:r>
            <w:r>
              <w:rPr>
                <w:rFonts w:ascii="宋体" w:eastAsia="宋体" w:hAnsi="宋体" w:cs="宋体"/>
                <w:sz w:val="18"/>
                <w:szCs w:val="18"/>
              </w:rPr>
              <w:t>．其他权益工具持有者投入资本</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3</w:t>
            </w:r>
            <w:r>
              <w:rPr>
                <w:rFonts w:ascii="宋体" w:eastAsia="宋体" w:hAnsi="宋体" w:cs="宋体"/>
                <w:sz w:val="18"/>
                <w:szCs w:val="18"/>
              </w:rPr>
              <w:t>．股份支付计入所有者权益的金额</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8,079,559.62</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8,079,559.62</w:t>
            </w:r>
          </w:p>
        </w:tc>
      </w:tr>
      <w:tr w:rsidR="008F7105">
        <w:trPr>
          <w:trHeight w:val="240"/>
        </w:trPr>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4</w:t>
            </w:r>
            <w:r>
              <w:rPr>
                <w:rFonts w:ascii="宋体" w:eastAsia="宋体" w:hAnsi="宋体" w:cs="宋体"/>
                <w:sz w:val="18"/>
                <w:szCs w:val="18"/>
              </w:rPr>
              <w:t>．其他</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（三）利润分配</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12,255,906.64</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-35,458,662.64</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-23,202,756.00</w:t>
            </w:r>
          </w:p>
        </w:tc>
      </w:tr>
      <w:tr w:rsidR="008F7105">
        <w:trPr>
          <w:trHeight w:val="240"/>
        </w:trPr>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1</w:t>
            </w:r>
            <w:r>
              <w:rPr>
                <w:rFonts w:ascii="宋体" w:eastAsia="宋体" w:hAnsi="宋体" w:cs="宋体"/>
                <w:sz w:val="18"/>
                <w:szCs w:val="18"/>
              </w:rPr>
              <w:t>．提取盈余公积</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12,255,906.64</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-12,255,906.64</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2</w:t>
            </w:r>
            <w:r>
              <w:rPr>
                <w:rFonts w:ascii="宋体" w:eastAsia="宋体" w:hAnsi="宋体" w:cs="宋体"/>
                <w:sz w:val="18"/>
                <w:szCs w:val="18"/>
              </w:rPr>
              <w:t>．对所有者（或股东）的分配</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-23,202,756.00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-23,202,756.00</w:t>
            </w:r>
          </w:p>
        </w:tc>
      </w:tr>
      <w:tr w:rsidR="008F7105">
        <w:trPr>
          <w:trHeight w:val="240"/>
        </w:trPr>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3</w:t>
            </w:r>
            <w:r>
              <w:rPr>
                <w:rFonts w:ascii="宋体" w:eastAsia="宋体" w:hAnsi="宋体" w:cs="宋体"/>
                <w:sz w:val="18"/>
                <w:szCs w:val="18"/>
              </w:rPr>
              <w:t>．其他</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（四）所有者权益内部结转</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1</w:t>
            </w:r>
            <w:r>
              <w:rPr>
                <w:rFonts w:ascii="宋体" w:eastAsia="宋体" w:hAnsi="宋体" w:cs="宋体"/>
                <w:sz w:val="18"/>
                <w:szCs w:val="18"/>
              </w:rPr>
              <w:t>．资本公积转增资本（或股本）</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2</w:t>
            </w:r>
            <w:r>
              <w:rPr>
                <w:rFonts w:ascii="宋体" w:eastAsia="宋体" w:hAnsi="宋体" w:cs="宋体"/>
                <w:sz w:val="18"/>
                <w:szCs w:val="18"/>
              </w:rPr>
              <w:t>．盈余公</w:t>
            </w:r>
            <w:r>
              <w:rPr>
                <w:rFonts w:ascii="宋体" w:eastAsia="宋体" w:hAnsi="宋体" w:cs="宋体"/>
                <w:sz w:val="18"/>
                <w:szCs w:val="18"/>
              </w:rPr>
              <w:lastRenderedPageBreak/>
              <w:t>积转增资本（或股本）</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3</w:t>
            </w:r>
            <w:r>
              <w:rPr>
                <w:rFonts w:ascii="宋体" w:eastAsia="宋体" w:hAnsi="宋体" w:cs="宋体"/>
                <w:sz w:val="18"/>
                <w:szCs w:val="18"/>
              </w:rPr>
              <w:t>．盈余公积弥补亏损</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4</w:t>
            </w:r>
            <w:r>
              <w:rPr>
                <w:rFonts w:ascii="宋体" w:eastAsia="宋体" w:hAnsi="宋体" w:cs="宋体"/>
                <w:sz w:val="18"/>
                <w:szCs w:val="18"/>
              </w:rPr>
              <w:t>．设定受益计划变动额结转留存收益</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5</w:t>
            </w:r>
            <w:r>
              <w:rPr>
                <w:rFonts w:ascii="宋体" w:eastAsia="宋体" w:hAnsi="宋体" w:cs="宋体"/>
                <w:sz w:val="18"/>
                <w:szCs w:val="18"/>
              </w:rPr>
              <w:t>．其他综合收益结转留存收益</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6</w:t>
            </w:r>
            <w:r>
              <w:rPr>
                <w:rFonts w:ascii="宋体" w:eastAsia="宋体" w:hAnsi="宋体" w:cs="宋体"/>
                <w:sz w:val="18"/>
                <w:szCs w:val="18"/>
              </w:rPr>
              <w:t>．其他</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（五）专项储备</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1</w:t>
            </w:r>
            <w:r>
              <w:rPr>
                <w:rFonts w:ascii="宋体" w:eastAsia="宋体" w:hAnsi="宋体" w:cs="宋体"/>
                <w:sz w:val="18"/>
                <w:szCs w:val="18"/>
              </w:rPr>
              <w:t>．本期提取</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2</w:t>
            </w:r>
            <w:r>
              <w:rPr>
                <w:rFonts w:ascii="宋体" w:eastAsia="宋体" w:hAnsi="宋体" w:cs="宋体"/>
                <w:sz w:val="18"/>
                <w:szCs w:val="18"/>
              </w:rPr>
              <w:t>．本期使用</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（六）其他</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四、本期期末余额</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156,311,000.00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416,106,495.49</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45,560,000.00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52,347,986.77</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343,035,686.68</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1,013,361,168.94</w:t>
            </w:r>
          </w:p>
        </w:tc>
      </w:tr>
    </w:tbl>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上期金额</w:t>
      </w:r>
    </w:p>
    <w:p w:rsidR="008F7105" w:rsidRDefault="00001803">
      <w:pPr>
        <w:spacing w:before="120" w:after="12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741"/>
        <w:gridCol w:w="741"/>
        <w:gridCol w:w="741"/>
        <w:gridCol w:w="741"/>
        <w:gridCol w:w="742"/>
        <w:gridCol w:w="741"/>
        <w:gridCol w:w="741"/>
        <w:gridCol w:w="741"/>
        <w:gridCol w:w="741"/>
        <w:gridCol w:w="741"/>
        <w:gridCol w:w="741"/>
        <w:gridCol w:w="741"/>
        <w:gridCol w:w="746"/>
      </w:tblGrid>
      <w:tr w:rsidR="008F7105">
        <w:trPr>
          <w:trHeight w:val="240"/>
        </w:trPr>
        <w:tc>
          <w:tcPr>
            <w:tcW w:w="741"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w:t>
            </w:r>
          </w:p>
        </w:tc>
        <w:tc>
          <w:tcPr>
            <w:tcW w:w="8898" w:type="dxa"/>
            <w:gridSpan w:val="12"/>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2021</w:t>
            </w:r>
            <w:r>
              <w:rPr>
                <w:rFonts w:ascii="宋体" w:eastAsia="宋体" w:hAnsi="宋体" w:cs="宋体"/>
                <w:sz w:val="18"/>
                <w:szCs w:val="18"/>
              </w:rPr>
              <w:t>年度</w:t>
            </w:r>
          </w:p>
        </w:tc>
      </w:tr>
      <w:tr w:rsidR="008F7105">
        <w:trPr>
          <w:trHeight w:val="240"/>
        </w:trPr>
        <w:tc>
          <w:tcPr>
            <w:tcW w:w="741"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741"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股本</w:t>
            </w:r>
          </w:p>
        </w:tc>
        <w:tc>
          <w:tcPr>
            <w:tcW w:w="2224" w:type="dxa"/>
            <w:gridSpan w:val="3"/>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其他权益工具</w:t>
            </w:r>
          </w:p>
        </w:tc>
        <w:tc>
          <w:tcPr>
            <w:tcW w:w="741"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资本公积</w:t>
            </w:r>
          </w:p>
        </w:tc>
        <w:tc>
          <w:tcPr>
            <w:tcW w:w="741"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减：库存股</w:t>
            </w:r>
          </w:p>
        </w:tc>
        <w:tc>
          <w:tcPr>
            <w:tcW w:w="741"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其他综合收益</w:t>
            </w:r>
          </w:p>
        </w:tc>
        <w:tc>
          <w:tcPr>
            <w:tcW w:w="741"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专项储备</w:t>
            </w:r>
          </w:p>
        </w:tc>
        <w:tc>
          <w:tcPr>
            <w:tcW w:w="741"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盈余公积</w:t>
            </w:r>
          </w:p>
        </w:tc>
        <w:tc>
          <w:tcPr>
            <w:tcW w:w="741"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未分配利润</w:t>
            </w:r>
          </w:p>
        </w:tc>
        <w:tc>
          <w:tcPr>
            <w:tcW w:w="741"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其他</w:t>
            </w:r>
          </w:p>
        </w:tc>
        <w:tc>
          <w:tcPr>
            <w:tcW w:w="741"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所有者权益合计</w:t>
            </w:r>
          </w:p>
        </w:tc>
      </w:tr>
      <w:tr w:rsidR="008F7105">
        <w:trPr>
          <w:trHeight w:val="240"/>
        </w:trPr>
        <w:tc>
          <w:tcPr>
            <w:tcW w:w="741"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741"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优先股</w:t>
            </w:r>
          </w:p>
        </w:tc>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永续债</w:t>
            </w:r>
          </w:p>
        </w:tc>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其他</w:t>
            </w:r>
          </w:p>
        </w:tc>
        <w:tc>
          <w:tcPr>
            <w:tcW w:w="741"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741"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741"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741" w:type="dxa"/>
            <w:vMerge/>
            <w:tcBorders>
              <w:top w:val="single" w:sz="2" w:space="0" w:color="auto"/>
              <w:left w:val="single" w:sz="2" w:space="0" w:color="auto"/>
              <w:bottom w:val="single" w:sz="2" w:space="0" w:color="auto"/>
              <w:right w:val="single" w:sz="2" w:space="0" w:color="auto"/>
            </w:tcBorders>
            <w:vAlign w:val="center"/>
          </w:tcPr>
          <w:p w:rsidR="008F7105" w:rsidRDefault="008F7105"/>
        </w:tc>
        <w:tc>
          <w:tcPr>
            <w:tcW w:w="741"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741"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741" w:type="dxa"/>
            <w:vMerge/>
            <w:tcBorders>
              <w:top w:val="single" w:sz="2" w:space="0" w:color="auto"/>
              <w:left w:val="single" w:sz="2" w:space="0" w:color="auto"/>
              <w:bottom w:val="single" w:sz="2" w:space="0" w:color="auto"/>
              <w:right w:val="single" w:sz="2" w:space="0" w:color="auto"/>
            </w:tcBorders>
            <w:vAlign w:val="center"/>
          </w:tcPr>
          <w:p w:rsidR="008F7105" w:rsidRDefault="008F7105"/>
        </w:tc>
        <w:tc>
          <w:tcPr>
            <w:tcW w:w="741"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r>
      <w:tr w:rsidR="008F7105">
        <w:trPr>
          <w:trHeight w:val="240"/>
        </w:trPr>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lastRenderedPageBreak/>
              <w:t>一、上年期末余额</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154,685,040.00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355,423,782.99</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17,578,000.00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33,067,070.10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208,178,696.69</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768,932,589.78</w:t>
            </w:r>
          </w:p>
        </w:tc>
      </w:tr>
      <w:tr w:rsidR="008F7105">
        <w:trPr>
          <w:trHeight w:val="240"/>
        </w:trPr>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200" w:firstLine="360"/>
              <w:rPr>
                <w:rFonts w:ascii="宋体" w:eastAsia="宋体" w:hAnsi="宋体" w:cs="宋体"/>
                <w:sz w:val="18"/>
                <w:szCs w:val="18"/>
              </w:rPr>
            </w:pPr>
            <w:r>
              <w:rPr>
                <w:rFonts w:ascii="宋体" w:eastAsia="宋体" w:hAnsi="宋体" w:cs="宋体"/>
                <w:sz w:val="18"/>
                <w:szCs w:val="18"/>
              </w:rPr>
              <w:t>加：会计政策变更</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400" w:firstLine="720"/>
              <w:rPr>
                <w:rFonts w:ascii="宋体" w:eastAsia="宋体" w:hAnsi="宋体" w:cs="宋体"/>
                <w:sz w:val="18"/>
                <w:szCs w:val="18"/>
              </w:rPr>
            </w:pPr>
            <w:r>
              <w:rPr>
                <w:rFonts w:ascii="宋体" w:eastAsia="宋体" w:hAnsi="宋体" w:cs="宋体"/>
                <w:sz w:val="18"/>
                <w:szCs w:val="18"/>
              </w:rPr>
              <w:t>前期差错更正</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400" w:firstLine="720"/>
              <w:rPr>
                <w:rFonts w:ascii="宋体" w:eastAsia="宋体" w:hAnsi="宋体" w:cs="宋体"/>
                <w:sz w:val="18"/>
                <w:szCs w:val="18"/>
              </w:rPr>
            </w:pPr>
            <w:r>
              <w:rPr>
                <w:rFonts w:ascii="宋体" w:eastAsia="宋体" w:hAnsi="宋体" w:cs="宋体"/>
                <w:sz w:val="18"/>
                <w:szCs w:val="18"/>
              </w:rPr>
              <w:t>其他</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二、本年期初余额</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154,685,040.00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355,423,782.99</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17,578,000.00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33,067,070.10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208,178,696.69</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768,932,589.78</w:t>
            </w:r>
          </w:p>
        </w:tc>
      </w:tr>
      <w:tr w:rsidR="008F7105">
        <w:trPr>
          <w:trHeight w:val="240"/>
        </w:trPr>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三、本期增减变动金额（减少以</w:t>
            </w:r>
            <w:r>
              <w:rPr>
                <w:rFonts w:ascii="宋体" w:eastAsia="宋体" w:hAnsi="宋体" w:cs="宋体"/>
                <w:sz w:val="18"/>
                <w:szCs w:val="18"/>
              </w:rPr>
              <w:t>“</w:t>
            </w:r>
            <w:r>
              <w:rPr>
                <w:rFonts w:ascii="宋体" w:eastAsia="宋体" w:hAnsi="宋体" w:cs="宋体"/>
                <w:sz w:val="18"/>
                <w:szCs w:val="18"/>
              </w:rPr>
              <w:t>－</w:t>
            </w:r>
            <w:r>
              <w:rPr>
                <w:rFonts w:ascii="宋体" w:eastAsia="宋体" w:hAnsi="宋体" w:cs="宋体"/>
                <w:sz w:val="18"/>
                <w:szCs w:val="18"/>
              </w:rPr>
              <w:t>”</w:t>
            </w:r>
            <w:r>
              <w:rPr>
                <w:rFonts w:ascii="宋体" w:eastAsia="宋体" w:hAnsi="宋体" w:cs="宋体"/>
                <w:sz w:val="18"/>
                <w:szCs w:val="18"/>
              </w:rPr>
              <w:t>号填列）</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8,295,742.88</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25,262,000.00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7,025,010.03</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47,756,586.28</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88,339,339.19</w:t>
            </w:r>
          </w:p>
        </w:tc>
      </w:tr>
      <w:tr w:rsidR="008F7105">
        <w:trPr>
          <w:trHeight w:val="240"/>
        </w:trPr>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（一）综合收益总额</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25,262,000.00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70,250,100.31</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95,512,100.31</w:t>
            </w:r>
          </w:p>
        </w:tc>
      </w:tr>
      <w:tr w:rsidR="008F7105">
        <w:trPr>
          <w:trHeight w:val="240"/>
        </w:trPr>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（二）所有者投入和减少资本</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8,295,742.88</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8,295,742.88</w:t>
            </w:r>
          </w:p>
        </w:tc>
      </w:tr>
      <w:tr w:rsidR="008F7105">
        <w:trPr>
          <w:trHeight w:val="240"/>
        </w:trPr>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1</w:t>
            </w:r>
            <w:r>
              <w:rPr>
                <w:rFonts w:ascii="宋体" w:eastAsia="宋体" w:hAnsi="宋体" w:cs="宋体"/>
                <w:sz w:val="18"/>
                <w:szCs w:val="18"/>
              </w:rPr>
              <w:t>．所有者投入的普通股</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2</w:t>
            </w:r>
            <w:r>
              <w:rPr>
                <w:rFonts w:ascii="宋体" w:eastAsia="宋体" w:hAnsi="宋体" w:cs="宋体"/>
                <w:sz w:val="18"/>
                <w:szCs w:val="18"/>
              </w:rPr>
              <w:t>．其他权益工具持有者投入资本</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lastRenderedPageBreak/>
              <w:t>3</w:t>
            </w:r>
            <w:r>
              <w:rPr>
                <w:rFonts w:ascii="宋体" w:eastAsia="宋体" w:hAnsi="宋体" w:cs="宋体"/>
                <w:sz w:val="18"/>
                <w:szCs w:val="18"/>
              </w:rPr>
              <w:t>．股份支付计入所有者权益的金额</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8,295,742.88</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8,295,742.88</w:t>
            </w:r>
          </w:p>
        </w:tc>
      </w:tr>
      <w:tr w:rsidR="008F7105">
        <w:trPr>
          <w:trHeight w:val="240"/>
        </w:trPr>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4</w:t>
            </w:r>
            <w:r>
              <w:rPr>
                <w:rFonts w:ascii="宋体" w:eastAsia="宋体" w:hAnsi="宋体" w:cs="宋体"/>
                <w:sz w:val="18"/>
                <w:szCs w:val="18"/>
              </w:rPr>
              <w:t>．其他</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（三）利润分配</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7,025,010.03</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-22,493,514.03</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-15,468,504.00</w:t>
            </w:r>
          </w:p>
        </w:tc>
      </w:tr>
      <w:tr w:rsidR="008F7105">
        <w:trPr>
          <w:trHeight w:val="240"/>
        </w:trPr>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1</w:t>
            </w:r>
            <w:r>
              <w:rPr>
                <w:rFonts w:ascii="宋体" w:eastAsia="宋体" w:hAnsi="宋体" w:cs="宋体"/>
                <w:sz w:val="18"/>
                <w:szCs w:val="18"/>
              </w:rPr>
              <w:t>．提取盈余公积</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7,025,010.03</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-7,025,010.03</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2</w:t>
            </w:r>
            <w:r>
              <w:rPr>
                <w:rFonts w:ascii="宋体" w:eastAsia="宋体" w:hAnsi="宋体" w:cs="宋体"/>
                <w:sz w:val="18"/>
                <w:szCs w:val="18"/>
              </w:rPr>
              <w:t>．对所有者（或股东）的分配</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-15,468,504.00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-15,468,504.00</w:t>
            </w:r>
          </w:p>
        </w:tc>
      </w:tr>
      <w:tr w:rsidR="008F7105">
        <w:trPr>
          <w:trHeight w:val="240"/>
        </w:trPr>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3</w:t>
            </w:r>
            <w:r>
              <w:rPr>
                <w:rFonts w:ascii="宋体" w:eastAsia="宋体" w:hAnsi="宋体" w:cs="宋体"/>
                <w:sz w:val="18"/>
                <w:szCs w:val="18"/>
              </w:rPr>
              <w:t>．其他</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（四）所有者权益内部结转</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1</w:t>
            </w:r>
            <w:r>
              <w:rPr>
                <w:rFonts w:ascii="宋体" w:eastAsia="宋体" w:hAnsi="宋体" w:cs="宋体"/>
                <w:sz w:val="18"/>
                <w:szCs w:val="18"/>
              </w:rPr>
              <w:t>．资本公积转增资本（或股本）</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2</w:t>
            </w:r>
            <w:r>
              <w:rPr>
                <w:rFonts w:ascii="宋体" w:eastAsia="宋体" w:hAnsi="宋体" w:cs="宋体"/>
                <w:sz w:val="18"/>
                <w:szCs w:val="18"/>
              </w:rPr>
              <w:t>．盈余公积转增资本（或股本）</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3</w:t>
            </w:r>
            <w:r>
              <w:rPr>
                <w:rFonts w:ascii="宋体" w:eastAsia="宋体" w:hAnsi="宋体" w:cs="宋体"/>
                <w:sz w:val="18"/>
                <w:szCs w:val="18"/>
              </w:rPr>
              <w:t>．盈余公积弥补亏</w:t>
            </w:r>
            <w:r>
              <w:rPr>
                <w:rFonts w:ascii="宋体" w:eastAsia="宋体" w:hAnsi="宋体" w:cs="宋体"/>
                <w:sz w:val="18"/>
                <w:szCs w:val="18"/>
              </w:rPr>
              <w:lastRenderedPageBreak/>
              <w:t>损</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4</w:t>
            </w:r>
            <w:r>
              <w:rPr>
                <w:rFonts w:ascii="宋体" w:eastAsia="宋体" w:hAnsi="宋体" w:cs="宋体"/>
                <w:sz w:val="18"/>
                <w:szCs w:val="18"/>
              </w:rPr>
              <w:t>．设定受益计划变动额结转留存收益</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5</w:t>
            </w:r>
            <w:r>
              <w:rPr>
                <w:rFonts w:ascii="宋体" w:eastAsia="宋体" w:hAnsi="宋体" w:cs="宋体"/>
                <w:sz w:val="18"/>
                <w:szCs w:val="18"/>
              </w:rPr>
              <w:t>．其他综合收益结转留存收益</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6</w:t>
            </w:r>
            <w:r>
              <w:rPr>
                <w:rFonts w:ascii="宋体" w:eastAsia="宋体" w:hAnsi="宋体" w:cs="宋体"/>
                <w:sz w:val="18"/>
                <w:szCs w:val="18"/>
              </w:rPr>
              <w:t>．其他</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（五）专项储备</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1</w:t>
            </w:r>
            <w:r>
              <w:rPr>
                <w:rFonts w:ascii="宋体" w:eastAsia="宋体" w:hAnsi="宋体" w:cs="宋体"/>
                <w:sz w:val="18"/>
                <w:szCs w:val="18"/>
              </w:rPr>
              <w:t>．本期提取</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2</w:t>
            </w:r>
            <w:r>
              <w:rPr>
                <w:rFonts w:ascii="宋体" w:eastAsia="宋体" w:hAnsi="宋体" w:cs="宋体"/>
                <w:sz w:val="18"/>
                <w:szCs w:val="18"/>
              </w:rPr>
              <w:t>．本期使用</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（六）其他</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四、本期期末余额</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154,685,040.00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363,719,525.87</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42,840,000.00</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40,092,080.13</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255,935,282.97</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857,271,928.97</w:t>
            </w:r>
          </w:p>
        </w:tc>
      </w:tr>
    </w:tbl>
    <w:p w:rsidR="008F7105" w:rsidRDefault="00001803">
      <w:pPr>
        <w:pStyle w:val="2"/>
        <w:spacing w:before="300" w:after="300" w:line="320" w:lineRule="exact"/>
        <w:rPr>
          <w:rFonts w:ascii="宋体" w:eastAsia="宋体" w:hAnsi="宋体" w:cs="宋体"/>
          <w:b/>
          <w:bCs/>
          <w:sz w:val="24"/>
          <w:szCs w:val="24"/>
        </w:rPr>
      </w:pPr>
      <w:bookmarkStart w:id="158" w:name="_Toc989045"/>
      <w:r>
        <w:rPr>
          <w:rFonts w:ascii="宋体" w:eastAsia="宋体" w:hAnsi="宋体" w:cs="宋体"/>
          <w:b/>
          <w:bCs/>
          <w:sz w:val="24"/>
          <w:szCs w:val="24"/>
        </w:rPr>
        <w:t>三、公司基本情况</w:t>
      </w:r>
      <w:bookmarkEnd w:id="158"/>
    </w:p>
    <w:p w:rsidR="00000000" w:rsidRDefault="00001803">
      <w:pPr>
        <w:pStyle w:val="21"/>
        <w:divId w:val="407045905"/>
        <w:rPr>
          <w:sz w:val="18"/>
          <w:szCs w:val="18"/>
        </w:rPr>
      </w:pPr>
      <w:r>
        <w:rPr>
          <w:rFonts w:hint="eastAsia"/>
          <w:sz w:val="18"/>
          <w:szCs w:val="18"/>
        </w:rPr>
        <w:t>北京星网宇达科技股份有限公司（以下简称“公司”或“本公司”）系由北京星网宇达科技开发有限公司整体变更设立的股份有限公司。</w:t>
      </w:r>
    </w:p>
    <w:p w:rsidR="00000000" w:rsidRDefault="00001803">
      <w:pPr>
        <w:pStyle w:val="21"/>
        <w:divId w:val="407045905"/>
        <w:rPr>
          <w:rFonts w:hint="eastAsia"/>
          <w:sz w:val="18"/>
          <w:szCs w:val="18"/>
        </w:rPr>
      </w:pPr>
      <w:r>
        <w:rPr>
          <w:rFonts w:hint="eastAsia"/>
          <w:sz w:val="18"/>
          <w:szCs w:val="18"/>
        </w:rPr>
        <w:t>本公司前身北京星网宇达科技开发有限公司（以下简称“星网宇达有限”）</w:t>
      </w:r>
      <w:r>
        <w:rPr>
          <w:rFonts w:hint="eastAsia"/>
          <w:sz w:val="18"/>
          <w:szCs w:val="18"/>
        </w:rPr>
        <w:t xml:space="preserve"> </w:t>
      </w:r>
      <w:r>
        <w:rPr>
          <w:rFonts w:hint="eastAsia"/>
          <w:sz w:val="18"/>
          <w:szCs w:val="18"/>
        </w:rPr>
        <w:t>由自然人迟家升、李国盛、王珊珊、李双林于</w:t>
      </w:r>
      <w:r>
        <w:rPr>
          <w:rFonts w:hint="eastAsia"/>
          <w:sz w:val="18"/>
          <w:szCs w:val="18"/>
        </w:rPr>
        <w:t>2005</w:t>
      </w:r>
      <w:r>
        <w:rPr>
          <w:rFonts w:hint="eastAsia"/>
          <w:sz w:val="18"/>
          <w:szCs w:val="18"/>
        </w:rPr>
        <w:t>年</w:t>
      </w:r>
      <w:r>
        <w:rPr>
          <w:rFonts w:hint="eastAsia"/>
          <w:sz w:val="18"/>
          <w:szCs w:val="18"/>
        </w:rPr>
        <w:t>5</w:t>
      </w:r>
      <w:r>
        <w:rPr>
          <w:rFonts w:hint="eastAsia"/>
          <w:sz w:val="18"/>
          <w:szCs w:val="18"/>
        </w:rPr>
        <w:t>月</w:t>
      </w:r>
      <w:r>
        <w:rPr>
          <w:rFonts w:hint="eastAsia"/>
          <w:sz w:val="18"/>
          <w:szCs w:val="18"/>
        </w:rPr>
        <w:t>20</w:t>
      </w:r>
      <w:r>
        <w:rPr>
          <w:rFonts w:hint="eastAsia"/>
          <w:sz w:val="18"/>
          <w:szCs w:val="18"/>
        </w:rPr>
        <w:t>日共同出资设立，注册资本</w:t>
      </w:r>
      <w:r>
        <w:rPr>
          <w:rFonts w:hint="eastAsia"/>
          <w:sz w:val="18"/>
          <w:szCs w:val="18"/>
        </w:rPr>
        <w:t>100</w:t>
      </w:r>
      <w:r>
        <w:rPr>
          <w:rFonts w:hint="eastAsia"/>
          <w:sz w:val="18"/>
          <w:szCs w:val="18"/>
        </w:rPr>
        <w:t>万元，其中：迟家升出资</w:t>
      </w:r>
      <w:r>
        <w:rPr>
          <w:rFonts w:hint="eastAsia"/>
          <w:sz w:val="18"/>
          <w:szCs w:val="18"/>
        </w:rPr>
        <w:t>40</w:t>
      </w:r>
      <w:r>
        <w:rPr>
          <w:rFonts w:hint="eastAsia"/>
          <w:sz w:val="18"/>
          <w:szCs w:val="18"/>
        </w:rPr>
        <w:t>万元，李国盛出资</w:t>
      </w:r>
      <w:r>
        <w:rPr>
          <w:rFonts w:hint="eastAsia"/>
          <w:sz w:val="18"/>
          <w:szCs w:val="18"/>
        </w:rPr>
        <w:t>38</w:t>
      </w:r>
      <w:r>
        <w:rPr>
          <w:rFonts w:hint="eastAsia"/>
          <w:sz w:val="18"/>
          <w:szCs w:val="18"/>
        </w:rPr>
        <w:t>万元，王珊珊出资</w:t>
      </w:r>
      <w:r>
        <w:rPr>
          <w:rFonts w:hint="eastAsia"/>
          <w:sz w:val="18"/>
          <w:szCs w:val="18"/>
        </w:rPr>
        <w:t>17</w:t>
      </w:r>
      <w:r>
        <w:rPr>
          <w:rFonts w:hint="eastAsia"/>
          <w:sz w:val="18"/>
          <w:szCs w:val="18"/>
        </w:rPr>
        <w:t>万元，李双林出资</w:t>
      </w:r>
      <w:r>
        <w:rPr>
          <w:rFonts w:hint="eastAsia"/>
          <w:sz w:val="18"/>
          <w:szCs w:val="18"/>
        </w:rPr>
        <w:t>5</w:t>
      </w:r>
      <w:r>
        <w:rPr>
          <w:rFonts w:hint="eastAsia"/>
          <w:sz w:val="18"/>
          <w:szCs w:val="18"/>
        </w:rPr>
        <w:t>万元。依据北京市工商行政管理局关于印发《改革市场准入制度优化经济发展环境若干意见》的通知京工商发</w:t>
      </w:r>
      <w:r>
        <w:rPr>
          <w:rFonts w:hint="eastAsia"/>
          <w:sz w:val="18"/>
          <w:szCs w:val="18"/>
        </w:rPr>
        <w:t>[2004]19</w:t>
      </w:r>
      <w:r>
        <w:rPr>
          <w:rFonts w:hint="eastAsia"/>
          <w:sz w:val="18"/>
          <w:szCs w:val="18"/>
        </w:rPr>
        <w:t>号，投资人将出资款存入海淀南路农信社。</w:t>
      </w:r>
    </w:p>
    <w:p w:rsidR="00000000" w:rsidRDefault="00001803">
      <w:pPr>
        <w:pStyle w:val="21"/>
        <w:divId w:val="407045905"/>
        <w:rPr>
          <w:rFonts w:hint="eastAsia"/>
          <w:sz w:val="18"/>
          <w:szCs w:val="18"/>
        </w:rPr>
      </w:pPr>
      <w:r>
        <w:rPr>
          <w:rFonts w:hint="eastAsia"/>
          <w:sz w:val="18"/>
          <w:szCs w:val="18"/>
        </w:rPr>
        <w:t>2006</w:t>
      </w:r>
      <w:r>
        <w:rPr>
          <w:rFonts w:hint="eastAsia"/>
          <w:sz w:val="18"/>
          <w:szCs w:val="18"/>
        </w:rPr>
        <w:t>年</w:t>
      </w:r>
      <w:r>
        <w:rPr>
          <w:rFonts w:hint="eastAsia"/>
          <w:sz w:val="18"/>
          <w:szCs w:val="18"/>
        </w:rPr>
        <w:t>11</w:t>
      </w:r>
      <w:r>
        <w:rPr>
          <w:rFonts w:hint="eastAsia"/>
          <w:sz w:val="18"/>
          <w:szCs w:val="18"/>
        </w:rPr>
        <w:t>月</w:t>
      </w:r>
      <w:r>
        <w:rPr>
          <w:rFonts w:hint="eastAsia"/>
          <w:sz w:val="18"/>
          <w:szCs w:val="18"/>
        </w:rPr>
        <w:t>11</w:t>
      </w:r>
      <w:r>
        <w:rPr>
          <w:rFonts w:hint="eastAsia"/>
          <w:sz w:val="18"/>
          <w:szCs w:val="18"/>
        </w:rPr>
        <w:t>日，李双林将其出资额</w:t>
      </w:r>
      <w:r>
        <w:rPr>
          <w:rFonts w:hint="eastAsia"/>
          <w:sz w:val="18"/>
          <w:szCs w:val="18"/>
        </w:rPr>
        <w:t>5</w:t>
      </w:r>
      <w:r>
        <w:rPr>
          <w:rFonts w:hint="eastAsia"/>
          <w:sz w:val="18"/>
          <w:szCs w:val="18"/>
        </w:rPr>
        <w:t>万元分别转让给迟家升</w:t>
      </w:r>
      <w:r>
        <w:rPr>
          <w:rFonts w:hint="eastAsia"/>
          <w:sz w:val="18"/>
          <w:szCs w:val="18"/>
        </w:rPr>
        <w:t>2</w:t>
      </w:r>
      <w:r>
        <w:rPr>
          <w:rFonts w:hint="eastAsia"/>
          <w:sz w:val="18"/>
          <w:szCs w:val="18"/>
        </w:rPr>
        <w:t>万元、李国盛</w:t>
      </w:r>
      <w:r>
        <w:rPr>
          <w:rFonts w:hint="eastAsia"/>
          <w:sz w:val="18"/>
          <w:szCs w:val="18"/>
        </w:rPr>
        <w:t>2</w:t>
      </w:r>
      <w:r>
        <w:rPr>
          <w:rFonts w:hint="eastAsia"/>
          <w:sz w:val="18"/>
          <w:szCs w:val="18"/>
        </w:rPr>
        <w:t>万元、王珊珊</w:t>
      </w:r>
      <w:r>
        <w:rPr>
          <w:rFonts w:hint="eastAsia"/>
          <w:sz w:val="18"/>
          <w:szCs w:val="18"/>
        </w:rPr>
        <w:t>1</w:t>
      </w:r>
      <w:r>
        <w:rPr>
          <w:rFonts w:hint="eastAsia"/>
          <w:sz w:val="18"/>
          <w:szCs w:val="18"/>
        </w:rPr>
        <w:t>万元，工商变更登记于</w:t>
      </w:r>
      <w:r>
        <w:rPr>
          <w:rFonts w:hint="eastAsia"/>
          <w:sz w:val="18"/>
          <w:szCs w:val="18"/>
        </w:rPr>
        <w:t>2006</w:t>
      </w:r>
      <w:r>
        <w:rPr>
          <w:rFonts w:hint="eastAsia"/>
          <w:sz w:val="18"/>
          <w:szCs w:val="18"/>
        </w:rPr>
        <w:t>年</w:t>
      </w:r>
      <w:r>
        <w:rPr>
          <w:rFonts w:hint="eastAsia"/>
          <w:sz w:val="18"/>
          <w:szCs w:val="18"/>
        </w:rPr>
        <w:t>11</w:t>
      </w:r>
      <w:r>
        <w:rPr>
          <w:rFonts w:hint="eastAsia"/>
          <w:sz w:val="18"/>
          <w:szCs w:val="18"/>
        </w:rPr>
        <w:t>月</w:t>
      </w:r>
      <w:r>
        <w:rPr>
          <w:rFonts w:hint="eastAsia"/>
          <w:sz w:val="18"/>
          <w:szCs w:val="18"/>
        </w:rPr>
        <w:t>27</w:t>
      </w:r>
      <w:r>
        <w:rPr>
          <w:rFonts w:hint="eastAsia"/>
          <w:sz w:val="18"/>
          <w:szCs w:val="18"/>
        </w:rPr>
        <w:t>日完成。</w:t>
      </w:r>
    </w:p>
    <w:p w:rsidR="00000000" w:rsidRDefault="00001803">
      <w:pPr>
        <w:pStyle w:val="21"/>
        <w:divId w:val="407045905"/>
        <w:rPr>
          <w:rFonts w:hint="eastAsia"/>
          <w:sz w:val="18"/>
          <w:szCs w:val="18"/>
        </w:rPr>
      </w:pPr>
      <w:r>
        <w:rPr>
          <w:rFonts w:hint="eastAsia"/>
          <w:sz w:val="18"/>
          <w:szCs w:val="18"/>
        </w:rPr>
        <w:lastRenderedPageBreak/>
        <w:t>2007</w:t>
      </w:r>
      <w:r>
        <w:rPr>
          <w:rFonts w:hint="eastAsia"/>
          <w:sz w:val="18"/>
          <w:szCs w:val="18"/>
        </w:rPr>
        <w:t>年</w:t>
      </w:r>
      <w:r>
        <w:rPr>
          <w:rFonts w:hint="eastAsia"/>
          <w:sz w:val="18"/>
          <w:szCs w:val="18"/>
        </w:rPr>
        <w:t>4</w:t>
      </w:r>
      <w:r>
        <w:rPr>
          <w:rFonts w:hint="eastAsia"/>
          <w:sz w:val="18"/>
          <w:szCs w:val="18"/>
        </w:rPr>
        <w:t>月</w:t>
      </w:r>
      <w:r>
        <w:rPr>
          <w:rFonts w:hint="eastAsia"/>
          <w:sz w:val="18"/>
          <w:szCs w:val="18"/>
        </w:rPr>
        <w:t>2</w:t>
      </w:r>
      <w:r>
        <w:rPr>
          <w:rFonts w:hint="eastAsia"/>
          <w:sz w:val="18"/>
          <w:szCs w:val="18"/>
        </w:rPr>
        <w:t>日，王珊珊将其出资额</w:t>
      </w:r>
      <w:r>
        <w:rPr>
          <w:rFonts w:hint="eastAsia"/>
          <w:sz w:val="18"/>
          <w:szCs w:val="18"/>
        </w:rPr>
        <w:t>18</w:t>
      </w:r>
      <w:r>
        <w:rPr>
          <w:rFonts w:hint="eastAsia"/>
          <w:sz w:val="18"/>
          <w:szCs w:val="18"/>
        </w:rPr>
        <w:t>万元分别转让给迟家升</w:t>
      </w:r>
      <w:r>
        <w:rPr>
          <w:rFonts w:hint="eastAsia"/>
          <w:sz w:val="18"/>
          <w:szCs w:val="18"/>
        </w:rPr>
        <w:t>9</w:t>
      </w:r>
      <w:r>
        <w:rPr>
          <w:rFonts w:hint="eastAsia"/>
          <w:sz w:val="18"/>
          <w:szCs w:val="18"/>
        </w:rPr>
        <w:t>万元、李国盛</w:t>
      </w:r>
      <w:r>
        <w:rPr>
          <w:rFonts w:hint="eastAsia"/>
          <w:sz w:val="18"/>
          <w:szCs w:val="18"/>
        </w:rPr>
        <w:t>9</w:t>
      </w:r>
      <w:r>
        <w:rPr>
          <w:rFonts w:hint="eastAsia"/>
          <w:sz w:val="18"/>
          <w:szCs w:val="18"/>
        </w:rPr>
        <w:t>万元，工商变更登记于</w:t>
      </w:r>
      <w:r>
        <w:rPr>
          <w:rFonts w:hint="eastAsia"/>
          <w:sz w:val="18"/>
          <w:szCs w:val="18"/>
        </w:rPr>
        <w:t>2007</w:t>
      </w:r>
      <w:r>
        <w:rPr>
          <w:rFonts w:hint="eastAsia"/>
          <w:sz w:val="18"/>
          <w:szCs w:val="18"/>
        </w:rPr>
        <w:t>年</w:t>
      </w:r>
      <w:r>
        <w:rPr>
          <w:rFonts w:hint="eastAsia"/>
          <w:sz w:val="18"/>
          <w:szCs w:val="18"/>
        </w:rPr>
        <w:t>4</w:t>
      </w:r>
      <w:r>
        <w:rPr>
          <w:rFonts w:hint="eastAsia"/>
          <w:sz w:val="18"/>
          <w:szCs w:val="18"/>
        </w:rPr>
        <w:t>月</w:t>
      </w:r>
      <w:r>
        <w:rPr>
          <w:rFonts w:hint="eastAsia"/>
          <w:sz w:val="18"/>
          <w:szCs w:val="18"/>
        </w:rPr>
        <w:t>3</w:t>
      </w:r>
      <w:r>
        <w:rPr>
          <w:rFonts w:hint="eastAsia"/>
          <w:sz w:val="18"/>
          <w:szCs w:val="18"/>
        </w:rPr>
        <w:t>日完成。</w:t>
      </w:r>
    </w:p>
    <w:p w:rsidR="00000000" w:rsidRDefault="00001803">
      <w:pPr>
        <w:pStyle w:val="21"/>
        <w:divId w:val="407045905"/>
        <w:rPr>
          <w:rFonts w:hint="eastAsia"/>
          <w:sz w:val="18"/>
          <w:szCs w:val="18"/>
        </w:rPr>
      </w:pPr>
      <w:r>
        <w:rPr>
          <w:rFonts w:hint="eastAsia"/>
          <w:sz w:val="18"/>
          <w:szCs w:val="18"/>
        </w:rPr>
        <w:t>2008</w:t>
      </w:r>
      <w:r>
        <w:rPr>
          <w:rFonts w:hint="eastAsia"/>
          <w:sz w:val="18"/>
          <w:szCs w:val="18"/>
        </w:rPr>
        <w:t>年</w:t>
      </w:r>
      <w:r>
        <w:rPr>
          <w:rFonts w:hint="eastAsia"/>
          <w:sz w:val="18"/>
          <w:szCs w:val="18"/>
        </w:rPr>
        <w:t>9</w:t>
      </w:r>
      <w:r>
        <w:rPr>
          <w:rFonts w:hint="eastAsia"/>
          <w:sz w:val="18"/>
          <w:szCs w:val="18"/>
        </w:rPr>
        <w:t>月</w:t>
      </w:r>
      <w:r>
        <w:rPr>
          <w:rFonts w:hint="eastAsia"/>
          <w:sz w:val="18"/>
          <w:szCs w:val="18"/>
        </w:rPr>
        <w:t>2</w:t>
      </w:r>
      <w:r>
        <w:rPr>
          <w:rFonts w:hint="eastAsia"/>
          <w:sz w:val="18"/>
          <w:szCs w:val="18"/>
        </w:rPr>
        <w:t>日，星网宇达有限股东会同意增加注册资本</w:t>
      </w:r>
      <w:r>
        <w:rPr>
          <w:rFonts w:hint="eastAsia"/>
          <w:sz w:val="18"/>
          <w:szCs w:val="18"/>
        </w:rPr>
        <w:t>400</w:t>
      </w:r>
      <w:r>
        <w:rPr>
          <w:rFonts w:hint="eastAsia"/>
          <w:sz w:val="18"/>
          <w:szCs w:val="18"/>
        </w:rPr>
        <w:t>万元，其中迟家升认缴</w:t>
      </w:r>
      <w:r>
        <w:rPr>
          <w:rFonts w:hint="eastAsia"/>
          <w:sz w:val="18"/>
          <w:szCs w:val="18"/>
        </w:rPr>
        <w:t>204</w:t>
      </w:r>
      <w:r>
        <w:rPr>
          <w:rFonts w:hint="eastAsia"/>
          <w:sz w:val="18"/>
          <w:szCs w:val="18"/>
        </w:rPr>
        <w:t>万元、李国盛认缴</w:t>
      </w:r>
      <w:r>
        <w:rPr>
          <w:rFonts w:hint="eastAsia"/>
          <w:sz w:val="18"/>
          <w:szCs w:val="18"/>
        </w:rPr>
        <w:t>196</w:t>
      </w:r>
      <w:r>
        <w:rPr>
          <w:rFonts w:hint="eastAsia"/>
          <w:sz w:val="18"/>
          <w:szCs w:val="18"/>
        </w:rPr>
        <w:t>万元，变更后公司注册资本为</w:t>
      </w:r>
      <w:r>
        <w:rPr>
          <w:rFonts w:hint="eastAsia"/>
          <w:sz w:val="18"/>
          <w:szCs w:val="18"/>
        </w:rPr>
        <w:t>500</w:t>
      </w:r>
      <w:r>
        <w:rPr>
          <w:rFonts w:hint="eastAsia"/>
          <w:sz w:val="18"/>
          <w:szCs w:val="18"/>
        </w:rPr>
        <w:t>万元。该出资经北京永勤会计师事务所有限公司审验并出具永勤</w:t>
      </w:r>
      <w:r>
        <w:rPr>
          <w:rFonts w:hint="eastAsia"/>
          <w:sz w:val="18"/>
          <w:szCs w:val="18"/>
        </w:rPr>
        <w:t>[2008]</w:t>
      </w:r>
      <w:r>
        <w:rPr>
          <w:rFonts w:hint="eastAsia"/>
          <w:sz w:val="18"/>
          <w:szCs w:val="18"/>
        </w:rPr>
        <w:t>验字第</w:t>
      </w:r>
      <w:r>
        <w:rPr>
          <w:rFonts w:hint="eastAsia"/>
          <w:sz w:val="18"/>
          <w:szCs w:val="18"/>
        </w:rPr>
        <w:t>429</w:t>
      </w:r>
      <w:r>
        <w:rPr>
          <w:rFonts w:hint="eastAsia"/>
          <w:sz w:val="18"/>
          <w:szCs w:val="18"/>
        </w:rPr>
        <w:t>号验资报告。</w:t>
      </w:r>
    </w:p>
    <w:p w:rsidR="00000000" w:rsidRDefault="00001803">
      <w:pPr>
        <w:pStyle w:val="21"/>
        <w:divId w:val="407045905"/>
        <w:rPr>
          <w:rFonts w:hint="eastAsia"/>
          <w:sz w:val="18"/>
          <w:szCs w:val="18"/>
        </w:rPr>
      </w:pPr>
      <w:r>
        <w:rPr>
          <w:rFonts w:hint="eastAsia"/>
          <w:sz w:val="18"/>
          <w:szCs w:val="18"/>
        </w:rPr>
        <w:t>2011</w:t>
      </w:r>
      <w:r>
        <w:rPr>
          <w:rFonts w:hint="eastAsia"/>
          <w:sz w:val="18"/>
          <w:szCs w:val="18"/>
        </w:rPr>
        <w:t>年</w:t>
      </w:r>
      <w:r>
        <w:rPr>
          <w:rFonts w:hint="eastAsia"/>
          <w:sz w:val="18"/>
          <w:szCs w:val="18"/>
        </w:rPr>
        <w:t>1</w:t>
      </w:r>
      <w:r>
        <w:rPr>
          <w:rFonts w:hint="eastAsia"/>
          <w:sz w:val="18"/>
          <w:szCs w:val="18"/>
        </w:rPr>
        <w:t>月</w:t>
      </w:r>
      <w:r>
        <w:rPr>
          <w:rFonts w:hint="eastAsia"/>
          <w:sz w:val="18"/>
          <w:szCs w:val="18"/>
        </w:rPr>
        <w:t>4</w:t>
      </w:r>
      <w:r>
        <w:rPr>
          <w:rFonts w:hint="eastAsia"/>
          <w:sz w:val="18"/>
          <w:szCs w:val="18"/>
        </w:rPr>
        <w:t>日，星网宇达有限股东会同意增加注册资本</w:t>
      </w:r>
      <w:r>
        <w:rPr>
          <w:rFonts w:hint="eastAsia"/>
          <w:sz w:val="18"/>
          <w:szCs w:val="18"/>
        </w:rPr>
        <w:t>1,500</w:t>
      </w:r>
      <w:r>
        <w:rPr>
          <w:rFonts w:hint="eastAsia"/>
          <w:sz w:val="18"/>
          <w:szCs w:val="18"/>
        </w:rPr>
        <w:t>万元，其中迟家升认缴</w:t>
      </w:r>
      <w:r>
        <w:rPr>
          <w:rFonts w:hint="eastAsia"/>
          <w:sz w:val="18"/>
          <w:szCs w:val="18"/>
        </w:rPr>
        <w:t>765</w:t>
      </w:r>
      <w:r>
        <w:rPr>
          <w:rFonts w:hint="eastAsia"/>
          <w:sz w:val="18"/>
          <w:szCs w:val="18"/>
        </w:rPr>
        <w:t>万元、李国盛认缴</w:t>
      </w:r>
      <w:r>
        <w:rPr>
          <w:rFonts w:hint="eastAsia"/>
          <w:sz w:val="18"/>
          <w:szCs w:val="18"/>
        </w:rPr>
        <w:t>735</w:t>
      </w:r>
      <w:r>
        <w:rPr>
          <w:rFonts w:hint="eastAsia"/>
          <w:sz w:val="18"/>
          <w:szCs w:val="18"/>
        </w:rPr>
        <w:t>万元，变更后公司注册资本为</w:t>
      </w:r>
      <w:r>
        <w:rPr>
          <w:rFonts w:hint="eastAsia"/>
          <w:sz w:val="18"/>
          <w:szCs w:val="18"/>
        </w:rPr>
        <w:t>2,000</w:t>
      </w:r>
      <w:r>
        <w:rPr>
          <w:rFonts w:hint="eastAsia"/>
          <w:sz w:val="18"/>
          <w:szCs w:val="18"/>
        </w:rPr>
        <w:t>万元。该出资经北京安正会计师事务所有限公司审验并出具京安验字</w:t>
      </w:r>
      <w:r>
        <w:rPr>
          <w:rFonts w:hint="eastAsia"/>
          <w:sz w:val="18"/>
          <w:szCs w:val="18"/>
        </w:rPr>
        <w:t>[2011]</w:t>
      </w:r>
      <w:r>
        <w:rPr>
          <w:rFonts w:hint="eastAsia"/>
          <w:sz w:val="18"/>
          <w:szCs w:val="18"/>
        </w:rPr>
        <w:t>第</w:t>
      </w:r>
      <w:r>
        <w:rPr>
          <w:rFonts w:hint="eastAsia"/>
          <w:sz w:val="18"/>
          <w:szCs w:val="18"/>
        </w:rPr>
        <w:t>01-001</w:t>
      </w:r>
      <w:r>
        <w:rPr>
          <w:rFonts w:hint="eastAsia"/>
          <w:sz w:val="18"/>
          <w:szCs w:val="18"/>
        </w:rPr>
        <w:t>号验资报告。</w:t>
      </w:r>
    </w:p>
    <w:p w:rsidR="00000000" w:rsidRDefault="00001803">
      <w:pPr>
        <w:pStyle w:val="21"/>
        <w:divId w:val="407045905"/>
        <w:rPr>
          <w:rFonts w:hint="eastAsia"/>
          <w:sz w:val="18"/>
          <w:szCs w:val="18"/>
        </w:rPr>
      </w:pPr>
      <w:r>
        <w:rPr>
          <w:rFonts w:hint="eastAsia"/>
          <w:sz w:val="18"/>
          <w:szCs w:val="18"/>
        </w:rPr>
        <w:t>2011</w:t>
      </w:r>
      <w:r>
        <w:rPr>
          <w:rFonts w:hint="eastAsia"/>
          <w:sz w:val="18"/>
          <w:szCs w:val="18"/>
        </w:rPr>
        <w:t>年</w:t>
      </w:r>
      <w:r>
        <w:rPr>
          <w:rFonts w:hint="eastAsia"/>
          <w:sz w:val="18"/>
          <w:szCs w:val="18"/>
        </w:rPr>
        <w:t>4</w:t>
      </w:r>
      <w:r>
        <w:rPr>
          <w:rFonts w:hint="eastAsia"/>
          <w:sz w:val="18"/>
          <w:szCs w:val="18"/>
        </w:rPr>
        <w:t>月</w:t>
      </w:r>
      <w:r>
        <w:rPr>
          <w:rFonts w:hint="eastAsia"/>
          <w:sz w:val="18"/>
          <w:szCs w:val="18"/>
        </w:rPr>
        <w:t>22</w:t>
      </w:r>
      <w:r>
        <w:rPr>
          <w:rFonts w:hint="eastAsia"/>
          <w:sz w:val="18"/>
          <w:szCs w:val="18"/>
        </w:rPr>
        <w:t>日，星网宇达有限股东会同意增加注册资本</w:t>
      </w:r>
      <w:r>
        <w:rPr>
          <w:rFonts w:hint="eastAsia"/>
          <w:sz w:val="18"/>
          <w:szCs w:val="18"/>
        </w:rPr>
        <w:t>280</w:t>
      </w:r>
      <w:r>
        <w:rPr>
          <w:rFonts w:hint="eastAsia"/>
          <w:sz w:val="18"/>
          <w:szCs w:val="18"/>
        </w:rPr>
        <w:t>万元，李江城等</w:t>
      </w:r>
      <w:r>
        <w:rPr>
          <w:rFonts w:hint="eastAsia"/>
          <w:sz w:val="18"/>
          <w:szCs w:val="18"/>
        </w:rPr>
        <w:t>29</w:t>
      </w:r>
      <w:r>
        <w:rPr>
          <w:rFonts w:hint="eastAsia"/>
          <w:sz w:val="18"/>
          <w:szCs w:val="18"/>
        </w:rPr>
        <w:t>名自然人缴纳注册资本</w:t>
      </w:r>
      <w:r>
        <w:rPr>
          <w:rFonts w:hint="eastAsia"/>
          <w:sz w:val="18"/>
          <w:szCs w:val="18"/>
        </w:rPr>
        <w:t>280</w:t>
      </w:r>
      <w:r>
        <w:rPr>
          <w:rFonts w:hint="eastAsia"/>
          <w:sz w:val="18"/>
          <w:szCs w:val="18"/>
        </w:rPr>
        <w:t>万元，变更后公司注册资本为</w:t>
      </w:r>
      <w:r>
        <w:rPr>
          <w:rFonts w:hint="eastAsia"/>
          <w:sz w:val="18"/>
          <w:szCs w:val="18"/>
        </w:rPr>
        <w:t>2,280</w:t>
      </w:r>
      <w:r>
        <w:rPr>
          <w:rFonts w:hint="eastAsia"/>
          <w:sz w:val="18"/>
          <w:szCs w:val="18"/>
        </w:rPr>
        <w:t>万元。该出资经京都天华会计师事务所有限公司审验并出具京都天华验字</w:t>
      </w:r>
      <w:r>
        <w:rPr>
          <w:rFonts w:hint="eastAsia"/>
          <w:sz w:val="18"/>
          <w:szCs w:val="18"/>
        </w:rPr>
        <w:t>[2011]</w:t>
      </w:r>
      <w:r>
        <w:rPr>
          <w:rFonts w:hint="eastAsia"/>
          <w:sz w:val="18"/>
          <w:szCs w:val="18"/>
        </w:rPr>
        <w:t>第</w:t>
      </w:r>
      <w:r>
        <w:rPr>
          <w:rFonts w:hint="eastAsia"/>
          <w:sz w:val="18"/>
          <w:szCs w:val="18"/>
        </w:rPr>
        <w:t>0058</w:t>
      </w:r>
      <w:r>
        <w:rPr>
          <w:rFonts w:hint="eastAsia"/>
          <w:sz w:val="18"/>
          <w:szCs w:val="18"/>
        </w:rPr>
        <w:t>号验资报告</w:t>
      </w:r>
      <w:r>
        <w:rPr>
          <w:rFonts w:hint="eastAsia"/>
          <w:sz w:val="18"/>
          <w:szCs w:val="18"/>
        </w:rPr>
        <w:t>。</w:t>
      </w:r>
    </w:p>
    <w:p w:rsidR="00000000" w:rsidRDefault="00001803">
      <w:pPr>
        <w:pStyle w:val="21"/>
        <w:divId w:val="407045905"/>
        <w:rPr>
          <w:rFonts w:hint="eastAsia"/>
          <w:sz w:val="18"/>
          <w:szCs w:val="18"/>
        </w:rPr>
      </w:pPr>
      <w:r>
        <w:rPr>
          <w:rFonts w:hint="eastAsia"/>
          <w:sz w:val="18"/>
          <w:szCs w:val="18"/>
        </w:rPr>
        <w:t>2011</w:t>
      </w:r>
      <w:r>
        <w:rPr>
          <w:rFonts w:hint="eastAsia"/>
          <w:sz w:val="18"/>
          <w:szCs w:val="18"/>
        </w:rPr>
        <w:t>年</w:t>
      </w:r>
      <w:r>
        <w:rPr>
          <w:rFonts w:hint="eastAsia"/>
          <w:sz w:val="18"/>
          <w:szCs w:val="18"/>
        </w:rPr>
        <w:t>6</w:t>
      </w:r>
      <w:r>
        <w:rPr>
          <w:rFonts w:hint="eastAsia"/>
          <w:sz w:val="18"/>
          <w:szCs w:val="18"/>
        </w:rPr>
        <w:t>月</w:t>
      </w:r>
      <w:r>
        <w:rPr>
          <w:rFonts w:hint="eastAsia"/>
          <w:sz w:val="18"/>
          <w:szCs w:val="18"/>
        </w:rPr>
        <w:t>10</w:t>
      </w:r>
      <w:r>
        <w:rPr>
          <w:rFonts w:hint="eastAsia"/>
          <w:sz w:val="18"/>
          <w:szCs w:val="18"/>
        </w:rPr>
        <w:t>日，星网宇达有限股东会同意增加注册资本</w:t>
      </w:r>
      <w:r>
        <w:rPr>
          <w:rFonts w:hint="eastAsia"/>
          <w:sz w:val="18"/>
          <w:szCs w:val="18"/>
        </w:rPr>
        <w:t>430</w:t>
      </w:r>
      <w:r>
        <w:rPr>
          <w:rFonts w:hint="eastAsia"/>
          <w:sz w:val="18"/>
          <w:szCs w:val="18"/>
        </w:rPr>
        <w:t>万元，其中杭州鏖鼎投资合伙企业（有限合伙）认缴</w:t>
      </w:r>
      <w:r>
        <w:rPr>
          <w:rFonts w:hint="eastAsia"/>
          <w:sz w:val="18"/>
          <w:szCs w:val="18"/>
        </w:rPr>
        <w:t>250</w:t>
      </w:r>
      <w:r>
        <w:rPr>
          <w:rFonts w:hint="eastAsia"/>
          <w:sz w:val="18"/>
          <w:szCs w:val="18"/>
        </w:rPr>
        <w:t>万元</w:t>
      </w:r>
      <w:r>
        <w:rPr>
          <w:rFonts w:hint="eastAsia"/>
          <w:sz w:val="18"/>
          <w:szCs w:val="18"/>
        </w:rPr>
        <w:t xml:space="preserve"> </w:t>
      </w:r>
      <w:r>
        <w:rPr>
          <w:rFonts w:hint="eastAsia"/>
          <w:sz w:val="18"/>
          <w:szCs w:val="18"/>
        </w:rPr>
        <w:t>、天津雷石天翼股权投资合伙企业（有限合伙）认缴</w:t>
      </w:r>
      <w:r>
        <w:rPr>
          <w:rFonts w:hint="eastAsia"/>
          <w:sz w:val="18"/>
          <w:szCs w:val="18"/>
        </w:rPr>
        <w:t>180</w:t>
      </w:r>
      <w:r>
        <w:rPr>
          <w:rFonts w:hint="eastAsia"/>
          <w:sz w:val="18"/>
          <w:szCs w:val="18"/>
        </w:rPr>
        <w:t>万元，变更后公司注册资本为</w:t>
      </w:r>
      <w:r>
        <w:rPr>
          <w:rFonts w:hint="eastAsia"/>
          <w:sz w:val="18"/>
          <w:szCs w:val="18"/>
        </w:rPr>
        <w:t>2,710</w:t>
      </w:r>
      <w:r>
        <w:rPr>
          <w:rFonts w:hint="eastAsia"/>
          <w:sz w:val="18"/>
          <w:szCs w:val="18"/>
        </w:rPr>
        <w:t>万元。该出资经京都天华会计师事务所有限公司审验并出具京都天华验字</w:t>
      </w:r>
      <w:r>
        <w:rPr>
          <w:rFonts w:hint="eastAsia"/>
          <w:sz w:val="18"/>
          <w:szCs w:val="18"/>
        </w:rPr>
        <w:t>[2011]</w:t>
      </w:r>
      <w:r>
        <w:rPr>
          <w:rFonts w:hint="eastAsia"/>
          <w:sz w:val="18"/>
          <w:szCs w:val="18"/>
        </w:rPr>
        <w:t>第</w:t>
      </w:r>
      <w:r>
        <w:rPr>
          <w:rFonts w:hint="eastAsia"/>
          <w:sz w:val="18"/>
          <w:szCs w:val="18"/>
        </w:rPr>
        <w:t>0102</w:t>
      </w:r>
      <w:r>
        <w:rPr>
          <w:rFonts w:hint="eastAsia"/>
          <w:sz w:val="18"/>
          <w:szCs w:val="18"/>
        </w:rPr>
        <w:t>号验资报告。</w:t>
      </w:r>
    </w:p>
    <w:p w:rsidR="00000000" w:rsidRDefault="00001803">
      <w:pPr>
        <w:pStyle w:val="21"/>
        <w:divId w:val="407045905"/>
        <w:rPr>
          <w:rFonts w:hint="eastAsia"/>
          <w:sz w:val="18"/>
          <w:szCs w:val="18"/>
        </w:rPr>
      </w:pPr>
      <w:r>
        <w:rPr>
          <w:rFonts w:hint="eastAsia"/>
          <w:sz w:val="18"/>
          <w:szCs w:val="18"/>
        </w:rPr>
        <w:t>2011</w:t>
      </w:r>
      <w:r>
        <w:rPr>
          <w:rFonts w:hint="eastAsia"/>
          <w:sz w:val="18"/>
          <w:szCs w:val="18"/>
        </w:rPr>
        <w:t>年</w:t>
      </w:r>
      <w:r>
        <w:rPr>
          <w:rFonts w:hint="eastAsia"/>
          <w:sz w:val="18"/>
          <w:szCs w:val="18"/>
        </w:rPr>
        <w:t>11</w:t>
      </w:r>
      <w:r>
        <w:rPr>
          <w:rFonts w:hint="eastAsia"/>
          <w:sz w:val="18"/>
          <w:szCs w:val="18"/>
        </w:rPr>
        <w:t>月</w:t>
      </w:r>
      <w:r>
        <w:rPr>
          <w:rFonts w:hint="eastAsia"/>
          <w:sz w:val="18"/>
          <w:szCs w:val="18"/>
        </w:rPr>
        <w:t>1</w:t>
      </w:r>
      <w:r>
        <w:rPr>
          <w:rFonts w:hint="eastAsia"/>
          <w:sz w:val="18"/>
          <w:szCs w:val="18"/>
        </w:rPr>
        <w:t>日，星网宇达有限股东会同意整体变更为股份有限公司，以截至</w:t>
      </w:r>
      <w:r>
        <w:rPr>
          <w:rFonts w:hint="eastAsia"/>
          <w:sz w:val="18"/>
          <w:szCs w:val="18"/>
        </w:rPr>
        <w:t>2011</w:t>
      </w:r>
      <w:r>
        <w:rPr>
          <w:rFonts w:hint="eastAsia"/>
          <w:sz w:val="18"/>
          <w:szCs w:val="18"/>
        </w:rPr>
        <w:t>年</w:t>
      </w:r>
      <w:r>
        <w:rPr>
          <w:rFonts w:hint="eastAsia"/>
          <w:sz w:val="18"/>
          <w:szCs w:val="18"/>
        </w:rPr>
        <w:t>8</w:t>
      </w:r>
      <w:r>
        <w:rPr>
          <w:rFonts w:hint="eastAsia"/>
          <w:sz w:val="18"/>
          <w:szCs w:val="18"/>
        </w:rPr>
        <w:t>月</w:t>
      </w:r>
      <w:r>
        <w:rPr>
          <w:rFonts w:hint="eastAsia"/>
          <w:sz w:val="18"/>
          <w:szCs w:val="18"/>
        </w:rPr>
        <w:t>31</w:t>
      </w:r>
      <w:r>
        <w:rPr>
          <w:rFonts w:hint="eastAsia"/>
          <w:sz w:val="18"/>
          <w:szCs w:val="18"/>
        </w:rPr>
        <w:t>日经京都天华会计师事务所有限公司审计的净资产</w:t>
      </w:r>
      <w:r>
        <w:rPr>
          <w:rFonts w:hint="eastAsia"/>
          <w:sz w:val="18"/>
          <w:szCs w:val="18"/>
        </w:rPr>
        <w:t>8,747.60</w:t>
      </w:r>
      <w:r>
        <w:rPr>
          <w:rFonts w:hint="eastAsia"/>
          <w:sz w:val="18"/>
          <w:szCs w:val="18"/>
        </w:rPr>
        <w:t>万元按</w:t>
      </w:r>
      <w:r>
        <w:rPr>
          <w:rFonts w:hint="eastAsia"/>
          <w:sz w:val="18"/>
          <w:szCs w:val="18"/>
        </w:rPr>
        <w:t>1</w:t>
      </w:r>
      <w:r>
        <w:rPr>
          <w:rFonts w:hint="eastAsia"/>
          <w:sz w:val="18"/>
          <w:szCs w:val="18"/>
        </w:rPr>
        <w:t>：</w:t>
      </w:r>
      <w:r>
        <w:rPr>
          <w:rFonts w:hint="eastAsia"/>
          <w:sz w:val="18"/>
          <w:szCs w:val="18"/>
        </w:rPr>
        <w:t>0.583</w:t>
      </w:r>
      <w:r>
        <w:rPr>
          <w:rFonts w:hint="eastAsia"/>
          <w:sz w:val="18"/>
          <w:szCs w:val="18"/>
        </w:rPr>
        <w:t>的比例折合股份公司股本</w:t>
      </w:r>
      <w:r>
        <w:rPr>
          <w:rFonts w:hint="eastAsia"/>
          <w:sz w:val="18"/>
          <w:szCs w:val="18"/>
        </w:rPr>
        <w:t>5,1</w:t>
      </w:r>
      <w:r>
        <w:rPr>
          <w:rFonts w:hint="eastAsia"/>
          <w:sz w:val="18"/>
          <w:szCs w:val="18"/>
        </w:rPr>
        <w:t>00</w:t>
      </w:r>
      <w:r>
        <w:rPr>
          <w:rFonts w:hint="eastAsia"/>
          <w:sz w:val="18"/>
          <w:szCs w:val="18"/>
        </w:rPr>
        <w:t>万股，每股面值</w:t>
      </w:r>
      <w:r>
        <w:rPr>
          <w:rFonts w:hint="eastAsia"/>
          <w:sz w:val="18"/>
          <w:szCs w:val="18"/>
        </w:rPr>
        <w:t>1</w:t>
      </w:r>
      <w:r>
        <w:rPr>
          <w:rFonts w:hint="eastAsia"/>
          <w:sz w:val="18"/>
          <w:szCs w:val="18"/>
        </w:rPr>
        <w:t>元，股本变更情况已经京都天华会计师事务所有限公司审验，并出具京都天华验字</w:t>
      </w:r>
      <w:r>
        <w:rPr>
          <w:rFonts w:hint="eastAsia"/>
          <w:sz w:val="18"/>
          <w:szCs w:val="18"/>
        </w:rPr>
        <w:t>[2011]</w:t>
      </w:r>
      <w:r>
        <w:rPr>
          <w:rFonts w:hint="eastAsia"/>
          <w:sz w:val="18"/>
          <w:szCs w:val="18"/>
        </w:rPr>
        <w:t>第</w:t>
      </w:r>
      <w:r>
        <w:rPr>
          <w:rFonts w:hint="eastAsia"/>
          <w:sz w:val="18"/>
          <w:szCs w:val="18"/>
        </w:rPr>
        <w:t>0195</w:t>
      </w:r>
      <w:r>
        <w:rPr>
          <w:rFonts w:hint="eastAsia"/>
          <w:sz w:val="18"/>
          <w:szCs w:val="18"/>
        </w:rPr>
        <w:t>号验资报告。公司于</w:t>
      </w:r>
      <w:r>
        <w:rPr>
          <w:rFonts w:hint="eastAsia"/>
          <w:sz w:val="18"/>
          <w:szCs w:val="18"/>
        </w:rPr>
        <w:t>2011</w:t>
      </w:r>
      <w:r>
        <w:rPr>
          <w:rFonts w:hint="eastAsia"/>
          <w:sz w:val="18"/>
          <w:szCs w:val="18"/>
        </w:rPr>
        <w:t>年</w:t>
      </w:r>
      <w:r>
        <w:rPr>
          <w:rFonts w:hint="eastAsia"/>
          <w:sz w:val="18"/>
          <w:szCs w:val="18"/>
        </w:rPr>
        <w:t>11</w:t>
      </w:r>
      <w:r>
        <w:rPr>
          <w:rFonts w:hint="eastAsia"/>
          <w:sz w:val="18"/>
          <w:szCs w:val="18"/>
        </w:rPr>
        <w:t>月</w:t>
      </w:r>
      <w:r>
        <w:rPr>
          <w:rFonts w:hint="eastAsia"/>
          <w:sz w:val="18"/>
          <w:szCs w:val="18"/>
        </w:rPr>
        <w:t>7</w:t>
      </w:r>
      <w:r>
        <w:rPr>
          <w:rFonts w:hint="eastAsia"/>
          <w:sz w:val="18"/>
          <w:szCs w:val="18"/>
        </w:rPr>
        <w:t>日取得北京市工商行政管理局颁发的</w:t>
      </w:r>
      <w:r>
        <w:rPr>
          <w:rFonts w:hint="eastAsia"/>
          <w:sz w:val="18"/>
          <w:szCs w:val="18"/>
        </w:rPr>
        <w:t>110108008355856</w:t>
      </w:r>
      <w:r>
        <w:rPr>
          <w:rFonts w:hint="eastAsia"/>
          <w:sz w:val="18"/>
          <w:szCs w:val="18"/>
        </w:rPr>
        <w:t>号企业法人营业执照。</w:t>
      </w:r>
    </w:p>
    <w:p w:rsidR="00000000" w:rsidRDefault="00001803">
      <w:pPr>
        <w:pStyle w:val="21"/>
        <w:divId w:val="407045905"/>
        <w:rPr>
          <w:rFonts w:hint="eastAsia"/>
          <w:sz w:val="18"/>
          <w:szCs w:val="18"/>
        </w:rPr>
      </w:pPr>
      <w:r>
        <w:rPr>
          <w:rFonts w:hint="eastAsia"/>
          <w:sz w:val="18"/>
          <w:szCs w:val="18"/>
        </w:rPr>
        <w:t>2013</w:t>
      </w:r>
      <w:r>
        <w:rPr>
          <w:rFonts w:hint="eastAsia"/>
          <w:sz w:val="18"/>
          <w:szCs w:val="18"/>
        </w:rPr>
        <w:t>年</w:t>
      </w:r>
      <w:r>
        <w:rPr>
          <w:rFonts w:hint="eastAsia"/>
          <w:sz w:val="18"/>
          <w:szCs w:val="18"/>
        </w:rPr>
        <w:t>4</w:t>
      </w:r>
      <w:r>
        <w:rPr>
          <w:rFonts w:hint="eastAsia"/>
          <w:sz w:val="18"/>
          <w:szCs w:val="18"/>
        </w:rPr>
        <w:t>月</w:t>
      </w:r>
      <w:r>
        <w:rPr>
          <w:rFonts w:hint="eastAsia"/>
          <w:sz w:val="18"/>
          <w:szCs w:val="18"/>
        </w:rPr>
        <w:t>7</w:t>
      </w:r>
      <w:r>
        <w:rPr>
          <w:rFonts w:hint="eastAsia"/>
          <w:sz w:val="18"/>
          <w:szCs w:val="18"/>
        </w:rPr>
        <w:t>日，李魁将持有公司</w:t>
      </w:r>
      <w:r>
        <w:rPr>
          <w:rFonts w:hint="eastAsia"/>
          <w:sz w:val="18"/>
          <w:szCs w:val="18"/>
        </w:rPr>
        <w:t>752,768</w:t>
      </w:r>
      <w:r>
        <w:rPr>
          <w:rFonts w:hint="eastAsia"/>
          <w:sz w:val="18"/>
          <w:szCs w:val="18"/>
        </w:rPr>
        <w:t>股股份转让给徐烨烽。</w:t>
      </w:r>
    </w:p>
    <w:p w:rsidR="00000000" w:rsidRDefault="00001803">
      <w:pPr>
        <w:pStyle w:val="21"/>
        <w:divId w:val="407045905"/>
        <w:rPr>
          <w:rFonts w:hint="eastAsia"/>
          <w:sz w:val="18"/>
          <w:szCs w:val="18"/>
        </w:rPr>
      </w:pPr>
      <w:r>
        <w:rPr>
          <w:rFonts w:hint="eastAsia"/>
          <w:sz w:val="18"/>
          <w:szCs w:val="18"/>
        </w:rPr>
        <w:t>2013</w:t>
      </w:r>
      <w:r>
        <w:rPr>
          <w:rFonts w:hint="eastAsia"/>
          <w:sz w:val="18"/>
          <w:szCs w:val="18"/>
        </w:rPr>
        <w:t>年</w:t>
      </w:r>
      <w:r>
        <w:rPr>
          <w:rFonts w:hint="eastAsia"/>
          <w:sz w:val="18"/>
          <w:szCs w:val="18"/>
        </w:rPr>
        <w:t>4</w:t>
      </w:r>
      <w:r>
        <w:rPr>
          <w:rFonts w:hint="eastAsia"/>
          <w:sz w:val="18"/>
          <w:szCs w:val="18"/>
        </w:rPr>
        <w:t>月</w:t>
      </w:r>
      <w:r>
        <w:rPr>
          <w:rFonts w:hint="eastAsia"/>
          <w:sz w:val="18"/>
          <w:szCs w:val="18"/>
        </w:rPr>
        <w:t>16</w:t>
      </w:r>
      <w:r>
        <w:rPr>
          <w:rFonts w:hint="eastAsia"/>
          <w:sz w:val="18"/>
          <w:szCs w:val="18"/>
        </w:rPr>
        <w:t>日，公司</w:t>
      </w:r>
      <w:r>
        <w:rPr>
          <w:rFonts w:hint="eastAsia"/>
          <w:sz w:val="18"/>
          <w:szCs w:val="18"/>
        </w:rPr>
        <w:t>2013</w:t>
      </w:r>
      <w:r>
        <w:rPr>
          <w:rFonts w:hint="eastAsia"/>
          <w:sz w:val="18"/>
          <w:szCs w:val="18"/>
        </w:rPr>
        <w:t>年第一次临时股东会决议，同意公司增加注册资本</w:t>
      </w:r>
      <w:r>
        <w:rPr>
          <w:rFonts w:hint="eastAsia"/>
          <w:sz w:val="18"/>
          <w:szCs w:val="18"/>
        </w:rPr>
        <w:t>600</w:t>
      </w:r>
      <w:r>
        <w:rPr>
          <w:rFonts w:hint="eastAsia"/>
          <w:sz w:val="18"/>
          <w:szCs w:val="18"/>
        </w:rPr>
        <w:t>万元，新增注册资本由迟家升等</w:t>
      </w:r>
      <w:r>
        <w:rPr>
          <w:rFonts w:hint="eastAsia"/>
          <w:sz w:val="18"/>
          <w:szCs w:val="18"/>
        </w:rPr>
        <w:t>5</w:t>
      </w:r>
      <w:r>
        <w:rPr>
          <w:rFonts w:hint="eastAsia"/>
          <w:sz w:val="18"/>
          <w:szCs w:val="18"/>
        </w:rPr>
        <w:t>名自然人以现金方式认缴，变更后的注册资本为</w:t>
      </w:r>
      <w:r>
        <w:rPr>
          <w:rFonts w:hint="eastAsia"/>
          <w:sz w:val="18"/>
          <w:szCs w:val="18"/>
        </w:rPr>
        <w:t>5,700</w:t>
      </w:r>
      <w:r>
        <w:rPr>
          <w:rFonts w:hint="eastAsia"/>
          <w:sz w:val="18"/>
          <w:szCs w:val="18"/>
        </w:rPr>
        <w:t>万元；截至</w:t>
      </w:r>
      <w:r>
        <w:rPr>
          <w:rFonts w:hint="eastAsia"/>
          <w:sz w:val="18"/>
          <w:szCs w:val="18"/>
        </w:rPr>
        <w:t>2013</w:t>
      </w:r>
      <w:r>
        <w:rPr>
          <w:rFonts w:hint="eastAsia"/>
          <w:sz w:val="18"/>
          <w:szCs w:val="18"/>
        </w:rPr>
        <w:t>年</w:t>
      </w:r>
      <w:r>
        <w:rPr>
          <w:rFonts w:hint="eastAsia"/>
          <w:sz w:val="18"/>
          <w:szCs w:val="18"/>
        </w:rPr>
        <w:t>4</w:t>
      </w:r>
      <w:r>
        <w:rPr>
          <w:rFonts w:hint="eastAsia"/>
          <w:sz w:val="18"/>
          <w:szCs w:val="18"/>
        </w:rPr>
        <w:t>月</w:t>
      </w:r>
      <w:r>
        <w:rPr>
          <w:rFonts w:hint="eastAsia"/>
          <w:sz w:val="18"/>
          <w:szCs w:val="18"/>
        </w:rPr>
        <w:t>24</w:t>
      </w:r>
      <w:r>
        <w:rPr>
          <w:rFonts w:hint="eastAsia"/>
          <w:sz w:val="18"/>
          <w:szCs w:val="18"/>
        </w:rPr>
        <w:t>日各股东已全部</w:t>
      </w:r>
      <w:r>
        <w:rPr>
          <w:rFonts w:hint="eastAsia"/>
          <w:sz w:val="18"/>
          <w:szCs w:val="18"/>
        </w:rPr>
        <w:t>缴纳上述出资。</w:t>
      </w:r>
    </w:p>
    <w:p w:rsidR="00000000" w:rsidRDefault="00001803">
      <w:pPr>
        <w:pStyle w:val="21"/>
        <w:divId w:val="407045905"/>
        <w:rPr>
          <w:rFonts w:hint="eastAsia"/>
          <w:sz w:val="18"/>
          <w:szCs w:val="18"/>
        </w:rPr>
      </w:pPr>
      <w:r>
        <w:rPr>
          <w:rFonts w:hint="eastAsia"/>
          <w:sz w:val="18"/>
          <w:szCs w:val="18"/>
        </w:rPr>
        <w:t>2016</w:t>
      </w:r>
      <w:r>
        <w:rPr>
          <w:rFonts w:hint="eastAsia"/>
          <w:sz w:val="18"/>
          <w:szCs w:val="18"/>
        </w:rPr>
        <w:t>年</w:t>
      </w:r>
      <w:r>
        <w:rPr>
          <w:rFonts w:hint="eastAsia"/>
          <w:sz w:val="18"/>
          <w:szCs w:val="18"/>
        </w:rPr>
        <w:t>12</w:t>
      </w:r>
      <w:r>
        <w:rPr>
          <w:rFonts w:hint="eastAsia"/>
          <w:sz w:val="18"/>
          <w:szCs w:val="18"/>
        </w:rPr>
        <w:t>月</w:t>
      </w:r>
      <w:r>
        <w:rPr>
          <w:rFonts w:hint="eastAsia"/>
          <w:sz w:val="18"/>
          <w:szCs w:val="18"/>
        </w:rPr>
        <w:t>8</w:t>
      </w:r>
      <w:r>
        <w:rPr>
          <w:rFonts w:hint="eastAsia"/>
          <w:sz w:val="18"/>
          <w:szCs w:val="18"/>
        </w:rPr>
        <w:t>日，根据公司董事会及股东大会审议通过，并经中国证券监督管理委员会证监许可【</w:t>
      </w:r>
      <w:r>
        <w:rPr>
          <w:rFonts w:hint="eastAsia"/>
          <w:sz w:val="18"/>
          <w:szCs w:val="18"/>
        </w:rPr>
        <w:t>2016</w:t>
      </w:r>
      <w:r>
        <w:rPr>
          <w:rFonts w:hint="eastAsia"/>
          <w:sz w:val="18"/>
          <w:szCs w:val="18"/>
        </w:rPr>
        <w:t>】</w:t>
      </w:r>
      <w:r>
        <w:rPr>
          <w:rFonts w:hint="eastAsia"/>
          <w:sz w:val="18"/>
          <w:szCs w:val="18"/>
        </w:rPr>
        <w:t>2750</w:t>
      </w:r>
      <w:r>
        <w:rPr>
          <w:rFonts w:hint="eastAsia"/>
          <w:sz w:val="18"/>
          <w:szCs w:val="18"/>
        </w:rPr>
        <w:t>号文《关于核准北京星网宇达科技股份有限公司首次公开发行股票的批复》核准同意贵公司公开发行新股不超过</w:t>
      </w:r>
      <w:r>
        <w:rPr>
          <w:rFonts w:hint="eastAsia"/>
          <w:sz w:val="18"/>
          <w:szCs w:val="18"/>
        </w:rPr>
        <w:t>1,900.00</w:t>
      </w:r>
      <w:r>
        <w:rPr>
          <w:rFonts w:hint="eastAsia"/>
          <w:sz w:val="18"/>
          <w:szCs w:val="18"/>
        </w:rPr>
        <w:t>万股。贵公司原注册资本为人民币</w:t>
      </w:r>
      <w:r>
        <w:rPr>
          <w:rFonts w:hint="eastAsia"/>
          <w:sz w:val="18"/>
          <w:szCs w:val="18"/>
        </w:rPr>
        <w:t>57,000,000.00</w:t>
      </w:r>
      <w:r>
        <w:rPr>
          <w:rFonts w:hint="eastAsia"/>
          <w:sz w:val="18"/>
          <w:szCs w:val="18"/>
        </w:rPr>
        <w:t>元，股本为人民币</w:t>
      </w:r>
      <w:r>
        <w:rPr>
          <w:rFonts w:hint="eastAsia"/>
          <w:sz w:val="18"/>
          <w:szCs w:val="18"/>
        </w:rPr>
        <w:t>57,000,000.00</w:t>
      </w:r>
      <w:r>
        <w:rPr>
          <w:rFonts w:hint="eastAsia"/>
          <w:sz w:val="18"/>
          <w:szCs w:val="18"/>
        </w:rPr>
        <w:t>元。本次公开发行股票拟申请增加注册资本人民币</w:t>
      </w:r>
      <w:r>
        <w:rPr>
          <w:rFonts w:hint="eastAsia"/>
          <w:sz w:val="18"/>
          <w:szCs w:val="18"/>
        </w:rPr>
        <w:t>19,000,000.00</w:t>
      </w:r>
      <w:r>
        <w:rPr>
          <w:rFonts w:hint="eastAsia"/>
          <w:sz w:val="18"/>
          <w:szCs w:val="18"/>
        </w:rPr>
        <w:t>元，股本人民币</w:t>
      </w:r>
      <w:r>
        <w:rPr>
          <w:rFonts w:hint="eastAsia"/>
          <w:sz w:val="18"/>
          <w:szCs w:val="18"/>
        </w:rPr>
        <w:t>19,000,000.00</w:t>
      </w:r>
      <w:r>
        <w:rPr>
          <w:rFonts w:hint="eastAsia"/>
          <w:sz w:val="18"/>
          <w:szCs w:val="18"/>
        </w:rPr>
        <w:t>元。变更后的注册资本为人民币</w:t>
      </w:r>
      <w:r>
        <w:rPr>
          <w:rFonts w:hint="eastAsia"/>
          <w:sz w:val="18"/>
          <w:szCs w:val="18"/>
        </w:rPr>
        <w:t>76,000,000.00</w:t>
      </w:r>
      <w:r>
        <w:rPr>
          <w:rFonts w:hint="eastAsia"/>
          <w:sz w:val="18"/>
          <w:szCs w:val="18"/>
        </w:rPr>
        <w:t>元，股本为</w:t>
      </w:r>
      <w:r>
        <w:rPr>
          <w:rFonts w:hint="eastAsia"/>
          <w:sz w:val="18"/>
          <w:szCs w:val="18"/>
        </w:rPr>
        <w:t>人民币</w:t>
      </w:r>
      <w:r>
        <w:rPr>
          <w:rFonts w:hint="eastAsia"/>
          <w:sz w:val="18"/>
          <w:szCs w:val="18"/>
        </w:rPr>
        <w:t>76,000,000.00</w:t>
      </w:r>
      <w:r>
        <w:rPr>
          <w:rFonts w:hint="eastAsia"/>
          <w:sz w:val="18"/>
          <w:szCs w:val="18"/>
        </w:rPr>
        <w:t>元。该出资经立信会计师事务所（特殊普通合伙）审验并出具信会师报字</w:t>
      </w:r>
      <w:r>
        <w:rPr>
          <w:rFonts w:hint="eastAsia"/>
          <w:sz w:val="18"/>
          <w:szCs w:val="18"/>
        </w:rPr>
        <w:t>[2016]</w:t>
      </w:r>
      <w:r>
        <w:rPr>
          <w:rFonts w:hint="eastAsia"/>
          <w:sz w:val="18"/>
          <w:szCs w:val="18"/>
        </w:rPr>
        <w:t>第</w:t>
      </w:r>
      <w:r>
        <w:rPr>
          <w:rFonts w:hint="eastAsia"/>
          <w:sz w:val="18"/>
          <w:szCs w:val="18"/>
        </w:rPr>
        <w:t>ZB190910</w:t>
      </w:r>
      <w:r>
        <w:rPr>
          <w:rFonts w:hint="eastAsia"/>
          <w:sz w:val="18"/>
          <w:szCs w:val="18"/>
        </w:rPr>
        <w:t>号验资报告。</w:t>
      </w:r>
    </w:p>
    <w:p w:rsidR="00000000" w:rsidRDefault="00001803">
      <w:pPr>
        <w:pStyle w:val="21"/>
        <w:divId w:val="407045905"/>
        <w:rPr>
          <w:rFonts w:hint="eastAsia"/>
          <w:sz w:val="18"/>
          <w:szCs w:val="18"/>
        </w:rPr>
      </w:pPr>
      <w:r>
        <w:rPr>
          <w:rFonts w:hint="eastAsia"/>
          <w:sz w:val="18"/>
          <w:szCs w:val="18"/>
        </w:rPr>
        <w:t>2017</w:t>
      </w:r>
      <w:r>
        <w:rPr>
          <w:rFonts w:hint="eastAsia"/>
          <w:sz w:val="18"/>
          <w:szCs w:val="18"/>
        </w:rPr>
        <w:t>年</w:t>
      </w:r>
      <w:r>
        <w:rPr>
          <w:rFonts w:hint="eastAsia"/>
          <w:sz w:val="18"/>
          <w:szCs w:val="18"/>
        </w:rPr>
        <w:t>3</w:t>
      </w:r>
      <w:r>
        <w:rPr>
          <w:rFonts w:hint="eastAsia"/>
          <w:sz w:val="18"/>
          <w:szCs w:val="18"/>
        </w:rPr>
        <w:t>月</w:t>
      </w:r>
      <w:r>
        <w:rPr>
          <w:rFonts w:hint="eastAsia"/>
          <w:sz w:val="18"/>
          <w:szCs w:val="18"/>
        </w:rPr>
        <w:t>31</w:t>
      </w:r>
      <w:r>
        <w:rPr>
          <w:rFonts w:hint="eastAsia"/>
          <w:sz w:val="18"/>
          <w:szCs w:val="18"/>
        </w:rPr>
        <w:t>日，公司召开</w:t>
      </w:r>
      <w:r>
        <w:rPr>
          <w:rFonts w:hint="eastAsia"/>
          <w:sz w:val="18"/>
          <w:szCs w:val="18"/>
        </w:rPr>
        <w:t>2016</w:t>
      </w:r>
      <w:r>
        <w:rPr>
          <w:rFonts w:hint="eastAsia"/>
          <w:sz w:val="18"/>
          <w:szCs w:val="18"/>
        </w:rPr>
        <w:t>年年度股东大会审议通过了《关于公司</w:t>
      </w:r>
      <w:r>
        <w:rPr>
          <w:rFonts w:hint="eastAsia"/>
          <w:sz w:val="18"/>
          <w:szCs w:val="18"/>
        </w:rPr>
        <w:t>2016</w:t>
      </w:r>
      <w:r>
        <w:rPr>
          <w:rFonts w:hint="eastAsia"/>
          <w:sz w:val="18"/>
          <w:szCs w:val="18"/>
        </w:rPr>
        <w:t>年度利润分配预案的议案》，以公司</w:t>
      </w:r>
      <w:r>
        <w:rPr>
          <w:rFonts w:hint="eastAsia"/>
          <w:sz w:val="18"/>
          <w:szCs w:val="18"/>
        </w:rPr>
        <w:t>2016</w:t>
      </w:r>
      <w:r>
        <w:rPr>
          <w:rFonts w:hint="eastAsia"/>
          <w:sz w:val="18"/>
          <w:szCs w:val="18"/>
        </w:rPr>
        <w:t>年</w:t>
      </w:r>
      <w:r>
        <w:rPr>
          <w:rFonts w:hint="eastAsia"/>
          <w:sz w:val="18"/>
          <w:szCs w:val="18"/>
        </w:rPr>
        <w:t>12</w:t>
      </w:r>
      <w:r>
        <w:rPr>
          <w:rFonts w:hint="eastAsia"/>
          <w:sz w:val="18"/>
          <w:szCs w:val="18"/>
        </w:rPr>
        <w:t>月</w:t>
      </w:r>
      <w:r>
        <w:rPr>
          <w:rFonts w:hint="eastAsia"/>
          <w:sz w:val="18"/>
          <w:szCs w:val="18"/>
        </w:rPr>
        <w:t>31</w:t>
      </w:r>
      <w:r>
        <w:rPr>
          <w:rFonts w:hint="eastAsia"/>
          <w:sz w:val="18"/>
          <w:szCs w:val="18"/>
        </w:rPr>
        <w:t>日总股本</w:t>
      </w:r>
      <w:r>
        <w:rPr>
          <w:rFonts w:hint="eastAsia"/>
          <w:sz w:val="18"/>
          <w:szCs w:val="18"/>
        </w:rPr>
        <w:t>7,600.00</w:t>
      </w:r>
      <w:r>
        <w:rPr>
          <w:rFonts w:hint="eastAsia"/>
          <w:sz w:val="18"/>
          <w:szCs w:val="18"/>
        </w:rPr>
        <w:t>万股为基数，向全体股东按每</w:t>
      </w:r>
      <w:r>
        <w:rPr>
          <w:rFonts w:hint="eastAsia"/>
          <w:sz w:val="18"/>
          <w:szCs w:val="18"/>
        </w:rPr>
        <w:t>10</w:t>
      </w:r>
      <w:r>
        <w:rPr>
          <w:rFonts w:hint="eastAsia"/>
          <w:sz w:val="18"/>
          <w:szCs w:val="18"/>
        </w:rPr>
        <w:t>股派发现金红利</w:t>
      </w:r>
      <w:r>
        <w:rPr>
          <w:rFonts w:hint="eastAsia"/>
          <w:sz w:val="18"/>
          <w:szCs w:val="18"/>
        </w:rPr>
        <w:t>2.00</w:t>
      </w:r>
      <w:r>
        <w:rPr>
          <w:rFonts w:hint="eastAsia"/>
          <w:sz w:val="18"/>
          <w:szCs w:val="18"/>
        </w:rPr>
        <w:t>元（含税），共派发现金红利</w:t>
      </w:r>
      <w:r>
        <w:rPr>
          <w:rFonts w:hint="eastAsia"/>
          <w:sz w:val="18"/>
          <w:szCs w:val="18"/>
        </w:rPr>
        <w:t xml:space="preserve"> 1,520.00 </w:t>
      </w:r>
      <w:r>
        <w:rPr>
          <w:rFonts w:hint="eastAsia"/>
          <w:sz w:val="18"/>
          <w:szCs w:val="18"/>
        </w:rPr>
        <w:t>万元（含税），剩余未分配利润</w:t>
      </w:r>
      <w:r>
        <w:rPr>
          <w:rFonts w:hint="eastAsia"/>
          <w:sz w:val="18"/>
          <w:szCs w:val="18"/>
        </w:rPr>
        <w:t>24,898.15</w:t>
      </w:r>
      <w:r>
        <w:rPr>
          <w:rFonts w:hint="eastAsia"/>
          <w:sz w:val="18"/>
          <w:szCs w:val="18"/>
        </w:rPr>
        <w:t>万元，结转以后年度分配。以总股本</w:t>
      </w:r>
      <w:r>
        <w:rPr>
          <w:rFonts w:hint="eastAsia"/>
          <w:sz w:val="18"/>
          <w:szCs w:val="18"/>
        </w:rPr>
        <w:t>7,600.00</w:t>
      </w:r>
      <w:r>
        <w:rPr>
          <w:rFonts w:hint="eastAsia"/>
          <w:sz w:val="18"/>
          <w:szCs w:val="18"/>
        </w:rPr>
        <w:t>万股为基数，向全体股东每</w:t>
      </w:r>
      <w:r>
        <w:rPr>
          <w:rFonts w:hint="eastAsia"/>
          <w:sz w:val="18"/>
          <w:szCs w:val="18"/>
        </w:rPr>
        <w:t>10</w:t>
      </w:r>
      <w:r>
        <w:rPr>
          <w:rFonts w:hint="eastAsia"/>
          <w:sz w:val="18"/>
          <w:szCs w:val="18"/>
        </w:rPr>
        <w:t>股转增</w:t>
      </w:r>
      <w:r>
        <w:rPr>
          <w:rFonts w:hint="eastAsia"/>
          <w:sz w:val="18"/>
          <w:szCs w:val="18"/>
        </w:rPr>
        <w:t>10</w:t>
      </w:r>
      <w:r>
        <w:rPr>
          <w:rFonts w:hint="eastAsia"/>
          <w:sz w:val="18"/>
          <w:szCs w:val="18"/>
        </w:rPr>
        <w:t>股。本次资本公积金转增股本完成后，公司总股本由</w:t>
      </w:r>
      <w:r>
        <w:rPr>
          <w:rFonts w:hint="eastAsia"/>
          <w:sz w:val="18"/>
          <w:szCs w:val="18"/>
        </w:rPr>
        <w:t xml:space="preserve">7,600.00 </w:t>
      </w:r>
      <w:r>
        <w:rPr>
          <w:rFonts w:hint="eastAsia"/>
          <w:sz w:val="18"/>
          <w:szCs w:val="18"/>
        </w:rPr>
        <w:t>万股变更为</w:t>
      </w:r>
      <w:r>
        <w:rPr>
          <w:rFonts w:hint="eastAsia"/>
          <w:sz w:val="18"/>
          <w:szCs w:val="18"/>
        </w:rPr>
        <w:t>15,200.00</w:t>
      </w:r>
      <w:r>
        <w:rPr>
          <w:rFonts w:hint="eastAsia"/>
          <w:sz w:val="18"/>
          <w:szCs w:val="18"/>
        </w:rPr>
        <w:t>万股。</w:t>
      </w:r>
    </w:p>
    <w:p w:rsidR="00000000" w:rsidRDefault="00001803">
      <w:pPr>
        <w:pStyle w:val="21"/>
        <w:divId w:val="407045905"/>
        <w:rPr>
          <w:rFonts w:hint="eastAsia"/>
          <w:sz w:val="18"/>
          <w:szCs w:val="18"/>
        </w:rPr>
      </w:pPr>
      <w:r>
        <w:rPr>
          <w:rFonts w:hint="eastAsia"/>
          <w:sz w:val="18"/>
          <w:szCs w:val="18"/>
        </w:rPr>
        <w:t>2017</w:t>
      </w:r>
      <w:r>
        <w:rPr>
          <w:rFonts w:hint="eastAsia"/>
          <w:sz w:val="18"/>
          <w:szCs w:val="18"/>
        </w:rPr>
        <w:t>年</w:t>
      </w:r>
      <w:r>
        <w:rPr>
          <w:rFonts w:hint="eastAsia"/>
          <w:sz w:val="18"/>
          <w:szCs w:val="18"/>
        </w:rPr>
        <w:t>4</w:t>
      </w:r>
      <w:r>
        <w:rPr>
          <w:rFonts w:hint="eastAsia"/>
          <w:sz w:val="18"/>
          <w:szCs w:val="18"/>
        </w:rPr>
        <w:t>月</w:t>
      </w:r>
      <w:r>
        <w:rPr>
          <w:rFonts w:hint="eastAsia"/>
          <w:sz w:val="18"/>
          <w:szCs w:val="18"/>
        </w:rPr>
        <w:t>18</w:t>
      </w:r>
      <w:r>
        <w:rPr>
          <w:rFonts w:hint="eastAsia"/>
          <w:sz w:val="18"/>
          <w:szCs w:val="18"/>
        </w:rPr>
        <w:t>日，公司董事会及股东大会审议通过，公司限制性股票激励计划股权授予数量为</w:t>
      </w:r>
      <w:r>
        <w:rPr>
          <w:rFonts w:hint="eastAsia"/>
          <w:sz w:val="18"/>
          <w:szCs w:val="18"/>
        </w:rPr>
        <w:t>1,000</w:t>
      </w:r>
      <w:r>
        <w:rPr>
          <w:rFonts w:hint="eastAsia"/>
          <w:sz w:val="18"/>
          <w:szCs w:val="18"/>
        </w:rPr>
        <w:t>万股，其中，首次授予限制性股票的数量为</w:t>
      </w:r>
      <w:r>
        <w:rPr>
          <w:rFonts w:hint="eastAsia"/>
          <w:sz w:val="18"/>
          <w:szCs w:val="18"/>
        </w:rPr>
        <w:t>818</w:t>
      </w:r>
      <w:r>
        <w:rPr>
          <w:rFonts w:hint="eastAsia"/>
          <w:sz w:val="18"/>
          <w:szCs w:val="18"/>
        </w:rPr>
        <w:t>万股，预留部分的限制性股票数量为</w:t>
      </w:r>
      <w:r>
        <w:rPr>
          <w:rFonts w:hint="eastAsia"/>
          <w:sz w:val="18"/>
          <w:szCs w:val="18"/>
        </w:rPr>
        <w:t>182</w:t>
      </w:r>
      <w:r>
        <w:rPr>
          <w:rFonts w:hint="eastAsia"/>
          <w:sz w:val="18"/>
          <w:szCs w:val="18"/>
        </w:rPr>
        <w:t>万股。授予价格（回购价格）为</w:t>
      </w:r>
      <w:r>
        <w:rPr>
          <w:rFonts w:hint="eastAsia"/>
          <w:sz w:val="18"/>
          <w:szCs w:val="18"/>
        </w:rPr>
        <w:t xml:space="preserve">18.80 </w:t>
      </w:r>
      <w:r>
        <w:rPr>
          <w:rFonts w:hint="eastAsia"/>
          <w:sz w:val="18"/>
          <w:szCs w:val="18"/>
        </w:rPr>
        <w:t>元</w:t>
      </w:r>
      <w:r>
        <w:rPr>
          <w:rFonts w:hint="eastAsia"/>
          <w:sz w:val="18"/>
          <w:szCs w:val="18"/>
        </w:rPr>
        <w:t>/</w:t>
      </w:r>
      <w:r>
        <w:rPr>
          <w:rFonts w:hint="eastAsia"/>
          <w:sz w:val="18"/>
          <w:szCs w:val="18"/>
        </w:rPr>
        <w:t>股。公司原注册资本为人民币</w:t>
      </w:r>
      <w:r>
        <w:rPr>
          <w:rFonts w:hint="eastAsia"/>
          <w:sz w:val="18"/>
          <w:szCs w:val="18"/>
        </w:rPr>
        <w:t>152,000,000.00</w:t>
      </w:r>
      <w:r>
        <w:rPr>
          <w:rFonts w:hint="eastAsia"/>
          <w:sz w:val="18"/>
          <w:szCs w:val="18"/>
        </w:rPr>
        <w:t>元，股本为人民币</w:t>
      </w:r>
      <w:r>
        <w:rPr>
          <w:rFonts w:hint="eastAsia"/>
          <w:sz w:val="18"/>
          <w:szCs w:val="18"/>
        </w:rPr>
        <w:t>152,000,000.00</w:t>
      </w:r>
      <w:r>
        <w:rPr>
          <w:rFonts w:hint="eastAsia"/>
          <w:sz w:val="18"/>
          <w:szCs w:val="18"/>
        </w:rPr>
        <w:t>元。公司限制性股票激励计划股权首次授</w:t>
      </w:r>
      <w:r>
        <w:rPr>
          <w:rFonts w:hint="eastAsia"/>
          <w:sz w:val="18"/>
          <w:szCs w:val="18"/>
        </w:rPr>
        <w:lastRenderedPageBreak/>
        <w:t>予数量</w:t>
      </w:r>
      <w:r>
        <w:rPr>
          <w:rFonts w:hint="eastAsia"/>
          <w:sz w:val="18"/>
          <w:szCs w:val="18"/>
        </w:rPr>
        <w:t>818</w:t>
      </w:r>
      <w:r>
        <w:rPr>
          <w:rFonts w:hint="eastAsia"/>
          <w:sz w:val="18"/>
          <w:szCs w:val="18"/>
        </w:rPr>
        <w:t>万股，股本为人民币</w:t>
      </w:r>
      <w:r>
        <w:rPr>
          <w:rFonts w:hint="eastAsia"/>
          <w:sz w:val="18"/>
          <w:szCs w:val="18"/>
        </w:rPr>
        <w:t>8,180</w:t>
      </w:r>
      <w:r>
        <w:rPr>
          <w:rFonts w:hint="eastAsia"/>
          <w:sz w:val="18"/>
          <w:szCs w:val="18"/>
        </w:rPr>
        <w:t>,000.00</w:t>
      </w:r>
      <w:r>
        <w:rPr>
          <w:rFonts w:hint="eastAsia"/>
          <w:sz w:val="18"/>
          <w:szCs w:val="18"/>
        </w:rPr>
        <w:t>元。变更后的注册资本为人民币</w:t>
      </w:r>
      <w:r>
        <w:rPr>
          <w:rFonts w:hint="eastAsia"/>
          <w:sz w:val="18"/>
          <w:szCs w:val="18"/>
        </w:rPr>
        <w:t xml:space="preserve"> 160,180,000.00 </w:t>
      </w:r>
      <w:r>
        <w:rPr>
          <w:rFonts w:hint="eastAsia"/>
          <w:sz w:val="18"/>
          <w:szCs w:val="18"/>
        </w:rPr>
        <w:t>元，股本为人民币</w:t>
      </w:r>
      <w:r>
        <w:rPr>
          <w:rFonts w:hint="eastAsia"/>
          <w:sz w:val="18"/>
          <w:szCs w:val="18"/>
        </w:rPr>
        <w:t>160,180,000.00</w:t>
      </w:r>
      <w:r>
        <w:rPr>
          <w:rFonts w:hint="eastAsia"/>
          <w:sz w:val="18"/>
          <w:szCs w:val="18"/>
        </w:rPr>
        <w:t>元。该出资经立信会计师事务所（特殊普通合伙）审验并出具信会师报字</w:t>
      </w:r>
      <w:r>
        <w:rPr>
          <w:rFonts w:hint="eastAsia"/>
          <w:sz w:val="18"/>
          <w:szCs w:val="18"/>
        </w:rPr>
        <w:t>[2017]</w:t>
      </w:r>
      <w:r>
        <w:rPr>
          <w:rFonts w:hint="eastAsia"/>
          <w:sz w:val="18"/>
          <w:szCs w:val="18"/>
        </w:rPr>
        <w:t>第</w:t>
      </w:r>
      <w:r>
        <w:rPr>
          <w:rFonts w:hint="eastAsia"/>
          <w:sz w:val="18"/>
          <w:szCs w:val="18"/>
        </w:rPr>
        <w:t>ZA90250</w:t>
      </w:r>
      <w:r>
        <w:rPr>
          <w:rFonts w:hint="eastAsia"/>
          <w:sz w:val="18"/>
          <w:szCs w:val="18"/>
        </w:rPr>
        <w:t>号验资报告。</w:t>
      </w:r>
    </w:p>
    <w:p w:rsidR="00000000" w:rsidRDefault="00001803">
      <w:pPr>
        <w:pStyle w:val="21"/>
        <w:divId w:val="407045905"/>
        <w:rPr>
          <w:rFonts w:hint="eastAsia"/>
          <w:sz w:val="18"/>
          <w:szCs w:val="18"/>
        </w:rPr>
      </w:pPr>
      <w:r>
        <w:rPr>
          <w:rFonts w:hint="eastAsia"/>
          <w:sz w:val="18"/>
          <w:szCs w:val="18"/>
        </w:rPr>
        <w:t>2017</w:t>
      </w:r>
      <w:r>
        <w:rPr>
          <w:rFonts w:hint="eastAsia"/>
          <w:sz w:val="18"/>
          <w:szCs w:val="18"/>
        </w:rPr>
        <w:t>年</w:t>
      </w:r>
      <w:r>
        <w:rPr>
          <w:rFonts w:hint="eastAsia"/>
          <w:sz w:val="18"/>
          <w:szCs w:val="18"/>
        </w:rPr>
        <w:t>12</w:t>
      </w:r>
      <w:r>
        <w:rPr>
          <w:rFonts w:hint="eastAsia"/>
          <w:sz w:val="18"/>
          <w:szCs w:val="18"/>
        </w:rPr>
        <w:t>月</w:t>
      </w:r>
      <w:r>
        <w:rPr>
          <w:rFonts w:hint="eastAsia"/>
          <w:sz w:val="18"/>
          <w:szCs w:val="18"/>
        </w:rPr>
        <w:t>7</w:t>
      </w:r>
      <w:r>
        <w:rPr>
          <w:rFonts w:hint="eastAsia"/>
          <w:sz w:val="18"/>
          <w:szCs w:val="18"/>
        </w:rPr>
        <w:t>日，公司董事会及股东大会审议通过，公司限制性股票激励计划股权授予数量为</w:t>
      </w:r>
      <w:r>
        <w:rPr>
          <w:rFonts w:hint="eastAsia"/>
          <w:sz w:val="18"/>
          <w:szCs w:val="18"/>
        </w:rPr>
        <w:t>1,000</w:t>
      </w:r>
      <w:r>
        <w:rPr>
          <w:rFonts w:hint="eastAsia"/>
          <w:sz w:val="18"/>
          <w:szCs w:val="18"/>
        </w:rPr>
        <w:t>万股，其中，首次授予限制性股票的数量为</w:t>
      </w:r>
      <w:r>
        <w:rPr>
          <w:rFonts w:hint="eastAsia"/>
          <w:sz w:val="18"/>
          <w:szCs w:val="18"/>
        </w:rPr>
        <w:t>818</w:t>
      </w:r>
      <w:r>
        <w:rPr>
          <w:rFonts w:hint="eastAsia"/>
          <w:sz w:val="18"/>
          <w:szCs w:val="18"/>
        </w:rPr>
        <w:t>万股，预留部分的限制性股票数量为</w:t>
      </w:r>
      <w:r>
        <w:rPr>
          <w:rFonts w:hint="eastAsia"/>
          <w:sz w:val="18"/>
          <w:szCs w:val="18"/>
        </w:rPr>
        <w:t>182</w:t>
      </w:r>
      <w:r>
        <w:rPr>
          <w:rFonts w:hint="eastAsia"/>
          <w:sz w:val="18"/>
          <w:szCs w:val="18"/>
        </w:rPr>
        <w:t>万股。公司原注册资本为人民币</w:t>
      </w:r>
      <w:r>
        <w:rPr>
          <w:rFonts w:hint="eastAsia"/>
          <w:sz w:val="18"/>
          <w:szCs w:val="18"/>
        </w:rPr>
        <w:t>160,180,000.00</w:t>
      </w:r>
      <w:r>
        <w:rPr>
          <w:rFonts w:hint="eastAsia"/>
          <w:sz w:val="18"/>
          <w:szCs w:val="18"/>
        </w:rPr>
        <w:t>元，股本为人民币</w:t>
      </w:r>
      <w:r>
        <w:rPr>
          <w:rFonts w:hint="eastAsia"/>
          <w:sz w:val="18"/>
          <w:szCs w:val="18"/>
        </w:rPr>
        <w:t>160,180,000.00</w:t>
      </w:r>
      <w:r>
        <w:rPr>
          <w:rFonts w:hint="eastAsia"/>
          <w:sz w:val="18"/>
          <w:szCs w:val="18"/>
        </w:rPr>
        <w:t>元。公司</w:t>
      </w:r>
      <w:r>
        <w:rPr>
          <w:rFonts w:hint="eastAsia"/>
          <w:sz w:val="18"/>
          <w:szCs w:val="18"/>
        </w:rPr>
        <w:t>授予预留部分限制性股票数量</w:t>
      </w:r>
      <w:r>
        <w:rPr>
          <w:rFonts w:hint="eastAsia"/>
          <w:sz w:val="18"/>
          <w:szCs w:val="18"/>
        </w:rPr>
        <w:t>149</w:t>
      </w:r>
      <w:r>
        <w:rPr>
          <w:rFonts w:hint="eastAsia"/>
          <w:sz w:val="18"/>
          <w:szCs w:val="18"/>
        </w:rPr>
        <w:t>万股，授予价格为</w:t>
      </w:r>
      <w:r>
        <w:rPr>
          <w:rFonts w:hint="eastAsia"/>
          <w:sz w:val="18"/>
          <w:szCs w:val="18"/>
        </w:rPr>
        <w:t>16.52</w:t>
      </w:r>
      <w:r>
        <w:rPr>
          <w:rFonts w:hint="eastAsia"/>
          <w:sz w:val="18"/>
          <w:szCs w:val="18"/>
        </w:rPr>
        <w:t>元</w:t>
      </w:r>
      <w:r>
        <w:rPr>
          <w:rFonts w:hint="eastAsia"/>
          <w:sz w:val="18"/>
          <w:szCs w:val="18"/>
        </w:rPr>
        <w:t>/</w:t>
      </w:r>
      <w:r>
        <w:rPr>
          <w:rFonts w:hint="eastAsia"/>
          <w:sz w:val="18"/>
          <w:szCs w:val="18"/>
        </w:rPr>
        <w:t>股，股本为人民币</w:t>
      </w:r>
      <w:r>
        <w:rPr>
          <w:rFonts w:hint="eastAsia"/>
          <w:sz w:val="18"/>
          <w:szCs w:val="18"/>
        </w:rPr>
        <w:t>1,490,000.00</w:t>
      </w:r>
      <w:r>
        <w:rPr>
          <w:rFonts w:hint="eastAsia"/>
          <w:sz w:val="18"/>
          <w:szCs w:val="18"/>
        </w:rPr>
        <w:t>元。变更后的注册资本为人民币</w:t>
      </w:r>
      <w:r>
        <w:rPr>
          <w:rFonts w:hint="eastAsia"/>
          <w:sz w:val="18"/>
          <w:szCs w:val="18"/>
        </w:rPr>
        <w:t>161,670,000.00</w:t>
      </w:r>
      <w:r>
        <w:rPr>
          <w:rFonts w:hint="eastAsia"/>
          <w:sz w:val="18"/>
          <w:szCs w:val="18"/>
        </w:rPr>
        <w:t>元，股本为人民币</w:t>
      </w:r>
      <w:r>
        <w:rPr>
          <w:rFonts w:hint="eastAsia"/>
          <w:sz w:val="18"/>
          <w:szCs w:val="18"/>
        </w:rPr>
        <w:t>161,670,000.00</w:t>
      </w:r>
      <w:r>
        <w:rPr>
          <w:rFonts w:hint="eastAsia"/>
          <w:sz w:val="18"/>
          <w:szCs w:val="18"/>
        </w:rPr>
        <w:t>元。该出资经立信会计师事务所（特殊普通合伙）审验并出具信会师报字</w:t>
      </w:r>
      <w:r>
        <w:rPr>
          <w:rFonts w:hint="eastAsia"/>
          <w:sz w:val="18"/>
          <w:szCs w:val="18"/>
        </w:rPr>
        <w:t>[2017]</w:t>
      </w:r>
      <w:r>
        <w:rPr>
          <w:rFonts w:hint="eastAsia"/>
          <w:sz w:val="18"/>
          <w:szCs w:val="18"/>
        </w:rPr>
        <w:t>第</w:t>
      </w:r>
      <w:r>
        <w:rPr>
          <w:rFonts w:hint="eastAsia"/>
          <w:sz w:val="18"/>
          <w:szCs w:val="18"/>
        </w:rPr>
        <w:t>ZA90455</w:t>
      </w:r>
      <w:r>
        <w:rPr>
          <w:rFonts w:hint="eastAsia"/>
          <w:sz w:val="18"/>
          <w:szCs w:val="18"/>
        </w:rPr>
        <w:t>号验资报告。</w:t>
      </w:r>
    </w:p>
    <w:p w:rsidR="00000000" w:rsidRDefault="00001803">
      <w:pPr>
        <w:pStyle w:val="21"/>
        <w:divId w:val="407045905"/>
        <w:rPr>
          <w:rFonts w:hint="eastAsia"/>
          <w:sz w:val="18"/>
          <w:szCs w:val="18"/>
        </w:rPr>
      </w:pPr>
      <w:r>
        <w:rPr>
          <w:rFonts w:hint="eastAsia"/>
          <w:sz w:val="18"/>
          <w:szCs w:val="18"/>
        </w:rPr>
        <w:t>2018</w:t>
      </w:r>
      <w:r>
        <w:rPr>
          <w:rFonts w:hint="eastAsia"/>
          <w:sz w:val="18"/>
          <w:szCs w:val="18"/>
        </w:rPr>
        <w:t>年</w:t>
      </w:r>
      <w:r>
        <w:rPr>
          <w:rFonts w:hint="eastAsia"/>
          <w:sz w:val="18"/>
          <w:szCs w:val="18"/>
        </w:rPr>
        <w:t>1</w:t>
      </w:r>
      <w:r>
        <w:rPr>
          <w:rFonts w:hint="eastAsia"/>
          <w:sz w:val="18"/>
          <w:szCs w:val="18"/>
        </w:rPr>
        <w:t>月</w:t>
      </w:r>
      <w:r>
        <w:rPr>
          <w:rFonts w:hint="eastAsia"/>
          <w:sz w:val="18"/>
          <w:szCs w:val="18"/>
        </w:rPr>
        <w:t>23</w:t>
      </w:r>
      <w:r>
        <w:rPr>
          <w:rFonts w:hint="eastAsia"/>
          <w:sz w:val="18"/>
          <w:szCs w:val="18"/>
        </w:rPr>
        <w:t>日，公司董事会及股东大会审议通过《关于回购注销首次授予的部分限制性股票的议案》，公司原注册资本为人民币</w:t>
      </w:r>
      <w:r>
        <w:rPr>
          <w:rFonts w:hint="eastAsia"/>
          <w:sz w:val="18"/>
          <w:szCs w:val="18"/>
        </w:rPr>
        <w:t>161,670,000.00</w:t>
      </w:r>
      <w:r>
        <w:rPr>
          <w:rFonts w:hint="eastAsia"/>
          <w:sz w:val="18"/>
          <w:szCs w:val="18"/>
        </w:rPr>
        <w:t>元，股本为人民币</w:t>
      </w:r>
      <w:r>
        <w:rPr>
          <w:rFonts w:hint="eastAsia"/>
          <w:sz w:val="18"/>
          <w:szCs w:val="18"/>
        </w:rPr>
        <w:t>161,670,000.00</w:t>
      </w:r>
      <w:r>
        <w:rPr>
          <w:rFonts w:hint="eastAsia"/>
          <w:sz w:val="18"/>
          <w:szCs w:val="18"/>
        </w:rPr>
        <w:t>元。本次回购</w:t>
      </w:r>
      <w:r>
        <w:rPr>
          <w:rFonts w:hint="eastAsia"/>
          <w:sz w:val="18"/>
          <w:szCs w:val="18"/>
        </w:rPr>
        <w:t>注销首次授予的部分限制性股票数量</w:t>
      </w:r>
      <w:r>
        <w:rPr>
          <w:rFonts w:hint="eastAsia"/>
          <w:sz w:val="18"/>
          <w:szCs w:val="18"/>
        </w:rPr>
        <w:t>144.62</w:t>
      </w:r>
      <w:r>
        <w:rPr>
          <w:rFonts w:hint="eastAsia"/>
          <w:sz w:val="18"/>
          <w:szCs w:val="18"/>
        </w:rPr>
        <w:t>万股，回购价格为</w:t>
      </w:r>
      <w:r>
        <w:rPr>
          <w:rFonts w:hint="eastAsia"/>
          <w:sz w:val="18"/>
          <w:szCs w:val="18"/>
        </w:rPr>
        <w:t>18.80</w:t>
      </w:r>
      <w:r>
        <w:rPr>
          <w:rFonts w:hint="eastAsia"/>
          <w:sz w:val="18"/>
          <w:szCs w:val="18"/>
        </w:rPr>
        <w:t>元</w:t>
      </w:r>
      <w:r>
        <w:rPr>
          <w:rFonts w:hint="eastAsia"/>
          <w:sz w:val="18"/>
          <w:szCs w:val="18"/>
        </w:rPr>
        <w:t>/</w:t>
      </w:r>
      <w:r>
        <w:rPr>
          <w:rFonts w:hint="eastAsia"/>
          <w:sz w:val="18"/>
          <w:szCs w:val="18"/>
        </w:rPr>
        <w:t>股，股本为人民币</w:t>
      </w:r>
      <w:r>
        <w:rPr>
          <w:rFonts w:hint="eastAsia"/>
          <w:sz w:val="18"/>
          <w:szCs w:val="18"/>
        </w:rPr>
        <w:t>1,446,200.00</w:t>
      </w:r>
      <w:r>
        <w:rPr>
          <w:rFonts w:hint="eastAsia"/>
          <w:sz w:val="18"/>
          <w:szCs w:val="18"/>
        </w:rPr>
        <w:t>元。变更后的注册资本为人民币</w:t>
      </w:r>
      <w:r>
        <w:rPr>
          <w:rFonts w:hint="eastAsia"/>
          <w:sz w:val="18"/>
          <w:szCs w:val="18"/>
        </w:rPr>
        <w:t>160,223,800.00</w:t>
      </w:r>
      <w:r>
        <w:rPr>
          <w:rFonts w:hint="eastAsia"/>
          <w:sz w:val="18"/>
          <w:szCs w:val="18"/>
        </w:rPr>
        <w:t>元，股本为人民币</w:t>
      </w:r>
      <w:r>
        <w:rPr>
          <w:rFonts w:hint="eastAsia"/>
          <w:sz w:val="18"/>
          <w:szCs w:val="18"/>
        </w:rPr>
        <w:t>160,223,800.00</w:t>
      </w:r>
      <w:r>
        <w:rPr>
          <w:rFonts w:hint="eastAsia"/>
          <w:sz w:val="18"/>
          <w:szCs w:val="18"/>
        </w:rPr>
        <w:t>元。该出资经立信会计师事务所（特殊普通合伙）审验并出具信会师报字</w:t>
      </w:r>
      <w:r>
        <w:rPr>
          <w:rFonts w:hint="eastAsia"/>
          <w:sz w:val="18"/>
          <w:szCs w:val="18"/>
        </w:rPr>
        <w:t>[2018]</w:t>
      </w:r>
      <w:r>
        <w:rPr>
          <w:rFonts w:hint="eastAsia"/>
          <w:sz w:val="18"/>
          <w:szCs w:val="18"/>
        </w:rPr>
        <w:t>第</w:t>
      </w:r>
      <w:r>
        <w:rPr>
          <w:rFonts w:hint="eastAsia"/>
          <w:sz w:val="18"/>
          <w:szCs w:val="18"/>
        </w:rPr>
        <w:t>ZA90337</w:t>
      </w:r>
      <w:r>
        <w:rPr>
          <w:rFonts w:hint="eastAsia"/>
          <w:sz w:val="18"/>
          <w:szCs w:val="18"/>
        </w:rPr>
        <w:t>号验资报告。</w:t>
      </w:r>
    </w:p>
    <w:p w:rsidR="00000000" w:rsidRDefault="00001803">
      <w:pPr>
        <w:pStyle w:val="21"/>
        <w:divId w:val="407045905"/>
        <w:rPr>
          <w:rFonts w:hint="eastAsia"/>
          <w:sz w:val="18"/>
          <w:szCs w:val="18"/>
        </w:rPr>
      </w:pPr>
      <w:r>
        <w:rPr>
          <w:rFonts w:hint="eastAsia"/>
          <w:sz w:val="18"/>
          <w:szCs w:val="18"/>
        </w:rPr>
        <w:t>2018</w:t>
      </w:r>
      <w:r>
        <w:rPr>
          <w:rFonts w:hint="eastAsia"/>
          <w:sz w:val="18"/>
          <w:szCs w:val="18"/>
        </w:rPr>
        <w:t>年</w:t>
      </w:r>
      <w:r>
        <w:rPr>
          <w:rFonts w:hint="eastAsia"/>
          <w:sz w:val="18"/>
          <w:szCs w:val="18"/>
        </w:rPr>
        <w:t>3</w:t>
      </w:r>
      <w:r>
        <w:rPr>
          <w:rFonts w:hint="eastAsia"/>
          <w:sz w:val="18"/>
          <w:szCs w:val="18"/>
        </w:rPr>
        <w:t>月</w:t>
      </w:r>
      <w:r>
        <w:rPr>
          <w:rFonts w:hint="eastAsia"/>
          <w:sz w:val="18"/>
          <w:szCs w:val="18"/>
        </w:rPr>
        <w:t>8</w:t>
      </w:r>
      <w:r>
        <w:rPr>
          <w:rFonts w:hint="eastAsia"/>
          <w:sz w:val="18"/>
          <w:szCs w:val="18"/>
        </w:rPr>
        <w:t>日，公司董事会及股东大会审议通过，公司限制性股票激励计划股权授予数量为</w:t>
      </w:r>
      <w:r>
        <w:rPr>
          <w:rFonts w:hint="eastAsia"/>
          <w:sz w:val="18"/>
          <w:szCs w:val="18"/>
        </w:rPr>
        <w:t>1,000</w:t>
      </w:r>
      <w:r>
        <w:rPr>
          <w:rFonts w:hint="eastAsia"/>
          <w:sz w:val="18"/>
          <w:szCs w:val="18"/>
        </w:rPr>
        <w:t>万股，其中，首次授予限制性股票的数量为</w:t>
      </w:r>
      <w:r>
        <w:rPr>
          <w:rFonts w:hint="eastAsia"/>
          <w:sz w:val="18"/>
          <w:szCs w:val="18"/>
        </w:rPr>
        <w:t>818</w:t>
      </w:r>
      <w:r>
        <w:rPr>
          <w:rFonts w:hint="eastAsia"/>
          <w:sz w:val="18"/>
          <w:szCs w:val="18"/>
        </w:rPr>
        <w:t>万股，预留部分的限制性股票数量为</w:t>
      </w:r>
      <w:r>
        <w:rPr>
          <w:rFonts w:hint="eastAsia"/>
          <w:sz w:val="18"/>
          <w:szCs w:val="18"/>
        </w:rPr>
        <w:t>182</w:t>
      </w:r>
      <w:r>
        <w:rPr>
          <w:rFonts w:hint="eastAsia"/>
          <w:sz w:val="18"/>
          <w:szCs w:val="18"/>
        </w:rPr>
        <w:t>万股。公司原注</w:t>
      </w:r>
      <w:r>
        <w:rPr>
          <w:rFonts w:hint="eastAsia"/>
          <w:sz w:val="18"/>
          <w:szCs w:val="18"/>
        </w:rPr>
        <w:t>册资本为人民币</w:t>
      </w:r>
      <w:r>
        <w:rPr>
          <w:rFonts w:hint="eastAsia"/>
          <w:sz w:val="18"/>
          <w:szCs w:val="18"/>
        </w:rPr>
        <w:t>160,223,800.00</w:t>
      </w:r>
      <w:r>
        <w:rPr>
          <w:rFonts w:hint="eastAsia"/>
          <w:sz w:val="18"/>
          <w:szCs w:val="18"/>
        </w:rPr>
        <w:t>元，股本为人民币</w:t>
      </w:r>
      <w:r>
        <w:rPr>
          <w:rFonts w:hint="eastAsia"/>
          <w:sz w:val="18"/>
          <w:szCs w:val="18"/>
        </w:rPr>
        <w:t>160,223,800.00</w:t>
      </w:r>
      <w:r>
        <w:rPr>
          <w:rFonts w:hint="eastAsia"/>
          <w:sz w:val="18"/>
          <w:szCs w:val="18"/>
        </w:rPr>
        <w:t>元。公司授予预留部分限制性股票数量</w:t>
      </w:r>
      <w:r>
        <w:rPr>
          <w:rFonts w:hint="eastAsia"/>
          <w:sz w:val="18"/>
          <w:szCs w:val="18"/>
        </w:rPr>
        <w:t>33</w:t>
      </w:r>
      <w:r>
        <w:rPr>
          <w:rFonts w:hint="eastAsia"/>
          <w:sz w:val="18"/>
          <w:szCs w:val="18"/>
        </w:rPr>
        <w:t>万股，授予价格为</w:t>
      </w:r>
      <w:r>
        <w:rPr>
          <w:rFonts w:hint="eastAsia"/>
          <w:sz w:val="18"/>
          <w:szCs w:val="18"/>
        </w:rPr>
        <w:t>15.80</w:t>
      </w:r>
      <w:r>
        <w:rPr>
          <w:rFonts w:hint="eastAsia"/>
          <w:sz w:val="18"/>
          <w:szCs w:val="18"/>
        </w:rPr>
        <w:t>元</w:t>
      </w:r>
      <w:r>
        <w:rPr>
          <w:rFonts w:hint="eastAsia"/>
          <w:sz w:val="18"/>
          <w:szCs w:val="18"/>
        </w:rPr>
        <w:t>/</w:t>
      </w:r>
      <w:r>
        <w:rPr>
          <w:rFonts w:hint="eastAsia"/>
          <w:sz w:val="18"/>
          <w:szCs w:val="18"/>
        </w:rPr>
        <w:t>股，股本为人民币</w:t>
      </w:r>
      <w:r>
        <w:rPr>
          <w:rFonts w:hint="eastAsia"/>
          <w:sz w:val="18"/>
          <w:szCs w:val="18"/>
        </w:rPr>
        <w:t>330,000.00</w:t>
      </w:r>
      <w:r>
        <w:rPr>
          <w:rFonts w:hint="eastAsia"/>
          <w:sz w:val="18"/>
          <w:szCs w:val="18"/>
        </w:rPr>
        <w:t>元。变更后的注册资本为人民币</w:t>
      </w:r>
      <w:r>
        <w:rPr>
          <w:rFonts w:hint="eastAsia"/>
          <w:sz w:val="18"/>
          <w:szCs w:val="18"/>
        </w:rPr>
        <w:t>160,553,800.00</w:t>
      </w:r>
      <w:r>
        <w:rPr>
          <w:rFonts w:hint="eastAsia"/>
          <w:sz w:val="18"/>
          <w:szCs w:val="18"/>
        </w:rPr>
        <w:t>元，股本为人民币</w:t>
      </w:r>
      <w:r>
        <w:rPr>
          <w:rFonts w:hint="eastAsia"/>
          <w:sz w:val="18"/>
          <w:szCs w:val="18"/>
        </w:rPr>
        <w:t>160,553,800.00</w:t>
      </w:r>
      <w:r>
        <w:rPr>
          <w:rFonts w:hint="eastAsia"/>
          <w:sz w:val="18"/>
          <w:szCs w:val="18"/>
        </w:rPr>
        <w:t>元。该出资经立信会计师事务所（特殊普通合伙）审验并出具信会师报字</w:t>
      </w:r>
      <w:r>
        <w:rPr>
          <w:rFonts w:hint="eastAsia"/>
          <w:sz w:val="18"/>
          <w:szCs w:val="18"/>
        </w:rPr>
        <w:t>[2018]</w:t>
      </w:r>
      <w:r>
        <w:rPr>
          <w:rFonts w:hint="eastAsia"/>
          <w:sz w:val="18"/>
          <w:szCs w:val="18"/>
        </w:rPr>
        <w:t>第</w:t>
      </w:r>
      <w:r>
        <w:rPr>
          <w:rFonts w:hint="eastAsia"/>
          <w:sz w:val="18"/>
          <w:szCs w:val="18"/>
        </w:rPr>
        <w:t>ZA90613</w:t>
      </w:r>
      <w:r>
        <w:rPr>
          <w:rFonts w:hint="eastAsia"/>
          <w:sz w:val="18"/>
          <w:szCs w:val="18"/>
        </w:rPr>
        <w:t>号验资报告。</w:t>
      </w:r>
    </w:p>
    <w:p w:rsidR="00000000" w:rsidRDefault="00001803">
      <w:pPr>
        <w:pStyle w:val="21"/>
        <w:divId w:val="407045905"/>
        <w:rPr>
          <w:rFonts w:hint="eastAsia"/>
          <w:sz w:val="18"/>
          <w:szCs w:val="18"/>
        </w:rPr>
      </w:pPr>
      <w:r>
        <w:rPr>
          <w:rFonts w:hint="eastAsia"/>
          <w:sz w:val="18"/>
          <w:szCs w:val="18"/>
        </w:rPr>
        <w:t>2019</w:t>
      </w:r>
      <w:r>
        <w:rPr>
          <w:rFonts w:hint="eastAsia"/>
          <w:sz w:val="18"/>
          <w:szCs w:val="18"/>
        </w:rPr>
        <w:t>年</w:t>
      </w:r>
      <w:r>
        <w:rPr>
          <w:rFonts w:hint="eastAsia"/>
          <w:sz w:val="18"/>
          <w:szCs w:val="18"/>
        </w:rPr>
        <w:t>3</w:t>
      </w:r>
      <w:r>
        <w:rPr>
          <w:rFonts w:hint="eastAsia"/>
          <w:sz w:val="18"/>
          <w:szCs w:val="18"/>
        </w:rPr>
        <w:t>月</w:t>
      </w:r>
      <w:r>
        <w:rPr>
          <w:rFonts w:hint="eastAsia"/>
          <w:sz w:val="18"/>
          <w:szCs w:val="18"/>
        </w:rPr>
        <w:t>22</w:t>
      </w:r>
      <w:r>
        <w:rPr>
          <w:rFonts w:hint="eastAsia"/>
          <w:sz w:val="18"/>
          <w:szCs w:val="18"/>
        </w:rPr>
        <w:t>日，公司董事会及股东大会审议通过《关于调整回购注销已授予未解锁部分限制性股票数量的议案》，公司原注</w:t>
      </w:r>
      <w:r>
        <w:rPr>
          <w:rFonts w:hint="eastAsia"/>
          <w:sz w:val="18"/>
          <w:szCs w:val="18"/>
        </w:rPr>
        <w:t>册资本为人民币</w:t>
      </w:r>
      <w:r>
        <w:rPr>
          <w:rFonts w:hint="eastAsia"/>
          <w:sz w:val="18"/>
          <w:szCs w:val="18"/>
        </w:rPr>
        <w:t>160,553,800.00</w:t>
      </w:r>
      <w:r>
        <w:rPr>
          <w:rFonts w:hint="eastAsia"/>
          <w:sz w:val="18"/>
          <w:szCs w:val="18"/>
        </w:rPr>
        <w:t>元，股本为人民币</w:t>
      </w:r>
      <w:r>
        <w:rPr>
          <w:rFonts w:hint="eastAsia"/>
          <w:sz w:val="18"/>
          <w:szCs w:val="18"/>
        </w:rPr>
        <w:t>160,553,800.00</w:t>
      </w:r>
      <w:r>
        <w:rPr>
          <w:rFonts w:hint="eastAsia"/>
          <w:sz w:val="18"/>
          <w:szCs w:val="18"/>
        </w:rPr>
        <w:t>元。本次回购注销首次授予的部分限制性股票数量</w:t>
      </w:r>
      <w:r>
        <w:rPr>
          <w:rFonts w:hint="eastAsia"/>
          <w:sz w:val="18"/>
          <w:szCs w:val="18"/>
        </w:rPr>
        <w:t>236.168</w:t>
      </w:r>
      <w:r>
        <w:rPr>
          <w:rFonts w:hint="eastAsia"/>
          <w:sz w:val="18"/>
          <w:szCs w:val="18"/>
        </w:rPr>
        <w:t>万股，回购价格为</w:t>
      </w:r>
      <w:r>
        <w:rPr>
          <w:rFonts w:hint="eastAsia"/>
          <w:sz w:val="18"/>
          <w:szCs w:val="18"/>
        </w:rPr>
        <w:t>18.80</w:t>
      </w:r>
      <w:r>
        <w:rPr>
          <w:rFonts w:hint="eastAsia"/>
          <w:sz w:val="18"/>
          <w:szCs w:val="18"/>
        </w:rPr>
        <w:t>元</w:t>
      </w:r>
      <w:r>
        <w:rPr>
          <w:rFonts w:hint="eastAsia"/>
          <w:sz w:val="18"/>
          <w:szCs w:val="18"/>
        </w:rPr>
        <w:t>/</w:t>
      </w:r>
      <w:r>
        <w:rPr>
          <w:rFonts w:hint="eastAsia"/>
          <w:sz w:val="18"/>
          <w:szCs w:val="18"/>
        </w:rPr>
        <w:t>股，股本为人民币</w:t>
      </w:r>
      <w:r>
        <w:rPr>
          <w:rFonts w:hint="eastAsia"/>
          <w:sz w:val="18"/>
          <w:szCs w:val="18"/>
        </w:rPr>
        <w:t>2,361,680.00</w:t>
      </w:r>
      <w:r>
        <w:rPr>
          <w:rFonts w:hint="eastAsia"/>
          <w:sz w:val="18"/>
          <w:szCs w:val="18"/>
        </w:rPr>
        <w:t>元；回购注销第二次授予的部分限制性股票数量</w:t>
      </w:r>
      <w:r>
        <w:rPr>
          <w:rFonts w:hint="eastAsia"/>
          <w:sz w:val="18"/>
          <w:szCs w:val="18"/>
        </w:rPr>
        <w:t>90.19</w:t>
      </w:r>
      <w:r>
        <w:rPr>
          <w:rFonts w:hint="eastAsia"/>
          <w:sz w:val="18"/>
          <w:szCs w:val="18"/>
        </w:rPr>
        <w:t>万股，回购价格为</w:t>
      </w:r>
      <w:r>
        <w:rPr>
          <w:rFonts w:hint="eastAsia"/>
          <w:sz w:val="18"/>
          <w:szCs w:val="18"/>
        </w:rPr>
        <w:t>16.52</w:t>
      </w:r>
      <w:r>
        <w:rPr>
          <w:rFonts w:hint="eastAsia"/>
          <w:sz w:val="18"/>
          <w:szCs w:val="18"/>
        </w:rPr>
        <w:t>元</w:t>
      </w:r>
      <w:r>
        <w:rPr>
          <w:rFonts w:hint="eastAsia"/>
          <w:sz w:val="18"/>
          <w:szCs w:val="18"/>
        </w:rPr>
        <w:t>/</w:t>
      </w:r>
      <w:r>
        <w:rPr>
          <w:rFonts w:hint="eastAsia"/>
          <w:sz w:val="18"/>
          <w:szCs w:val="18"/>
        </w:rPr>
        <w:t>股，股本为人民币</w:t>
      </w:r>
      <w:r>
        <w:rPr>
          <w:rFonts w:hint="eastAsia"/>
          <w:sz w:val="18"/>
          <w:szCs w:val="18"/>
        </w:rPr>
        <w:t>901,900.00</w:t>
      </w:r>
      <w:r>
        <w:rPr>
          <w:rFonts w:hint="eastAsia"/>
          <w:sz w:val="18"/>
          <w:szCs w:val="18"/>
        </w:rPr>
        <w:t>元；回购注销第三次授予的部分限制性股票数量</w:t>
      </w:r>
      <w:r>
        <w:rPr>
          <w:rFonts w:hint="eastAsia"/>
          <w:sz w:val="18"/>
          <w:szCs w:val="18"/>
        </w:rPr>
        <w:t>16.50</w:t>
      </w:r>
      <w:r>
        <w:rPr>
          <w:rFonts w:hint="eastAsia"/>
          <w:sz w:val="18"/>
          <w:szCs w:val="18"/>
        </w:rPr>
        <w:t>万股，回购价格为</w:t>
      </w:r>
      <w:r>
        <w:rPr>
          <w:rFonts w:hint="eastAsia"/>
          <w:sz w:val="18"/>
          <w:szCs w:val="18"/>
        </w:rPr>
        <w:t>15.80</w:t>
      </w:r>
      <w:r>
        <w:rPr>
          <w:rFonts w:hint="eastAsia"/>
          <w:sz w:val="18"/>
          <w:szCs w:val="18"/>
        </w:rPr>
        <w:t>元</w:t>
      </w:r>
      <w:r>
        <w:rPr>
          <w:rFonts w:hint="eastAsia"/>
          <w:sz w:val="18"/>
          <w:szCs w:val="18"/>
        </w:rPr>
        <w:t>/</w:t>
      </w:r>
      <w:r>
        <w:rPr>
          <w:rFonts w:hint="eastAsia"/>
          <w:sz w:val="18"/>
          <w:szCs w:val="18"/>
        </w:rPr>
        <w:t>股，股本为人民币</w:t>
      </w:r>
      <w:r>
        <w:rPr>
          <w:rFonts w:hint="eastAsia"/>
          <w:sz w:val="18"/>
          <w:szCs w:val="18"/>
        </w:rPr>
        <w:t>165,000.00</w:t>
      </w:r>
      <w:r>
        <w:rPr>
          <w:rFonts w:hint="eastAsia"/>
          <w:sz w:val="18"/>
          <w:szCs w:val="18"/>
        </w:rPr>
        <w:t>元。变更后的注册资本为人民币</w:t>
      </w:r>
      <w:r>
        <w:rPr>
          <w:rFonts w:hint="eastAsia"/>
          <w:sz w:val="18"/>
          <w:szCs w:val="18"/>
        </w:rPr>
        <w:t>157,125,220.00</w:t>
      </w:r>
      <w:r>
        <w:rPr>
          <w:rFonts w:hint="eastAsia"/>
          <w:sz w:val="18"/>
          <w:szCs w:val="18"/>
        </w:rPr>
        <w:t>元，股</w:t>
      </w:r>
      <w:r>
        <w:rPr>
          <w:rFonts w:hint="eastAsia"/>
          <w:sz w:val="18"/>
          <w:szCs w:val="18"/>
        </w:rPr>
        <w:t>本为人民币</w:t>
      </w:r>
      <w:r>
        <w:rPr>
          <w:rFonts w:hint="eastAsia"/>
          <w:sz w:val="18"/>
          <w:szCs w:val="18"/>
        </w:rPr>
        <w:t>157,125,220.00</w:t>
      </w:r>
      <w:r>
        <w:rPr>
          <w:rFonts w:hint="eastAsia"/>
          <w:sz w:val="18"/>
          <w:szCs w:val="18"/>
        </w:rPr>
        <w:t>元。该出资经立信会计师事务所（特殊普通合伙）审验并出具信会师报字</w:t>
      </w:r>
      <w:r>
        <w:rPr>
          <w:rFonts w:hint="eastAsia"/>
          <w:sz w:val="18"/>
          <w:szCs w:val="18"/>
        </w:rPr>
        <w:t>[2019]</w:t>
      </w:r>
      <w:r>
        <w:rPr>
          <w:rFonts w:hint="eastAsia"/>
          <w:sz w:val="18"/>
          <w:szCs w:val="18"/>
        </w:rPr>
        <w:t>第</w:t>
      </w:r>
      <w:r>
        <w:rPr>
          <w:rFonts w:hint="eastAsia"/>
          <w:sz w:val="18"/>
          <w:szCs w:val="18"/>
        </w:rPr>
        <w:t>ZA90518</w:t>
      </w:r>
      <w:r>
        <w:rPr>
          <w:rFonts w:hint="eastAsia"/>
          <w:sz w:val="18"/>
          <w:szCs w:val="18"/>
        </w:rPr>
        <w:t>号验资报告。</w:t>
      </w:r>
    </w:p>
    <w:p w:rsidR="00000000" w:rsidRDefault="00001803">
      <w:pPr>
        <w:pStyle w:val="21"/>
        <w:divId w:val="407045905"/>
        <w:rPr>
          <w:rFonts w:hint="eastAsia"/>
          <w:sz w:val="18"/>
          <w:szCs w:val="18"/>
        </w:rPr>
      </w:pPr>
      <w:r>
        <w:rPr>
          <w:rFonts w:hint="eastAsia"/>
          <w:sz w:val="18"/>
          <w:szCs w:val="18"/>
        </w:rPr>
        <w:t>2019</w:t>
      </w:r>
      <w:r>
        <w:rPr>
          <w:rFonts w:hint="eastAsia"/>
          <w:sz w:val="18"/>
          <w:szCs w:val="18"/>
        </w:rPr>
        <w:t>年</w:t>
      </w:r>
      <w:r>
        <w:rPr>
          <w:rFonts w:hint="eastAsia"/>
          <w:sz w:val="18"/>
          <w:szCs w:val="18"/>
        </w:rPr>
        <w:t>10</w:t>
      </w:r>
      <w:r>
        <w:rPr>
          <w:rFonts w:hint="eastAsia"/>
          <w:sz w:val="18"/>
          <w:szCs w:val="18"/>
        </w:rPr>
        <w:t>月</w:t>
      </w:r>
      <w:r>
        <w:rPr>
          <w:rFonts w:hint="eastAsia"/>
          <w:sz w:val="18"/>
          <w:szCs w:val="18"/>
        </w:rPr>
        <w:t>30</w:t>
      </w:r>
      <w:r>
        <w:rPr>
          <w:rFonts w:hint="eastAsia"/>
          <w:sz w:val="18"/>
          <w:szCs w:val="18"/>
        </w:rPr>
        <w:t>日，公司董事会及股东大会审议通过《关于调整回购注销已授予未解锁部分限制性股票数量的议案》，公司原注册资本为人民币</w:t>
      </w:r>
      <w:r>
        <w:rPr>
          <w:rFonts w:hint="eastAsia"/>
          <w:sz w:val="18"/>
          <w:szCs w:val="18"/>
        </w:rPr>
        <w:t>157,125,220.00</w:t>
      </w:r>
      <w:r>
        <w:rPr>
          <w:rFonts w:hint="eastAsia"/>
          <w:sz w:val="18"/>
          <w:szCs w:val="18"/>
        </w:rPr>
        <w:t>元，股本为人民币</w:t>
      </w:r>
      <w:r>
        <w:rPr>
          <w:rFonts w:hint="eastAsia"/>
          <w:sz w:val="18"/>
          <w:szCs w:val="18"/>
        </w:rPr>
        <w:t>157,125,220.00</w:t>
      </w:r>
      <w:r>
        <w:rPr>
          <w:rFonts w:hint="eastAsia"/>
          <w:sz w:val="18"/>
          <w:szCs w:val="18"/>
        </w:rPr>
        <w:t>元。本次回购注销首次授予的部分限制性股票数量</w:t>
      </w:r>
      <w:r>
        <w:rPr>
          <w:rFonts w:hint="eastAsia"/>
          <w:sz w:val="18"/>
          <w:szCs w:val="18"/>
        </w:rPr>
        <w:t>6.96</w:t>
      </w:r>
      <w:r>
        <w:rPr>
          <w:rFonts w:hint="eastAsia"/>
          <w:sz w:val="18"/>
          <w:szCs w:val="18"/>
        </w:rPr>
        <w:t>万股，回购价格为</w:t>
      </w:r>
      <w:r>
        <w:rPr>
          <w:rFonts w:hint="eastAsia"/>
          <w:sz w:val="18"/>
          <w:szCs w:val="18"/>
        </w:rPr>
        <w:t>18.80</w:t>
      </w:r>
      <w:r>
        <w:rPr>
          <w:rFonts w:hint="eastAsia"/>
          <w:sz w:val="18"/>
          <w:szCs w:val="18"/>
        </w:rPr>
        <w:t>元</w:t>
      </w:r>
      <w:r>
        <w:rPr>
          <w:rFonts w:hint="eastAsia"/>
          <w:sz w:val="18"/>
          <w:szCs w:val="18"/>
        </w:rPr>
        <w:t>/</w:t>
      </w:r>
      <w:r>
        <w:rPr>
          <w:rFonts w:hint="eastAsia"/>
          <w:sz w:val="18"/>
          <w:szCs w:val="18"/>
        </w:rPr>
        <w:t>股，股本为人民币</w:t>
      </w:r>
      <w:r>
        <w:rPr>
          <w:rFonts w:hint="eastAsia"/>
          <w:sz w:val="18"/>
          <w:szCs w:val="18"/>
        </w:rPr>
        <w:t>69,600.00</w:t>
      </w:r>
      <w:r>
        <w:rPr>
          <w:rFonts w:hint="eastAsia"/>
          <w:sz w:val="18"/>
          <w:szCs w:val="18"/>
        </w:rPr>
        <w:t>元；回购注销第二次授予的部分限制性股票数量</w:t>
      </w:r>
      <w:r>
        <w:rPr>
          <w:rFonts w:hint="eastAsia"/>
          <w:sz w:val="18"/>
          <w:szCs w:val="18"/>
        </w:rPr>
        <w:t>6.7</w:t>
      </w:r>
      <w:r>
        <w:rPr>
          <w:rFonts w:hint="eastAsia"/>
          <w:sz w:val="18"/>
          <w:szCs w:val="18"/>
        </w:rPr>
        <w:t>7</w:t>
      </w:r>
      <w:r>
        <w:rPr>
          <w:rFonts w:hint="eastAsia"/>
          <w:sz w:val="18"/>
          <w:szCs w:val="18"/>
        </w:rPr>
        <w:t>万股，回购价格为</w:t>
      </w:r>
      <w:r>
        <w:rPr>
          <w:rFonts w:hint="eastAsia"/>
          <w:sz w:val="18"/>
          <w:szCs w:val="18"/>
        </w:rPr>
        <w:t>16.52</w:t>
      </w:r>
      <w:r>
        <w:rPr>
          <w:rFonts w:hint="eastAsia"/>
          <w:sz w:val="18"/>
          <w:szCs w:val="18"/>
        </w:rPr>
        <w:t>元</w:t>
      </w:r>
      <w:r>
        <w:rPr>
          <w:rFonts w:hint="eastAsia"/>
          <w:sz w:val="18"/>
          <w:szCs w:val="18"/>
        </w:rPr>
        <w:t>/</w:t>
      </w:r>
      <w:r>
        <w:rPr>
          <w:rFonts w:hint="eastAsia"/>
          <w:sz w:val="18"/>
          <w:szCs w:val="18"/>
        </w:rPr>
        <w:t>股，股本为人民币</w:t>
      </w:r>
      <w:r>
        <w:rPr>
          <w:rFonts w:hint="eastAsia"/>
          <w:sz w:val="18"/>
          <w:szCs w:val="18"/>
        </w:rPr>
        <w:t>67,700.00</w:t>
      </w:r>
      <w:r>
        <w:rPr>
          <w:rFonts w:hint="eastAsia"/>
          <w:sz w:val="18"/>
          <w:szCs w:val="18"/>
        </w:rPr>
        <w:t>元；回购注销第三次授予的部分限制性股票数量</w:t>
      </w:r>
      <w:r>
        <w:rPr>
          <w:rFonts w:hint="eastAsia"/>
          <w:sz w:val="18"/>
          <w:szCs w:val="18"/>
        </w:rPr>
        <w:t>3.35</w:t>
      </w:r>
      <w:r>
        <w:rPr>
          <w:rFonts w:hint="eastAsia"/>
          <w:sz w:val="18"/>
          <w:szCs w:val="18"/>
        </w:rPr>
        <w:t>万股，回购价格为</w:t>
      </w:r>
      <w:r>
        <w:rPr>
          <w:rFonts w:hint="eastAsia"/>
          <w:sz w:val="18"/>
          <w:szCs w:val="18"/>
        </w:rPr>
        <w:t>15.80</w:t>
      </w:r>
      <w:r>
        <w:rPr>
          <w:rFonts w:hint="eastAsia"/>
          <w:sz w:val="18"/>
          <w:szCs w:val="18"/>
        </w:rPr>
        <w:t>元</w:t>
      </w:r>
      <w:r>
        <w:rPr>
          <w:rFonts w:hint="eastAsia"/>
          <w:sz w:val="18"/>
          <w:szCs w:val="18"/>
        </w:rPr>
        <w:t>/</w:t>
      </w:r>
      <w:r>
        <w:rPr>
          <w:rFonts w:hint="eastAsia"/>
          <w:sz w:val="18"/>
          <w:szCs w:val="18"/>
        </w:rPr>
        <w:t>股，股本为人民币</w:t>
      </w:r>
      <w:r>
        <w:rPr>
          <w:rFonts w:hint="eastAsia"/>
          <w:sz w:val="18"/>
          <w:szCs w:val="18"/>
        </w:rPr>
        <w:t>33,500.00</w:t>
      </w:r>
      <w:r>
        <w:rPr>
          <w:rFonts w:hint="eastAsia"/>
          <w:sz w:val="18"/>
          <w:szCs w:val="18"/>
        </w:rPr>
        <w:t>元。变更后的注册资本为人民币</w:t>
      </w:r>
      <w:r>
        <w:rPr>
          <w:rFonts w:hint="eastAsia"/>
          <w:sz w:val="18"/>
          <w:szCs w:val="18"/>
        </w:rPr>
        <w:t>156,954,420.00</w:t>
      </w:r>
      <w:r>
        <w:rPr>
          <w:rFonts w:hint="eastAsia"/>
          <w:sz w:val="18"/>
          <w:szCs w:val="18"/>
        </w:rPr>
        <w:t>元，股本为人民币</w:t>
      </w:r>
      <w:r>
        <w:rPr>
          <w:rFonts w:hint="eastAsia"/>
          <w:sz w:val="18"/>
          <w:szCs w:val="18"/>
        </w:rPr>
        <w:t>156,954,420.00</w:t>
      </w:r>
      <w:r>
        <w:rPr>
          <w:rFonts w:hint="eastAsia"/>
          <w:sz w:val="18"/>
          <w:szCs w:val="18"/>
        </w:rPr>
        <w:t>元。该出资经立信会计师事务所（特殊普通合伙）审验并出具信会师报字</w:t>
      </w:r>
      <w:r>
        <w:rPr>
          <w:rFonts w:hint="eastAsia"/>
          <w:sz w:val="18"/>
          <w:szCs w:val="18"/>
        </w:rPr>
        <w:t>[2019]</w:t>
      </w:r>
      <w:r>
        <w:rPr>
          <w:rFonts w:hint="eastAsia"/>
          <w:sz w:val="18"/>
          <w:szCs w:val="18"/>
        </w:rPr>
        <w:t>第</w:t>
      </w:r>
      <w:r>
        <w:rPr>
          <w:rFonts w:hint="eastAsia"/>
          <w:sz w:val="18"/>
          <w:szCs w:val="18"/>
        </w:rPr>
        <w:t>ZA90638</w:t>
      </w:r>
      <w:r>
        <w:rPr>
          <w:rFonts w:hint="eastAsia"/>
          <w:sz w:val="18"/>
          <w:szCs w:val="18"/>
        </w:rPr>
        <w:t>号验资报告。</w:t>
      </w:r>
    </w:p>
    <w:p w:rsidR="00000000" w:rsidRDefault="00001803">
      <w:pPr>
        <w:pStyle w:val="21"/>
        <w:divId w:val="407045905"/>
        <w:rPr>
          <w:rFonts w:hint="eastAsia"/>
          <w:sz w:val="18"/>
          <w:szCs w:val="18"/>
        </w:rPr>
      </w:pPr>
      <w:r>
        <w:rPr>
          <w:rFonts w:hint="eastAsia"/>
          <w:sz w:val="18"/>
          <w:szCs w:val="18"/>
        </w:rPr>
        <w:t>2020</w:t>
      </w:r>
      <w:r>
        <w:rPr>
          <w:rFonts w:hint="eastAsia"/>
          <w:sz w:val="18"/>
          <w:szCs w:val="18"/>
        </w:rPr>
        <w:t>年</w:t>
      </w:r>
      <w:r>
        <w:rPr>
          <w:rFonts w:hint="eastAsia"/>
          <w:sz w:val="18"/>
          <w:szCs w:val="18"/>
        </w:rPr>
        <w:t>6</w:t>
      </w:r>
      <w:r>
        <w:rPr>
          <w:rFonts w:hint="eastAsia"/>
          <w:sz w:val="18"/>
          <w:szCs w:val="18"/>
        </w:rPr>
        <w:t>月</w:t>
      </w:r>
      <w:r>
        <w:rPr>
          <w:rFonts w:hint="eastAsia"/>
          <w:sz w:val="18"/>
          <w:szCs w:val="18"/>
        </w:rPr>
        <w:t>10</w:t>
      </w:r>
      <w:r>
        <w:rPr>
          <w:rFonts w:hint="eastAsia"/>
          <w:sz w:val="18"/>
          <w:szCs w:val="18"/>
        </w:rPr>
        <w:t>日，公司董事会及股东大会审议通过《关于调整回购注销已授予未解锁部分限制性股票数量的议案》，公司原注册资本为人</w:t>
      </w:r>
      <w:r>
        <w:rPr>
          <w:rFonts w:hint="eastAsia"/>
          <w:sz w:val="18"/>
          <w:szCs w:val="18"/>
        </w:rPr>
        <w:t>民币</w:t>
      </w:r>
      <w:r>
        <w:rPr>
          <w:rFonts w:hint="eastAsia"/>
          <w:sz w:val="18"/>
          <w:szCs w:val="18"/>
        </w:rPr>
        <w:t>156,954,420.00</w:t>
      </w:r>
      <w:r>
        <w:rPr>
          <w:rFonts w:hint="eastAsia"/>
          <w:sz w:val="18"/>
          <w:szCs w:val="18"/>
        </w:rPr>
        <w:t>元，股本为人民币</w:t>
      </w:r>
      <w:r>
        <w:rPr>
          <w:rFonts w:hint="eastAsia"/>
          <w:sz w:val="18"/>
          <w:szCs w:val="18"/>
        </w:rPr>
        <w:t>156,954,420.00</w:t>
      </w:r>
      <w:r>
        <w:rPr>
          <w:rFonts w:hint="eastAsia"/>
          <w:sz w:val="18"/>
          <w:szCs w:val="18"/>
        </w:rPr>
        <w:t>元。本次回购注销首次授予的部分限制性股票数量</w:t>
      </w:r>
      <w:r>
        <w:rPr>
          <w:rFonts w:hint="eastAsia"/>
          <w:sz w:val="18"/>
          <w:szCs w:val="18"/>
        </w:rPr>
        <w:t>161.748</w:t>
      </w:r>
      <w:r>
        <w:rPr>
          <w:rFonts w:hint="eastAsia"/>
          <w:sz w:val="18"/>
          <w:szCs w:val="18"/>
        </w:rPr>
        <w:t>万股，回购价格为</w:t>
      </w:r>
      <w:r>
        <w:rPr>
          <w:rFonts w:hint="eastAsia"/>
          <w:sz w:val="18"/>
          <w:szCs w:val="18"/>
        </w:rPr>
        <w:t>18.80</w:t>
      </w:r>
      <w:r>
        <w:rPr>
          <w:rFonts w:hint="eastAsia"/>
          <w:sz w:val="18"/>
          <w:szCs w:val="18"/>
        </w:rPr>
        <w:t>元</w:t>
      </w:r>
      <w:r>
        <w:rPr>
          <w:rFonts w:hint="eastAsia"/>
          <w:sz w:val="18"/>
          <w:szCs w:val="18"/>
        </w:rPr>
        <w:t>/</w:t>
      </w:r>
      <w:r>
        <w:rPr>
          <w:rFonts w:hint="eastAsia"/>
          <w:sz w:val="18"/>
          <w:szCs w:val="18"/>
        </w:rPr>
        <w:t>股，股本为人民币</w:t>
      </w:r>
      <w:r>
        <w:rPr>
          <w:rFonts w:hint="eastAsia"/>
          <w:sz w:val="18"/>
          <w:szCs w:val="18"/>
        </w:rPr>
        <w:t>1,617,480.00</w:t>
      </w:r>
      <w:r>
        <w:rPr>
          <w:rFonts w:hint="eastAsia"/>
          <w:sz w:val="18"/>
          <w:szCs w:val="18"/>
        </w:rPr>
        <w:t>元；回购注销第二次授予的部分限制性股票数量</w:t>
      </w:r>
      <w:r>
        <w:rPr>
          <w:rFonts w:hint="eastAsia"/>
          <w:sz w:val="18"/>
          <w:szCs w:val="18"/>
        </w:rPr>
        <w:t>52.04</w:t>
      </w:r>
      <w:r>
        <w:rPr>
          <w:rFonts w:hint="eastAsia"/>
          <w:sz w:val="18"/>
          <w:szCs w:val="18"/>
        </w:rPr>
        <w:t>万股，回购价格为</w:t>
      </w:r>
      <w:r>
        <w:rPr>
          <w:rFonts w:hint="eastAsia"/>
          <w:sz w:val="18"/>
          <w:szCs w:val="18"/>
        </w:rPr>
        <w:t>16.52</w:t>
      </w:r>
      <w:r>
        <w:rPr>
          <w:rFonts w:hint="eastAsia"/>
          <w:sz w:val="18"/>
          <w:szCs w:val="18"/>
        </w:rPr>
        <w:t>元</w:t>
      </w:r>
      <w:r>
        <w:rPr>
          <w:rFonts w:hint="eastAsia"/>
          <w:sz w:val="18"/>
          <w:szCs w:val="18"/>
        </w:rPr>
        <w:t>/</w:t>
      </w:r>
      <w:r>
        <w:rPr>
          <w:rFonts w:hint="eastAsia"/>
          <w:sz w:val="18"/>
          <w:szCs w:val="18"/>
        </w:rPr>
        <w:t>股，股本为人民币</w:t>
      </w:r>
      <w:r>
        <w:rPr>
          <w:rFonts w:hint="eastAsia"/>
          <w:sz w:val="18"/>
          <w:szCs w:val="18"/>
        </w:rPr>
        <w:t>520,400.00</w:t>
      </w:r>
      <w:r>
        <w:rPr>
          <w:rFonts w:hint="eastAsia"/>
          <w:sz w:val="18"/>
          <w:szCs w:val="18"/>
        </w:rPr>
        <w:t>元；回购注销第三次授予的部分限制性股票数量</w:t>
      </w:r>
      <w:r>
        <w:rPr>
          <w:rFonts w:hint="eastAsia"/>
          <w:sz w:val="18"/>
          <w:szCs w:val="18"/>
        </w:rPr>
        <w:t>13.15</w:t>
      </w:r>
      <w:r>
        <w:rPr>
          <w:rFonts w:hint="eastAsia"/>
          <w:sz w:val="18"/>
          <w:szCs w:val="18"/>
        </w:rPr>
        <w:t>万股，回购价格为</w:t>
      </w:r>
      <w:r>
        <w:rPr>
          <w:rFonts w:hint="eastAsia"/>
          <w:sz w:val="18"/>
          <w:szCs w:val="18"/>
        </w:rPr>
        <w:t>15.80</w:t>
      </w:r>
      <w:r>
        <w:rPr>
          <w:rFonts w:hint="eastAsia"/>
          <w:sz w:val="18"/>
          <w:szCs w:val="18"/>
        </w:rPr>
        <w:t>元</w:t>
      </w:r>
      <w:r>
        <w:rPr>
          <w:rFonts w:hint="eastAsia"/>
          <w:sz w:val="18"/>
          <w:szCs w:val="18"/>
        </w:rPr>
        <w:t>/</w:t>
      </w:r>
      <w:r>
        <w:rPr>
          <w:rFonts w:hint="eastAsia"/>
          <w:sz w:val="18"/>
          <w:szCs w:val="18"/>
        </w:rPr>
        <w:t>股，股本为人民币</w:t>
      </w:r>
      <w:r>
        <w:rPr>
          <w:rFonts w:hint="eastAsia"/>
          <w:sz w:val="18"/>
          <w:szCs w:val="18"/>
        </w:rPr>
        <w:t>131,500.00</w:t>
      </w:r>
      <w:r>
        <w:rPr>
          <w:rFonts w:hint="eastAsia"/>
          <w:sz w:val="18"/>
          <w:szCs w:val="18"/>
        </w:rPr>
        <w:t>元。变更后的注册资本为人民币</w:t>
      </w:r>
      <w:r>
        <w:rPr>
          <w:rFonts w:hint="eastAsia"/>
          <w:sz w:val="18"/>
          <w:szCs w:val="18"/>
        </w:rPr>
        <w:t>154,685,040.00</w:t>
      </w:r>
      <w:r>
        <w:rPr>
          <w:rFonts w:hint="eastAsia"/>
          <w:sz w:val="18"/>
          <w:szCs w:val="18"/>
        </w:rPr>
        <w:t>元，股本为人民币</w:t>
      </w:r>
      <w:r>
        <w:rPr>
          <w:rFonts w:hint="eastAsia"/>
          <w:sz w:val="18"/>
          <w:szCs w:val="18"/>
        </w:rPr>
        <w:t>154,685,040.00</w:t>
      </w:r>
      <w:r>
        <w:rPr>
          <w:rFonts w:hint="eastAsia"/>
          <w:sz w:val="18"/>
          <w:szCs w:val="18"/>
        </w:rPr>
        <w:t>元。该出资经立信会计师事务所（特殊普通合伙）审验并出具信会师报字信会师报字</w:t>
      </w:r>
      <w:r>
        <w:rPr>
          <w:rFonts w:hint="eastAsia"/>
          <w:sz w:val="18"/>
          <w:szCs w:val="18"/>
        </w:rPr>
        <w:t>[2020]</w:t>
      </w:r>
      <w:r>
        <w:rPr>
          <w:rFonts w:hint="eastAsia"/>
          <w:sz w:val="18"/>
          <w:szCs w:val="18"/>
        </w:rPr>
        <w:t>第</w:t>
      </w:r>
      <w:r>
        <w:rPr>
          <w:rFonts w:hint="eastAsia"/>
          <w:sz w:val="18"/>
          <w:szCs w:val="18"/>
        </w:rPr>
        <w:t>ZA90632</w:t>
      </w:r>
      <w:r>
        <w:rPr>
          <w:rFonts w:hint="eastAsia"/>
          <w:sz w:val="18"/>
          <w:szCs w:val="18"/>
        </w:rPr>
        <w:t>号验资报告。</w:t>
      </w:r>
    </w:p>
    <w:p w:rsidR="00000000" w:rsidRDefault="00001803">
      <w:pPr>
        <w:pStyle w:val="21"/>
        <w:divId w:val="407045905"/>
        <w:rPr>
          <w:rFonts w:hint="eastAsia"/>
          <w:sz w:val="18"/>
          <w:szCs w:val="18"/>
        </w:rPr>
      </w:pPr>
      <w:r>
        <w:rPr>
          <w:rFonts w:hint="eastAsia"/>
          <w:sz w:val="18"/>
          <w:szCs w:val="18"/>
        </w:rPr>
        <w:lastRenderedPageBreak/>
        <w:t>2021</w:t>
      </w:r>
      <w:r>
        <w:rPr>
          <w:rFonts w:hint="eastAsia"/>
          <w:sz w:val="18"/>
          <w:szCs w:val="18"/>
        </w:rPr>
        <w:t>年</w:t>
      </w:r>
      <w:r>
        <w:rPr>
          <w:rFonts w:hint="eastAsia"/>
          <w:sz w:val="18"/>
          <w:szCs w:val="18"/>
        </w:rPr>
        <w:t>4</w:t>
      </w:r>
      <w:r>
        <w:rPr>
          <w:rFonts w:hint="eastAsia"/>
          <w:sz w:val="18"/>
          <w:szCs w:val="18"/>
        </w:rPr>
        <w:t>月</w:t>
      </w:r>
      <w:r>
        <w:rPr>
          <w:rFonts w:hint="eastAsia"/>
          <w:sz w:val="18"/>
          <w:szCs w:val="18"/>
        </w:rPr>
        <w:t>6</w:t>
      </w:r>
      <w:r>
        <w:rPr>
          <w:rFonts w:hint="eastAsia"/>
          <w:sz w:val="18"/>
          <w:szCs w:val="18"/>
        </w:rPr>
        <w:t>日，公司召开的第四届董事会第三次会议、第二次临时股东大会审议通过《关于公司〈</w:t>
      </w:r>
      <w:r>
        <w:rPr>
          <w:rFonts w:hint="eastAsia"/>
          <w:sz w:val="18"/>
          <w:szCs w:val="18"/>
        </w:rPr>
        <w:t>2021</w:t>
      </w:r>
      <w:r>
        <w:rPr>
          <w:rFonts w:hint="eastAsia"/>
          <w:sz w:val="18"/>
          <w:szCs w:val="18"/>
        </w:rPr>
        <w:t>年股票期权激励计划（草案）〉及其摘要的议案》，以及</w:t>
      </w:r>
      <w:r>
        <w:rPr>
          <w:rFonts w:hint="eastAsia"/>
          <w:sz w:val="18"/>
          <w:szCs w:val="18"/>
        </w:rPr>
        <w:t>2021</w:t>
      </w:r>
      <w:r>
        <w:rPr>
          <w:rFonts w:hint="eastAsia"/>
          <w:sz w:val="18"/>
          <w:szCs w:val="18"/>
        </w:rPr>
        <w:t>年</w:t>
      </w:r>
      <w:r>
        <w:rPr>
          <w:rFonts w:hint="eastAsia"/>
          <w:sz w:val="18"/>
          <w:szCs w:val="18"/>
        </w:rPr>
        <w:t>5</w:t>
      </w:r>
      <w:r>
        <w:rPr>
          <w:rFonts w:hint="eastAsia"/>
          <w:sz w:val="18"/>
          <w:szCs w:val="18"/>
        </w:rPr>
        <w:t>月</w:t>
      </w:r>
      <w:r>
        <w:rPr>
          <w:rFonts w:hint="eastAsia"/>
          <w:sz w:val="18"/>
          <w:szCs w:val="18"/>
        </w:rPr>
        <w:t>20</w:t>
      </w:r>
      <w:r>
        <w:rPr>
          <w:rFonts w:hint="eastAsia"/>
          <w:sz w:val="18"/>
          <w:szCs w:val="18"/>
        </w:rPr>
        <w:t>日召开的第四届董事会第五次会议审议通过《关于调整</w:t>
      </w:r>
      <w:r>
        <w:rPr>
          <w:rFonts w:hint="eastAsia"/>
          <w:sz w:val="18"/>
          <w:szCs w:val="18"/>
        </w:rPr>
        <w:t>2021</w:t>
      </w:r>
      <w:r>
        <w:rPr>
          <w:rFonts w:hint="eastAsia"/>
          <w:sz w:val="18"/>
          <w:szCs w:val="18"/>
        </w:rPr>
        <w:t>年股票期权激励计划相关事项的议案》、</w:t>
      </w:r>
      <w:r>
        <w:rPr>
          <w:rFonts w:hint="eastAsia"/>
          <w:sz w:val="18"/>
          <w:szCs w:val="18"/>
        </w:rPr>
        <w:t>2021</w:t>
      </w:r>
      <w:r>
        <w:rPr>
          <w:rFonts w:hint="eastAsia"/>
          <w:sz w:val="18"/>
          <w:szCs w:val="18"/>
        </w:rPr>
        <w:t>年</w:t>
      </w:r>
      <w:r>
        <w:rPr>
          <w:rFonts w:hint="eastAsia"/>
          <w:sz w:val="18"/>
          <w:szCs w:val="18"/>
        </w:rPr>
        <w:t>12</w:t>
      </w:r>
      <w:r>
        <w:rPr>
          <w:rFonts w:hint="eastAsia"/>
          <w:sz w:val="18"/>
          <w:szCs w:val="18"/>
        </w:rPr>
        <w:t>月</w:t>
      </w:r>
      <w:r>
        <w:rPr>
          <w:rFonts w:hint="eastAsia"/>
          <w:sz w:val="18"/>
          <w:szCs w:val="18"/>
        </w:rPr>
        <w:t>29</w:t>
      </w:r>
      <w:r>
        <w:rPr>
          <w:rFonts w:hint="eastAsia"/>
          <w:sz w:val="18"/>
          <w:szCs w:val="18"/>
        </w:rPr>
        <w:t>日召开的第四届董事会第九次会议审议通过《关于注销部分已获授但尚未行权的股票期权的议案》、</w:t>
      </w:r>
      <w:r>
        <w:rPr>
          <w:rFonts w:hint="eastAsia"/>
          <w:sz w:val="18"/>
          <w:szCs w:val="18"/>
        </w:rPr>
        <w:t>2022</w:t>
      </w:r>
      <w:r>
        <w:rPr>
          <w:rFonts w:hint="eastAsia"/>
          <w:sz w:val="18"/>
          <w:szCs w:val="18"/>
        </w:rPr>
        <w:t>年</w:t>
      </w:r>
      <w:r>
        <w:rPr>
          <w:rFonts w:hint="eastAsia"/>
          <w:sz w:val="18"/>
          <w:szCs w:val="18"/>
        </w:rPr>
        <w:t>6</w:t>
      </w:r>
      <w:r>
        <w:rPr>
          <w:rFonts w:hint="eastAsia"/>
          <w:sz w:val="18"/>
          <w:szCs w:val="18"/>
        </w:rPr>
        <w:t>月</w:t>
      </w:r>
      <w:r>
        <w:rPr>
          <w:rFonts w:hint="eastAsia"/>
          <w:sz w:val="18"/>
          <w:szCs w:val="18"/>
        </w:rPr>
        <w:t>27</w:t>
      </w:r>
      <w:r>
        <w:rPr>
          <w:rFonts w:hint="eastAsia"/>
          <w:sz w:val="18"/>
          <w:szCs w:val="18"/>
        </w:rPr>
        <w:t>日召开的第四届董事会第十四次会议审议通过《关于调整</w:t>
      </w:r>
      <w:r>
        <w:rPr>
          <w:rFonts w:hint="eastAsia"/>
          <w:sz w:val="18"/>
          <w:szCs w:val="18"/>
        </w:rPr>
        <w:t>2021</w:t>
      </w:r>
      <w:r>
        <w:rPr>
          <w:rFonts w:hint="eastAsia"/>
          <w:sz w:val="18"/>
          <w:szCs w:val="18"/>
        </w:rPr>
        <w:t>年股票期权激励计划相关事项的议案》、《关于注销部分已获授但尚未行权的股票期权的议案》、《关于公司</w:t>
      </w:r>
      <w:r>
        <w:rPr>
          <w:rFonts w:hint="eastAsia"/>
          <w:sz w:val="18"/>
          <w:szCs w:val="18"/>
        </w:rPr>
        <w:t>2021</w:t>
      </w:r>
      <w:r>
        <w:rPr>
          <w:rFonts w:hint="eastAsia"/>
          <w:sz w:val="18"/>
          <w:szCs w:val="18"/>
        </w:rPr>
        <w:t>年股票期权激励计划第一个行权期行权条件成就的议案》，公司</w:t>
      </w:r>
      <w:r>
        <w:rPr>
          <w:rFonts w:hint="eastAsia"/>
          <w:sz w:val="18"/>
          <w:szCs w:val="18"/>
        </w:rPr>
        <w:t>2021</w:t>
      </w:r>
      <w:r>
        <w:rPr>
          <w:rFonts w:hint="eastAsia"/>
          <w:sz w:val="18"/>
          <w:szCs w:val="18"/>
        </w:rPr>
        <w:t>年股票期权激励计划首次授予股票期权第一个行权期可行权激励对象为</w:t>
      </w:r>
      <w:r>
        <w:rPr>
          <w:rFonts w:hint="eastAsia"/>
          <w:sz w:val="18"/>
          <w:szCs w:val="18"/>
        </w:rPr>
        <w:t>124</w:t>
      </w:r>
      <w:r>
        <w:rPr>
          <w:rFonts w:hint="eastAsia"/>
          <w:sz w:val="18"/>
          <w:szCs w:val="18"/>
        </w:rPr>
        <w:t>名，可行权股票期权数量为</w:t>
      </w:r>
      <w:r>
        <w:rPr>
          <w:rFonts w:hint="eastAsia"/>
          <w:sz w:val="18"/>
          <w:szCs w:val="18"/>
        </w:rPr>
        <w:t xml:space="preserve"> 182.7560</w:t>
      </w:r>
      <w:r>
        <w:rPr>
          <w:rFonts w:hint="eastAsia"/>
          <w:sz w:val="18"/>
          <w:szCs w:val="18"/>
        </w:rPr>
        <w:t>万份。本次出资中，</w:t>
      </w:r>
      <w:r>
        <w:rPr>
          <w:rFonts w:hint="eastAsia"/>
          <w:sz w:val="18"/>
          <w:szCs w:val="18"/>
        </w:rPr>
        <w:t>112</w:t>
      </w:r>
      <w:r>
        <w:rPr>
          <w:rFonts w:hint="eastAsia"/>
          <w:sz w:val="18"/>
          <w:szCs w:val="18"/>
        </w:rPr>
        <w:t>位激励对象已行权</w:t>
      </w:r>
      <w:r>
        <w:rPr>
          <w:rFonts w:hint="eastAsia"/>
          <w:sz w:val="18"/>
          <w:szCs w:val="18"/>
        </w:rPr>
        <w:t>162.596</w:t>
      </w:r>
      <w:r>
        <w:rPr>
          <w:rFonts w:hint="eastAsia"/>
          <w:sz w:val="18"/>
          <w:szCs w:val="18"/>
        </w:rPr>
        <w:t>万份股票期权，其中</w:t>
      </w:r>
      <w:r>
        <w:rPr>
          <w:rFonts w:hint="eastAsia"/>
          <w:sz w:val="18"/>
          <w:szCs w:val="18"/>
        </w:rPr>
        <w:t>2</w:t>
      </w:r>
      <w:r>
        <w:rPr>
          <w:rFonts w:hint="eastAsia"/>
          <w:sz w:val="18"/>
          <w:szCs w:val="18"/>
        </w:rPr>
        <w:t>位激励对象部分未行权</w:t>
      </w:r>
      <w:r>
        <w:rPr>
          <w:rFonts w:hint="eastAsia"/>
          <w:sz w:val="18"/>
          <w:szCs w:val="18"/>
        </w:rPr>
        <w:t>8,000.00</w:t>
      </w:r>
      <w:r>
        <w:rPr>
          <w:rFonts w:hint="eastAsia"/>
          <w:sz w:val="18"/>
          <w:szCs w:val="18"/>
        </w:rPr>
        <w:t>份股票期权。另外</w:t>
      </w:r>
      <w:r>
        <w:rPr>
          <w:rFonts w:hint="eastAsia"/>
          <w:sz w:val="18"/>
          <w:szCs w:val="18"/>
        </w:rPr>
        <w:t>12</w:t>
      </w:r>
      <w:r>
        <w:rPr>
          <w:rFonts w:hint="eastAsia"/>
          <w:sz w:val="18"/>
          <w:szCs w:val="18"/>
        </w:rPr>
        <w:t>位激励对象全部未行权</w:t>
      </w:r>
      <w:r>
        <w:rPr>
          <w:rFonts w:hint="eastAsia"/>
          <w:sz w:val="18"/>
          <w:szCs w:val="18"/>
        </w:rPr>
        <w:t>193,</w:t>
      </w:r>
      <w:r>
        <w:rPr>
          <w:rFonts w:hint="eastAsia"/>
          <w:sz w:val="18"/>
          <w:szCs w:val="18"/>
        </w:rPr>
        <w:t>600.00</w:t>
      </w:r>
      <w:r>
        <w:rPr>
          <w:rFonts w:hint="eastAsia"/>
          <w:sz w:val="18"/>
          <w:szCs w:val="18"/>
        </w:rPr>
        <w:t>份股票期权。上述事项实际新增注册资本人民币</w:t>
      </w:r>
      <w:r>
        <w:rPr>
          <w:rFonts w:hint="eastAsia"/>
          <w:sz w:val="18"/>
          <w:szCs w:val="18"/>
        </w:rPr>
        <w:t>1,625,960.00</w:t>
      </w:r>
      <w:r>
        <w:rPr>
          <w:rFonts w:hint="eastAsia"/>
          <w:sz w:val="18"/>
          <w:szCs w:val="18"/>
        </w:rPr>
        <w:t>元，新增股本人民币</w:t>
      </w:r>
      <w:r>
        <w:rPr>
          <w:rFonts w:hint="eastAsia"/>
          <w:sz w:val="18"/>
          <w:szCs w:val="18"/>
        </w:rPr>
        <w:t>1,625,960.00</w:t>
      </w:r>
      <w:r>
        <w:rPr>
          <w:rFonts w:hint="eastAsia"/>
          <w:sz w:val="18"/>
          <w:szCs w:val="18"/>
        </w:rPr>
        <w:t>元。变更后的注册资本为人民币</w:t>
      </w:r>
      <w:r>
        <w:rPr>
          <w:rFonts w:hint="eastAsia"/>
          <w:sz w:val="18"/>
          <w:szCs w:val="18"/>
        </w:rPr>
        <w:t>156,311,000.00</w:t>
      </w:r>
      <w:r>
        <w:rPr>
          <w:rFonts w:hint="eastAsia"/>
          <w:sz w:val="18"/>
          <w:szCs w:val="18"/>
        </w:rPr>
        <w:t>元，股本为人民币</w:t>
      </w:r>
      <w:r>
        <w:rPr>
          <w:rFonts w:hint="eastAsia"/>
          <w:sz w:val="18"/>
          <w:szCs w:val="18"/>
        </w:rPr>
        <w:t>156,311,000.00</w:t>
      </w:r>
      <w:r>
        <w:rPr>
          <w:rFonts w:hint="eastAsia"/>
          <w:sz w:val="18"/>
          <w:szCs w:val="18"/>
        </w:rPr>
        <w:t>元。该出资经立信会计师事务所（特殊普通合伙）审验并出具信会师报字信会师报字</w:t>
      </w:r>
      <w:r>
        <w:rPr>
          <w:rFonts w:hint="eastAsia"/>
          <w:sz w:val="18"/>
          <w:szCs w:val="18"/>
        </w:rPr>
        <w:t>[2022]</w:t>
      </w:r>
      <w:r>
        <w:rPr>
          <w:rFonts w:hint="eastAsia"/>
          <w:sz w:val="18"/>
          <w:szCs w:val="18"/>
        </w:rPr>
        <w:t>第</w:t>
      </w:r>
      <w:r>
        <w:rPr>
          <w:rFonts w:hint="eastAsia"/>
          <w:sz w:val="18"/>
          <w:szCs w:val="18"/>
        </w:rPr>
        <w:t>ZA90562</w:t>
      </w:r>
      <w:r>
        <w:rPr>
          <w:rFonts w:hint="eastAsia"/>
          <w:sz w:val="18"/>
          <w:szCs w:val="18"/>
        </w:rPr>
        <w:t>号验资报告。</w:t>
      </w:r>
    </w:p>
    <w:p w:rsidR="00000000" w:rsidRDefault="00001803">
      <w:pPr>
        <w:pStyle w:val="21"/>
        <w:divId w:val="407045905"/>
        <w:rPr>
          <w:rFonts w:hint="eastAsia"/>
          <w:sz w:val="18"/>
          <w:szCs w:val="18"/>
        </w:rPr>
      </w:pPr>
      <w:r>
        <w:rPr>
          <w:rStyle w:val="cf0"/>
          <w:rFonts w:hint="eastAsia"/>
          <w:sz w:val="18"/>
          <w:szCs w:val="18"/>
        </w:rPr>
        <w:t>公司建立了股东大会、董事会、监事会的法人治理结构，董事会下设战略委员会、审计委员会、薪酬与考核委员会和提名委员会等，设置了生产试验中心、人力资源部、财务部、供应部、科研管理部、</w:t>
      </w:r>
      <w:r>
        <w:rPr>
          <w:rStyle w:val="cf0"/>
          <w:rFonts w:hint="eastAsia"/>
          <w:sz w:val="18"/>
          <w:szCs w:val="18"/>
        </w:rPr>
        <w:t>质量部、市场营销部、董事会办公室、行政管理部、惯性技术中心、无人机事业部、通信事业部、光电事业部、电子对抗事业部、系统工程事业部等部门。拥有北京星网卫通科技开发有限公司（以下简称“星网卫通”）、北京尖翼科技有限公司（以下简称“尖翼科技”）、北京星网智控科技有限公司（以下简称“星网智控”）、北京澜盾防务科技有限公司（以下简称“澜盾防务”）、北京凌微光电科技有限公司（以下简称“凌微光电”）、北京星网精仪科技有限公司（以下简称“星网精仪”）、武汉雷可达科技有限公司（以下简称“雷可达”）等</w:t>
      </w:r>
      <w:r>
        <w:rPr>
          <w:rStyle w:val="cf0"/>
          <w:rFonts w:hint="eastAsia"/>
          <w:sz w:val="18"/>
          <w:szCs w:val="18"/>
        </w:rPr>
        <w:t>7</w:t>
      </w:r>
      <w:r>
        <w:rPr>
          <w:rStyle w:val="cf0"/>
          <w:rFonts w:hint="eastAsia"/>
          <w:sz w:val="18"/>
          <w:szCs w:val="18"/>
        </w:rPr>
        <w:t>家子公司；北京星网船电科</w:t>
      </w:r>
      <w:r>
        <w:rPr>
          <w:rStyle w:val="cf0"/>
          <w:rFonts w:hint="eastAsia"/>
          <w:sz w:val="18"/>
          <w:szCs w:val="18"/>
        </w:rPr>
        <w:t>技有限公司（以下简称“星网船电”）</w:t>
      </w:r>
      <w:r>
        <w:rPr>
          <w:rStyle w:val="cf0"/>
          <w:rFonts w:hint="eastAsia"/>
          <w:sz w:val="18"/>
          <w:szCs w:val="18"/>
        </w:rPr>
        <w:t>1</w:t>
      </w:r>
      <w:r>
        <w:rPr>
          <w:rStyle w:val="cf0"/>
          <w:rFonts w:hint="eastAsia"/>
          <w:sz w:val="18"/>
          <w:szCs w:val="18"/>
        </w:rPr>
        <w:t>家孙公司、北京虎鲨智行科技有限公司</w:t>
      </w:r>
      <w:r>
        <w:rPr>
          <w:rStyle w:val="cf0"/>
          <w:rFonts w:hint="eastAsia"/>
          <w:sz w:val="18"/>
          <w:szCs w:val="18"/>
        </w:rPr>
        <w:t>1</w:t>
      </w:r>
      <w:r>
        <w:rPr>
          <w:rStyle w:val="cf0"/>
          <w:rFonts w:hint="eastAsia"/>
          <w:sz w:val="18"/>
          <w:szCs w:val="18"/>
        </w:rPr>
        <w:t>家重孙公司。</w:t>
      </w:r>
    </w:p>
    <w:p w:rsidR="00000000" w:rsidRDefault="00001803">
      <w:pPr>
        <w:pStyle w:val="21"/>
        <w:divId w:val="407045905"/>
        <w:rPr>
          <w:rFonts w:hint="eastAsia"/>
          <w:sz w:val="18"/>
          <w:szCs w:val="18"/>
        </w:rPr>
      </w:pPr>
      <w:r>
        <w:rPr>
          <w:rFonts w:hint="eastAsia"/>
          <w:sz w:val="18"/>
          <w:szCs w:val="18"/>
        </w:rPr>
        <w:t>公司法定代表人：迟家升</w:t>
      </w:r>
    </w:p>
    <w:p w:rsidR="00000000" w:rsidRDefault="00001803">
      <w:pPr>
        <w:pStyle w:val="21"/>
        <w:divId w:val="407045905"/>
        <w:rPr>
          <w:rFonts w:hint="eastAsia"/>
          <w:sz w:val="18"/>
          <w:szCs w:val="18"/>
        </w:rPr>
      </w:pPr>
      <w:r>
        <w:rPr>
          <w:rFonts w:hint="eastAsia"/>
          <w:sz w:val="18"/>
          <w:szCs w:val="18"/>
        </w:rPr>
        <w:t>公司行业性质：计算机、通信和其他电子设备制造业。</w:t>
      </w:r>
    </w:p>
    <w:p w:rsidR="00000000" w:rsidRDefault="00001803">
      <w:pPr>
        <w:pStyle w:val="21"/>
        <w:divId w:val="407045905"/>
        <w:rPr>
          <w:rFonts w:hint="eastAsia"/>
          <w:sz w:val="18"/>
          <w:szCs w:val="18"/>
        </w:rPr>
      </w:pPr>
      <w:r>
        <w:rPr>
          <w:rFonts w:hint="eastAsia"/>
          <w:sz w:val="18"/>
          <w:szCs w:val="18"/>
        </w:rPr>
        <w:t>截至</w:t>
      </w:r>
      <w:r>
        <w:rPr>
          <w:rFonts w:hint="eastAsia"/>
          <w:sz w:val="18"/>
          <w:szCs w:val="18"/>
        </w:rPr>
        <w:t>2022</w:t>
      </w:r>
      <w:r>
        <w:rPr>
          <w:rFonts w:hint="eastAsia"/>
          <w:sz w:val="18"/>
          <w:szCs w:val="18"/>
        </w:rPr>
        <w:t>年</w:t>
      </w:r>
      <w:r>
        <w:rPr>
          <w:rFonts w:hint="eastAsia"/>
          <w:sz w:val="18"/>
          <w:szCs w:val="18"/>
        </w:rPr>
        <w:t>12</w:t>
      </w:r>
      <w:r>
        <w:rPr>
          <w:rFonts w:hint="eastAsia"/>
          <w:sz w:val="18"/>
          <w:szCs w:val="18"/>
        </w:rPr>
        <w:t>月</w:t>
      </w:r>
      <w:r>
        <w:rPr>
          <w:rFonts w:hint="eastAsia"/>
          <w:sz w:val="18"/>
          <w:szCs w:val="18"/>
        </w:rPr>
        <w:t>31</w:t>
      </w:r>
      <w:r>
        <w:rPr>
          <w:rFonts w:hint="eastAsia"/>
          <w:sz w:val="18"/>
          <w:szCs w:val="18"/>
        </w:rPr>
        <w:t>日止，本公司累计发行股本总数</w:t>
      </w:r>
      <w:r>
        <w:rPr>
          <w:rFonts w:hint="eastAsia"/>
          <w:sz w:val="18"/>
          <w:szCs w:val="18"/>
        </w:rPr>
        <w:t>15,631.10</w:t>
      </w:r>
      <w:r>
        <w:rPr>
          <w:rFonts w:hint="eastAsia"/>
          <w:sz w:val="18"/>
          <w:szCs w:val="18"/>
        </w:rPr>
        <w:t>万股，注册资本为</w:t>
      </w:r>
      <w:r>
        <w:rPr>
          <w:rFonts w:hint="eastAsia"/>
          <w:sz w:val="18"/>
          <w:szCs w:val="18"/>
        </w:rPr>
        <w:t>15,631.10</w:t>
      </w:r>
      <w:r>
        <w:rPr>
          <w:rFonts w:hint="eastAsia"/>
          <w:sz w:val="18"/>
          <w:szCs w:val="18"/>
        </w:rPr>
        <w:t>万元，注册地：北京市北京经济技术开发区科谷二街</w:t>
      </w:r>
      <w:r>
        <w:rPr>
          <w:rFonts w:hint="eastAsia"/>
          <w:sz w:val="18"/>
          <w:szCs w:val="18"/>
        </w:rPr>
        <w:t>6</w:t>
      </w:r>
      <w:r>
        <w:rPr>
          <w:rFonts w:hint="eastAsia"/>
          <w:sz w:val="18"/>
          <w:szCs w:val="18"/>
        </w:rPr>
        <w:t>号院</w:t>
      </w:r>
      <w:r>
        <w:rPr>
          <w:rFonts w:hint="eastAsia"/>
          <w:sz w:val="18"/>
          <w:szCs w:val="18"/>
        </w:rPr>
        <w:t>1</w:t>
      </w:r>
      <w:r>
        <w:rPr>
          <w:rFonts w:hint="eastAsia"/>
          <w:sz w:val="18"/>
          <w:szCs w:val="18"/>
        </w:rPr>
        <w:t>号楼</w:t>
      </w:r>
      <w:r>
        <w:rPr>
          <w:rFonts w:hint="eastAsia"/>
          <w:sz w:val="18"/>
          <w:szCs w:val="18"/>
        </w:rPr>
        <w:t>7</w:t>
      </w:r>
      <w:r>
        <w:rPr>
          <w:rFonts w:hint="eastAsia"/>
          <w:sz w:val="18"/>
          <w:szCs w:val="18"/>
        </w:rPr>
        <w:t>层，总部地址：北京市北京经济技术开发区科谷二街</w:t>
      </w:r>
      <w:r>
        <w:rPr>
          <w:rFonts w:hint="eastAsia"/>
          <w:sz w:val="18"/>
          <w:szCs w:val="18"/>
        </w:rPr>
        <w:t>6</w:t>
      </w:r>
      <w:r>
        <w:rPr>
          <w:rFonts w:hint="eastAsia"/>
          <w:sz w:val="18"/>
          <w:szCs w:val="18"/>
        </w:rPr>
        <w:t>号院</w:t>
      </w:r>
      <w:r>
        <w:rPr>
          <w:rFonts w:hint="eastAsia"/>
          <w:sz w:val="18"/>
          <w:szCs w:val="18"/>
        </w:rPr>
        <w:t>1</w:t>
      </w:r>
      <w:r>
        <w:rPr>
          <w:rFonts w:hint="eastAsia"/>
          <w:sz w:val="18"/>
          <w:szCs w:val="18"/>
        </w:rPr>
        <w:t>号楼</w:t>
      </w:r>
      <w:r>
        <w:rPr>
          <w:rFonts w:hint="eastAsia"/>
          <w:sz w:val="18"/>
          <w:szCs w:val="18"/>
        </w:rPr>
        <w:t>7</w:t>
      </w:r>
      <w:r>
        <w:rPr>
          <w:rFonts w:hint="eastAsia"/>
          <w:sz w:val="18"/>
          <w:szCs w:val="18"/>
        </w:rPr>
        <w:t>层。</w:t>
      </w:r>
    </w:p>
    <w:p w:rsidR="00000000" w:rsidRDefault="00001803">
      <w:pPr>
        <w:pStyle w:val="21"/>
        <w:divId w:val="407045905"/>
        <w:rPr>
          <w:rFonts w:hint="eastAsia"/>
          <w:sz w:val="18"/>
          <w:szCs w:val="18"/>
        </w:rPr>
      </w:pPr>
      <w:r>
        <w:rPr>
          <w:rFonts w:hint="eastAsia"/>
          <w:sz w:val="18"/>
          <w:szCs w:val="18"/>
        </w:rPr>
        <w:t>经营范围：技术开发、技术推广、技术转让、技术咨询、技术服务；信息系统集成服务；计算机系统服务；互联网数据服务（互联网数据服</w:t>
      </w:r>
      <w:r>
        <w:rPr>
          <w:rFonts w:hint="eastAsia"/>
          <w:sz w:val="18"/>
          <w:szCs w:val="18"/>
        </w:rPr>
        <w:t>务中心的数据中心、</w:t>
      </w:r>
      <w:r>
        <w:rPr>
          <w:rFonts w:hint="eastAsia"/>
          <w:sz w:val="18"/>
          <w:szCs w:val="18"/>
        </w:rPr>
        <w:t>PUE</w:t>
      </w:r>
      <w:r>
        <w:rPr>
          <w:rFonts w:hint="eastAsia"/>
          <w:sz w:val="18"/>
          <w:szCs w:val="18"/>
        </w:rPr>
        <w:t>值在</w:t>
      </w:r>
      <w:r>
        <w:rPr>
          <w:rFonts w:hint="eastAsia"/>
          <w:sz w:val="18"/>
          <w:szCs w:val="18"/>
        </w:rPr>
        <w:t>1</w:t>
      </w:r>
      <w:r>
        <w:rPr>
          <w:rFonts w:hint="eastAsia"/>
          <w:sz w:val="18"/>
          <w:szCs w:val="18"/>
        </w:rPr>
        <w:t>；</w:t>
      </w:r>
      <w:r>
        <w:rPr>
          <w:rFonts w:hint="eastAsia"/>
          <w:sz w:val="18"/>
          <w:szCs w:val="18"/>
        </w:rPr>
        <w:t>4</w:t>
      </w:r>
      <w:r>
        <w:rPr>
          <w:rFonts w:hint="eastAsia"/>
          <w:sz w:val="18"/>
          <w:szCs w:val="18"/>
        </w:rPr>
        <w:t>以上的云计算数据中心除外）；应用软件服务；销售计算机、软件及辅助设备、电子产品、机械设备、通讯设备、电气设备、仪器仪表；货物进出口、技术进出口、代理进出口；生产北斗、惯性导航产品、卫星通信产品、无人驾驶系统、水下测绘系统、机器人、无人机、靶弹、光电吊舱、光电跟踪设备、光电观瞄设备、光电取证设备、测试转台、伺服转台、浮空器、充气装置等、地理信息遥感遥测系统、激光设备、雷达、无人车、无人船、无人船艇、无人潜航器、综合显控台、综合舰桥系统、舰船电子集成系统、测控系统、模拟训练系统</w:t>
      </w:r>
      <w:r>
        <w:rPr>
          <w:rFonts w:hint="eastAsia"/>
          <w:sz w:val="18"/>
          <w:szCs w:val="18"/>
        </w:rPr>
        <w:t>、计算机软硬件、城市轨道交通设备、铁路专用设备及器材、配件（限在外埠从事生产活动）；设备租赁、维修；生产倾角传感器、惯性测量单元、姿态方位组合导航系统；国内甚小口径终端地球站通信业务（增值电信业务经营许可证有效期至</w:t>
      </w:r>
      <w:r>
        <w:rPr>
          <w:rFonts w:hint="eastAsia"/>
          <w:sz w:val="18"/>
          <w:szCs w:val="18"/>
        </w:rPr>
        <w:t>2024</w:t>
      </w:r>
      <w:r>
        <w:rPr>
          <w:rFonts w:hint="eastAsia"/>
          <w:sz w:val="18"/>
          <w:szCs w:val="18"/>
        </w:rPr>
        <w:t>年</w:t>
      </w:r>
      <w:r>
        <w:rPr>
          <w:rFonts w:hint="eastAsia"/>
          <w:sz w:val="18"/>
          <w:szCs w:val="18"/>
        </w:rPr>
        <w:t>01</w:t>
      </w:r>
      <w:r>
        <w:rPr>
          <w:rFonts w:hint="eastAsia"/>
          <w:sz w:val="18"/>
          <w:szCs w:val="18"/>
        </w:rPr>
        <w:t>月</w:t>
      </w:r>
      <w:r>
        <w:rPr>
          <w:rFonts w:hint="eastAsia"/>
          <w:sz w:val="18"/>
          <w:szCs w:val="18"/>
        </w:rPr>
        <w:t>10</w:t>
      </w:r>
      <w:r>
        <w:rPr>
          <w:rFonts w:hint="eastAsia"/>
          <w:sz w:val="18"/>
          <w:szCs w:val="18"/>
        </w:rPr>
        <w:t>日）。（市场主体依法自主选择经营项目，开展经营活动；国内甚小口径终端地球站通信业务以及依法须经批准的项目，经相关部门批准后依批准的内容开展经营活动；不得从事国家和本市产业政策禁止和限制类项目的经营活动。）。</w:t>
      </w:r>
    </w:p>
    <w:p w:rsidR="00000000" w:rsidRDefault="00001803">
      <w:pPr>
        <w:pStyle w:val="21"/>
        <w:divId w:val="407045905"/>
        <w:rPr>
          <w:rFonts w:hint="eastAsia"/>
          <w:sz w:val="18"/>
          <w:szCs w:val="18"/>
        </w:rPr>
      </w:pPr>
      <w:r>
        <w:rPr>
          <w:rFonts w:hint="eastAsia"/>
          <w:sz w:val="18"/>
          <w:szCs w:val="18"/>
        </w:rPr>
        <w:t>本财务报表业经公司董事会于</w:t>
      </w:r>
      <w:r>
        <w:rPr>
          <w:rFonts w:hint="eastAsia"/>
          <w:sz w:val="18"/>
          <w:szCs w:val="18"/>
        </w:rPr>
        <w:t>2023</w:t>
      </w:r>
      <w:r>
        <w:rPr>
          <w:rFonts w:hint="eastAsia"/>
          <w:sz w:val="18"/>
          <w:szCs w:val="18"/>
        </w:rPr>
        <w:t>年</w:t>
      </w:r>
      <w:r>
        <w:rPr>
          <w:rFonts w:hint="eastAsia"/>
          <w:sz w:val="18"/>
          <w:szCs w:val="18"/>
        </w:rPr>
        <w:t>4</w:t>
      </w:r>
      <w:r>
        <w:rPr>
          <w:rFonts w:hint="eastAsia"/>
          <w:sz w:val="18"/>
          <w:szCs w:val="18"/>
        </w:rPr>
        <w:t>月</w:t>
      </w:r>
      <w:r>
        <w:rPr>
          <w:rFonts w:hint="eastAsia"/>
          <w:sz w:val="18"/>
          <w:szCs w:val="18"/>
        </w:rPr>
        <w:t>19</w:t>
      </w:r>
      <w:r>
        <w:rPr>
          <w:rFonts w:hint="eastAsia"/>
          <w:sz w:val="18"/>
          <w:szCs w:val="18"/>
        </w:rPr>
        <w:t>日批准报出。</w:t>
      </w:r>
    </w:p>
    <w:p w:rsidR="00000000" w:rsidRDefault="00001803">
      <w:pPr>
        <w:pStyle w:val="21"/>
        <w:divId w:val="825557050"/>
        <w:rPr>
          <w:sz w:val="18"/>
          <w:szCs w:val="18"/>
        </w:rPr>
      </w:pPr>
      <w:r>
        <w:rPr>
          <w:rFonts w:hint="eastAsia"/>
          <w:sz w:val="18"/>
          <w:szCs w:val="18"/>
        </w:rPr>
        <w:t>本公司子公司的相关信息详见本附注“八、在其他主体中的权益”。</w:t>
      </w:r>
    </w:p>
    <w:p w:rsidR="00000000" w:rsidRDefault="00001803">
      <w:pPr>
        <w:pStyle w:val="21"/>
        <w:divId w:val="825557050"/>
        <w:rPr>
          <w:rFonts w:hint="eastAsia"/>
          <w:sz w:val="18"/>
          <w:szCs w:val="18"/>
        </w:rPr>
      </w:pPr>
      <w:r>
        <w:rPr>
          <w:rFonts w:hint="eastAsia"/>
          <w:sz w:val="18"/>
          <w:szCs w:val="18"/>
        </w:rPr>
        <w:t> </w:t>
      </w:r>
    </w:p>
    <w:p w:rsidR="008F7105" w:rsidRDefault="00001803">
      <w:pPr>
        <w:pStyle w:val="2"/>
        <w:spacing w:before="300" w:after="300" w:line="320" w:lineRule="exact"/>
        <w:rPr>
          <w:rFonts w:ascii="宋体" w:eastAsia="宋体" w:hAnsi="宋体" w:cs="宋体"/>
          <w:b/>
          <w:bCs/>
          <w:sz w:val="24"/>
          <w:szCs w:val="24"/>
        </w:rPr>
      </w:pPr>
      <w:bookmarkStart w:id="159" w:name="_Toc989046"/>
      <w:r>
        <w:rPr>
          <w:rFonts w:ascii="宋体" w:eastAsia="宋体" w:hAnsi="宋体" w:cs="宋体"/>
          <w:b/>
          <w:bCs/>
          <w:sz w:val="24"/>
          <w:szCs w:val="24"/>
        </w:rPr>
        <w:lastRenderedPageBreak/>
        <w:t>四、财务报表的编制基础</w:t>
      </w:r>
      <w:bookmarkEnd w:id="159"/>
    </w:p>
    <w:p w:rsidR="008F7105" w:rsidRDefault="00001803">
      <w:pPr>
        <w:pStyle w:val="3"/>
        <w:spacing w:line="280" w:lineRule="exact"/>
        <w:jc w:val="left"/>
        <w:rPr>
          <w:rFonts w:ascii="宋体" w:hAnsi="宋体" w:cs="宋体"/>
          <w:b/>
          <w:bCs/>
        </w:rPr>
      </w:pPr>
      <w:bookmarkStart w:id="160" w:name="_Toc989047"/>
      <w:r>
        <w:rPr>
          <w:rFonts w:ascii="宋体" w:hAnsi="宋体" w:cs="宋体"/>
          <w:b/>
          <w:bCs/>
        </w:rPr>
        <w:t>1</w:t>
      </w:r>
      <w:r>
        <w:rPr>
          <w:rFonts w:ascii="宋体" w:hAnsi="宋体" w:cs="宋体"/>
          <w:b/>
          <w:bCs/>
        </w:rPr>
        <w:t>、编制基础</w:t>
      </w:r>
      <w:bookmarkEnd w:id="160"/>
    </w:p>
    <w:p w:rsidR="00000000" w:rsidRDefault="00001803">
      <w:pPr>
        <w:pStyle w:val="21"/>
        <w:divId w:val="1258782056"/>
        <w:rPr>
          <w:sz w:val="18"/>
          <w:szCs w:val="18"/>
        </w:rPr>
      </w:pPr>
      <w:r>
        <w:rPr>
          <w:rFonts w:hint="eastAsia"/>
          <w:sz w:val="18"/>
          <w:szCs w:val="18"/>
        </w:rPr>
        <w:t>本财务报表按照财政部颁布的《企业会计准则——基本准则》和各项具体会计准则、企业会计准则应用指南、企业会计准则解释及其他相关规定（以下合称“企业会计准则”），以及中国证券监督管理委员会《公开发行证券的公司信息披露编报规则第</w:t>
      </w:r>
      <w:r>
        <w:rPr>
          <w:rFonts w:hint="eastAsia"/>
          <w:sz w:val="18"/>
          <w:szCs w:val="18"/>
        </w:rPr>
        <w:t xml:space="preserve">15 </w:t>
      </w:r>
      <w:r>
        <w:rPr>
          <w:rFonts w:hint="eastAsia"/>
          <w:sz w:val="18"/>
          <w:szCs w:val="18"/>
        </w:rPr>
        <w:t>号——财务报告的一般规定》的相关规定编制。</w:t>
      </w:r>
    </w:p>
    <w:p w:rsidR="008F7105" w:rsidRDefault="00001803">
      <w:pPr>
        <w:pStyle w:val="3"/>
        <w:spacing w:line="280" w:lineRule="exact"/>
        <w:jc w:val="left"/>
        <w:rPr>
          <w:rFonts w:ascii="宋体" w:hAnsi="宋体" w:cs="宋体"/>
          <w:b/>
          <w:bCs/>
        </w:rPr>
      </w:pPr>
      <w:bookmarkStart w:id="161" w:name="_Toc989048"/>
      <w:r>
        <w:rPr>
          <w:rFonts w:ascii="宋体" w:hAnsi="宋体" w:cs="宋体"/>
          <w:b/>
          <w:bCs/>
        </w:rPr>
        <w:t>2</w:t>
      </w:r>
      <w:r>
        <w:rPr>
          <w:rFonts w:ascii="宋体" w:hAnsi="宋体" w:cs="宋体"/>
          <w:b/>
          <w:bCs/>
        </w:rPr>
        <w:t>、持续经营</w:t>
      </w:r>
      <w:bookmarkEnd w:id="161"/>
    </w:p>
    <w:p w:rsidR="00000000" w:rsidRDefault="00001803">
      <w:pPr>
        <w:pStyle w:val="21"/>
        <w:divId w:val="587930670"/>
        <w:rPr>
          <w:sz w:val="18"/>
          <w:szCs w:val="18"/>
        </w:rPr>
      </w:pPr>
      <w:r>
        <w:rPr>
          <w:rFonts w:hint="eastAsia"/>
          <w:sz w:val="18"/>
          <w:szCs w:val="18"/>
        </w:rPr>
        <w:t>本财务报表以持续经营为基础编制。</w:t>
      </w:r>
    </w:p>
    <w:p w:rsidR="008F7105" w:rsidRDefault="00001803">
      <w:pPr>
        <w:pStyle w:val="2"/>
        <w:spacing w:before="300" w:after="300" w:line="560" w:lineRule="exact"/>
        <w:rPr>
          <w:rFonts w:ascii="宋体" w:eastAsia="宋体" w:hAnsi="宋体" w:cs="宋体"/>
          <w:b/>
          <w:bCs/>
          <w:sz w:val="24"/>
          <w:szCs w:val="24"/>
        </w:rPr>
      </w:pPr>
      <w:bookmarkStart w:id="162" w:name="_Toc989049"/>
      <w:r>
        <w:rPr>
          <w:rFonts w:ascii="宋体" w:eastAsia="宋体" w:hAnsi="宋体" w:cs="宋体"/>
          <w:b/>
          <w:bCs/>
          <w:sz w:val="24"/>
          <w:szCs w:val="24"/>
        </w:rPr>
        <w:t>五、重要会计政策及会计估计</w:t>
      </w:r>
      <w:bookmarkEnd w:id="162"/>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具体会计政策和会计估计提示：</w:t>
      </w:r>
    </w:p>
    <w:p w:rsidR="00000000" w:rsidRDefault="00001803">
      <w:pPr>
        <w:pStyle w:val="a3"/>
        <w:divId w:val="873077952"/>
        <w:rPr>
          <w:sz w:val="18"/>
          <w:szCs w:val="18"/>
        </w:rPr>
      </w:pPr>
      <w:r>
        <w:rPr>
          <w:rFonts w:hint="eastAsia"/>
          <w:sz w:val="18"/>
          <w:szCs w:val="18"/>
        </w:rPr>
        <w:t>无</w:t>
      </w:r>
    </w:p>
    <w:p w:rsidR="008F7105" w:rsidRDefault="00001803">
      <w:pPr>
        <w:pStyle w:val="3"/>
        <w:spacing w:line="280" w:lineRule="exact"/>
        <w:jc w:val="left"/>
        <w:rPr>
          <w:rFonts w:ascii="宋体" w:hAnsi="宋体" w:cs="宋体"/>
          <w:b/>
          <w:bCs/>
        </w:rPr>
      </w:pPr>
      <w:bookmarkStart w:id="163" w:name="_Toc989050"/>
      <w:r>
        <w:rPr>
          <w:rFonts w:ascii="宋体" w:hAnsi="宋体" w:cs="宋体"/>
          <w:b/>
          <w:bCs/>
        </w:rPr>
        <w:t>1</w:t>
      </w:r>
      <w:r>
        <w:rPr>
          <w:rFonts w:ascii="宋体" w:hAnsi="宋体" w:cs="宋体"/>
          <w:b/>
          <w:bCs/>
        </w:rPr>
        <w:t>、遵循企业会计准则的声明</w:t>
      </w:r>
      <w:bookmarkEnd w:id="163"/>
    </w:p>
    <w:p w:rsidR="00000000" w:rsidRDefault="00001803">
      <w:pPr>
        <w:pStyle w:val="21"/>
        <w:divId w:val="2041123568"/>
        <w:rPr>
          <w:sz w:val="18"/>
          <w:szCs w:val="18"/>
        </w:rPr>
      </w:pPr>
      <w:r>
        <w:rPr>
          <w:rFonts w:hint="eastAsia"/>
          <w:sz w:val="18"/>
          <w:szCs w:val="18"/>
        </w:rPr>
        <w:t>本财务报表符合财政部颁布的企业会计准则的要求，真实、完整地反映了本公司</w:t>
      </w:r>
      <w:r>
        <w:rPr>
          <w:rFonts w:hint="eastAsia"/>
          <w:sz w:val="18"/>
          <w:szCs w:val="18"/>
        </w:rPr>
        <w:t>2022</w:t>
      </w:r>
      <w:r>
        <w:rPr>
          <w:rFonts w:hint="eastAsia"/>
          <w:sz w:val="18"/>
          <w:szCs w:val="18"/>
        </w:rPr>
        <w:t>年</w:t>
      </w:r>
      <w:r>
        <w:rPr>
          <w:rFonts w:hint="eastAsia"/>
          <w:sz w:val="18"/>
          <w:szCs w:val="18"/>
        </w:rPr>
        <w:t>12</w:t>
      </w:r>
      <w:r>
        <w:rPr>
          <w:rFonts w:hint="eastAsia"/>
          <w:sz w:val="18"/>
          <w:szCs w:val="18"/>
        </w:rPr>
        <w:t>月</w:t>
      </w:r>
      <w:r>
        <w:rPr>
          <w:rFonts w:hint="eastAsia"/>
          <w:sz w:val="18"/>
          <w:szCs w:val="18"/>
        </w:rPr>
        <w:t>31</w:t>
      </w:r>
      <w:r>
        <w:rPr>
          <w:rFonts w:hint="eastAsia"/>
          <w:sz w:val="18"/>
          <w:szCs w:val="18"/>
        </w:rPr>
        <w:t>日的合并及母公司财务状况以及</w:t>
      </w:r>
      <w:r>
        <w:rPr>
          <w:rFonts w:hint="eastAsia"/>
          <w:sz w:val="18"/>
          <w:szCs w:val="18"/>
        </w:rPr>
        <w:t>2022</w:t>
      </w:r>
      <w:r>
        <w:rPr>
          <w:rFonts w:hint="eastAsia"/>
          <w:sz w:val="18"/>
          <w:szCs w:val="18"/>
        </w:rPr>
        <w:t>年度的合并及母公司经营成果和现金流量。</w:t>
      </w:r>
    </w:p>
    <w:p w:rsidR="008F7105" w:rsidRDefault="00001803">
      <w:pPr>
        <w:pStyle w:val="3"/>
        <w:spacing w:line="280" w:lineRule="exact"/>
        <w:jc w:val="left"/>
        <w:rPr>
          <w:rFonts w:ascii="宋体" w:hAnsi="宋体" w:cs="宋体"/>
          <w:b/>
          <w:bCs/>
        </w:rPr>
      </w:pPr>
      <w:bookmarkStart w:id="164" w:name="_Toc989051"/>
      <w:r>
        <w:rPr>
          <w:rFonts w:ascii="宋体" w:hAnsi="宋体" w:cs="宋体"/>
          <w:b/>
          <w:bCs/>
        </w:rPr>
        <w:t>2</w:t>
      </w:r>
      <w:r>
        <w:rPr>
          <w:rFonts w:ascii="宋体" w:hAnsi="宋体" w:cs="宋体"/>
          <w:b/>
          <w:bCs/>
        </w:rPr>
        <w:t>、会计期间</w:t>
      </w:r>
      <w:bookmarkEnd w:id="164"/>
    </w:p>
    <w:p w:rsidR="00000000" w:rsidRDefault="00001803">
      <w:pPr>
        <w:pStyle w:val="21"/>
        <w:divId w:val="2124498525"/>
        <w:rPr>
          <w:sz w:val="18"/>
          <w:szCs w:val="18"/>
        </w:rPr>
      </w:pPr>
      <w:r>
        <w:rPr>
          <w:rFonts w:hint="eastAsia"/>
          <w:sz w:val="18"/>
          <w:szCs w:val="18"/>
        </w:rPr>
        <w:t>自公历</w:t>
      </w:r>
      <w:r>
        <w:rPr>
          <w:rFonts w:hint="eastAsia"/>
          <w:sz w:val="18"/>
          <w:szCs w:val="18"/>
        </w:rPr>
        <w:t>1</w:t>
      </w:r>
      <w:r>
        <w:rPr>
          <w:rFonts w:hint="eastAsia"/>
          <w:sz w:val="18"/>
          <w:szCs w:val="18"/>
        </w:rPr>
        <w:t>月</w:t>
      </w:r>
      <w:r>
        <w:rPr>
          <w:rFonts w:hint="eastAsia"/>
          <w:sz w:val="18"/>
          <w:szCs w:val="18"/>
        </w:rPr>
        <w:t>1</w:t>
      </w:r>
      <w:r>
        <w:rPr>
          <w:rFonts w:hint="eastAsia"/>
          <w:sz w:val="18"/>
          <w:szCs w:val="18"/>
        </w:rPr>
        <w:t>日起至</w:t>
      </w:r>
      <w:r>
        <w:rPr>
          <w:rFonts w:hint="eastAsia"/>
          <w:sz w:val="18"/>
          <w:szCs w:val="18"/>
        </w:rPr>
        <w:t>12</w:t>
      </w:r>
      <w:r>
        <w:rPr>
          <w:rFonts w:hint="eastAsia"/>
          <w:sz w:val="18"/>
          <w:szCs w:val="18"/>
        </w:rPr>
        <w:t>月</w:t>
      </w:r>
      <w:r>
        <w:rPr>
          <w:rFonts w:hint="eastAsia"/>
          <w:sz w:val="18"/>
          <w:szCs w:val="18"/>
        </w:rPr>
        <w:t>31</w:t>
      </w:r>
      <w:r>
        <w:rPr>
          <w:rFonts w:hint="eastAsia"/>
          <w:sz w:val="18"/>
          <w:szCs w:val="18"/>
        </w:rPr>
        <w:t>日止为一个会计年度。</w:t>
      </w:r>
    </w:p>
    <w:p w:rsidR="008F7105" w:rsidRDefault="00001803">
      <w:pPr>
        <w:pStyle w:val="3"/>
        <w:spacing w:line="280" w:lineRule="exact"/>
        <w:jc w:val="left"/>
        <w:rPr>
          <w:rFonts w:ascii="宋体" w:hAnsi="宋体" w:cs="宋体"/>
          <w:b/>
          <w:bCs/>
        </w:rPr>
      </w:pPr>
      <w:bookmarkStart w:id="165" w:name="_Toc989052"/>
      <w:r>
        <w:rPr>
          <w:rFonts w:ascii="宋体" w:hAnsi="宋体" w:cs="宋体"/>
          <w:b/>
          <w:bCs/>
        </w:rPr>
        <w:t>3</w:t>
      </w:r>
      <w:r>
        <w:rPr>
          <w:rFonts w:ascii="宋体" w:hAnsi="宋体" w:cs="宋体"/>
          <w:b/>
          <w:bCs/>
        </w:rPr>
        <w:t>、营业周期</w:t>
      </w:r>
      <w:bookmarkEnd w:id="165"/>
    </w:p>
    <w:p w:rsidR="00000000" w:rsidRDefault="00001803">
      <w:pPr>
        <w:pStyle w:val="21"/>
        <w:divId w:val="1744646296"/>
        <w:rPr>
          <w:sz w:val="18"/>
          <w:szCs w:val="18"/>
        </w:rPr>
      </w:pPr>
      <w:r>
        <w:rPr>
          <w:rFonts w:hint="eastAsia"/>
          <w:sz w:val="18"/>
          <w:szCs w:val="18"/>
        </w:rPr>
        <w:t>本公司营业周期为</w:t>
      </w:r>
      <w:r>
        <w:rPr>
          <w:rFonts w:hint="eastAsia"/>
          <w:sz w:val="18"/>
          <w:szCs w:val="18"/>
        </w:rPr>
        <w:t>12</w:t>
      </w:r>
      <w:r>
        <w:rPr>
          <w:rFonts w:hint="eastAsia"/>
          <w:sz w:val="18"/>
          <w:szCs w:val="18"/>
        </w:rPr>
        <w:t>个月。</w:t>
      </w:r>
    </w:p>
    <w:p w:rsidR="008F7105" w:rsidRDefault="00001803">
      <w:pPr>
        <w:pStyle w:val="3"/>
        <w:spacing w:line="280" w:lineRule="exact"/>
        <w:jc w:val="left"/>
        <w:rPr>
          <w:rFonts w:ascii="宋体" w:hAnsi="宋体" w:cs="宋体"/>
          <w:b/>
          <w:bCs/>
        </w:rPr>
      </w:pPr>
      <w:bookmarkStart w:id="166" w:name="_Toc989053"/>
      <w:r>
        <w:rPr>
          <w:rFonts w:ascii="宋体" w:hAnsi="宋体" w:cs="宋体"/>
          <w:b/>
          <w:bCs/>
        </w:rPr>
        <w:t>4</w:t>
      </w:r>
      <w:r>
        <w:rPr>
          <w:rFonts w:ascii="宋体" w:hAnsi="宋体" w:cs="宋体"/>
          <w:b/>
          <w:bCs/>
        </w:rPr>
        <w:t>、记账本位币</w:t>
      </w:r>
      <w:bookmarkEnd w:id="166"/>
    </w:p>
    <w:p w:rsidR="00000000" w:rsidRDefault="00001803">
      <w:pPr>
        <w:pStyle w:val="a3"/>
        <w:divId w:val="1008756986"/>
      </w:pPr>
      <w:r>
        <w:rPr>
          <w:rFonts w:hint="eastAsia"/>
          <w:sz w:val="18"/>
          <w:szCs w:val="18"/>
        </w:rPr>
        <w:t>本公司采用人民币为记账本位币。</w:t>
      </w:r>
    </w:p>
    <w:p w:rsidR="008F7105" w:rsidRDefault="00001803">
      <w:pPr>
        <w:pStyle w:val="3"/>
        <w:spacing w:line="280" w:lineRule="exact"/>
        <w:jc w:val="left"/>
        <w:rPr>
          <w:rFonts w:ascii="宋体" w:hAnsi="宋体" w:cs="宋体"/>
          <w:b/>
          <w:bCs/>
        </w:rPr>
      </w:pPr>
      <w:bookmarkStart w:id="167" w:name="_Toc989054"/>
      <w:r>
        <w:rPr>
          <w:rFonts w:ascii="宋体" w:hAnsi="宋体" w:cs="宋体"/>
          <w:b/>
          <w:bCs/>
        </w:rPr>
        <w:t>5</w:t>
      </w:r>
      <w:r>
        <w:rPr>
          <w:rFonts w:ascii="宋体" w:hAnsi="宋体" w:cs="宋体"/>
          <w:b/>
          <w:bCs/>
        </w:rPr>
        <w:t>、同一控制下和非同一控制下企业合并的会计处理方法</w:t>
      </w:r>
      <w:bookmarkEnd w:id="167"/>
    </w:p>
    <w:p w:rsidR="00000000" w:rsidRDefault="00001803">
      <w:pPr>
        <w:pStyle w:val="21"/>
        <w:divId w:val="1563906815"/>
        <w:rPr>
          <w:sz w:val="18"/>
          <w:szCs w:val="18"/>
        </w:rPr>
      </w:pPr>
      <w:r>
        <w:rPr>
          <w:rFonts w:hint="eastAsia"/>
          <w:sz w:val="18"/>
          <w:szCs w:val="18"/>
        </w:rPr>
        <w:t>同一控制下企业合并：合并方在企业合并中取得的资产和负债（包括最终控制方收购被合并方而形成的商誉），按照合并日被合并方资产、负债在最终控制方合并财务报表中的账面价值为基础计量。在合并中取得的净资产账面价值与支付的合并对价账面价值（或发行股份面值总额）的差额，调整资本公积中的股本溢价，资本公积中的股本溢价不足冲减的，调整留存收益。</w:t>
      </w:r>
    </w:p>
    <w:p w:rsidR="00000000" w:rsidRDefault="00001803">
      <w:pPr>
        <w:pStyle w:val="21"/>
        <w:divId w:val="1563906815"/>
        <w:rPr>
          <w:rFonts w:hint="eastAsia"/>
          <w:sz w:val="18"/>
          <w:szCs w:val="18"/>
        </w:rPr>
      </w:pPr>
      <w:r>
        <w:rPr>
          <w:rFonts w:hint="eastAsia"/>
          <w:sz w:val="18"/>
          <w:szCs w:val="18"/>
        </w:rPr>
        <w:t>非同一控制下企业合并：合并成本为购买方在购买日为取得被购买方的控制权而付出的资产、发生或承担的负债以及发行的权益性证券的公允价值。合并成本大于合并中取得的被购买方可辨认净资产公允价值份额的差额，确认为商誉；合</w:t>
      </w:r>
      <w:r>
        <w:rPr>
          <w:rFonts w:hint="eastAsia"/>
          <w:sz w:val="18"/>
          <w:szCs w:val="18"/>
        </w:rPr>
        <w:lastRenderedPageBreak/>
        <w:t>并成本小于合并中取得的被购买方可辨认净资产公允价值份额的差额，计入当期损益。在合并中取得的被购买方符合确认条件的各项可辨认资产、负债及或有负债在购买日按公允价值计量。</w:t>
      </w:r>
    </w:p>
    <w:p w:rsidR="00000000" w:rsidRDefault="00001803">
      <w:pPr>
        <w:pStyle w:val="21"/>
        <w:divId w:val="1563906815"/>
        <w:rPr>
          <w:rFonts w:hint="eastAsia"/>
          <w:sz w:val="18"/>
          <w:szCs w:val="18"/>
        </w:rPr>
      </w:pPr>
      <w:r>
        <w:rPr>
          <w:rFonts w:hint="eastAsia"/>
          <w:sz w:val="18"/>
          <w:szCs w:val="18"/>
        </w:rPr>
        <w:t>为企业合并发生的直接相关费用于发生时计入当期损益；为企业合并而发行权益性证券或债务性证券的交易费用，计入权益性证券或债务性证券的初始确认</w:t>
      </w:r>
      <w:r>
        <w:rPr>
          <w:rFonts w:hint="eastAsia"/>
          <w:sz w:val="18"/>
          <w:szCs w:val="18"/>
        </w:rPr>
        <w:t>金额。</w:t>
      </w:r>
      <w:r>
        <w:rPr>
          <w:rStyle w:val="10"/>
          <w:rFonts w:ascii="Arial" w:hAnsi="Arial" w:cs="Arial"/>
          <w:color w:val="0000FF"/>
          <w:sz w:val="16"/>
          <w:szCs w:val="16"/>
        </w:rPr>
        <w:t xml:space="preserve">  </w:t>
      </w:r>
    </w:p>
    <w:p w:rsidR="008F7105" w:rsidRDefault="00001803">
      <w:pPr>
        <w:pStyle w:val="3"/>
        <w:spacing w:line="280" w:lineRule="exact"/>
        <w:jc w:val="left"/>
        <w:rPr>
          <w:rFonts w:ascii="宋体" w:hAnsi="宋体" w:cs="宋体"/>
          <w:b/>
          <w:bCs/>
        </w:rPr>
      </w:pPr>
      <w:bookmarkStart w:id="168" w:name="_Toc989055"/>
      <w:r>
        <w:rPr>
          <w:rFonts w:ascii="宋体" w:hAnsi="宋体" w:cs="宋体"/>
          <w:b/>
          <w:bCs/>
        </w:rPr>
        <w:t>6</w:t>
      </w:r>
      <w:r>
        <w:rPr>
          <w:rFonts w:ascii="宋体" w:hAnsi="宋体" w:cs="宋体"/>
          <w:b/>
          <w:bCs/>
        </w:rPr>
        <w:t>、合并财务报表的编制方法</w:t>
      </w:r>
      <w:bookmarkEnd w:id="168"/>
    </w:p>
    <w:p w:rsidR="00000000" w:rsidRDefault="00001803">
      <w:pPr>
        <w:pStyle w:val="a3"/>
        <w:spacing w:before="0" w:beforeAutospacing="0" w:after="0" w:afterAutospacing="0"/>
        <w:divId w:val="437412963"/>
        <w:rPr>
          <w:rFonts w:ascii="等线" w:eastAsia="等线" w:hAnsi="等线"/>
          <w:sz w:val="21"/>
          <w:szCs w:val="21"/>
        </w:rPr>
      </w:pPr>
      <w:r>
        <w:rPr>
          <w:rFonts w:hint="eastAsia"/>
          <w:sz w:val="18"/>
          <w:szCs w:val="18"/>
        </w:rPr>
        <w:t>合并范围</w:t>
      </w:r>
    </w:p>
    <w:p w:rsidR="00000000" w:rsidRDefault="00001803">
      <w:pPr>
        <w:pStyle w:val="30"/>
        <w:divId w:val="437412963"/>
        <w:rPr>
          <w:rFonts w:hint="eastAsia"/>
          <w:sz w:val="18"/>
          <w:szCs w:val="18"/>
        </w:rPr>
      </w:pPr>
      <w:r>
        <w:rPr>
          <w:rFonts w:hint="eastAsia"/>
          <w:sz w:val="18"/>
          <w:szCs w:val="18"/>
        </w:rPr>
        <w:t>合并财务报表的合并范围以控制为基础确定，合并范围包括本公司及全部子公司。控制，是指公司拥有对被投资方的权力，通过参与被投资方的相关活动而享有可变回报，并且有能力运用对被投资方的权力影响其回报金额。</w:t>
      </w:r>
    </w:p>
    <w:p w:rsidR="00000000" w:rsidRDefault="00001803">
      <w:pPr>
        <w:pStyle w:val="30"/>
        <w:divId w:val="437412963"/>
        <w:rPr>
          <w:rFonts w:hint="eastAsia"/>
          <w:sz w:val="18"/>
          <w:szCs w:val="18"/>
        </w:rPr>
      </w:pPr>
      <w:r>
        <w:rPr>
          <w:rFonts w:hint="eastAsia"/>
          <w:sz w:val="18"/>
          <w:szCs w:val="18"/>
        </w:rPr>
        <w:t>合并程序</w:t>
      </w:r>
    </w:p>
    <w:p w:rsidR="00000000" w:rsidRDefault="00001803">
      <w:pPr>
        <w:pStyle w:val="30"/>
        <w:divId w:val="437412963"/>
        <w:rPr>
          <w:rFonts w:hint="eastAsia"/>
          <w:sz w:val="18"/>
          <w:szCs w:val="18"/>
        </w:rPr>
      </w:pPr>
      <w:r>
        <w:rPr>
          <w:rFonts w:hint="eastAsia"/>
          <w:sz w:val="18"/>
          <w:szCs w:val="18"/>
        </w:rPr>
        <w:t>本公司将整个企业集团视为一个会计主体，按照统一的会计政策编制合并财务报表，反映本企业集团整体财务状况、经营成果和现金流量。本公司与子公司、子公司相互之间发生的内部交易的影响予以抵销。内部交易表明相关资产发生减值损失的，全额确认该部分损失。如子公司采用的会计政策、会计期间与本公司不一致的，在编制合并财务报表时，按本公司的会计政策、会计期间进行必要的调整。</w:t>
      </w:r>
    </w:p>
    <w:p w:rsidR="00000000" w:rsidRDefault="00001803">
      <w:pPr>
        <w:pStyle w:val="30"/>
        <w:divId w:val="437412963"/>
        <w:rPr>
          <w:rFonts w:hint="eastAsia"/>
          <w:sz w:val="18"/>
          <w:szCs w:val="18"/>
        </w:rPr>
      </w:pPr>
      <w:r>
        <w:rPr>
          <w:rFonts w:hint="eastAsia"/>
          <w:sz w:val="18"/>
          <w:szCs w:val="18"/>
        </w:rPr>
        <w:t>子公司所有者权益、当期净损益和当期综合收益中属于少数股东的份额分别在合并资产负债表中所有者权益项目下、合并利润表中净利润项目下和综合收益总额项目下单独列示。</w:t>
      </w:r>
      <w:r>
        <w:rPr>
          <w:rFonts w:hint="eastAsia"/>
          <w:sz w:val="18"/>
          <w:szCs w:val="18"/>
        </w:rPr>
        <w:t>子公司少数股东分担的当期亏损超过了少数股东在该子公司期初所有者权益中所享有份额而形成的余额，冲减少数股东权益。</w:t>
      </w:r>
    </w:p>
    <w:p w:rsidR="00000000" w:rsidRDefault="00001803">
      <w:pPr>
        <w:pStyle w:val="30"/>
        <w:divId w:val="437412963"/>
        <w:rPr>
          <w:rFonts w:hint="eastAsia"/>
          <w:sz w:val="18"/>
          <w:szCs w:val="18"/>
        </w:rPr>
      </w:pPr>
      <w:r>
        <w:rPr>
          <w:rFonts w:hint="eastAsia"/>
          <w:sz w:val="18"/>
          <w:szCs w:val="18"/>
        </w:rPr>
        <w:t>（</w:t>
      </w:r>
      <w:r>
        <w:rPr>
          <w:rFonts w:hint="eastAsia"/>
          <w:sz w:val="18"/>
          <w:szCs w:val="18"/>
        </w:rPr>
        <w:t>1</w:t>
      </w:r>
      <w:r>
        <w:rPr>
          <w:rFonts w:hint="eastAsia"/>
          <w:sz w:val="18"/>
          <w:szCs w:val="18"/>
        </w:rPr>
        <w:t>）增加子公司或业务</w:t>
      </w:r>
    </w:p>
    <w:p w:rsidR="00000000" w:rsidRDefault="00001803">
      <w:pPr>
        <w:pStyle w:val="30"/>
        <w:divId w:val="437412963"/>
        <w:rPr>
          <w:rFonts w:hint="eastAsia"/>
          <w:sz w:val="18"/>
          <w:szCs w:val="18"/>
        </w:rPr>
      </w:pPr>
      <w:r>
        <w:rPr>
          <w:rFonts w:hint="eastAsia"/>
          <w:sz w:val="18"/>
          <w:szCs w:val="18"/>
        </w:rPr>
        <w:t>在报告期内，因同一控制下企业合并增加子公司或业务的，将子公司或业务合并当期期初至报告期末的经营成果和现金流量纳入合并财务报表，同时对合并财务报表的期初数和比较报表的相关项目进行调整，视同合并后的报告主体自最终控制方开始控制时点起一直存在。</w:t>
      </w:r>
    </w:p>
    <w:p w:rsidR="00000000" w:rsidRDefault="00001803">
      <w:pPr>
        <w:pStyle w:val="30"/>
        <w:divId w:val="437412963"/>
        <w:rPr>
          <w:rFonts w:hint="eastAsia"/>
          <w:sz w:val="18"/>
          <w:szCs w:val="18"/>
        </w:rPr>
      </w:pPr>
      <w:r>
        <w:rPr>
          <w:rFonts w:hint="eastAsia"/>
          <w:sz w:val="18"/>
          <w:szCs w:val="18"/>
        </w:rPr>
        <w:t>因追加投资等原因能够对同一控制下的被投资方实施控制的，在取得被合并方控制权之前持有的股权投资，在取得原股权之日与合并方和被合并方同处于同</w:t>
      </w:r>
      <w:r>
        <w:rPr>
          <w:rFonts w:hint="eastAsia"/>
          <w:sz w:val="18"/>
          <w:szCs w:val="18"/>
        </w:rPr>
        <w:t>一控制之日孰晚日起至合并日之间已确认有关损益、其他综合收益以及其他净资产变动，分别冲减比较报表期间的期初留存收益或当期损益。</w:t>
      </w:r>
    </w:p>
    <w:p w:rsidR="00000000" w:rsidRDefault="00001803">
      <w:pPr>
        <w:pStyle w:val="30"/>
        <w:divId w:val="437412963"/>
        <w:rPr>
          <w:rFonts w:hint="eastAsia"/>
          <w:sz w:val="18"/>
          <w:szCs w:val="18"/>
        </w:rPr>
      </w:pPr>
      <w:r>
        <w:rPr>
          <w:rFonts w:hint="eastAsia"/>
          <w:sz w:val="18"/>
          <w:szCs w:val="18"/>
        </w:rPr>
        <w:t>在报告期内，因非同一控制下企业合并增加子公司或业务的，以购买日确定的各项可辨认资产、负债及或有负债的公允价值为基础自购买日起纳入合并财务报表。</w:t>
      </w:r>
    </w:p>
    <w:p w:rsidR="00000000" w:rsidRDefault="00001803">
      <w:pPr>
        <w:pStyle w:val="30"/>
        <w:divId w:val="437412963"/>
        <w:rPr>
          <w:rFonts w:hint="eastAsia"/>
          <w:sz w:val="18"/>
          <w:szCs w:val="18"/>
        </w:rPr>
      </w:pPr>
      <w:r>
        <w:rPr>
          <w:rFonts w:hint="eastAsia"/>
          <w:sz w:val="18"/>
          <w:szCs w:val="18"/>
        </w:rPr>
        <w:t>因追加投资等原因能够对非同一控制下的被投资方实施控制的，对于购买日之前持有的被购买方的股权，按照该股权在购买日的公允价值进行重新计量，公允价值与其账面价值的差额计入当期投资收益。购买日之前持有的被购买方的股权涉及的以后可重分类进损益的其他综合</w:t>
      </w:r>
      <w:r>
        <w:rPr>
          <w:rFonts w:hint="eastAsia"/>
          <w:sz w:val="18"/>
          <w:szCs w:val="18"/>
        </w:rPr>
        <w:t>收益、权益法核算下的其他所有者权益变动转为购买日所属当期投资收益。</w:t>
      </w:r>
      <w:r>
        <w:rPr>
          <w:rFonts w:hint="eastAsia"/>
          <w:color w:val="0000FF"/>
          <w:sz w:val="16"/>
          <w:szCs w:val="16"/>
        </w:rPr>
        <w:t xml:space="preserve">  </w:t>
      </w:r>
    </w:p>
    <w:p w:rsidR="00000000" w:rsidRDefault="00001803">
      <w:pPr>
        <w:pStyle w:val="30"/>
        <w:divId w:val="437412963"/>
        <w:rPr>
          <w:rFonts w:hint="eastAsia"/>
          <w:sz w:val="18"/>
          <w:szCs w:val="18"/>
        </w:rPr>
      </w:pPr>
      <w:r>
        <w:rPr>
          <w:rFonts w:hint="eastAsia"/>
          <w:sz w:val="18"/>
          <w:szCs w:val="18"/>
        </w:rPr>
        <w:t>（</w:t>
      </w:r>
      <w:r>
        <w:rPr>
          <w:rFonts w:hint="eastAsia"/>
          <w:sz w:val="18"/>
          <w:szCs w:val="18"/>
        </w:rPr>
        <w:t>2</w:t>
      </w:r>
      <w:r>
        <w:rPr>
          <w:rFonts w:hint="eastAsia"/>
          <w:sz w:val="18"/>
          <w:szCs w:val="18"/>
        </w:rPr>
        <w:t>）处置子公司</w:t>
      </w:r>
    </w:p>
    <w:p w:rsidR="00000000" w:rsidRDefault="00001803">
      <w:pPr>
        <w:pStyle w:val="30"/>
        <w:divId w:val="437412963"/>
        <w:rPr>
          <w:rFonts w:hint="eastAsia"/>
          <w:sz w:val="18"/>
          <w:szCs w:val="18"/>
        </w:rPr>
      </w:pPr>
      <w:r>
        <w:rPr>
          <w:rFonts w:hint="eastAsia"/>
          <w:sz w:val="18"/>
          <w:szCs w:val="18"/>
        </w:rPr>
        <w:t>①一般处理方法</w:t>
      </w:r>
    </w:p>
    <w:p w:rsidR="00000000" w:rsidRDefault="00001803">
      <w:pPr>
        <w:pStyle w:val="30"/>
        <w:divId w:val="437412963"/>
        <w:rPr>
          <w:rFonts w:hint="eastAsia"/>
          <w:sz w:val="18"/>
          <w:szCs w:val="18"/>
        </w:rPr>
      </w:pPr>
      <w:r>
        <w:rPr>
          <w:rFonts w:hint="eastAsia"/>
          <w:sz w:val="18"/>
          <w:szCs w:val="18"/>
        </w:rPr>
        <w:lastRenderedPageBreak/>
        <w:t>因处置部分股权投资或其他原因丧失了对被投资方控制权时，对于处置后的剩余股权投资，按照其在丧失控制权日的公允价值进行重新计量。处置股权取得的对价与剩余股权公允价值之和，减去按原持股比例计算应享有原有子公司自购买日或合并日开始持续计算的净资产的份额与商誉之和的差额，计入丧失控制权当期的投资收益。与原有子公司股权投资相关的以后可重分类进损益的其他综合收益、权益法核算下的其他所有者权益变动，在丧失控制权时转为当</w:t>
      </w:r>
      <w:r>
        <w:rPr>
          <w:rFonts w:hint="eastAsia"/>
          <w:sz w:val="18"/>
          <w:szCs w:val="18"/>
        </w:rPr>
        <w:t>期投资收益。</w:t>
      </w:r>
      <w:r>
        <w:rPr>
          <w:rFonts w:hint="eastAsia"/>
          <w:color w:val="0000FF"/>
          <w:sz w:val="16"/>
          <w:szCs w:val="16"/>
        </w:rPr>
        <w:t xml:space="preserve">  </w:t>
      </w:r>
    </w:p>
    <w:p w:rsidR="00000000" w:rsidRDefault="00001803">
      <w:pPr>
        <w:pStyle w:val="30"/>
        <w:divId w:val="437412963"/>
        <w:rPr>
          <w:rFonts w:hint="eastAsia"/>
          <w:sz w:val="18"/>
          <w:szCs w:val="18"/>
        </w:rPr>
      </w:pPr>
      <w:r>
        <w:rPr>
          <w:rFonts w:hint="eastAsia"/>
          <w:sz w:val="18"/>
          <w:szCs w:val="18"/>
        </w:rPr>
        <w:t>②分步处置子公司</w:t>
      </w:r>
    </w:p>
    <w:p w:rsidR="00000000" w:rsidRDefault="00001803">
      <w:pPr>
        <w:pStyle w:val="30"/>
        <w:divId w:val="437412963"/>
        <w:rPr>
          <w:rFonts w:hint="eastAsia"/>
          <w:sz w:val="18"/>
          <w:szCs w:val="18"/>
        </w:rPr>
      </w:pPr>
      <w:r>
        <w:rPr>
          <w:rFonts w:hint="eastAsia"/>
          <w:sz w:val="18"/>
          <w:szCs w:val="18"/>
        </w:rPr>
        <w:t>通过多次交易分步处置对子公司股权投资直至丧失控制权的，处置对子公司股权投资的各项交易的条款、条件以及经济影响符合以下一种或多种情况，通常表明该多次交易事项为一揽子交易：</w:t>
      </w:r>
    </w:p>
    <w:p w:rsidR="00000000" w:rsidRDefault="00001803">
      <w:pPr>
        <w:pStyle w:val="30"/>
        <w:divId w:val="437412963"/>
        <w:rPr>
          <w:rFonts w:hint="eastAsia"/>
          <w:sz w:val="18"/>
          <w:szCs w:val="18"/>
        </w:rPr>
      </w:pPr>
      <w:r>
        <w:rPr>
          <w:rFonts w:hint="eastAsia"/>
          <w:sz w:val="18"/>
          <w:szCs w:val="18"/>
        </w:rPr>
        <w:t>ⅰ．这些交易是同时或者在考虑了彼此影响的情况下订立的；</w:t>
      </w:r>
    </w:p>
    <w:p w:rsidR="00000000" w:rsidRDefault="00001803">
      <w:pPr>
        <w:pStyle w:val="30"/>
        <w:divId w:val="437412963"/>
        <w:rPr>
          <w:rFonts w:hint="eastAsia"/>
          <w:sz w:val="18"/>
          <w:szCs w:val="18"/>
        </w:rPr>
      </w:pPr>
      <w:r>
        <w:rPr>
          <w:rFonts w:hint="eastAsia"/>
          <w:sz w:val="18"/>
          <w:szCs w:val="18"/>
        </w:rPr>
        <w:t>ⅱ．这些交易整体才能达成一项完整的商业结果；</w:t>
      </w:r>
    </w:p>
    <w:p w:rsidR="00000000" w:rsidRDefault="00001803">
      <w:pPr>
        <w:pStyle w:val="30"/>
        <w:divId w:val="437412963"/>
        <w:rPr>
          <w:rFonts w:hint="eastAsia"/>
          <w:sz w:val="18"/>
          <w:szCs w:val="18"/>
        </w:rPr>
      </w:pPr>
      <w:r>
        <w:rPr>
          <w:rFonts w:hint="eastAsia"/>
          <w:sz w:val="18"/>
          <w:szCs w:val="18"/>
        </w:rPr>
        <w:t>ⅲ．一项交易的发生取决于其他至少一项交易的发生；</w:t>
      </w:r>
    </w:p>
    <w:p w:rsidR="00000000" w:rsidRDefault="00001803">
      <w:pPr>
        <w:pStyle w:val="30"/>
        <w:divId w:val="437412963"/>
        <w:rPr>
          <w:rFonts w:hint="eastAsia"/>
          <w:sz w:val="18"/>
          <w:szCs w:val="18"/>
        </w:rPr>
      </w:pPr>
      <w:r>
        <w:rPr>
          <w:rFonts w:hint="eastAsia"/>
          <w:sz w:val="18"/>
          <w:szCs w:val="18"/>
        </w:rPr>
        <w:t>ⅳ．一项交易单独看是不经济的，但是和其他交易一并考虑时是经济的。</w:t>
      </w:r>
    </w:p>
    <w:p w:rsidR="00000000" w:rsidRDefault="00001803">
      <w:pPr>
        <w:pStyle w:val="30"/>
        <w:divId w:val="437412963"/>
        <w:rPr>
          <w:rFonts w:hint="eastAsia"/>
          <w:sz w:val="18"/>
          <w:szCs w:val="18"/>
        </w:rPr>
      </w:pPr>
      <w:r>
        <w:rPr>
          <w:rFonts w:hint="eastAsia"/>
          <w:sz w:val="18"/>
          <w:szCs w:val="18"/>
        </w:rPr>
        <w:t>各项交易属于一揽子交易的，将各项交易作为一项处置子公司并丧失控制权的交易进行会计处理；在</w:t>
      </w:r>
      <w:r>
        <w:rPr>
          <w:rFonts w:hint="eastAsia"/>
          <w:sz w:val="18"/>
          <w:szCs w:val="18"/>
        </w:rPr>
        <w:t>丧失控制权之前每一次处置价款与处置投资对应的享有该子公司净资产份额的差额，在合并财务报表中确认为其他综合收益，在丧失控制权时一并转入丧失控制权当期的损益。</w:t>
      </w:r>
    </w:p>
    <w:p w:rsidR="00000000" w:rsidRDefault="00001803">
      <w:pPr>
        <w:pStyle w:val="30"/>
        <w:divId w:val="437412963"/>
        <w:rPr>
          <w:rFonts w:hint="eastAsia"/>
          <w:sz w:val="18"/>
          <w:szCs w:val="18"/>
        </w:rPr>
      </w:pPr>
      <w:r>
        <w:rPr>
          <w:rFonts w:hint="eastAsia"/>
          <w:sz w:val="18"/>
          <w:szCs w:val="18"/>
        </w:rPr>
        <w:t>各项交易不属于一揽子交易的，在丧失控制权之前，按不丧失控制权的情况下部分处置对子公司的股权投资进行会计处理；在丧失控制权时，按处置子公司一般处理方法进行会计处理。</w:t>
      </w:r>
    </w:p>
    <w:p w:rsidR="00000000" w:rsidRDefault="00001803">
      <w:pPr>
        <w:pStyle w:val="30"/>
        <w:divId w:val="437412963"/>
        <w:rPr>
          <w:rFonts w:hint="eastAsia"/>
          <w:sz w:val="18"/>
          <w:szCs w:val="18"/>
        </w:rPr>
      </w:pPr>
      <w:r>
        <w:rPr>
          <w:rFonts w:hint="eastAsia"/>
          <w:sz w:val="18"/>
          <w:szCs w:val="18"/>
        </w:rPr>
        <w:t>（</w:t>
      </w:r>
      <w:r>
        <w:rPr>
          <w:rFonts w:hint="eastAsia"/>
          <w:sz w:val="18"/>
          <w:szCs w:val="18"/>
        </w:rPr>
        <w:t>3</w:t>
      </w:r>
      <w:r>
        <w:rPr>
          <w:rFonts w:hint="eastAsia"/>
          <w:sz w:val="18"/>
          <w:szCs w:val="18"/>
        </w:rPr>
        <w:t>）购买子公司少数股权</w:t>
      </w:r>
    </w:p>
    <w:p w:rsidR="00000000" w:rsidRDefault="00001803">
      <w:pPr>
        <w:pStyle w:val="30"/>
        <w:divId w:val="437412963"/>
        <w:rPr>
          <w:rFonts w:hint="eastAsia"/>
          <w:sz w:val="18"/>
          <w:szCs w:val="18"/>
        </w:rPr>
      </w:pPr>
      <w:r>
        <w:rPr>
          <w:rFonts w:hint="eastAsia"/>
          <w:sz w:val="18"/>
          <w:szCs w:val="18"/>
        </w:rPr>
        <w:t>因购买少数股权新取得的长期股权投资与按照新增持股比例计算应享有子公司自购买日或合并日开始持续计算的净资产份额之间的差额，调整合并资产负债表中的资本公积中的股本溢价，资</w:t>
      </w:r>
      <w:r>
        <w:rPr>
          <w:rFonts w:hint="eastAsia"/>
          <w:sz w:val="18"/>
          <w:szCs w:val="18"/>
        </w:rPr>
        <w:t>本公积中的股本溢价不足冲减的，调整留存收益。</w:t>
      </w:r>
    </w:p>
    <w:p w:rsidR="00000000" w:rsidRDefault="00001803">
      <w:pPr>
        <w:pStyle w:val="30"/>
        <w:divId w:val="437412963"/>
        <w:rPr>
          <w:rFonts w:hint="eastAsia"/>
          <w:sz w:val="18"/>
          <w:szCs w:val="18"/>
        </w:rPr>
      </w:pPr>
      <w:r>
        <w:rPr>
          <w:rFonts w:hint="eastAsia"/>
          <w:sz w:val="18"/>
          <w:szCs w:val="18"/>
        </w:rPr>
        <w:t>（</w:t>
      </w:r>
      <w:r>
        <w:rPr>
          <w:rFonts w:hint="eastAsia"/>
          <w:sz w:val="18"/>
          <w:szCs w:val="18"/>
        </w:rPr>
        <w:t>4</w:t>
      </w:r>
      <w:r>
        <w:rPr>
          <w:rFonts w:hint="eastAsia"/>
          <w:sz w:val="18"/>
          <w:szCs w:val="18"/>
        </w:rPr>
        <w:t>）不丧失控制权的情况下部分处置对子公司的股权投资</w:t>
      </w:r>
    </w:p>
    <w:p w:rsidR="00000000" w:rsidRDefault="00001803">
      <w:pPr>
        <w:pStyle w:val="30"/>
        <w:divId w:val="437412963"/>
        <w:rPr>
          <w:rFonts w:hint="eastAsia"/>
          <w:sz w:val="18"/>
          <w:szCs w:val="18"/>
        </w:rPr>
      </w:pPr>
      <w:r>
        <w:rPr>
          <w:rFonts w:hint="eastAsia"/>
          <w:sz w:val="18"/>
          <w:szCs w:val="18"/>
        </w:rPr>
        <w:t>处置价款与处置长期股权投资相对应享有子公司自购买日或合并日开始持续计算的净资产份额之间的差额，调整合并资产负债表中的资本公积中的股本溢价，资本公积中的股本溢价不足冲减的，调整留存收益。</w:t>
      </w:r>
    </w:p>
    <w:p w:rsidR="008F7105" w:rsidRDefault="00001803">
      <w:pPr>
        <w:pStyle w:val="3"/>
        <w:spacing w:line="280" w:lineRule="exact"/>
        <w:jc w:val="left"/>
        <w:rPr>
          <w:rFonts w:ascii="宋体" w:hAnsi="宋体" w:cs="宋体"/>
          <w:b/>
          <w:bCs/>
        </w:rPr>
      </w:pPr>
      <w:bookmarkStart w:id="169" w:name="_Toc989056"/>
      <w:r>
        <w:rPr>
          <w:rFonts w:ascii="宋体" w:hAnsi="宋体" w:cs="宋体"/>
          <w:b/>
          <w:bCs/>
        </w:rPr>
        <w:t>7</w:t>
      </w:r>
      <w:r>
        <w:rPr>
          <w:rFonts w:ascii="宋体" w:hAnsi="宋体" w:cs="宋体"/>
          <w:b/>
          <w:bCs/>
        </w:rPr>
        <w:t>、合营安排分类及共同经营会计处理方法</w:t>
      </w:r>
      <w:bookmarkEnd w:id="169"/>
    </w:p>
    <w:p w:rsidR="00000000" w:rsidRDefault="00001803">
      <w:pPr>
        <w:pStyle w:val="21"/>
        <w:divId w:val="1331248437"/>
        <w:rPr>
          <w:sz w:val="18"/>
          <w:szCs w:val="18"/>
        </w:rPr>
      </w:pPr>
      <w:r>
        <w:rPr>
          <w:rFonts w:hint="eastAsia"/>
          <w:sz w:val="18"/>
          <w:szCs w:val="18"/>
        </w:rPr>
        <w:t>合营安排分为共同经营和合营企业。</w:t>
      </w:r>
    </w:p>
    <w:p w:rsidR="00000000" w:rsidRDefault="00001803">
      <w:pPr>
        <w:pStyle w:val="21"/>
        <w:divId w:val="1331248437"/>
        <w:rPr>
          <w:rFonts w:hint="eastAsia"/>
          <w:sz w:val="18"/>
          <w:szCs w:val="18"/>
        </w:rPr>
      </w:pPr>
      <w:r>
        <w:rPr>
          <w:rFonts w:hint="eastAsia"/>
          <w:sz w:val="18"/>
          <w:szCs w:val="18"/>
        </w:rPr>
        <w:t>共同经营，是指合营方享有该安排相关资产且承担该安排相关负债的合营安排。</w:t>
      </w:r>
    </w:p>
    <w:p w:rsidR="00000000" w:rsidRDefault="00001803">
      <w:pPr>
        <w:pStyle w:val="21"/>
        <w:divId w:val="1331248437"/>
        <w:rPr>
          <w:rFonts w:hint="eastAsia"/>
          <w:sz w:val="18"/>
          <w:szCs w:val="18"/>
        </w:rPr>
      </w:pPr>
      <w:r>
        <w:rPr>
          <w:rFonts w:hint="eastAsia"/>
          <w:sz w:val="18"/>
          <w:szCs w:val="18"/>
        </w:rPr>
        <w:t>本公司确认与共同经营中利益份额相关的下列项目：</w:t>
      </w:r>
    </w:p>
    <w:p w:rsidR="00000000" w:rsidRDefault="00001803">
      <w:pPr>
        <w:pStyle w:val="21"/>
        <w:divId w:val="1331248437"/>
        <w:rPr>
          <w:rFonts w:hint="eastAsia"/>
          <w:sz w:val="18"/>
          <w:szCs w:val="18"/>
        </w:rPr>
      </w:pPr>
      <w:r>
        <w:rPr>
          <w:rFonts w:hint="eastAsia"/>
          <w:sz w:val="18"/>
          <w:szCs w:val="18"/>
        </w:rPr>
        <w:t>（</w:t>
      </w:r>
      <w:r>
        <w:rPr>
          <w:rFonts w:hint="eastAsia"/>
          <w:sz w:val="18"/>
          <w:szCs w:val="18"/>
        </w:rPr>
        <w:t>1</w:t>
      </w:r>
      <w:r>
        <w:rPr>
          <w:rFonts w:hint="eastAsia"/>
          <w:sz w:val="18"/>
          <w:szCs w:val="18"/>
        </w:rPr>
        <w:t>）确认本公司单独所持有的资产，以及按本公司份额确认共同持有的资产；</w:t>
      </w:r>
    </w:p>
    <w:p w:rsidR="00000000" w:rsidRDefault="00001803">
      <w:pPr>
        <w:pStyle w:val="21"/>
        <w:divId w:val="1331248437"/>
        <w:rPr>
          <w:rFonts w:hint="eastAsia"/>
          <w:sz w:val="18"/>
          <w:szCs w:val="18"/>
        </w:rPr>
      </w:pPr>
      <w:r>
        <w:rPr>
          <w:rFonts w:hint="eastAsia"/>
          <w:sz w:val="18"/>
          <w:szCs w:val="18"/>
        </w:rPr>
        <w:lastRenderedPageBreak/>
        <w:t>（</w:t>
      </w:r>
      <w:r>
        <w:rPr>
          <w:rFonts w:hint="eastAsia"/>
          <w:sz w:val="18"/>
          <w:szCs w:val="18"/>
        </w:rPr>
        <w:t>2</w:t>
      </w:r>
      <w:r>
        <w:rPr>
          <w:rFonts w:hint="eastAsia"/>
          <w:sz w:val="18"/>
          <w:szCs w:val="18"/>
        </w:rPr>
        <w:t>）确认本公司单独所承担的负债，以及按本公司份额确认共同承担的负债；</w:t>
      </w:r>
    </w:p>
    <w:p w:rsidR="00000000" w:rsidRDefault="00001803">
      <w:pPr>
        <w:pStyle w:val="21"/>
        <w:divId w:val="1331248437"/>
        <w:rPr>
          <w:rFonts w:hint="eastAsia"/>
          <w:sz w:val="18"/>
          <w:szCs w:val="18"/>
        </w:rPr>
      </w:pPr>
      <w:r>
        <w:rPr>
          <w:rFonts w:hint="eastAsia"/>
          <w:sz w:val="18"/>
          <w:szCs w:val="18"/>
        </w:rPr>
        <w:t>（</w:t>
      </w:r>
      <w:r>
        <w:rPr>
          <w:rFonts w:hint="eastAsia"/>
          <w:sz w:val="18"/>
          <w:szCs w:val="18"/>
        </w:rPr>
        <w:t>3</w:t>
      </w:r>
      <w:r>
        <w:rPr>
          <w:rFonts w:hint="eastAsia"/>
          <w:sz w:val="18"/>
          <w:szCs w:val="18"/>
        </w:rPr>
        <w:t>）确认出售本公司享有的共同经营产出份额所产生的收入；</w:t>
      </w:r>
    </w:p>
    <w:p w:rsidR="00000000" w:rsidRDefault="00001803">
      <w:pPr>
        <w:pStyle w:val="21"/>
        <w:divId w:val="1331248437"/>
        <w:rPr>
          <w:rFonts w:hint="eastAsia"/>
          <w:sz w:val="18"/>
          <w:szCs w:val="18"/>
        </w:rPr>
      </w:pPr>
      <w:r>
        <w:rPr>
          <w:rFonts w:hint="eastAsia"/>
          <w:sz w:val="18"/>
          <w:szCs w:val="18"/>
        </w:rPr>
        <w:t>（</w:t>
      </w:r>
      <w:r>
        <w:rPr>
          <w:rFonts w:hint="eastAsia"/>
          <w:sz w:val="18"/>
          <w:szCs w:val="18"/>
        </w:rPr>
        <w:t>4</w:t>
      </w:r>
      <w:r>
        <w:rPr>
          <w:rFonts w:hint="eastAsia"/>
          <w:sz w:val="18"/>
          <w:szCs w:val="18"/>
        </w:rPr>
        <w:t>）按本公司份额确认共同经营因出售产出所产生的收入；</w:t>
      </w:r>
    </w:p>
    <w:p w:rsidR="00000000" w:rsidRDefault="00001803">
      <w:pPr>
        <w:pStyle w:val="21"/>
        <w:divId w:val="1331248437"/>
        <w:rPr>
          <w:rFonts w:hint="eastAsia"/>
          <w:sz w:val="18"/>
          <w:szCs w:val="18"/>
        </w:rPr>
      </w:pPr>
      <w:r>
        <w:rPr>
          <w:rFonts w:hint="eastAsia"/>
          <w:sz w:val="18"/>
          <w:szCs w:val="18"/>
        </w:rPr>
        <w:t>（</w:t>
      </w:r>
      <w:r>
        <w:rPr>
          <w:rFonts w:hint="eastAsia"/>
          <w:sz w:val="18"/>
          <w:szCs w:val="18"/>
        </w:rPr>
        <w:t>5</w:t>
      </w:r>
      <w:r>
        <w:rPr>
          <w:rFonts w:hint="eastAsia"/>
          <w:sz w:val="18"/>
          <w:szCs w:val="18"/>
        </w:rPr>
        <w:t>）确认单独所发生的费用，以及按本公司份额确认共同经营发生的费用。</w:t>
      </w:r>
    </w:p>
    <w:p w:rsidR="008F7105" w:rsidRDefault="00001803">
      <w:pPr>
        <w:pStyle w:val="3"/>
        <w:spacing w:line="280" w:lineRule="exact"/>
        <w:jc w:val="left"/>
        <w:rPr>
          <w:rFonts w:ascii="宋体" w:hAnsi="宋体" w:cs="宋体"/>
          <w:b/>
          <w:bCs/>
        </w:rPr>
      </w:pPr>
      <w:bookmarkStart w:id="170" w:name="_Toc989057"/>
      <w:r>
        <w:rPr>
          <w:rFonts w:ascii="宋体" w:hAnsi="宋体" w:cs="宋体"/>
          <w:b/>
          <w:bCs/>
        </w:rPr>
        <w:t>8</w:t>
      </w:r>
      <w:r>
        <w:rPr>
          <w:rFonts w:ascii="宋体" w:hAnsi="宋体" w:cs="宋体"/>
          <w:b/>
          <w:bCs/>
        </w:rPr>
        <w:t>、现金及现金等价物的确定标准</w:t>
      </w:r>
      <w:bookmarkEnd w:id="170"/>
    </w:p>
    <w:p w:rsidR="00000000" w:rsidRDefault="00001803">
      <w:pPr>
        <w:pStyle w:val="21"/>
        <w:divId w:val="725951457"/>
        <w:rPr>
          <w:sz w:val="18"/>
          <w:szCs w:val="18"/>
        </w:rPr>
      </w:pPr>
      <w:r>
        <w:rPr>
          <w:rFonts w:hint="eastAsia"/>
          <w:sz w:val="18"/>
          <w:szCs w:val="18"/>
        </w:rPr>
        <w:t>现金，是指本公司的库存现金以及可以随时用于支付的存款。现金等价物，是指本公司持有的期限短、流动性强、易于转换为已知金额的现金、价值变动风险很小的投资。</w:t>
      </w:r>
    </w:p>
    <w:p w:rsidR="008F7105" w:rsidRDefault="00001803">
      <w:pPr>
        <w:pStyle w:val="3"/>
        <w:spacing w:line="280" w:lineRule="exact"/>
        <w:jc w:val="left"/>
        <w:rPr>
          <w:rFonts w:ascii="宋体" w:hAnsi="宋体" w:cs="宋体"/>
          <w:b/>
          <w:bCs/>
        </w:rPr>
      </w:pPr>
      <w:bookmarkStart w:id="171" w:name="_Toc989058"/>
      <w:r>
        <w:rPr>
          <w:rFonts w:ascii="宋体" w:hAnsi="宋体" w:cs="宋体"/>
          <w:b/>
          <w:bCs/>
        </w:rPr>
        <w:t>9</w:t>
      </w:r>
      <w:r>
        <w:rPr>
          <w:rFonts w:ascii="宋体" w:hAnsi="宋体" w:cs="宋体"/>
          <w:b/>
          <w:bCs/>
        </w:rPr>
        <w:t>、外币业务和外币报表折算</w:t>
      </w:r>
      <w:bookmarkEnd w:id="171"/>
    </w:p>
    <w:p w:rsidR="00000000" w:rsidRDefault="00001803">
      <w:pPr>
        <w:pStyle w:val="a3"/>
        <w:spacing w:before="0" w:beforeAutospacing="0" w:after="0" w:afterAutospacing="0"/>
        <w:divId w:val="229075065"/>
        <w:rPr>
          <w:rFonts w:ascii="等线" w:eastAsia="等线" w:hAnsi="等线"/>
          <w:sz w:val="21"/>
          <w:szCs w:val="21"/>
        </w:rPr>
      </w:pPr>
      <w:r>
        <w:rPr>
          <w:rFonts w:hint="eastAsia"/>
          <w:sz w:val="18"/>
          <w:szCs w:val="18"/>
        </w:rPr>
        <w:t>外币业务</w:t>
      </w:r>
    </w:p>
    <w:p w:rsidR="00000000" w:rsidRDefault="00001803">
      <w:pPr>
        <w:pStyle w:val="30"/>
        <w:divId w:val="229075065"/>
        <w:rPr>
          <w:rFonts w:hint="eastAsia"/>
          <w:sz w:val="18"/>
          <w:szCs w:val="18"/>
        </w:rPr>
      </w:pPr>
      <w:r>
        <w:rPr>
          <w:rFonts w:hint="eastAsia"/>
          <w:sz w:val="18"/>
          <w:szCs w:val="18"/>
        </w:rPr>
        <w:t>外币业务采用交易发生日的即期汇率作为折算汇率将外币金额折合成人民币记账。</w:t>
      </w:r>
    </w:p>
    <w:p w:rsidR="00000000" w:rsidRDefault="00001803">
      <w:pPr>
        <w:pStyle w:val="30"/>
        <w:divId w:val="229075065"/>
        <w:rPr>
          <w:rFonts w:hint="eastAsia"/>
          <w:sz w:val="18"/>
          <w:szCs w:val="18"/>
        </w:rPr>
      </w:pPr>
      <w:r>
        <w:rPr>
          <w:rFonts w:hint="eastAsia"/>
          <w:sz w:val="18"/>
          <w:szCs w:val="18"/>
        </w:rPr>
        <w:t>资产负债表日外币货币性项目余额按资产负债表日即期汇率折算，由此产生的汇兑差额，除属于与购建符合资本化条件的资产相关的外币专门借款产生的汇兑差额按照借款费用资本化的原则处理外，均计入当期损益。</w:t>
      </w:r>
      <w:r>
        <w:rPr>
          <w:rFonts w:hint="eastAsia"/>
          <w:color w:val="0000FF"/>
          <w:sz w:val="16"/>
          <w:szCs w:val="16"/>
        </w:rPr>
        <w:t>   </w:t>
      </w:r>
    </w:p>
    <w:p w:rsidR="00000000" w:rsidRDefault="00001803">
      <w:pPr>
        <w:pStyle w:val="a3"/>
        <w:spacing w:before="0" w:beforeAutospacing="0" w:after="0" w:afterAutospacing="0"/>
        <w:divId w:val="229075065"/>
        <w:rPr>
          <w:rFonts w:ascii="等线" w:eastAsia="等线" w:hAnsi="等线" w:hint="eastAsia"/>
          <w:sz w:val="21"/>
          <w:szCs w:val="21"/>
        </w:rPr>
      </w:pPr>
      <w:r>
        <w:rPr>
          <w:rFonts w:hint="eastAsia"/>
          <w:sz w:val="18"/>
          <w:szCs w:val="18"/>
        </w:rPr>
        <w:t>外币财务报表的折算</w:t>
      </w:r>
    </w:p>
    <w:p w:rsidR="00000000" w:rsidRDefault="00001803">
      <w:pPr>
        <w:pStyle w:val="30"/>
        <w:divId w:val="229075065"/>
        <w:rPr>
          <w:rFonts w:hint="eastAsia"/>
          <w:sz w:val="18"/>
          <w:szCs w:val="18"/>
        </w:rPr>
      </w:pPr>
      <w:r>
        <w:rPr>
          <w:rFonts w:hint="eastAsia"/>
          <w:sz w:val="18"/>
          <w:szCs w:val="18"/>
        </w:rPr>
        <w:t>资产负债表中的资产和负债项目，采用资产负债表日的即期汇率折算；所有者权益项目除“未分配利润”项目外，其他项目采用发生时的即期汇率折算。利润表中的收入和费用项目，采用交易发生日的即期汇率折算。</w:t>
      </w:r>
    </w:p>
    <w:p w:rsidR="00000000" w:rsidRDefault="00001803">
      <w:pPr>
        <w:pStyle w:val="30"/>
        <w:divId w:val="229075065"/>
        <w:rPr>
          <w:rFonts w:hint="eastAsia"/>
          <w:sz w:val="18"/>
          <w:szCs w:val="18"/>
        </w:rPr>
      </w:pPr>
      <w:r>
        <w:rPr>
          <w:rFonts w:hint="eastAsia"/>
          <w:sz w:val="18"/>
          <w:szCs w:val="18"/>
        </w:rPr>
        <w:t>处置境外经营时，将与该境外经营相关的外币财务报表折算差额，自所有者权益项目转入处置当期损益。</w:t>
      </w:r>
    </w:p>
    <w:p w:rsidR="008F7105" w:rsidRDefault="00001803">
      <w:pPr>
        <w:pStyle w:val="3"/>
        <w:spacing w:line="280" w:lineRule="exact"/>
        <w:jc w:val="left"/>
        <w:rPr>
          <w:rFonts w:ascii="宋体" w:hAnsi="宋体" w:cs="宋体"/>
          <w:b/>
          <w:bCs/>
        </w:rPr>
      </w:pPr>
      <w:bookmarkStart w:id="172" w:name="_Toc989059"/>
      <w:r>
        <w:rPr>
          <w:rFonts w:ascii="宋体" w:hAnsi="宋体" w:cs="宋体"/>
          <w:b/>
          <w:bCs/>
        </w:rPr>
        <w:t>10</w:t>
      </w:r>
      <w:r>
        <w:rPr>
          <w:rFonts w:ascii="宋体" w:hAnsi="宋体" w:cs="宋体"/>
          <w:b/>
          <w:bCs/>
        </w:rPr>
        <w:t>、金融工具</w:t>
      </w:r>
      <w:bookmarkEnd w:id="172"/>
    </w:p>
    <w:p w:rsidR="00000000" w:rsidRDefault="00001803">
      <w:pPr>
        <w:pStyle w:val="21"/>
        <w:divId w:val="74203038"/>
        <w:rPr>
          <w:sz w:val="18"/>
          <w:szCs w:val="18"/>
        </w:rPr>
      </w:pPr>
      <w:r>
        <w:rPr>
          <w:rFonts w:hint="eastAsia"/>
          <w:sz w:val="18"/>
          <w:szCs w:val="18"/>
        </w:rPr>
        <w:t>本公司在成为金融工具合同的一方时，确认一项金融资产、金融负债或权益工具。</w:t>
      </w:r>
    </w:p>
    <w:p w:rsidR="00000000" w:rsidRDefault="00001803">
      <w:pPr>
        <w:pStyle w:val="a3"/>
        <w:spacing w:before="0" w:beforeAutospacing="0" w:after="0" w:afterAutospacing="0"/>
        <w:divId w:val="74203038"/>
        <w:rPr>
          <w:rFonts w:ascii="等线" w:eastAsia="等线" w:hAnsi="等线" w:hint="eastAsia"/>
          <w:sz w:val="21"/>
          <w:szCs w:val="21"/>
        </w:rPr>
      </w:pPr>
      <w:r>
        <w:rPr>
          <w:rFonts w:hint="eastAsia"/>
          <w:sz w:val="18"/>
          <w:szCs w:val="18"/>
        </w:rPr>
        <w:t>金融工具的分类</w:t>
      </w:r>
    </w:p>
    <w:p w:rsidR="00000000" w:rsidRDefault="00001803">
      <w:pPr>
        <w:pStyle w:val="30"/>
        <w:divId w:val="74203038"/>
        <w:rPr>
          <w:rFonts w:hint="eastAsia"/>
          <w:sz w:val="18"/>
          <w:szCs w:val="18"/>
        </w:rPr>
      </w:pPr>
      <w:r>
        <w:rPr>
          <w:rFonts w:hint="eastAsia"/>
          <w:sz w:val="18"/>
          <w:szCs w:val="18"/>
        </w:rPr>
        <w:t>根据本公司管理金融资产的业务模式和金融资产的合同现金流量特征，金融资产于初始确认时分类为：以摊余成本计量的金融资产、以公允价值计量且其变动计入其他综合收益的金融资产和以公允价值计量且其变动计入当期损益的金融资产。</w:t>
      </w:r>
    </w:p>
    <w:p w:rsidR="00000000" w:rsidRDefault="00001803">
      <w:pPr>
        <w:pStyle w:val="30"/>
        <w:divId w:val="74203038"/>
        <w:rPr>
          <w:rFonts w:hint="eastAsia"/>
          <w:sz w:val="18"/>
          <w:szCs w:val="18"/>
        </w:rPr>
      </w:pPr>
      <w:r>
        <w:rPr>
          <w:rFonts w:hint="eastAsia"/>
          <w:sz w:val="18"/>
          <w:szCs w:val="18"/>
        </w:rPr>
        <w:t>本公司将同时符合下列条件且未被指定为以公允价值计量且其变动计入当期损益的金融资产，分类为以摊余成本计量的金融资产：</w:t>
      </w:r>
    </w:p>
    <w:p w:rsidR="00000000" w:rsidRDefault="00001803">
      <w:pPr>
        <w:pStyle w:val="30"/>
        <w:divId w:val="74203038"/>
        <w:rPr>
          <w:rFonts w:hint="eastAsia"/>
          <w:sz w:val="18"/>
          <w:szCs w:val="18"/>
        </w:rPr>
      </w:pPr>
      <w:r>
        <w:rPr>
          <w:rFonts w:hint="eastAsia"/>
          <w:sz w:val="18"/>
          <w:szCs w:val="18"/>
        </w:rPr>
        <w:t>－</w:t>
      </w:r>
      <w:r>
        <w:rPr>
          <w:rFonts w:hint="eastAsia"/>
          <w:sz w:val="18"/>
          <w:szCs w:val="18"/>
        </w:rPr>
        <w:t xml:space="preserve"> </w:t>
      </w:r>
      <w:r>
        <w:rPr>
          <w:rFonts w:hint="eastAsia"/>
          <w:sz w:val="18"/>
          <w:szCs w:val="18"/>
        </w:rPr>
        <w:t>业务模式是以收取合同现金流量为目标；</w:t>
      </w:r>
    </w:p>
    <w:p w:rsidR="00000000" w:rsidRDefault="00001803">
      <w:pPr>
        <w:pStyle w:val="30"/>
        <w:divId w:val="74203038"/>
        <w:rPr>
          <w:rFonts w:hint="eastAsia"/>
          <w:sz w:val="18"/>
          <w:szCs w:val="18"/>
        </w:rPr>
      </w:pPr>
      <w:r>
        <w:rPr>
          <w:rFonts w:hint="eastAsia"/>
          <w:sz w:val="18"/>
          <w:szCs w:val="18"/>
        </w:rPr>
        <w:t>－</w:t>
      </w:r>
      <w:r>
        <w:rPr>
          <w:rFonts w:hint="eastAsia"/>
          <w:sz w:val="18"/>
          <w:szCs w:val="18"/>
        </w:rPr>
        <w:t xml:space="preserve"> </w:t>
      </w:r>
      <w:r>
        <w:rPr>
          <w:rFonts w:hint="eastAsia"/>
          <w:sz w:val="18"/>
          <w:szCs w:val="18"/>
        </w:rPr>
        <w:t>合同现金流量仅为对本金和以未偿付本金金额为基础的利息的支付。</w:t>
      </w:r>
    </w:p>
    <w:p w:rsidR="00000000" w:rsidRDefault="00001803">
      <w:pPr>
        <w:pStyle w:val="30"/>
        <w:divId w:val="74203038"/>
        <w:rPr>
          <w:rFonts w:hint="eastAsia"/>
          <w:sz w:val="18"/>
          <w:szCs w:val="18"/>
        </w:rPr>
      </w:pPr>
      <w:r>
        <w:rPr>
          <w:rFonts w:hint="eastAsia"/>
          <w:sz w:val="18"/>
          <w:szCs w:val="18"/>
        </w:rPr>
        <w:lastRenderedPageBreak/>
        <w:t>本公司将同时符合下列条件且未被指定为以公允价值计量且其变动计入当期损益的金融资产，分类为以公允价值计量且其变动计入其他综合收益的金融资产（债务工具）：</w:t>
      </w:r>
    </w:p>
    <w:p w:rsidR="00000000" w:rsidRDefault="00001803">
      <w:pPr>
        <w:pStyle w:val="30"/>
        <w:divId w:val="74203038"/>
        <w:rPr>
          <w:rFonts w:hint="eastAsia"/>
          <w:sz w:val="18"/>
          <w:szCs w:val="18"/>
        </w:rPr>
      </w:pPr>
      <w:r>
        <w:rPr>
          <w:rFonts w:hint="eastAsia"/>
          <w:sz w:val="18"/>
          <w:szCs w:val="18"/>
        </w:rPr>
        <w:t>－</w:t>
      </w:r>
      <w:r>
        <w:rPr>
          <w:rFonts w:hint="eastAsia"/>
          <w:sz w:val="18"/>
          <w:szCs w:val="18"/>
        </w:rPr>
        <w:t xml:space="preserve"> </w:t>
      </w:r>
      <w:r>
        <w:rPr>
          <w:rFonts w:hint="eastAsia"/>
          <w:sz w:val="18"/>
          <w:szCs w:val="18"/>
        </w:rPr>
        <w:t>业务模式既以收取合同现金流量又以出售该金融资产为目标；</w:t>
      </w:r>
    </w:p>
    <w:p w:rsidR="00000000" w:rsidRDefault="00001803">
      <w:pPr>
        <w:pStyle w:val="30"/>
        <w:divId w:val="74203038"/>
        <w:rPr>
          <w:rFonts w:hint="eastAsia"/>
          <w:sz w:val="18"/>
          <w:szCs w:val="18"/>
        </w:rPr>
      </w:pPr>
      <w:r>
        <w:rPr>
          <w:rFonts w:hint="eastAsia"/>
          <w:sz w:val="18"/>
          <w:szCs w:val="18"/>
        </w:rPr>
        <w:t>－</w:t>
      </w:r>
      <w:r>
        <w:rPr>
          <w:rFonts w:hint="eastAsia"/>
          <w:sz w:val="18"/>
          <w:szCs w:val="18"/>
        </w:rPr>
        <w:t xml:space="preserve"> </w:t>
      </w:r>
      <w:r>
        <w:rPr>
          <w:rFonts w:hint="eastAsia"/>
          <w:sz w:val="18"/>
          <w:szCs w:val="18"/>
        </w:rPr>
        <w:t>合同现金流量仅为对本金和以未偿付本金金额为基础的利息的支付。</w:t>
      </w:r>
    </w:p>
    <w:p w:rsidR="00000000" w:rsidRDefault="00001803">
      <w:pPr>
        <w:pStyle w:val="30"/>
        <w:divId w:val="74203038"/>
        <w:rPr>
          <w:rFonts w:hint="eastAsia"/>
          <w:sz w:val="18"/>
          <w:szCs w:val="18"/>
        </w:rPr>
      </w:pPr>
      <w:r>
        <w:rPr>
          <w:rFonts w:hint="eastAsia"/>
          <w:sz w:val="18"/>
          <w:szCs w:val="18"/>
        </w:rPr>
        <w:t>对于非交易性权益工具投资，本公司可以在初始确认时将其不可撤销地指定为以公允价值计量且其变动计入其他综合收益的金融资产（权益工具）。该指定在单项投资的基础上作出，且相关投</w:t>
      </w:r>
      <w:r>
        <w:rPr>
          <w:rFonts w:hint="eastAsia"/>
          <w:sz w:val="18"/>
          <w:szCs w:val="18"/>
        </w:rPr>
        <w:t>资从发行者的角度符合权益工具的定义。</w:t>
      </w:r>
    </w:p>
    <w:p w:rsidR="00000000" w:rsidRDefault="00001803">
      <w:pPr>
        <w:pStyle w:val="30"/>
        <w:divId w:val="74203038"/>
        <w:rPr>
          <w:rFonts w:hint="eastAsia"/>
          <w:sz w:val="18"/>
          <w:szCs w:val="18"/>
        </w:rPr>
      </w:pPr>
      <w:r>
        <w:rPr>
          <w:rFonts w:hint="eastAsia"/>
          <w:sz w:val="18"/>
          <w:szCs w:val="18"/>
        </w:rPr>
        <w:t>除上述以摊余成本计量和以公允价值计量且其变动计入其他综合收益的金融资产外，本公司将其余所有的金融资产分类为以公允价值计量且其变动计入当期损益的金融资产。在初始确认时，如果能够消除或显著减少会计错配，本公司可以将本应分类为以摊余成本计量或以公允价值计量且其变动计入其他综合收益的金融资产不可撤销地指定为以公允价值计量且其变动计入当期损益的金融资产。</w:t>
      </w:r>
    </w:p>
    <w:p w:rsidR="00000000" w:rsidRDefault="00001803">
      <w:pPr>
        <w:pStyle w:val="30"/>
        <w:divId w:val="74203038"/>
        <w:rPr>
          <w:rFonts w:hint="eastAsia"/>
          <w:sz w:val="18"/>
          <w:szCs w:val="18"/>
        </w:rPr>
      </w:pPr>
      <w:r>
        <w:rPr>
          <w:rFonts w:hint="eastAsia"/>
          <w:sz w:val="18"/>
          <w:szCs w:val="18"/>
        </w:rPr>
        <w:t>金融负债于初始确认时分类为：以公允价值计量且其变动计入当期损益的金融负债和以摊余成本计量的金融负债。</w:t>
      </w:r>
    </w:p>
    <w:p w:rsidR="00000000" w:rsidRDefault="00001803">
      <w:pPr>
        <w:pStyle w:val="30"/>
        <w:divId w:val="74203038"/>
        <w:rPr>
          <w:rFonts w:hint="eastAsia"/>
          <w:sz w:val="18"/>
          <w:szCs w:val="18"/>
        </w:rPr>
      </w:pPr>
      <w:r>
        <w:rPr>
          <w:rFonts w:hint="eastAsia"/>
          <w:sz w:val="18"/>
          <w:szCs w:val="18"/>
        </w:rPr>
        <w:t>符合以下条件之一的金融负</w:t>
      </w:r>
      <w:r>
        <w:rPr>
          <w:rFonts w:hint="eastAsia"/>
          <w:sz w:val="18"/>
          <w:szCs w:val="18"/>
        </w:rPr>
        <w:t>债可在初始计量时指定为以公允价值计量且其变动计入当期损益的金融负债：</w:t>
      </w:r>
    </w:p>
    <w:p w:rsidR="00000000" w:rsidRDefault="00001803">
      <w:pPr>
        <w:pStyle w:val="30"/>
        <w:divId w:val="74203038"/>
        <w:rPr>
          <w:rFonts w:hint="eastAsia"/>
          <w:sz w:val="18"/>
          <w:szCs w:val="18"/>
        </w:rPr>
      </w:pPr>
      <w:r>
        <w:rPr>
          <w:rFonts w:hint="eastAsia"/>
          <w:sz w:val="18"/>
          <w:szCs w:val="18"/>
        </w:rPr>
        <w:t>1</w:t>
      </w:r>
      <w:r>
        <w:rPr>
          <w:rFonts w:hint="eastAsia"/>
          <w:sz w:val="18"/>
          <w:szCs w:val="18"/>
        </w:rPr>
        <w:t>）该项指定能够消除或显著减少会计错配。</w:t>
      </w:r>
    </w:p>
    <w:p w:rsidR="00000000" w:rsidRDefault="00001803">
      <w:pPr>
        <w:pStyle w:val="30"/>
        <w:divId w:val="74203038"/>
        <w:rPr>
          <w:rFonts w:hint="eastAsia"/>
          <w:sz w:val="18"/>
          <w:szCs w:val="18"/>
        </w:rPr>
      </w:pPr>
      <w:r>
        <w:rPr>
          <w:rFonts w:hint="eastAsia"/>
          <w:sz w:val="18"/>
          <w:szCs w:val="18"/>
        </w:rPr>
        <w:t>2</w:t>
      </w:r>
      <w:r>
        <w:rPr>
          <w:rFonts w:hint="eastAsia"/>
          <w:sz w:val="18"/>
          <w:szCs w:val="18"/>
        </w:rPr>
        <w:t>）根据正式书面文件载明的企业风险管理或投资策略，以公允价值为基础对金融负债组合或金融资产和金融负债组合进行管理和业绩评价，并在企业内部以此为基础向关键管理人员报告。</w:t>
      </w:r>
    </w:p>
    <w:p w:rsidR="00000000" w:rsidRDefault="00001803">
      <w:pPr>
        <w:pStyle w:val="30"/>
        <w:divId w:val="74203038"/>
        <w:rPr>
          <w:rFonts w:hint="eastAsia"/>
          <w:sz w:val="18"/>
          <w:szCs w:val="18"/>
        </w:rPr>
      </w:pPr>
      <w:r>
        <w:rPr>
          <w:rFonts w:hint="eastAsia"/>
          <w:sz w:val="18"/>
          <w:szCs w:val="18"/>
        </w:rPr>
        <w:t>3</w:t>
      </w:r>
      <w:r>
        <w:rPr>
          <w:rFonts w:hint="eastAsia"/>
          <w:sz w:val="18"/>
          <w:szCs w:val="18"/>
        </w:rPr>
        <w:t>）该金融负债包含需单独分拆的嵌入衍生工具。</w:t>
      </w:r>
    </w:p>
    <w:p w:rsidR="00000000" w:rsidRDefault="00001803">
      <w:pPr>
        <w:pStyle w:val="a3"/>
        <w:spacing w:before="0" w:beforeAutospacing="0" w:after="0" w:afterAutospacing="0"/>
        <w:divId w:val="74203038"/>
        <w:rPr>
          <w:rFonts w:ascii="等线" w:eastAsia="等线" w:hAnsi="等线" w:hint="eastAsia"/>
          <w:sz w:val="21"/>
          <w:szCs w:val="21"/>
        </w:rPr>
      </w:pPr>
      <w:r>
        <w:rPr>
          <w:rFonts w:hint="eastAsia"/>
          <w:sz w:val="18"/>
          <w:szCs w:val="18"/>
        </w:rPr>
        <w:t>金融工具的确认依据和计量方法</w:t>
      </w:r>
    </w:p>
    <w:p w:rsidR="00000000" w:rsidRDefault="00001803">
      <w:pPr>
        <w:pStyle w:val="30"/>
        <w:divId w:val="74203038"/>
        <w:rPr>
          <w:rFonts w:hint="eastAsia"/>
          <w:sz w:val="18"/>
          <w:szCs w:val="18"/>
        </w:rPr>
      </w:pPr>
      <w:r>
        <w:rPr>
          <w:rFonts w:hint="eastAsia"/>
          <w:sz w:val="18"/>
          <w:szCs w:val="18"/>
        </w:rPr>
        <w:t>（</w:t>
      </w:r>
      <w:r>
        <w:rPr>
          <w:rFonts w:hint="eastAsia"/>
          <w:sz w:val="18"/>
          <w:szCs w:val="18"/>
        </w:rPr>
        <w:t>1</w:t>
      </w:r>
      <w:r>
        <w:rPr>
          <w:rFonts w:hint="eastAsia"/>
          <w:sz w:val="18"/>
          <w:szCs w:val="18"/>
        </w:rPr>
        <w:t>）以摊余成本计量的金融资产</w:t>
      </w:r>
    </w:p>
    <w:p w:rsidR="00000000" w:rsidRDefault="00001803">
      <w:pPr>
        <w:pStyle w:val="30"/>
        <w:divId w:val="74203038"/>
        <w:rPr>
          <w:rFonts w:hint="eastAsia"/>
          <w:sz w:val="18"/>
          <w:szCs w:val="18"/>
        </w:rPr>
      </w:pPr>
      <w:r>
        <w:rPr>
          <w:rFonts w:hint="eastAsia"/>
          <w:sz w:val="18"/>
          <w:szCs w:val="18"/>
        </w:rPr>
        <w:t>以摊余成本计量的金融资产包括应收票据、应收账款、其他应收款、长期应收款、债权投资等，按公允价值进行初始计量，相关交易费用计入</w:t>
      </w:r>
      <w:r>
        <w:rPr>
          <w:rFonts w:hint="eastAsia"/>
          <w:sz w:val="18"/>
          <w:szCs w:val="18"/>
        </w:rPr>
        <w:t>初始确认金额；不包含重大融资成分的应收账款以及本公司决定不考虑不超过一年的融资成分的应收账款，以合同交易价格进行初始计量。</w:t>
      </w:r>
      <w:r>
        <w:rPr>
          <w:rFonts w:hint="eastAsia"/>
          <w:color w:val="0000FF"/>
          <w:sz w:val="18"/>
          <w:szCs w:val="18"/>
        </w:rPr>
        <w:t xml:space="preserve">   </w:t>
      </w:r>
    </w:p>
    <w:p w:rsidR="00000000" w:rsidRDefault="00001803">
      <w:pPr>
        <w:pStyle w:val="30"/>
        <w:divId w:val="74203038"/>
        <w:rPr>
          <w:rFonts w:hint="eastAsia"/>
          <w:sz w:val="18"/>
          <w:szCs w:val="18"/>
        </w:rPr>
      </w:pPr>
      <w:r>
        <w:rPr>
          <w:rFonts w:hint="eastAsia"/>
          <w:sz w:val="18"/>
          <w:szCs w:val="18"/>
        </w:rPr>
        <w:t>持有期间采用实际利率法计算的利息计入当期损益。</w:t>
      </w:r>
    </w:p>
    <w:p w:rsidR="00000000" w:rsidRDefault="00001803">
      <w:pPr>
        <w:pStyle w:val="30"/>
        <w:divId w:val="74203038"/>
        <w:rPr>
          <w:rFonts w:hint="eastAsia"/>
          <w:sz w:val="18"/>
          <w:szCs w:val="18"/>
        </w:rPr>
      </w:pPr>
      <w:r>
        <w:rPr>
          <w:rFonts w:hint="eastAsia"/>
          <w:sz w:val="18"/>
          <w:szCs w:val="18"/>
        </w:rPr>
        <w:t>收回或处置时，将取得的价款与该金融资产账面价值之间的差额计入当期损益。</w:t>
      </w:r>
    </w:p>
    <w:p w:rsidR="00000000" w:rsidRDefault="00001803">
      <w:pPr>
        <w:pStyle w:val="30"/>
        <w:divId w:val="74203038"/>
        <w:rPr>
          <w:rFonts w:hint="eastAsia"/>
          <w:sz w:val="18"/>
          <w:szCs w:val="18"/>
        </w:rPr>
      </w:pPr>
      <w:r>
        <w:rPr>
          <w:rFonts w:hint="eastAsia"/>
          <w:sz w:val="18"/>
          <w:szCs w:val="18"/>
        </w:rPr>
        <w:t>（</w:t>
      </w:r>
      <w:r>
        <w:rPr>
          <w:rFonts w:hint="eastAsia"/>
          <w:sz w:val="18"/>
          <w:szCs w:val="18"/>
        </w:rPr>
        <w:t>2</w:t>
      </w:r>
      <w:r>
        <w:rPr>
          <w:rFonts w:hint="eastAsia"/>
          <w:sz w:val="18"/>
          <w:szCs w:val="18"/>
        </w:rPr>
        <w:t>）以公允价值计量且其变动计入其他综合收益的金融资产（债务工具）</w:t>
      </w:r>
    </w:p>
    <w:p w:rsidR="00000000" w:rsidRDefault="00001803">
      <w:pPr>
        <w:pStyle w:val="30"/>
        <w:divId w:val="74203038"/>
        <w:rPr>
          <w:rFonts w:hint="eastAsia"/>
          <w:sz w:val="18"/>
          <w:szCs w:val="18"/>
        </w:rPr>
      </w:pPr>
      <w:r>
        <w:rPr>
          <w:rFonts w:hint="eastAsia"/>
          <w:sz w:val="18"/>
          <w:szCs w:val="18"/>
        </w:rPr>
        <w:t>以公允价值计量且其变动计入其他综合收益的金融资产（债务工具）包括应收款项融资、其他债权投资等，按公允价值进行初始计量，相关交易费用计入初始确认金额。该金融资产按公允价值进行后续计量，公允价值变动</w:t>
      </w:r>
      <w:r>
        <w:rPr>
          <w:rFonts w:hint="eastAsia"/>
          <w:sz w:val="18"/>
          <w:szCs w:val="18"/>
        </w:rPr>
        <w:t>除采用实际利率法计算的利息、减值损失或利得和汇兑损益之外，均计入其他综合收益。</w:t>
      </w:r>
      <w:r>
        <w:rPr>
          <w:rFonts w:hint="eastAsia"/>
          <w:color w:val="0000FF"/>
          <w:sz w:val="18"/>
          <w:szCs w:val="18"/>
        </w:rPr>
        <w:t xml:space="preserve">   </w:t>
      </w:r>
    </w:p>
    <w:p w:rsidR="00000000" w:rsidRDefault="00001803">
      <w:pPr>
        <w:pStyle w:val="30"/>
        <w:divId w:val="74203038"/>
        <w:rPr>
          <w:rFonts w:hint="eastAsia"/>
          <w:sz w:val="18"/>
          <w:szCs w:val="18"/>
        </w:rPr>
      </w:pPr>
      <w:r>
        <w:rPr>
          <w:rFonts w:hint="eastAsia"/>
          <w:sz w:val="18"/>
          <w:szCs w:val="18"/>
        </w:rPr>
        <w:t>终止确认时，之前计入其他综合收益的累计利得或损失从其他综合收益中转出，计入当期损益。</w:t>
      </w:r>
    </w:p>
    <w:p w:rsidR="00000000" w:rsidRDefault="00001803">
      <w:pPr>
        <w:pStyle w:val="30"/>
        <w:divId w:val="74203038"/>
        <w:rPr>
          <w:rFonts w:hint="eastAsia"/>
          <w:sz w:val="18"/>
          <w:szCs w:val="18"/>
        </w:rPr>
      </w:pPr>
      <w:r>
        <w:rPr>
          <w:rFonts w:hint="eastAsia"/>
          <w:sz w:val="18"/>
          <w:szCs w:val="18"/>
        </w:rPr>
        <w:lastRenderedPageBreak/>
        <w:t>（</w:t>
      </w:r>
      <w:r>
        <w:rPr>
          <w:rFonts w:hint="eastAsia"/>
          <w:sz w:val="18"/>
          <w:szCs w:val="18"/>
        </w:rPr>
        <w:t>3</w:t>
      </w:r>
      <w:r>
        <w:rPr>
          <w:rFonts w:hint="eastAsia"/>
          <w:sz w:val="18"/>
          <w:szCs w:val="18"/>
        </w:rPr>
        <w:t>）以公允价值计量且其变动计入其他综合收益的金融资产（权益工具）</w:t>
      </w:r>
    </w:p>
    <w:p w:rsidR="00000000" w:rsidRDefault="00001803">
      <w:pPr>
        <w:pStyle w:val="30"/>
        <w:divId w:val="74203038"/>
        <w:rPr>
          <w:rFonts w:hint="eastAsia"/>
          <w:sz w:val="18"/>
          <w:szCs w:val="18"/>
        </w:rPr>
      </w:pPr>
      <w:r>
        <w:rPr>
          <w:rFonts w:hint="eastAsia"/>
          <w:sz w:val="18"/>
          <w:szCs w:val="18"/>
        </w:rPr>
        <w:t>以公允价值计量且其变动计入其他综合收益的金融资产（权益工具）包括其他权益工具投资等，按公允价值进行初始计量，相关交易费用计入初始确认金额。该金融资产按公允价值进行后续计量，公允价值变动计入其他综合收益。取得的股利计入当期损益。</w:t>
      </w:r>
      <w:r>
        <w:rPr>
          <w:rFonts w:hint="eastAsia"/>
          <w:color w:val="0000FF"/>
          <w:sz w:val="18"/>
          <w:szCs w:val="18"/>
        </w:rPr>
        <w:t xml:space="preserve">   </w:t>
      </w:r>
    </w:p>
    <w:p w:rsidR="00000000" w:rsidRDefault="00001803">
      <w:pPr>
        <w:pStyle w:val="30"/>
        <w:divId w:val="74203038"/>
        <w:rPr>
          <w:rFonts w:hint="eastAsia"/>
          <w:sz w:val="18"/>
          <w:szCs w:val="18"/>
        </w:rPr>
      </w:pPr>
      <w:r>
        <w:rPr>
          <w:rFonts w:hint="eastAsia"/>
          <w:sz w:val="18"/>
          <w:szCs w:val="18"/>
        </w:rPr>
        <w:t>终止确认时，之前计入其他综合收益的累计</w:t>
      </w:r>
      <w:r>
        <w:rPr>
          <w:rFonts w:hint="eastAsia"/>
          <w:sz w:val="18"/>
          <w:szCs w:val="18"/>
        </w:rPr>
        <w:t>利得或损失从其他综合收益中转出，计入留存收益。</w:t>
      </w:r>
    </w:p>
    <w:p w:rsidR="00000000" w:rsidRDefault="00001803">
      <w:pPr>
        <w:pStyle w:val="30"/>
        <w:divId w:val="74203038"/>
        <w:rPr>
          <w:rFonts w:hint="eastAsia"/>
          <w:sz w:val="18"/>
          <w:szCs w:val="18"/>
        </w:rPr>
      </w:pPr>
      <w:r>
        <w:rPr>
          <w:rFonts w:hint="eastAsia"/>
          <w:sz w:val="18"/>
          <w:szCs w:val="18"/>
        </w:rPr>
        <w:t>（</w:t>
      </w:r>
      <w:r>
        <w:rPr>
          <w:rFonts w:hint="eastAsia"/>
          <w:sz w:val="18"/>
          <w:szCs w:val="18"/>
        </w:rPr>
        <w:t>4</w:t>
      </w:r>
      <w:r>
        <w:rPr>
          <w:rFonts w:hint="eastAsia"/>
          <w:sz w:val="18"/>
          <w:szCs w:val="18"/>
        </w:rPr>
        <w:t>）以公允价值计量且其变动计入当期损益的金融资产</w:t>
      </w:r>
    </w:p>
    <w:p w:rsidR="00000000" w:rsidRDefault="00001803">
      <w:pPr>
        <w:pStyle w:val="30"/>
        <w:divId w:val="74203038"/>
        <w:rPr>
          <w:rFonts w:hint="eastAsia"/>
          <w:sz w:val="18"/>
          <w:szCs w:val="18"/>
        </w:rPr>
      </w:pPr>
      <w:r>
        <w:rPr>
          <w:rFonts w:hint="eastAsia"/>
          <w:sz w:val="18"/>
          <w:szCs w:val="18"/>
        </w:rPr>
        <w:t>以公允价值计量且其变动计入当期损益的金融资产包括交易性金融资产、衍生金融资产、其他非流动金融资产等，按公允价值进行初始计量，相关交易费用计入当期损益。该金融资产按公允价值进行后续计量，公允价值变动计入当期损益。</w:t>
      </w:r>
      <w:r>
        <w:rPr>
          <w:rFonts w:hint="eastAsia"/>
          <w:color w:val="0000FF"/>
          <w:sz w:val="18"/>
          <w:szCs w:val="18"/>
        </w:rPr>
        <w:t xml:space="preserve">   </w:t>
      </w:r>
    </w:p>
    <w:p w:rsidR="00000000" w:rsidRDefault="00001803">
      <w:pPr>
        <w:pStyle w:val="30"/>
        <w:divId w:val="74203038"/>
        <w:rPr>
          <w:rFonts w:hint="eastAsia"/>
          <w:sz w:val="18"/>
          <w:szCs w:val="18"/>
        </w:rPr>
      </w:pPr>
      <w:r>
        <w:rPr>
          <w:rFonts w:hint="eastAsia"/>
          <w:sz w:val="18"/>
          <w:szCs w:val="18"/>
        </w:rPr>
        <w:t>（</w:t>
      </w:r>
      <w:r>
        <w:rPr>
          <w:rFonts w:hint="eastAsia"/>
          <w:sz w:val="18"/>
          <w:szCs w:val="18"/>
        </w:rPr>
        <w:t>5</w:t>
      </w:r>
      <w:r>
        <w:rPr>
          <w:rFonts w:hint="eastAsia"/>
          <w:sz w:val="18"/>
          <w:szCs w:val="18"/>
        </w:rPr>
        <w:t>）以公允价值计量且其变动计入当期损益的金融负债</w:t>
      </w:r>
    </w:p>
    <w:p w:rsidR="00000000" w:rsidRDefault="00001803">
      <w:pPr>
        <w:pStyle w:val="30"/>
        <w:divId w:val="74203038"/>
        <w:rPr>
          <w:rFonts w:hint="eastAsia"/>
          <w:sz w:val="18"/>
          <w:szCs w:val="18"/>
        </w:rPr>
      </w:pPr>
      <w:r>
        <w:rPr>
          <w:rFonts w:hint="eastAsia"/>
          <w:sz w:val="18"/>
          <w:szCs w:val="18"/>
        </w:rPr>
        <w:t>以公允价值计量且其变动计入当期损益的金融负债包括交易性金融负债、衍生金融负债等，按公允价值进行初始计量，相关交易费用计入当期损益。该金融负债按公允价值进行后续计量，公允价值变动计入当期损益。</w:t>
      </w:r>
      <w:r>
        <w:rPr>
          <w:rFonts w:hint="eastAsia"/>
          <w:color w:val="0000FF"/>
          <w:sz w:val="18"/>
          <w:szCs w:val="18"/>
        </w:rPr>
        <w:t xml:space="preserve">   </w:t>
      </w:r>
    </w:p>
    <w:p w:rsidR="00000000" w:rsidRDefault="00001803">
      <w:pPr>
        <w:pStyle w:val="30"/>
        <w:divId w:val="74203038"/>
        <w:rPr>
          <w:rFonts w:hint="eastAsia"/>
          <w:sz w:val="18"/>
          <w:szCs w:val="18"/>
        </w:rPr>
      </w:pPr>
      <w:r>
        <w:rPr>
          <w:rFonts w:hint="eastAsia"/>
          <w:sz w:val="18"/>
          <w:szCs w:val="18"/>
        </w:rPr>
        <w:t>终止确认时，其账面价值与支付的对价之间的差额计入当期损益。</w:t>
      </w:r>
    </w:p>
    <w:p w:rsidR="00000000" w:rsidRDefault="00001803">
      <w:pPr>
        <w:pStyle w:val="30"/>
        <w:divId w:val="74203038"/>
        <w:rPr>
          <w:rFonts w:hint="eastAsia"/>
          <w:sz w:val="18"/>
          <w:szCs w:val="18"/>
        </w:rPr>
      </w:pPr>
      <w:r>
        <w:rPr>
          <w:rFonts w:hint="eastAsia"/>
          <w:sz w:val="18"/>
          <w:szCs w:val="18"/>
        </w:rPr>
        <w:t>（</w:t>
      </w:r>
      <w:r>
        <w:rPr>
          <w:rFonts w:hint="eastAsia"/>
          <w:sz w:val="18"/>
          <w:szCs w:val="18"/>
        </w:rPr>
        <w:t>6</w:t>
      </w:r>
      <w:r>
        <w:rPr>
          <w:rFonts w:hint="eastAsia"/>
          <w:sz w:val="18"/>
          <w:szCs w:val="18"/>
        </w:rPr>
        <w:t>）以摊余成本计量的金融负债</w:t>
      </w:r>
    </w:p>
    <w:p w:rsidR="00000000" w:rsidRDefault="00001803">
      <w:pPr>
        <w:pStyle w:val="30"/>
        <w:divId w:val="74203038"/>
        <w:rPr>
          <w:rFonts w:hint="eastAsia"/>
          <w:sz w:val="18"/>
          <w:szCs w:val="18"/>
        </w:rPr>
      </w:pPr>
      <w:r>
        <w:rPr>
          <w:rFonts w:hint="eastAsia"/>
          <w:sz w:val="18"/>
          <w:szCs w:val="18"/>
        </w:rPr>
        <w:t>以摊余成本计量的金融负债包括短期借款、应付票据、应付账款、其他应付款、长期借款、应付债券、长期应付款，按公允价值进行初始计量，相关交易费用计入初始确认金额。</w:t>
      </w:r>
      <w:r>
        <w:rPr>
          <w:rFonts w:hint="eastAsia"/>
          <w:color w:val="0000FF"/>
          <w:sz w:val="18"/>
          <w:szCs w:val="18"/>
        </w:rPr>
        <w:t xml:space="preserve">   </w:t>
      </w:r>
    </w:p>
    <w:p w:rsidR="00000000" w:rsidRDefault="00001803">
      <w:pPr>
        <w:pStyle w:val="30"/>
        <w:divId w:val="74203038"/>
        <w:rPr>
          <w:rFonts w:hint="eastAsia"/>
          <w:sz w:val="18"/>
          <w:szCs w:val="18"/>
        </w:rPr>
      </w:pPr>
      <w:r>
        <w:rPr>
          <w:rFonts w:hint="eastAsia"/>
          <w:sz w:val="18"/>
          <w:szCs w:val="18"/>
        </w:rPr>
        <w:t>持有期间采用实际利率法计算的利息计入当期损益。</w:t>
      </w:r>
    </w:p>
    <w:p w:rsidR="00000000" w:rsidRDefault="00001803">
      <w:pPr>
        <w:pStyle w:val="30"/>
        <w:divId w:val="74203038"/>
        <w:rPr>
          <w:rFonts w:hint="eastAsia"/>
          <w:sz w:val="18"/>
          <w:szCs w:val="18"/>
        </w:rPr>
      </w:pPr>
      <w:r>
        <w:rPr>
          <w:rFonts w:hint="eastAsia"/>
          <w:sz w:val="18"/>
          <w:szCs w:val="18"/>
        </w:rPr>
        <w:t>终止确认时</w:t>
      </w:r>
      <w:r>
        <w:rPr>
          <w:rFonts w:hint="eastAsia"/>
          <w:sz w:val="18"/>
          <w:szCs w:val="18"/>
        </w:rPr>
        <w:t>，将支付的对价与该金融负债账面价值之间的差额计入当期损益。</w:t>
      </w:r>
    </w:p>
    <w:p w:rsidR="00000000" w:rsidRDefault="00001803">
      <w:pPr>
        <w:pStyle w:val="30"/>
        <w:divId w:val="74203038"/>
        <w:rPr>
          <w:rFonts w:hint="eastAsia"/>
          <w:sz w:val="18"/>
          <w:szCs w:val="18"/>
        </w:rPr>
      </w:pPr>
      <w:r>
        <w:rPr>
          <w:rFonts w:hint="eastAsia"/>
          <w:sz w:val="18"/>
          <w:szCs w:val="18"/>
        </w:rPr>
        <w:t>金融资产终止确认和金融资产转移</w:t>
      </w:r>
    </w:p>
    <w:p w:rsidR="00000000" w:rsidRDefault="00001803">
      <w:pPr>
        <w:pStyle w:val="30"/>
        <w:divId w:val="74203038"/>
        <w:rPr>
          <w:rFonts w:hint="eastAsia"/>
          <w:sz w:val="18"/>
          <w:szCs w:val="18"/>
        </w:rPr>
      </w:pPr>
      <w:r>
        <w:rPr>
          <w:rFonts w:hint="eastAsia"/>
          <w:sz w:val="18"/>
          <w:szCs w:val="18"/>
        </w:rPr>
        <w:t>满足下列条件之一时，本公司终止确认金融资产：</w:t>
      </w:r>
    </w:p>
    <w:p w:rsidR="00000000" w:rsidRDefault="00001803">
      <w:pPr>
        <w:pStyle w:val="30"/>
        <w:divId w:val="74203038"/>
        <w:rPr>
          <w:rFonts w:hint="eastAsia"/>
          <w:sz w:val="18"/>
          <w:szCs w:val="18"/>
        </w:rPr>
      </w:pPr>
      <w:r>
        <w:rPr>
          <w:rFonts w:hint="eastAsia"/>
          <w:sz w:val="18"/>
          <w:szCs w:val="18"/>
        </w:rPr>
        <w:t>－</w:t>
      </w:r>
      <w:r>
        <w:rPr>
          <w:rFonts w:hint="eastAsia"/>
          <w:sz w:val="18"/>
          <w:szCs w:val="18"/>
        </w:rPr>
        <w:t xml:space="preserve"> </w:t>
      </w:r>
      <w:r>
        <w:rPr>
          <w:rFonts w:hint="eastAsia"/>
          <w:sz w:val="18"/>
          <w:szCs w:val="18"/>
        </w:rPr>
        <w:t>收取金融资产现金流量的合同权利终止；</w:t>
      </w:r>
    </w:p>
    <w:p w:rsidR="00000000" w:rsidRDefault="00001803">
      <w:pPr>
        <w:pStyle w:val="30"/>
        <w:divId w:val="74203038"/>
        <w:rPr>
          <w:rFonts w:hint="eastAsia"/>
          <w:sz w:val="18"/>
          <w:szCs w:val="18"/>
        </w:rPr>
      </w:pPr>
      <w:r>
        <w:rPr>
          <w:rFonts w:hint="eastAsia"/>
          <w:sz w:val="18"/>
          <w:szCs w:val="18"/>
        </w:rPr>
        <w:t>－</w:t>
      </w:r>
      <w:r>
        <w:rPr>
          <w:rFonts w:hint="eastAsia"/>
          <w:sz w:val="18"/>
          <w:szCs w:val="18"/>
        </w:rPr>
        <w:t xml:space="preserve"> </w:t>
      </w:r>
      <w:r>
        <w:rPr>
          <w:rFonts w:hint="eastAsia"/>
          <w:sz w:val="18"/>
          <w:szCs w:val="18"/>
        </w:rPr>
        <w:t>金融资产已转移，且已将金融资产所有权上几乎所有的风险和报酬转移给转入方；</w:t>
      </w:r>
    </w:p>
    <w:p w:rsidR="00000000" w:rsidRDefault="00001803">
      <w:pPr>
        <w:pStyle w:val="30"/>
        <w:divId w:val="74203038"/>
        <w:rPr>
          <w:rFonts w:hint="eastAsia"/>
          <w:sz w:val="18"/>
          <w:szCs w:val="18"/>
        </w:rPr>
      </w:pPr>
      <w:r>
        <w:rPr>
          <w:rFonts w:hint="eastAsia"/>
          <w:sz w:val="18"/>
          <w:szCs w:val="18"/>
        </w:rPr>
        <w:t>－</w:t>
      </w:r>
      <w:r>
        <w:rPr>
          <w:rFonts w:hint="eastAsia"/>
          <w:sz w:val="18"/>
          <w:szCs w:val="18"/>
        </w:rPr>
        <w:t xml:space="preserve"> </w:t>
      </w:r>
      <w:r>
        <w:rPr>
          <w:rFonts w:hint="eastAsia"/>
          <w:sz w:val="18"/>
          <w:szCs w:val="18"/>
        </w:rPr>
        <w:t>金融资产已转移，虽然本公司既没有转移也没有保留金融资产所有权上几乎所有的风险和报酬，但是未保留对金融资产的控制。</w:t>
      </w:r>
    </w:p>
    <w:p w:rsidR="00000000" w:rsidRDefault="00001803">
      <w:pPr>
        <w:pStyle w:val="30"/>
        <w:divId w:val="74203038"/>
        <w:rPr>
          <w:rFonts w:hint="eastAsia"/>
          <w:sz w:val="18"/>
          <w:szCs w:val="18"/>
        </w:rPr>
      </w:pPr>
      <w:r>
        <w:rPr>
          <w:rFonts w:hint="eastAsia"/>
          <w:sz w:val="18"/>
          <w:szCs w:val="18"/>
        </w:rPr>
        <w:t>发生金融资产转移时，如保留了金融资产所有权上几乎所有的风险和报酬的，则不终止确认该金融资产。</w:t>
      </w:r>
    </w:p>
    <w:p w:rsidR="00000000" w:rsidRDefault="00001803">
      <w:pPr>
        <w:pStyle w:val="30"/>
        <w:divId w:val="74203038"/>
        <w:rPr>
          <w:rFonts w:hint="eastAsia"/>
          <w:sz w:val="18"/>
          <w:szCs w:val="18"/>
        </w:rPr>
      </w:pPr>
      <w:r>
        <w:rPr>
          <w:rFonts w:hint="eastAsia"/>
          <w:sz w:val="18"/>
          <w:szCs w:val="18"/>
        </w:rPr>
        <w:t>在判断金融资产转移是否满足上述金融资产终止</w:t>
      </w:r>
      <w:r>
        <w:rPr>
          <w:rFonts w:hint="eastAsia"/>
          <w:sz w:val="18"/>
          <w:szCs w:val="18"/>
        </w:rPr>
        <w:t>确认条件时，采用实质重于形式的原则。</w:t>
      </w:r>
    </w:p>
    <w:p w:rsidR="00000000" w:rsidRDefault="00001803">
      <w:pPr>
        <w:pStyle w:val="30"/>
        <w:divId w:val="74203038"/>
        <w:rPr>
          <w:rFonts w:hint="eastAsia"/>
          <w:sz w:val="18"/>
          <w:szCs w:val="18"/>
        </w:rPr>
      </w:pPr>
      <w:r>
        <w:rPr>
          <w:rFonts w:hint="eastAsia"/>
          <w:sz w:val="18"/>
          <w:szCs w:val="18"/>
        </w:rPr>
        <w:lastRenderedPageBreak/>
        <w:t>公司将金融资产转移区分为金融资产整体转移和部分转移。金融资产整体转移满足终止确认条件的，将下列两项金额的差额计入当期损益：</w:t>
      </w:r>
    </w:p>
    <w:p w:rsidR="00000000" w:rsidRDefault="00001803">
      <w:pPr>
        <w:pStyle w:val="30"/>
        <w:divId w:val="74203038"/>
        <w:rPr>
          <w:rFonts w:hint="eastAsia"/>
          <w:sz w:val="18"/>
          <w:szCs w:val="18"/>
        </w:rPr>
      </w:pPr>
      <w:r>
        <w:rPr>
          <w:rFonts w:hint="eastAsia"/>
          <w:sz w:val="18"/>
          <w:szCs w:val="18"/>
        </w:rPr>
        <w:t>（</w:t>
      </w:r>
      <w:r>
        <w:rPr>
          <w:rFonts w:hint="eastAsia"/>
          <w:sz w:val="18"/>
          <w:szCs w:val="18"/>
        </w:rPr>
        <w:t>1</w:t>
      </w:r>
      <w:r>
        <w:rPr>
          <w:rFonts w:hint="eastAsia"/>
          <w:sz w:val="18"/>
          <w:szCs w:val="18"/>
        </w:rPr>
        <w:t>）所转移金融资产的账面价值；</w:t>
      </w:r>
    </w:p>
    <w:p w:rsidR="00000000" w:rsidRDefault="00001803">
      <w:pPr>
        <w:pStyle w:val="30"/>
        <w:divId w:val="74203038"/>
        <w:rPr>
          <w:rFonts w:hint="eastAsia"/>
          <w:sz w:val="18"/>
          <w:szCs w:val="18"/>
        </w:rPr>
      </w:pPr>
      <w:r>
        <w:rPr>
          <w:rFonts w:hint="eastAsia"/>
          <w:sz w:val="18"/>
          <w:szCs w:val="18"/>
        </w:rPr>
        <w:t>（</w:t>
      </w:r>
      <w:r>
        <w:rPr>
          <w:rFonts w:hint="eastAsia"/>
          <w:sz w:val="18"/>
          <w:szCs w:val="18"/>
        </w:rPr>
        <w:t>2</w:t>
      </w:r>
      <w:r>
        <w:rPr>
          <w:rFonts w:hint="eastAsia"/>
          <w:sz w:val="18"/>
          <w:szCs w:val="18"/>
        </w:rPr>
        <w:t>）因转移而收到的对价，与原直接计入所有者权益的公允价值变动累计额（涉及转移的金融资产为以公允价值计量且其变动计入其他综合收益的金融资产（债务工具）的情形）之和。</w:t>
      </w:r>
    </w:p>
    <w:p w:rsidR="00000000" w:rsidRDefault="00001803">
      <w:pPr>
        <w:pStyle w:val="30"/>
        <w:divId w:val="74203038"/>
        <w:rPr>
          <w:rFonts w:hint="eastAsia"/>
          <w:sz w:val="18"/>
          <w:szCs w:val="18"/>
        </w:rPr>
      </w:pPr>
      <w:r>
        <w:rPr>
          <w:rFonts w:hint="eastAsia"/>
          <w:sz w:val="18"/>
          <w:szCs w:val="18"/>
        </w:rPr>
        <w:t>金融资产部分转移满足终止确认条件的，将所转移金融资产整体的账面价值，在终止确认部分和未终止确认部分之间，按照各自的相对公允价值进行分摊，并将下列两项金</w:t>
      </w:r>
      <w:r>
        <w:rPr>
          <w:rFonts w:hint="eastAsia"/>
          <w:sz w:val="18"/>
          <w:szCs w:val="18"/>
        </w:rPr>
        <w:t>额的差额计入当期损益：</w:t>
      </w:r>
    </w:p>
    <w:p w:rsidR="00000000" w:rsidRDefault="00001803">
      <w:pPr>
        <w:pStyle w:val="30"/>
        <w:divId w:val="74203038"/>
        <w:rPr>
          <w:rFonts w:hint="eastAsia"/>
          <w:sz w:val="18"/>
          <w:szCs w:val="18"/>
        </w:rPr>
      </w:pPr>
      <w:r>
        <w:rPr>
          <w:rFonts w:hint="eastAsia"/>
          <w:sz w:val="18"/>
          <w:szCs w:val="18"/>
        </w:rPr>
        <w:t>（</w:t>
      </w:r>
      <w:r>
        <w:rPr>
          <w:rFonts w:hint="eastAsia"/>
          <w:sz w:val="18"/>
          <w:szCs w:val="18"/>
        </w:rPr>
        <w:t>1</w:t>
      </w:r>
      <w:r>
        <w:rPr>
          <w:rFonts w:hint="eastAsia"/>
          <w:sz w:val="18"/>
          <w:szCs w:val="18"/>
        </w:rPr>
        <w:t>）终止确认部分的账面价值；</w:t>
      </w:r>
    </w:p>
    <w:p w:rsidR="00000000" w:rsidRDefault="00001803">
      <w:pPr>
        <w:pStyle w:val="30"/>
        <w:divId w:val="74203038"/>
        <w:rPr>
          <w:rFonts w:hint="eastAsia"/>
          <w:sz w:val="18"/>
          <w:szCs w:val="18"/>
        </w:rPr>
      </w:pPr>
      <w:r>
        <w:rPr>
          <w:rFonts w:hint="eastAsia"/>
          <w:sz w:val="18"/>
          <w:szCs w:val="18"/>
        </w:rPr>
        <w:t>（</w:t>
      </w:r>
      <w:r>
        <w:rPr>
          <w:rFonts w:hint="eastAsia"/>
          <w:sz w:val="18"/>
          <w:szCs w:val="18"/>
        </w:rPr>
        <w:t>2</w:t>
      </w:r>
      <w:r>
        <w:rPr>
          <w:rFonts w:hint="eastAsia"/>
          <w:sz w:val="18"/>
          <w:szCs w:val="18"/>
        </w:rPr>
        <w:t>）终止确认部分的对价，与原直接计入所有者权益的公允价值变动累计额中对应终止确认部分的金额（涉及转移的金融资产为以公允价值计量且其变动计入其他综合收益的金融资产（债务工具）的情形）之和。</w:t>
      </w:r>
    </w:p>
    <w:p w:rsidR="00000000" w:rsidRDefault="00001803">
      <w:pPr>
        <w:pStyle w:val="30"/>
        <w:divId w:val="74203038"/>
        <w:rPr>
          <w:rFonts w:hint="eastAsia"/>
          <w:sz w:val="18"/>
          <w:szCs w:val="18"/>
        </w:rPr>
      </w:pPr>
      <w:r>
        <w:rPr>
          <w:rFonts w:hint="eastAsia"/>
          <w:sz w:val="18"/>
          <w:szCs w:val="18"/>
        </w:rPr>
        <w:t>金融资产转移不满足终止确认条件的，继续确认该金融资产，所收到的对价确认为一项金融负债。</w:t>
      </w:r>
    </w:p>
    <w:p w:rsidR="00000000" w:rsidRDefault="00001803">
      <w:pPr>
        <w:pStyle w:val="30"/>
        <w:divId w:val="74203038"/>
        <w:rPr>
          <w:rFonts w:hint="eastAsia"/>
          <w:sz w:val="18"/>
          <w:szCs w:val="18"/>
        </w:rPr>
      </w:pPr>
      <w:r>
        <w:rPr>
          <w:rFonts w:hint="eastAsia"/>
          <w:sz w:val="18"/>
          <w:szCs w:val="18"/>
        </w:rPr>
        <w:t>金融负债终止确认</w:t>
      </w:r>
    </w:p>
    <w:p w:rsidR="00000000" w:rsidRDefault="00001803">
      <w:pPr>
        <w:pStyle w:val="30"/>
        <w:divId w:val="74203038"/>
        <w:rPr>
          <w:rFonts w:hint="eastAsia"/>
          <w:sz w:val="18"/>
          <w:szCs w:val="18"/>
        </w:rPr>
      </w:pPr>
      <w:r>
        <w:rPr>
          <w:rFonts w:hint="eastAsia"/>
          <w:sz w:val="18"/>
          <w:szCs w:val="18"/>
        </w:rPr>
        <w:t>金融负债的现时义务全部或部分已经解除的，则终止确认该金融负债或其一部分；本公司若与债权人签定协议，以承担新金融负债方式替换现存金融负债，且新金融负债与现存金融负</w:t>
      </w:r>
      <w:r>
        <w:rPr>
          <w:rFonts w:hint="eastAsia"/>
          <w:sz w:val="18"/>
          <w:szCs w:val="18"/>
        </w:rPr>
        <w:t>债的合同条款实质上不同的，则终止确认现存金融负债，并同时确认新金融负债。</w:t>
      </w:r>
    </w:p>
    <w:p w:rsidR="00000000" w:rsidRDefault="00001803">
      <w:pPr>
        <w:pStyle w:val="30"/>
        <w:divId w:val="74203038"/>
        <w:rPr>
          <w:rFonts w:hint="eastAsia"/>
          <w:sz w:val="18"/>
          <w:szCs w:val="18"/>
        </w:rPr>
      </w:pPr>
      <w:r>
        <w:rPr>
          <w:rFonts w:hint="eastAsia"/>
          <w:sz w:val="18"/>
          <w:szCs w:val="18"/>
        </w:rPr>
        <w:t>对现存金融负债全部或部分合同条款作出实质性修改的，则终止确认现存金融负债或其一部分，同时将修改条款后的金融负债确认为一项新金融负债。</w:t>
      </w:r>
    </w:p>
    <w:p w:rsidR="00000000" w:rsidRDefault="00001803">
      <w:pPr>
        <w:pStyle w:val="30"/>
        <w:divId w:val="74203038"/>
        <w:rPr>
          <w:rFonts w:hint="eastAsia"/>
          <w:sz w:val="18"/>
          <w:szCs w:val="18"/>
        </w:rPr>
      </w:pPr>
      <w:r>
        <w:rPr>
          <w:rFonts w:hint="eastAsia"/>
          <w:sz w:val="18"/>
          <w:szCs w:val="18"/>
        </w:rPr>
        <w:t>金融负债全部或部分终止确认时，终止确认的金融负债账面价值与支付对价（包括转出的非现金资产或承担的新金融负债）之间的差额，计入当期损益。</w:t>
      </w:r>
    </w:p>
    <w:p w:rsidR="00000000" w:rsidRDefault="00001803">
      <w:pPr>
        <w:pStyle w:val="30"/>
        <w:divId w:val="74203038"/>
        <w:rPr>
          <w:rFonts w:hint="eastAsia"/>
          <w:sz w:val="18"/>
          <w:szCs w:val="18"/>
        </w:rPr>
      </w:pPr>
      <w:r>
        <w:rPr>
          <w:rFonts w:hint="eastAsia"/>
          <w:sz w:val="18"/>
          <w:szCs w:val="18"/>
        </w:rPr>
        <w:t>本公司若回购部分金融负债的，在回购日按照继续确认部分与终止确认部分的相对公允价值，将该金融负债整体的账面价值进行分配。分配给终止确认部分的账面价值与支付的对价（包括转出</w:t>
      </w:r>
      <w:r>
        <w:rPr>
          <w:rFonts w:hint="eastAsia"/>
          <w:sz w:val="18"/>
          <w:szCs w:val="18"/>
        </w:rPr>
        <w:t>的非现金资产或承担的新金融负债）之间的差额，计入当期损益。</w:t>
      </w:r>
    </w:p>
    <w:p w:rsidR="00000000" w:rsidRDefault="00001803">
      <w:pPr>
        <w:pStyle w:val="30"/>
        <w:divId w:val="74203038"/>
        <w:rPr>
          <w:rFonts w:hint="eastAsia"/>
          <w:sz w:val="18"/>
          <w:szCs w:val="18"/>
        </w:rPr>
      </w:pPr>
      <w:r>
        <w:rPr>
          <w:rFonts w:hint="eastAsia"/>
          <w:sz w:val="18"/>
          <w:szCs w:val="18"/>
        </w:rPr>
        <w:t>金融资产和金融负债的公允价值的确定方法</w:t>
      </w:r>
    </w:p>
    <w:p w:rsidR="00000000" w:rsidRDefault="00001803">
      <w:pPr>
        <w:pStyle w:val="30"/>
        <w:divId w:val="74203038"/>
        <w:rPr>
          <w:rFonts w:hint="eastAsia"/>
          <w:sz w:val="18"/>
          <w:szCs w:val="18"/>
        </w:rPr>
      </w:pPr>
      <w:r>
        <w:rPr>
          <w:rFonts w:hint="eastAsia"/>
          <w:sz w:val="18"/>
          <w:szCs w:val="18"/>
        </w:rPr>
        <w:t>存在活跃市场的金融工具，以活跃市场中的报价确定其公允价值。不存在活跃市场的金融工具，采用估值技术确定其公允价值。在估值时，本公司采用在当前情况下适用并且有足够可利用数据和其他信息支持的估值技术，选择与市场参与者在相关资产或负债的交易中所考虑的资产或负债特征相一致的输入值，并优先使用相关可观察输入值。只有在相关可观察输入值无法取得或取得不切实可行的情况下，才使用不可观察输入值。</w:t>
      </w:r>
    </w:p>
    <w:p w:rsidR="00000000" w:rsidRDefault="00001803">
      <w:pPr>
        <w:pStyle w:val="30"/>
        <w:divId w:val="74203038"/>
        <w:rPr>
          <w:rFonts w:hint="eastAsia"/>
          <w:sz w:val="18"/>
          <w:szCs w:val="18"/>
        </w:rPr>
      </w:pPr>
      <w:r>
        <w:rPr>
          <w:rFonts w:hint="eastAsia"/>
          <w:sz w:val="18"/>
          <w:szCs w:val="18"/>
        </w:rPr>
        <w:t>金融资产减值的测试方法及会计处理方法</w:t>
      </w:r>
    </w:p>
    <w:p w:rsidR="00000000" w:rsidRDefault="00001803">
      <w:pPr>
        <w:pStyle w:val="30"/>
        <w:divId w:val="74203038"/>
        <w:rPr>
          <w:rFonts w:hint="eastAsia"/>
          <w:sz w:val="18"/>
          <w:szCs w:val="18"/>
        </w:rPr>
      </w:pPr>
      <w:r>
        <w:rPr>
          <w:rFonts w:hint="eastAsia"/>
          <w:sz w:val="18"/>
          <w:szCs w:val="18"/>
        </w:rPr>
        <w:t>本公司以单项或组合的方式对以摊余成本计量的金融资产、以公允价值计量且其变动计入其他综合收益的金融资产（债务工具）和财务担保合同等的预期信用损失进行估计。</w:t>
      </w:r>
    </w:p>
    <w:p w:rsidR="00000000" w:rsidRDefault="00001803">
      <w:pPr>
        <w:pStyle w:val="30"/>
        <w:divId w:val="74203038"/>
        <w:rPr>
          <w:rFonts w:hint="eastAsia"/>
          <w:sz w:val="18"/>
          <w:szCs w:val="18"/>
        </w:rPr>
      </w:pPr>
      <w:r>
        <w:rPr>
          <w:rFonts w:hint="eastAsia"/>
          <w:sz w:val="18"/>
          <w:szCs w:val="18"/>
        </w:rPr>
        <w:lastRenderedPageBreak/>
        <w:t>本公司考虑有关过去事项、当前状况以及对未来经济状况的预测等合理且有依据的信息，以发生违约的风险为权重，计算合同应收的现金流量与预期能收到的现金流量之间差额的现值的概率加权金额，确认预期信用损失。</w:t>
      </w:r>
    </w:p>
    <w:p w:rsidR="00000000" w:rsidRDefault="00001803">
      <w:pPr>
        <w:pStyle w:val="30"/>
        <w:divId w:val="74203038"/>
        <w:rPr>
          <w:rFonts w:hint="eastAsia"/>
          <w:sz w:val="18"/>
          <w:szCs w:val="18"/>
        </w:rPr>
      </w:pPr>
      <w:r>
        <w:rPr>
          <w:rFonts w:hint="eastAsia"/>
          <w:sz w:val="18"/>
          <w:szCs w:val="18"/>
        </w:rPr>
        <w:t>如果该金融工具的信用风险自初始确认后已显著增加，本公司按照相当于该金融工具整个存续期内预期信用损失的金额计量其损失准备；如果</w:t>
      </w:r>
      <w:r>
        <w:rPr>
          <w:rFonts w:hint="eastAsia"/>
          <w:sz w:val="18"/>
          <w:szCs w:val="18"/>
        </w:rPr>
        <w:t>该金融工具的信用风险自初始确认后并未显著增加，本公司按照相当于该金融工具未来</w:t>
      </w:r>
      <w:r>
        <w:rPr>
          <w:rFonts w:hint="eastAsia"/>
          <w:sz w:val="18"/>
          <w:szCs w:val="18"/>
        </w:rPr>
        <w:t>12</w:t>
      </w:r>
      <w:r>
        <w:rPr>
          <w:rFonts w:hint="eastAsia"/>
          <w:sz w:val="18"/>
          <w:szCs w:val="18"/>
        </w:rPr>
        <w:t>个月内预期信用损失的金额计量其损失准备。由此形成的损失准备的增加或转回金额，作为减值损失或利得计入当期损益。</w:t>
      </w:r>
    </w:p>
    <w:p w:rsidR="00000000" w:rsidRDefault="00001803">
      <w:pPr>
        <w:pStyle w:val="30"/>
        <w:divId w:val="74203038"/>
        <w:rPr>
          <w:rFonts w:hint="eastAsia"/>
          <w:sz w:val="18"/>
          <w:szCs w:val="18"/>
        </w:rPr>
      </w:pPr>
      <w:r>
        <w:rPr>
          <w:rFonts w:hint="eastAsia"/>
          <w:sz w:val="18"/>
          <w:szCs w:val="18"/>
        </w:rPr>
        <w:t>本公司通过比较金融工具在资产负债表日发生违约的风险与在初始确认日发生违约的风险，以确定金融工具预计存续期内发生违约风险的相对变化，以评估金融工具的信用风险自初始确认后是否已显著增加。通常逾期超过</w:t>
      </w:r>
      <w:r>
        <w:rPr>
          <w:rFonts w:hint="eastAsia"/>
          <w:sz w:val="18"/>
          <w:szCs w:val="18"/>
        </w:rPr>
        <w:t>30</w:t>
      </w:r>
      <w:r>
        <w:rPr>
          <w:rFonts w:hint="eastAsia"/>
          <w:sz w:val="18"/>
          <w:szCs w:val="18"/>
        </w:rPr>
        <w:t>日，本公司即认为该金融工具的信用风险已显著增加，除非有确凿证据证明该金融工具的信用风险自初始确认后并未显著增加。</w:t>
      </w:r>
    </w:p>
    <w:p w:rsidR="00000000" w:rsidRDefault="00001803">
      <w:pPr>
        <w:pStyle w:val="30"/>
        <w:divId w:val="74203038"/>
        <w:rPr>
          <w:rFonts w:hint="eastAsia"/>
          <w:sz w:val="18"/>
          <w:szCs w:val="18"/>
        </w:rPr>
      </w:pPr>
      <w:r>
        <w:rPr>
          <w:rFonts w:hint="eastAsia"/>
          <w:sz w:val="18"/>
          <w:szCs w:val="18"/>
        </w:rPr>
        <w:t>如果金融工</w:t>
      </w:r>
      <w:r>
        <w:rPr>
          <w:rFonts w:hint="eastAsia"/>
          <w:sz w:val="18"/>
          <w:szCs w:val="18"/>
        </w:rPr>
        <w:t>具于资产负债表日的信用风险较低，本公司即认为该金融工具的信用风险自初始确认后并未显著增加。</w:t>
      </w:r>
    </w:p>
    <w:p w:rsidR="00000000" w:rsidRDefault="00001803">
      <w:pPr>
        <w:pStyle w:val="30"/>
        <w:divId w:val="74203038"/>
        <w:rPr>
          <w:rFonts w:hint="eastAsia"/>
          <w:sz w:val="18"/>
          <w:szCs w:val="18"/>
        </w:rPr>
      </w:pPr>
      <w:r>
        <w:rPr>
          <w:rFonts w:hint="eastAsia"/>
          <w:sz w:val="18"/>
          <w:szCs w:val="18"/>
        </w:rPr>
        <w:t>如果有客观证据表明某项金融资产已经发生信用减值，则本公司在单项基础上对该金融资产计提减值准备。</w:t>
      </w:r>
    </w:p>
    <w:p w:rsidR="00000000" w:rsidRDefault="00001803">
      <w:pPr>
        <w:pStyle w:val="30"/>
        <w:divId w:val="74203038"/>
        <w:rPr>
          <w:rFonts w:hint="eastAsia"/>
          <w:sz w:val="18"/>
          <w:szCs w:val="18"/>
        </w:rPr>
      </w:pPr>
      <w:r>
        <w:rPr>
          <w:rFonts w:hint="eastAsia"/>
          <w:sz w:val="18"/>
          <w:szCs w:val="18"/>
        </w:rPr>
        <w:t>对于由《企业会计准则第</w:t>
      </w:r>
      <w:r>
        <w:rPr>
          <w:rFonts w:hint="eastAsia"/>
          <w:sz w:val="18"/>
          <w:szCs w:val="18"/>
        </w:rPr>
        <w:t>14</w:t>
      </w:r>
      <w:r>
        <w:rPr>
          <w:rFonts w:hint="eastAsia"/>
          <w:sz w:val="18"/>
          <w:szCs w:val="18"/>
        </w:rPr>
        <w:t>号——收入》</w:t>
      </w:r>
      <w:r>
        <w:rPr>
          <w:rFonts w:hint="eastAsia"/>
          <w:sz w:val="18"/>
          <w:szCs w:val="18"/>
        </w:rPr>
        <w:t>(2017)</w:t>
      </w:r>
      <w:r>
        <w:rPr>
          <w:rFonts w:hint="eastAsia"/>
          <w:sz w:val="18"/>
          <w:szCs w:val="18"/>
        </w:rPr>
        <w:t>规范的交易形成的应收款项和合同资产，无论是否包含重大融资成分，本公司始终按照相当于整个存续期内预期信用损失的金额计量其损失准备。</w:t>
      </w:r>
    </w:p>
    <w:p w:rsidR="00000000" w:rsidRDefault="00001803">
      <w:pPr>
        <w:pStyle w:val="30"/>
        <w:divId w:val="74203038"/>
        <w:rPr>
          <w:rFonts w:hint="eastAsia"/>
          <w:sz w:val="18"/>
          <w:szCs w:val="18"/>
        </w:rPr>
      </w:pPr>
      <w:r>
        <w:rPr>
          <w:rFonts w:hint="eastAsia"/>
          <w:sz w:val="18"/>
          <w:szCs w:val="18"/>
        </w:rPr>
        <w:t>对于租赁应收款，本公司选择始终按照相当于整个存续期内预期信用损失的金额计量其损失准备。</w:t>
      </w:r>
    </w:p>
    <w:p w:rsidR="00000000" w:rsidRDefault="00001803">
      <w:pPr>
        <w:pStyle w:val="30"/>
        <w:divId w:val="74203038"/>
        <w:rPr>
          <w:rFonts w:hint="eastAsia"/>
          <w:sz w:val="18"/>
          <w:szCs w:val="18"/>
        </w:rPr>
      </w:pPr>
      <w:r>
        <w:rPr>
          <w:rFonts w:hint="eastAsia"/>
          <w:sz w:val="18"/>
          <w:szCs w:val="18"/>
        </w:rPr>
        <w:t>本公司不再合理预期金融资产合同现金流量能够全部或部分收回</w:t>
      </w:r>
      <w:r>
        <w:rPr>
          <w:rFonts w:hint="eastAsia"/>
          <w:sz w:val="18"/>
          <w:szCs w:val="18"/>
        </w:rPr>
        <w:t>的，直接减记该金融资产的账面余额。</w:t>
      </w:r>
    </w:p>
    <w:p w:rsidR="008F7105" w:rsidRDefault="00001803">
      <w:pPr>
        <w:pStyle w:val="3"/>
        <w:spacing w:line="280" w:lineRule="exact"/>
        <w:jc w:val="left"/>
        <w:rPr>
          <w:rFonts w:ascii="宋体" w:hAnsi="宋体" w:cs="宋体"/>
          <w:b/>
          <w:bCs/>
        </w:rPr>
      </w:pPr>
      <w:bookmarkStart w:id="173" w:name="_Toc989060"/>
      <w:r>
        <w:rPr>
          <w:rFonts w:ascii="宋体" w:hAnsi="宋体" w:cs="宋体"/>
          <w:b/>
          <w:bCs/>
        </w:rPr>
        <w:t>11</w:t>
      </w:r>
      <w:r>
        <w:rPr>
          <w:rFonts w:ascii="宋体" w:hAnsi="宋体" w:cs="宋体"/>
          <w:b/>
          <w:bCs/>
        </w:rPr>
        <w:t>、存货</w:t>
      </w:r>
      <w:bookmarkEnd w:id="173"/>
    </w:p>
    <w:p w:rsidR="00000000" w:rsidRDefault="00001803">
      <w:pPr>
        <w:pStyle w:val="a3"/>
        <w:spacing w:before="0" w:beforeAutospacing="0" w:after="0" w:afterAutospacing="0"/>
        <w:divId w:val="859051561"/>
        <w:rPr>
          <w:rFonts w:ascii="等线" w:eastAsia="等线" w:hAnsi="等线"/>
          <w:sz w:val="21"/>
          <w:szCs w:val="21"/>
        </w:rPr>
      </w:pPr>
      <w:r>
        <w:rPr>
          <w:rFonts w:hint="eastAsia"/>
          <w:sz w:val="18"/>
          <w:szCs w:val="18"/>
        </w:rPr>
        <w:t>存货的分类和成本</w:t>
      </w:r>
    </w:p>
    <w:p w:rsidR="00000000" w:rsidRDefault="00001803">
      <w:pPr>
        <w:pStyle w:val="30"/>
        <w:divId w:val="859051561"/>
        <w:rPr>
          <w:rFonts w:hint="eastAsia"/>
          <w:sz w:val="18"/>
          <w:szCs w:val="18"/>
        </w:rPr>
      </w:pPr>
      <w:r>
        <w:rPr>
          <w:rFonts w:hint="eastAsia"/>
          <w:sz w:val="18"/>
          <w:szCs w:val="18"/>
        </w:rPr>
        <w:t>存货分类为：</w:t>
      </w:r>
      <w:r>
        <w:rPr>
          <w:rFonts w:hint="eastAsia"/>
          <w:color w:val="000000"/>
          <w:sz w:val="18"/>
          <w:szCs w:val="18"/>
        </w:rPr>
        <w:t>原材料、在产品、产成品等。</w:t>
      </w:r>
    </w:p>
    <w:p w:rsidR="00000000" w:rsidRDefault="00001803">
      <w:pPr>
        <w:pStyle w:val="30"/>
        <w:divId w:val="859051561"/>
        <w:rPr>
          <w:rFonts w:hint="eastAsia"/>
          <w:sz w:val="18"/>
          <w:szCs w:val="18"/>
        </w:rPr>
      </w:pPr>
      <w:r>
        <w:rPr>
          <w:rFonts w:hint="eastAsia"/>
          <w:sz w:val="18"/>
          <w:szCs w:val="18"/>
        </w:rPr>
        <w:t>存货按成本进行初始计量，存货成本包括采购成本、加工成本和其他使存货达到目前场所和状态所发生的支出。</w:t>
      </w:r>
    </w:p>
    <w:p w:rsidR="00000000" w:rsidRDefault="00001803">
      <w:pPr>
        <w:pStyle w:val="a3"/>
        <w:spacing w:before="0" w:beforeAutospacing="0" w:after="0" w:afterAutospacing="0"/>
        <w:divId w:val="859051561"/>
        <w:rPr>
          <w:rFonts w:ascii="等线" w:eastAsia="等线" w:hAnsi="等线" w:hint="eastAsia"/>
          <w:sz w:val="21"/>
          <w:szCs w:val="21"/>
        </w:rPr>
      </w:pPr>
      <w:r>
        <w:rPr>
          <w:rFonts w:hint="eastAsia"/>
          <w:sz w:val="18"/>
          <w:szCs w:val="18"/>
        </w:rPr>
        <w:t>发出存货的计价方法</w:t>
      </w:r>
    </w:p>
    <w:p w:rsidR="00000000" w:rsidRDefault="00001803">
      <w:pPr>
        <w:pStyle w:val="30"/>
        <w:divId w:val="859051561"/>
        <w:rPr>
          <w:rFonts w:hint="eastAsia"/>
          <w:sz w:val="18"/>
          <w:szCs w:val="18"/>
        </w:rPr>
      </w:pPr>
      <w:r>
        <w:rPr>
          <w:rFonts w:hint="eastAsia"/>
          <w:sz w:val="18"/>
          <w:szCs w:val="18"/>
        </w:rPr>
        <w:t>存货发出时按加权平均法计价。</w:t>
      </w:r>
    </w:p>
    <w:p w:rsidR="00000000" w:rsidRDefault="00001803">
      <w:pPr>
        <w:pStyle w:val="a3"/>
        <w:spacing w:before="0" w:beforeAutospacing="0" w:after="0" w:afterAutospacing="0"/>
        <w:divId w:val="859051561"/>
        <w:rPr>
          <w:rFonts w:ascii="等线" w:eastAsia="等线" w:hAnsi="等线" w:hint="eastAsia"/>
          <w:sz w:val="21"/>
          <w:szCs w:val="21"/>
        </w:rPr>
      </w:pPr>
      <w:r>
        <w:rPr>
          <w:rFonts w:hint="eastAsia"/>
          <w:sz w:val="18"/>
          <w:szCs w:val="18"/>
        </w:rPr>
        <w:t>不同类别存货可变现净值的确定依据</w:t>
      </w:r>
    </w:p>
    <w:p w:rsidR="00000000" w:rsidRDefault="00001803">
      <w:pPr>
        <w:pStyle w:val="30"/>
        <w:divId w:val="859051561"/>
        <w:rPr>
          <w:rFonts w:hint="eastAsia"/>
          <w:sz w:val="18"/>
          <w:szCs w:val="18"/>
        </w:rPr>
      </w:pPr>
      <w:r>
        <w:rPr>
          <w:rFonts w:hint="eastAsia"/>
          <w:sz w:val="18"/>
          <w:szCs w:val="18"/>
        </w:rPr>
        <w:t>资产负债表日，存货应当按照成本与可变现净值孰低计量。当存货成本高于其可变现净值的，应当计提存货跌价准备。可变现净值，是指在日常活动中，存货的估计售价减去至完工时估计将要发生的成本、估计的销售费用以及相关税费后的金额。</w:t>
      </w:r>
    </w:p>
    <w:p w:rsidR="00000000" w:rsidRDefault="00001803">
      <w:pPr>
        <w:pStyle w:val="30"/>
        <w:divId w:val="859051561"/>
        <w:rPr>
          <w:rFonts w:hint="eastAsia"/>
          <w:sz w:val="18"/>
          <w:szCs w:val="18"/>
        </w:rPr>
      </w:pPr>
      <w:r>
        <w:rPr>
          <w:rFonts w:hint="eastAsia"/>
          <w:sz w:val="18"/>
          <w:szCs w:val="18"/>
        </w:rPr>
        <w:t>产成品、库存商品和用于出售的材料等直接用于出售的商品存货，在正常生产经营过程中，以该存货的估计售价减去估计的销售费用和相关税费后的金额，确定其可变现净值；需要经过加工的材料存货，在正常生产经营过程中，以所生产的产成品的估计售价减去至完工时估计将要发生的成本、估计的销售费用和相关税费后的金额，确定其可变现净值；为执行销售合同或者劳务合同而持有的存货，其可变现净值以合同价格为基础计算，若持有存货的数量多于销售合同订购数量的，超出部分的存货的可变现净值以一般销售价格为基础计算。</w:t>
      </w:r>
    </w:p>
    <w:p w:rsidR="00000000" w:rsidRDefault="00001803">
      <w:pPr>
        <w:pStyle w:val="30"/>
        <w:divId w:val="859051561"/>
        <w:rPr>
          <w:rFonts w:hint="eastAsia"/>
          <w:sz w:val="18"/>
          <w:szCs w:val="18"/>
        </w:rPr>
      </w:pPr>
      <w:r>
        <w:rPr>
          <w:rFonts w:hint="eastAsia"/>
          <w:sz w:val="18"/>
          <w:szCs w:val="18"/>
        </w:rPr>
        <w:lastRenderedPageBreak/>
        <w:t>计提存货跌价准备后，如果以前减记存</w:t>
      </w:r>
      <w:r>
        <w:rPr>
          <w:rFonts w:hint="eastAsia"/>
          <w:sz w:val="18"/>
          <w:szCs w:val="18"/>
        </w:rPr>
        <w:t>货价值的影响因素已经消失，导致存货的可变现净值高于其账面价值的，在原已计提的存货跌价准备金额内予以转回，转回的金额计入当期损益。</w:t>
      </w:r>
    </w:p>
    <w:p w:rsidR="00000000" w:rsidRDefault="00001803">
      <w:pPr>
        <w:pStyle w:val="a3"/>
        <w:spacing w:before="0" w:beforeAutospacing="0" w:after="0" w:afterAutospacing="0"/>
        <w:divId w:val="859051561"/>
        <w:rPr>
          <w:rFonts w:ascii="等线" w:eastAsia="等线" w:hAnsi="等线" w:hint="eastAsia"/>
          <w:sz w:val="21"/>
          <w:szCs w:val="21"/>
        </w:rPr>
      </w:pPr>
      <w:r>
        <w:rPr>
          <w:rFonts w:hint="eastAsia"/>
          <w:sz w:val="18"/>
          <w:szCs w:val="18"/>
        </w:rPr>
        <w:t>存货的盘存制度</w:t>
      </w:r>
    </w:p>
    <w:p w:rsidR="00000000" w:rsidRDefault="00001803">
      <w:pPr>
        <w:pStyle w:val="30"/>
        <w:divId w:val="859051561"/>
        <w:rPr>
          <w:rFonts w:hint="eastAsia"/>
          <w:sz w:val="18"/>
          <w:szCs w:val="18"/>
        </w:rPr>
      </w:pPr>
      <w:r>
        <w:rPr>
          <w:rFonts w:hint="eastAsia"/>
          <w:sz w:val="18"/>
          <w:szCs w:val="18"/>
        </w:rPr>
        <w:t>采用永续盘存制。</w:t>
      </w:r>
    </w:p>
    <w:p w:rsidR="00000000" w:rsidRDefault="00001803">
      <w:pPr>
        <w:pStyle w:val="a3"/>
        <w:spacing w:before="0" w:beforeAutospacing="0" w:after="0" w:afterAutospacing="0"/>
        <w:divId w:val="859051561"/>
        <w:rPr>
          <w:rFonts w:ascii="等线" w:eastAsia="等线" w:hAnsi="等线" w:hint="eastAsia"/>
          <w:sz w:val="21"/>
          <w:szCs w:val="21"/>
        </w:rPr>
      </w:pPr>
      <w:r>
        <w:rPr>
          <w:rFonts w:hint="eastAsia"/>
          <w:sz w:val="18"/>
          <w:szCs w:val="18"/>
        </w:rPr>
        <w:t>低值易耗品和包装物的摊销方法</w:t>
      </w:r>
    </w:p>
    <w:p w:rsidR="00000000" w:rsidRDefault="00001803">
      <w:pPr>
        <w:pStyle w:val="30"/>
        <w:divId w:val="859051561"/>
        <w:rPr>
          <w:rFonts w:hint="eastAsia"/>
          <w:sz w:val="18"/>
          <w:szCs w:val="18"/>
        </w:rPr>
      </w:pPr>
      <w:r>
        <w:rPr>
          <w:rFonts w:hint="eastAsia"/>
          <w:sz w:val="18"/>
          <w:szCs w:val="18"/>
        </w:rPr>
        <w:t>（</w:t>
      </w:r>
      <w:r>
        <w:rPr>
          <w:rFonts w:hint="eastAsia"/>
          <w:sz w:val="18"/>
          <w:szCs w:val="18"/>
        </w:rPr>
        <w:t>1</w:t>
      </w:r>
      <w:r>
        <w:rPr>
          <w:rFonts w:hint="eastAsia"/>
          <w:sz w:val="18"/>
          <w:szCs w:val="18"/>
        </w:rPr>
        <w:t>）低值易耗品采用一次转销法；</w:t>
      </w:r>
      <w:r>
        <w:rPr>
          <w:rFonts w:hint="eastAsia"/>
          <w:color w:val="0000FF"/>
          <w:sz w:val="18"/>
          <w:szCs w:val="18"/>
        </w:rPr>
        <w:t xml:space="preserve">  </w:t>
      </w:r>
    </w:p>
    <w:p w:rsidR="00000000" w:rsidRDefault="00001803">
      <w:pPr>
        <w:pStyle w:val="30"/>
        <w:divId w:val="859051561"/>
        <w:rPr>
          <w:rFonts w:hint="eastAsia"/>
          <w:sz w:val="18"/>
          <w:szCs w:val="18"/>
        </w:rPr>
      </w:pPr>
      <w:r>
        <w:rPr>
          <w:rFonts w:hint="eastAsia"/>
          <w:sz w:val="18"/>
          <w:szCs w:val="18"/>
        </w:rPr>
        <w:t>（</w:t>
      </w:r>
      <w:r>
        <w:rPr>
          <w:rFonts w:hint="eastAsia"/>
          <w:sz w:val="18"/>
          <w:szCs w:val="18"/>
        </w:rPr>
        <w:t>2</w:t>
      </w:r>
      <w:r>
        <w:rPr>
          <w:rFonts w:hint="eastAsia"/>
          <w:sz w:val="18"/>
          <w:szCs w:val="18"/>
        </w:rPr>
        <w:t>）包装物采用一次转销法。</w:t>
      </w:r>
      <w:r>
        <w:rPr>
          <w:rFonts w:hint="eastAsia"/>
          <w:color w:val="0000FF"/>
          <w:sz w:val="18"/>
          <w:szCs w:val="18"/>
        </w:rPr>
        <w:t xml:space="preserve">  </w:t>
      </w:r>
    </w:p>
    <w:p w:rsidR="008F7105" w:rsidRDefault="00001803">
      <w:pPr>
        <w:pStyle w:val="3"/>
        <w:spacing w:line="280" w:lineRule="exact"/>
        <w:jc w:val="left"/>
        <w:rPr>
          <w:rFonts w:ascii="宋体" w:hAnsi="宋体" w:cs="宋体"/>
          <w:b/>
          <w:bCs/>
        </w:rPr>
      </w:pPr>
      <w:bookmarkStart w:id="174" w:name="_Toc989061"/>
      <w:r>
        <w:rPr>
          <w:rFonts w:ascii="宋体" w:hAnsi="宋体" w:cs="宋体"/>
          <w:b/>
          <w:bCs/>
        </w:rPr>
        <w:t>12</w:t>
      </w:r>
      <w:r>
        <w:rPr>
          <w:rFonts w:ascii="宋体" w:hAnsi="宋体" w:cs="宋体"/>
          <w:b/>
          <w:bCs/>
        </w:rPr>
        <w:t>、合同资产</w:t>
      </w:r>
      <w:bookmarkEnd w:id="174"/>
    </w:p>
    <w:p w:rsidR="00000000" w:rsidRDefault="00001803">
      <w:pPr>
        <w:pStyle w:val="31"/>
        <w:divId w:val="1140727706"/>
        <w:rPr>
          <w:sz w:val="18"/>
          <w:szCs w:val="18"/>
        </w:rPr>
      </w:pPr>
      <w:r>
        <w:rPr>
          <w:rFonts w:hint="eastAsia"/>
          <w:sz w:val="18"/>
          <w:szCs w:val="18"/>
        </w:rPr>
        <w:t>本公司根据履行履约义务与客户付款之间的关系在资产负债表中列示合同资产或合同负债。本公司已向客户转让商品或提供服务而有权收取对价的权利（且该权利取决于时间流逝之外的其他因素）列示为合同资产。同一合同下的合同资产和合同负债以净额列示。本公司拥有的、无条件（仅取决于时间流逝）向客户收取对价的权利作为应收款项单独列示。</w:t>
      </w:r>
      <w:r>
        <w:rPr>
          <w:rFonts w:ascii="Arial" w:hAnsi="Arial" w:cs="Arial"/>
          <w:color w:val="0000FF"/>
          <w:sz w:val="16"/>
          <w:szCs w:val="16"/>
        </w:rPr>
        <w:t xml:space="preserve">  </w:t>
      </w:r>
    </w:p>
    <w:p w:rsidR="00000000" w:rsidRDefault="00001803">
      <w:pPr>
        <w:pStyle w:val="31"/>
        <w:divId w:val="1722560334"/>
        <w:rPr>
          <w:sz w:val="18"/>
          <w:szCs w:val="18"/>
        </w:rPr>
      </w:pPr>
      <w:r>
        <w:rPr>
          <w:rFonts w:hint="eastAsia"/>
          <w:sz w:val="18"/>
          <w:szCs w:val="18"/>
        </w:rPr>
        <w:t>合同资产的预期信用损失的确定方法及会计处理方法详见本附注“（十）</w:t>
      </w:r>
      <w:r>
        <w:rPr>
          <w:rFonts w:hint="eastAsia"/>
          <w:sz w:val="18"/>
          <w:szCs w:val="18"/>
        </w:rPr>
        <w:t>6</w:t>
      </w:r>
      <w:r>
        <w:rPr>
          <w:rFonts w:hint="eastAsia"/>
          <w:sz w:val="18"/>
          <w:szCs w:val="18"/>
        </w:rPr>
        <w:t>、金融资产减值的测试方法及会计处理方法”。</w:t>
      </w:r>
    </w:p>
    <w:p w:rsidR="008F7105" w:rsidRDefault="00001803">
      <w:pPr>
        <w:pStyle w:val="3"/>
        <w:spacing w:line="280" w:lineRule="exact"/>
        <w:jc w:val="left"/>
        <w:rPr>
          <w:rFonts w:ascii="宋体" w:hAnsi="宋体" w:cs="宋体"/>
          <w:b/>
          <w:bCs/>
        </w:rPr>
      </w:pPr>
      <w:bookmarkStart w:id="175" w:name="_Toc989062"/>
      <w:r>
        <w:rPr>
          <w:rFonts w:ascii="宋体" w:hAnsi="宋体" w:cs="宋体"/>
          <w:b/>
          <w:bCs/>
        </w:rPr>
        <w:t>13</w:t>
      </w:r>
      <w:r>
        <w:rPr>
          <w:rFonts w:ascii="宋体" w:hAnsi="宋体" w:cs="宋体"/>
          <w:b/>
          <w:bCs/>
        </w:rPr>
        <w:t>、持有待售资产</w:t>
      </w:r>
      <w:bookmarkEnd w:id="175"/>
    </w:p>
    <w:p w:rsidR="00000000" w:rsidRDefault="00001803">
      <w:pPr>
        <w:pStyle w:val="21"/>
        <w:divId w:val="1200127199"/>
        <w:rPr>
          <w:sz w:val="18"/>
          <w:szCs w:val="18"/>
        </w:rPr>
      </w:pPr>
      <w:r>
        <w:rPr>
          <w:rFonts w:hint="eastAsia"/>
          <w:sz w:val="18"/>
          <w:szCs w:val="18"/>
        </w:rPr>
        <w:t>主要通过出售（包括具有商业实质的非货币性资产交换）而非持续使用一项非流动资产或处置组收回其账面价值的，划分为持有待售类别。</w:t>
      </w:r>
    </w:p>
    <w:p w:rsidR="00000000" w:rsidRDefault="00001803">
      <w:pPr>
        <w:pStyle w:val="21"/>
        <w:divId w:val="1200127199"/>
        <w:rPr>
          <w:rFonts w:hint="eastAsia"/>
          <w:sz w:val="18"/>
          <w:szCs w:val="18"/>
        </w:rPr>
      </w:pPr>
      <w:r>
        <w:rPr>
          <w:rFonts w:hint="eastAsia"/>
          <w:sz w:val="18"/>
          <w:szCs w:val="18"/>
        </w:rPr>
        <w:t>本公司将同时满足下列条件的非流动资产或处置组划分为持有待售类别：</w:t>
      </w:r>
    </w:p>
    <w:p w:rsidR="00000000" w:rsidRDefault="00001803">
      <w:pPr>
        <w:pStyle w:val="21"/>
        <w:divId w:val="1200127199"/>
        <w:rPr>
          <w:rFonts w:hint="eastAsia"/>
          <w:sz w:val="18"/>
          <w:szCs w:val="18"/>
        </w:rPr>
      </w:pPr>
      <w:r>
        <w:rPr>
          <w:rFonts w:hint="eastAsia"/>
          <w:sz w:val="18"/>
          <w:szCs w:val="18"/>
        </w:rPr>
        <w:t>（</w:t>
      </w:r>
      <w:r>
        <w:rPr>
          <w:rFonts w:hint="eastAsia"/>
          <w:sz w:val="18"/>
          <w:szCs w:val="18"/>
        </w:rPr>
        <w:t>1</w:t>
      </w:r>
      <w:r>
        <w:rPr>
          <w:rFonts w:hint="eastAsia"/>
          <w:sz w:val="18"/>
          <w:szCs w:val="18"/>
        </w:rPr>
        <w:t>）根据类似交易中出售此类资产或处置组的惯例，在当前状况下即可立即出售；</w:t>
      </w:r>
    </w:p>
    <w:p w:rsidR="00000000" w:rsidRDefault="00001803">
      <w:pPr>
        <w:pStyle w:val="21"/>
        <w:divId w:val="1200127199"/>
        <w:rPr>
          <w:rFonts w:hint="eastAsia"/>
          <w:sz w:val="18"/>
          <w:szCs w:val="18"/>
        </w:rPr>
      </w:pPr>
      <w:r>
        <w:rPr>
          <w:rFonts w:hint="eastAsia"/>
          <w:sz w:val="18"/>
          <w:szCs w:val="18"/>
        </w:rPr>
        <w:t>（</w:t>
      </w:r>
      <w:r>
        <w:rPr>
          <w:rFonts w:hint="eastAsia"/>
          <w:sz w:val="18"/>
          <w:szCs w:val="18"/>
        </w:rPr>
        <w:t>2</w:t>
      </w:r>
      <w:r>
        <w:rPr>
          <w:rFonts w:hint="eastAsia"/>
          <w:sz w:val="18"/>
          <w:szCs w:val="18"/>
        </w:rPr>
        <w:t>）出售极可能发生，即本公司已经就一项出售计划作出决议且获得确定的购买承诺，预计出售将在一年内完成。有关规定要求本公司相关权力机构或者监管部门批准后方可出售的，已经获得批准。</w:t>
      </w:r>
    </w:p>
    <w:p w:rsidR="00000000" w:rsidRDefault="00001803">
      <w:pPr>
        <w:pStyle w:val="21"/>
        <w:divId w:val="1200127199"/>
        <w:rPr>
          <w:rFonts w:hint="eastAsia"/>
          <w:sz w:val="18"/>
          <w:szCs w:val="18"/>
        </w:rPr>
      </w:pPr>
      <w:r>
        <w:rPr>
          <w:rFonts w:hint="eastAsia"/>
          <w:sz w:val="18"/>
          <w:szCs w:val="18"/>
        </w:rPr>
        <w:t>划分为持有待售的非流动资产（不包括金融资产、递延所得税资产、职工薪酬形成的资产）或处置组，其账面价值高于公允价值减去出售费用后的净额的，账面价值减记至公允价值减去出售费用后的净额，减记的金额确认为资产减值损失，计入当期损益，同时计提持有待售资产减值准备。</w:t>
      </w:r>
    </w:p>
    <w:p w:rsidR="008F7105" w:rsidRDefault="00001803">
      <w:pPr>
        <w:pStyle w:val="3"/>
        <w:spacing w:line="280" w:lineRule="exact"/>
        <w:jc w:val="left"/>
        <w:rPr>
          <w:rFonts w:ascii="宋体" w:hAnsi="宋体" w:cs="宋体"/>
          <w:b/>
          <w:bCs/>
        </w:rPr>
      </w:pPr>
      <w:bookmarkStart w:id="176" w:name="_Toc989063"/>
      <w:r>
        <w:rPr>
          <w:rFonts w:ascii="宋体" w:hAnsi="宋体" w:cs="宋体"/>
          <w:b/>
          <w:bCs/>
        </w:rPr>
        <w:t>14</w:t>
      </w:r>
      <w:r>
        <w:rPr>
          <w:rFonts w:ascii="宋体" w:hAnsi="宋体" w:cs="宋体"/>
          <w:b/>
          <w:bCs/>
        </w:rPr>
        <w:t>、长期股权投资</w:t>
      </w:r>
      <w:bookmarkEnd w:id="176"/>
    </w:p>
    <w:p w:rsidR="00000000" w:rsidRDefault="00001803">
      <w:pPr>
        <w:pStyle w:val="a3"/>
        <w:spacing w:before="0" w:beforeAutospacing="0" w:after="0" w:afterAutospacing="0"/>
        <w:divId w:val="791048176"/>
        <w:rPr>
          <w:rFonts w:ascii="等线" w:eastAsia="等线" w:hAnsi="等线"/>
          <w:sz w:val="21"/>
          <w:szCs w:val="21"/>
        </w:rPr>
      </w:pPr>
      <w:r>
        <w:rPr>
          <w:rFonts w:hint="eastAsia"/>
          <w:sz w:val="18"/>
          <w:szCs w:val="18"/>
        </w:rPr>
        <w:t>共同控制、重大影响的判断标准</w:t>
      </w:r>
    </w:p>
    <w:p w:rsidR="00000000" w:rsidRDefault="00001803">
      <w:pPr>
        <w:pStyle w:val="30"/>
        <w:divId w:val="791048176"/>
        <w:rPr>
          <w:rFonts w:hint="eastAsia"/>
          <w:sz w:val="18"/>
          <w:szCs w:val="18"/>
        </w:rPr>
      </w:pPr>
      <w:r>
        <w:rPr>
          <w:rFonts w:hint="eastAsia"/>
          <w:sz w:val="18"/>
          <w:szCs w:val="18"/>
        </w:rPr>
        <w:t>共同控制，是指按照相关约定对某项安排所共有的控制，并且该安排的相关活动必须经过分享控制权的参与方一致同意后才能决策。本公司与其他合营方一同对被投资单位实施共同控制且对被投资单位净资产享有权利的，被投资单位为本公司的合营企业。</w:t>
      </w:r>
    </w:p>
    <w:p w:rsidR="00000000" w:rsidRDefault="00001803">
      <w:pPr>
        <w:pStyle w:val="30"/>
        <w:divId w:val="791048176"/>
        <w:rPr>
          <w:rFonts w:hint="eastAsia"/>
          <w:sz w:val="18"/>
          <w:szCs w:val="18"/>
        </w:rPr>
      </w:pPr>
      <w:r>
        <w:rPr>
          <w:rFonts w:hint="eastAsia"/>
          <w:sz w:val="18"/>
          <w:szCs w:val="18"/>
        </w:rPr>
        <w:lastRenderedPageBreak/>
        <w:t>重大影响，是指对被投资单位的财务和经营决策有参与决策的权力，但并不能够控制或者与其他方一起共同控制这些政策的制定。本公司能够对被投资单位施加重大影响的，被投资单位为本公司联营企业。</w:t>
      </w:r>
    </w:p>
    <w:p w:rsidR="00000000" w:rsidRDefault="00001803">
      <w:pPr>
        <w:pStyle w:val="a3"/>
        <w:spacing w:before="0" w:beforeAutospacing="0" w:after="0" w:afterAutospacing="0"/>
        <w:divId w:val="791048176"/>
        <w:rPr>
          <w:rFonts w:ascii="等线" w:eastAsia="等线" w:hAnsi="等线" w:hint="eastAsia"/>
          <w:sz w:val="21"/>
          <w:szCs w:val="21"/>
        </w:rPr>
      </w:pPr>
      <w:r>
        <w:rPr>
          <w:rFonts w:hint="eastAsia"/>
          <w:sz w:val="18"/>
          <w:szCs w:val="18"/>
        </w:rPr>
        <w:t>初始投资成本的确定</w:t>
      </w:r>
    </w:p>
    <w:p w:rsidR="00000000" w:rsidRDefault="00001803">
      <w:pPr>
        <w:pStyle w:val="30"/>
        <w:divId w:val="791048176"/>
        <w:rPr>
          <w:rFonts w:hint="eastAsia"/>
          <w:sz w:val="18"/>
          <w:szCs w:val="18"/>
        </w:rPr>
      </w:pPr>
      <w:r>
        <w:rPr>
          <w:rFonts w:hint="eastAsia"/>
          <w:sz w:val="18"/>
          <w:szCs w:val="18"/>
        </w:rPr>
        <w:t>（</w:t>
      </w:r>
      <w:r>
        <w:rPr>
          <w:rFonts w:hint="eastAsia"/>
          <w:sz w:val="18"/>
          <w:szCs w:val="18"/>
        </w:rPr>
        <w:t>1</w:t>
      </w:r>
      <w:r>
        <w:rPr>
          <w:rFonts w:hint="eastAsia"/>
          <w:sz w:val="18"/>
          <w:szCs w:val="18"/>
        </w:rPr>
        <w:t>）企业合并形成的长期股权投资</w:t>
      </w:r>
    </w:p>
    <w:p w:rsidR="00000000" w:rsidRDefault="00001803">
      <w:pPr>
        <w:pStyle w:val="30"/>
        <w:divId w:val="791048176"/>
        <w:rPr>
          <w:rFonts w:hint="eastAsia"/>
          <w:sz w:val="18"/>
          <w:szCs w:val="18"/>
        </w:rPr>
      </w:pPr>
      <w:r>
        <w:rPr>
          <w:rFonts w:hint="eastAsia"/>
          <w:sz w:val="18"/>
          <w:szCs w:val="18"/>
        </w:rPr>
        <w:t>对于同一控制下的企业合并形成的对子公司的长期股权投资，在合并日按照取得被合并方所有者权益在最终控制方合并财务报表中的账面价值的份额作为长期股权投资的初始投资成本。长期股权投资初始投资成本与支付对价账面价值之间的差额，调整资本公积中的股本溢价；资本公积中的股本溢价不足冲减时，调整留存收益。因追加投资等原因能够对同一控制下的被投资单位实施控制的，按上述原则确认的长期股权投资的初始投资成本与达到合并前的长期股权投资账面价值加上合并日进一步取得股份新支付对价的账面价值之和的差额，调整股本溢价，股本溢价不足冲减的，冲</w:t>
      </w:r>
      <w:r>
        <w:rPr>
          <w:rFonts w:hint="eastAsia"/>
          <w:sz w:val="18"/>
          <w:szCs w:val="18"/>
        </w:rPr>
        <w:t>减留存收益。</w:t>
      </w:r>
    </w:p>
    <w:p w:rsidR="00000000" w:rsidRDefault="00001803">
      <w:pPr>
        <w:pStyle w:val="30"/>
        <w:divId w:val="791048176"/>
        <w:rPr>
          <w:rFonts w:hint="eastAsia"/>
          <w:sz w:val="18"/>
          <w:szCs w:val="18"/>
        </w:rPr>
      </w:pPr>
      <w:r>
        <w:rPr>
          <w:rFonts w:hint="eastAsia"/>
          <w:sz w:val="18"/>
          <w:szCs w:val="18"/>
        </w:rPr>
        <w:t>对于非同一控制下的企业合并形成的对子公司的长期股权投资，按照购买日确定的合并成本作为长期股权投资的初始投资成本。因追加投资等原因能够对非同一控制下的被投资单位实施控制的，按照原持有的股权投资账面价值加上新增投资成本之和作为初始投资成本。</w:t>
      </w:r>
    </w:p>
    <w:p w:rsidR="00000000" w:rsidRDefault="00001803">
      <w:pPr>
        <w:pStyle w:val="30"/>
        <w:divId w:val="791048176"/>
        <w:rPr>
          <w:rFonts w:hint="eastAsia"/>
          <w:sz w:val="18"/>
          <w:szCs w:val="18"/>
        </w:rPr>
      </w:pPr>
      <w:r>
        <w:rPr>
          <w:rFonts w:hint="eastAsia"/>
          <w:sz w:val="18"/>
          <w:szCs w:val="18"/>
        </w:rPr>
        <w:t>（</w:t>
      </w:r>
      <w:r>
        <w:rPr>
          <w:rFonts w:hint="eastAsia"/>
          <w:sz w:val="18"/>
          <w:szCs w:val="18"/>
        </w:rPr>
        <w:t>2</w:t>
      </w:r>
      <w:r>
        <w:rPr>
          <w:rFonts w:hint="eastAsia"/>
          <w:sz w:val="18"/>
          <w:szCs w:val="18"/>
        </w:rPr>
        <w:t>）通过企业合并以外的其他方式取得的长期股权投资</w:t>
      </w:r>
    </w:p>
    <w:p w:rsidR="00000000" w:rsidRDefault="00001803">
      <w:pPr>
        <w:pStyle w:val="30"/>
        <w:divId w:val="791048176"/>
        <w:rPr>
          <w:rFonts w:hint="eastAsia"/>
          <w:sz w:val="18"/>
          <w:szCs w:val="18"/>
        </w:rPr>
      </w:pPr>
      <w:r>
        <w:rPr>
          <w:rFonts w:hint="eastAsia"/>
          <w:sz w:val="18"/>
          <w:szCs w:val="18"/>
        </w:rPr>
        <w:t>以支付现金方式取得的长期股权投资，按照实际支付的购买价款作为初始投资成本。</w:t>
      </w:r>
    </w:p>
    <w:p w:rsidR="00000000" w:rsidRDefault="00001803">
      <w:pPr>
        <w:pStyle w:val="30"/>
        <w:divId w:val="791048176"/>
        <w:rPr>
          <w:rFonts w:hint="eastAsia"/>
          <w:sz w:val="18"/>
          <w:szCs w:val="18"/>
        </w:rPr>
      </w:pPr>
      <w:r>
        <w:rPr>
          <w:rFonts w:hint="eastAsia"/>
          <w:sz w:val="18"/>
          <w:szCs w:val="18"/>
        </w:rPr>
        <w:t>以发行权益性证券取得的长期股权投资，按照发行权益性证券的公允价值作为初始投资成本。</w:t>
      </w:r>
    </w:p>
    <w:p w:rsidR="00000000" w:rsidRDefault="00001803">
      <w:pPr>
        <w:pStyle w:val="a3"/>
        <w:spacing w:before="0" w:beforeAutospacing="0" w:after="0" w:afterAutospacing="0"/>
        <w:divId w:val="791048176"/>
        <w:rPr>
          <w:rFonts w:ascii="等线" w:eastAsia="等线" w:hAnsi="等线" w:hint="eastAsia"/>
          <w:sz w:val="21"/>
          <w:szCs w:val="21"/>
        </w:rPr>
      </w:pPr>
      <w:r>
        <w:rPr>
          <w:rFonts w:hint="eastAsia"/>
          <w:sz w:val="18"/>
          <w:szCs w:val="18"/>
        </w:rPr>
        <w:t>后续计量及损益确认方法</w:t>
      </w:r>
    </w:p>
    <w:p w:rsidR="00000000" w:rsidRDefault="00001803">
      <w:pPr>
        <w:pStyle w:val="30"/>
        <w:divId w:val="791048176"/>
        <w:rPr>
          <w:rFonts w:hint="eastAsia"/>
          <w:sz w:val="18"/>
          <w:szCs w:val="18"/>
        </w:rPr>
      </w:pPr>
      <w:r>
        <w:rPr>
          <w:rFonts w:hint="eastAsia"/>
          <w:sz w:val="18"/>
          <w:szCs w:val="18"/>
        </w:rPr>
        <w:t>（</w:t>
      </w:r>
      <w:r>
        <w:rPr>
          <w:rFonts w:hint="eastAsia"/>
          <w:sz w:val="18"/>
          <w:szCs w:val="18"/>
        </w:rPr>
        <w:t>1</w:t>
      </w:r>
      <w:r>
        <w:rPr>
          <w:rFonts w:hint="eastAsia"/>
          <w:sz w:val="18"/>
          <w:szCs w:val="18"/>
        </w:rPr>
        <w:t>）成本法核算的长期股</w:t>
      </w:r>
      <w:r>
        <w:rPr>
          <w:rFonts w:hint="eastAsia"/>
          <w:sz w:val="18"/>
          <w:szCs w:val="18"/>
        </w:rPr>
        <w:t>权投资</w:t>
      </w:r>
    </w:p>
    <w:p w:rsidR="00000000" w:rsidRDefault="00001803">
      <w:pPr>
        <w:pStyle w:val="30"/>
        <w:divId w:val="791048176"/>
        <w:rPr>
          <w:rFonts w:hint="eastAsia"/>
          <w:sz w:val="18"/>
          <w:szCs w:val="18"/>
        </w:rPr>
      </w:pPr>
      <w:r>
        <w:rPr>
          <w:rFonts w:hint="eastAsia"/>
          <w:sz w:val="18"/>
          <w:szCs w:val="18"/>
        </w:rPr>
        <w:t>公司对子公司的长期股权投资，采用成本法核算，除非投资符合持有待售的条件。除取得投资时实际支付的价款或对价中包含的已宣告但尚未发放的现金股利或利润外，公司按照享有被投资单位宣告发放的现金股利或利润确认当期投资收益。</w:t>
      </w:r>
    </w:p>
    <w:p w:rsidR="00000000" w:rsidRDefault="00001803">
      <w:pPr>
        <w:pStyle w:val="30"/>
        <w:divId w:val="791048176"/>
        <w:rPr>
          <w:rFonts w:hint="eastAsia"/>
          <w:sz w:val="18"/>
          <w:szCs w:val="18"/>
        </w:rPr>
      </w:pPr>
      <w:r>
        <w:rPr>
          <w:rFonts w:hint="eastAsia"/>
          <w:sz w:val="18"/>
          <w:szCs w:val="18"/>
        </w:rPr>
        <w:t>（</w:t>
      </w:r>
      <w:r>
        <w:rPr>
          <w:rFonts w:hint="eastAsia"/>
          <w:sz w:val="18"/>
          <w:szCs w:val="18"/>
        </w:rPr>
        <w:t>2</w:t>
      </w:r>
      <w:r>
        <w:rPr>
          <w:rFonts w:hint="eastAsia"/>
          <w:sz w:val="18"/>
          <w:szCs w:val="18"/>
        </w:rPr>
        <w:t>）权益法核算的长期股权投资</w:t>
      </w:r>
    </w:p>
    <w:p w:rsidR="00000000" w:rsidRDefault="00001803">
      <w:pPr>
        <w:pStyle w:val="30"/>
        <w:divId w:val="791048176"/>
        <w:rPr>
          <w:rFonts w:hint="eastAsia"/>
          <w:sz w:val="18"/>
          <w:szCs w:val="18"/>
        </w:rPr>
      </w:pPr>
      <w:r>
        <w:rPr>
          <w:rFonts w:hint="eastAsia"/>
          <w:sz w:val="18"/>
          <w:szCs w:val="18"/>
        </w:rPr>
        <w:t>对联营企业和合营企业的长期股权投资，采用权益法核算。初始投资成本大于投资时应享有被投资单位可辨认净资产公允价值份额的差额，不调整长期股权投资的初始投资成本；初始投资成本小于投资时应享有被投资单位可辨认净资产公允价值份额的差额，计入当期损益，同时调整长期股权投</w:t>
      </w:r>
      <w:r>
        <w:rPr>
          <w:rFonts w:hint="eastAsia"/>
          <w:sz w:val="18"/>
          <w:szCs w:val="18"/>
        </w:rPr>
        <w:t>资的成本。</w:t>
      </w:r>
    </w:p>
    <w:p w:rsidR="00000000" w:rsidRDefault="00001803">
      <w:pPr>
        <w:pStyle w:val="30"/>
        <w:divId w:val="791048176"/>
        <w:rPr>
          <w:rFonts w:hint="eastAsia"/>
          <w:sz w:val="18"/>
          <w:szCs w:val="18"/>
        </w:rPr>
      </w:pPr>
      <w:r>
        <w:rPr>
          <w:rFonts w:hint="eastAsia"/>
          <w:sz w:val="18"/>
          <w:szCs w:val="18"/>
        </w:rPr>
        <w:t>公司按照应享有或应分担的被投资单位实现的净损益和其他综合收益的份额，分别确认投资收益和其他综合收益，同时调整长期股权投资的账面价值；按照被投资单位宣告分派的利润或现金股利计算应享有的部分，相应减少长期股权投资的账面价值；对于被投资单位除净损益、其他综合收益和利润分配以外所有者权益的其他变动（简称“其他所有者权益变动”），调整长期股权投资的账面价值并计入所有者权益。</w:t>
      </w:r>
    </w:p>
    <w:p w:rsidR="00000000" w:rsidRDefault="00001803">
      <w:pPr>
        <w:pStyle w:val="30"/>
        <w:divId w:val="791048176"/>
        <w:rPr>
          <w:rFonts w:hint="eastAsia"/>
          <w:sz w:val="18"/>
          <w:szCs w:val="18"/>
        </w:rPr>
      </w:pPr>
      <w:r>
        <w:rPr>
          <w:rFonts w:hint="eastAsia"/>
          <w:sz w:val="18"/>
          <w:szCs w:val="18"/>
        </w:rPr>
        <w:t>在确认应享有被投资单位净损益、其他综合收益及其他所有者权益变动的份额时，以取得投资时被投资单位可辨认净资产的公允价值为基础，并按照公</w:t>
      </w:r>
      <w:r>
        <w:rPr>
          <w:rFonts w:hint="eastAsia"/>
          <w:sz w:val="18"/>
          <w:szCs w:val="18"/>
        </w:rPr>
        <w:t>司的会计政策及会计期间，对被投资单位的净利润和其他综合收益等进行调整后确认。</w:t>
      </w:r>
    </w:p>
    <w:p w:rsidR="00000000" w:rsidRDefault="00001803">
      <w:pPr>
        <w:pStyle w:val="30"/>
        <w:divId w:val="791048176"/>
        <w:rPr>
          <w:rFonts w:hint="eastAsia"/>
          <w:sz w:val="18"/>
          <w:szCs w:val="18"/>
        </w:rPr>
      </w:pPr>
      <w:r>
        <w:rPr>
          <w:rFonts w:hint="eastAsia"/>
          <w:sz w:val="18"/>
          <w:szCs w:val="18"/>
        </w:rPr>
        <w:lastRenderedPageBreak/>
        <w:t>公司与联营企业、合营企业之间发生的未实现内部交易损益按照应享有的比例计算归属于公司的部分，予以抵销，在此基础上确认投资收益，但投出或出售的资产构成业务的除外。与被投资单位发生的未实现内部交易损失，属于资产减值损失的，全额确认。</w:t>
      </w:r>
    </w:p>
    <w:p w:rsidR="00000000" w:rsidRDefault="00001803">
      <w:pPr>
        <w:pStyle w:val="30"/>
        <w:divId w:val="791048176"/>
        <w:rPr>
          <w:rFonts w:hint="eastAsia"/>
          <w:sz w:val="18"/>
          <w:szCs w:val="18"/>
        </w:rPr>
      </w:pPr>
      <w:r>
        <w:rPr>
          <w:rFonts w:hint="eastAsia"/>
          <w:sz w:val="18"/>
          <w:szCs w:val="18"/>
        </w:rPr>
        <w:t>公司对合营企业或联营企业发生的净亏损，除负有承担额外损失义务外，以长期股权投资的账面价值以及其他实质上构成对合营企业或联营企业净投资的长期权益减记至零为限。合营企业或联营企业以后实现净利润的，公司在收益分享</w:t>
      </w:r>
      <w:r>
        <w:rPr>
          <w:rFonts w:hint="eastAsia"/>
          <w:sz w:val="18"/>
          <w:szCs w:val="18"/>
        </w:rPr>
        <w:t>额弥补未确认的亏损分担额后，恢复确认收益分享额。</w:t>
      </w:r>
    </w:p>
    <w:p w:rsidR="00000000" w:rsidRDefault="00001803">
      <w:pPr>
        <w:pStyle w:val="30"/>
        <w:divId w:val="791048176"/>
        <w:rPr>
          <w:rFonts w:hint="eastAsia"/>
          <w:sz w:val="18"/>
          <w:szCs w:val="18"/>
        </w:rPr>
      </w:pPr>
      <w:r>
        <w:rPr>
          <w:rFonts w:hint="eastAsia"/>
          <w:sz w:val="18"/>
          <w:szCs w:val="18"/>
        </w:rPr>
        <w:t>（</w:t>
      </w:r>
      <w:r>
        <w:rPr>
          <w:rFonts w:hint="eastAsia"/>
          <w:sz w:val="18"/>
          <w:szCs w:val="18"/>
        </w:rPr>
        <w:t>3</w:t>
      </w:r>
      <w:r>
        <w:rPr>
          <w:rFonts w:hint="eastAsia"/>
          <w:sz w:val="18"/>
          <w:szCs w:val="18"/>
        </w:rPr>
        <w:t>）长期股权投资的处置</w:t>
      </w:r>
    </w:p>
    <w:p w:rsidR="00000000" w:rsidRDefault="00001803">
      <w:pPr>
        <w:pStyle w:val="30"/>
        <w:divId w:val="791048176"/>
        <w:rPr>
          <w:rFonts w:hint="eastAsia"/>
          <w:sz w:val="18"/>
          <w:szCs w:val="18"/>
        </w:rPr>
      </w:pPr>
      <w:r>
        <w:rPr>
          <w:rFonts w:hint="eastAsia"/>
          <w:sz w:val="18"/>
          <w:szCs w:val="18"/>
        </w:rPr>
        <w:t>处置长期股权投资，其账面价值与实际取得价款的差额，计入当期损益。</w:t>
      </w:r>
    </w:p>
    <w:p w:rsidR="00000000" w:rsidRDefault="00001803">
      <w:pPr>
        <w:pStyle w:val="30"/>
        <w:divId w:val="791048176"/>
        <w:rPr>
          <w:rFonts w:hint="eastAsia"/>
          <w:sz w:val="18"/>
          <w:szCs w:val="18"/>
        </w:rPr>
      </w:pPr>
      <w:r>
        <w:rPr>
          <w:rFonts w:hint="eastAsia"/>
          <w:sz w:val="18"/>
          <w:szCs w:val="18"/>
        </w:rPr>
        <w:t>部分处置权益法核算的长期股权投资，剩余股权仍采用权益法核算的，原权益法核算确认的其他综合收益采用与被投资单位直接处置相关资产或负债相同的基础按相应比例结转，其他所有者权益变动按比例结转入当期损益。</w:t>
      </w:r>
      <w:r>
        <w:rPr>
          <w:rFonts w:hint="eastAsia"/>
          <w:color w:val="0000FF"/>
          <w:sz w:val="16"/>
          <w:szCs w:val="16"/>
        </w:rPr>
        <w:t xml:space="preserve">  </w:t>
      </w:r>
    </w:p>
    <w:p w:rsidR="00000000" w:rsidRDefault="00001803">
      <w:pPr>
        <w:pStyle w:val="30"/>
        <w:divId w:val="791048176"/>
        <w:rPr>
          <w:rFonts w:hint="eastAsia"/>
          <w:sz w:val="18"/>
          <w:szCs w:val="18"/>
        </w:rPr>
      </w:pPr>
      <w:r>
        <w:rPr>
          <w:rFonts w:hint="eastAsia"/>
          <w:sz w:val="18"/>
          <w:szCs w:val="18"/>
        </w:rPr>
        <w:t>因处置股权投资等原因丧失了对被投资单位的共同控制或重大影响的，原股权投资因采用权益法核算而确认的其他综合收益，在终止采用权益法核算时采用与被投资单位直接处置相关资产或负</w:t>
      </w:r>
      <w:r>
        <w:rPr>
          <w:rFonts w:hint="eastAsia"/>
          <w:sz w:val="18"/>
          <w:szCs w:val="18"/>
        </w:rPr>
        <w:t>债相同的基础进行会计处理，其他所有者权益变动在终止采用权益法核算时全部转入当期损益。</w:t>
      </w:r>
      <w:r>
        <w:rPr>
          <w:rFonts w:hint="eastAsia"/>
          <w:color w:val="0000FF"/>
          <w:sz w:val="16"/>
          <w:szCs w:val="16"/>
        </w:rPr>
        <w:t xml:space="preserve">  </w:t>
      </w:r>
    </w:p>
    <w:p w:rsidR="00000000" w:rsidRDefault="00001803">
      <w:pPr>
        <w:pStyle w:val="30"/>
        <w:divId w:val="791048176"/>
        <w:rPr>
          <w:rFonts w:hint="eastAsia"/>
          <w:sz w:val="18"/>
          <w:szCs w:val="18"/>
        </w:rPr>
      </w:pPr>
      <w:r>
        <w:rPr>
          <w:rFonts w:hint="eastAsia"/>
          <w:sz w:val="18"/>
          <w:szCs w:val="18"/>
        </w:rPr>
        <w:t>因处置部分股权投资等原因丧失了对被投资单位控制权的，在编制个别财务报表时，剩余股权能够对被投资单位实施共同控制或重大影响的，改按权益法核算，并对该剩余股权视同自取得时即采用权益法核算进行调整，对于取得被投资单位控制权之前确认的其他综合收益采用与被投资单位直接处置相关资产或负债相同的基础按比例结转，因采用权益法核算确认的其他所有者权益变动按比例结转入当期损益；剩余股权不能对被投资单位实施共同控制或施加重大影响的，确认为金</w:t>
      </w:r>
      <w:r>
        <w:rPr>
          <w:rFonts w:hint="eastAsia"/>
          <w:sz w:val="18"/>
          <w:szCs w:val="18"/>
        </w:rPr>
        <w:t>融资产，其在丧失控制之日的公允价值与账面价值间的差额计入当期损益，对于取得被投资单位控制权之前确认的其他综合收益和其他所有者权益变动全部结转。</w:t>
      </w:r>
      <w:r>
        <w:rPr>
          <w:rFonts w:hint="eastAsia"/>
          <w:color w:val="0000FF"/>
          <w:sz w:val="16"/>
          <w:szCs w:val="16"/>
        </w:rPr>
        <w:t xml:space="preserve">  </w:t>
      </w:r>
    </w:p>
    <w:p w:rsidR="00000000" w:rsidRDefault="00001803">
      <w:pPr>
        <w:pStyle w:val="30"/>
        <w:divId w:val="791048176"/>
        <w:rPr>
          <w:rFonts w:hint="eastAsia"/>
          <w:sz w:val="18"/>
          <w:szCs w:val="18"/>
        </w:rPr>
      </w:pPr>
      <w:r>
        <w:rPr>
          <w:rFonts w:hint="eastAsia"/>
          <w:sz w:val="18"/>
          <w:szCs w:val="18"/>
        </w:rPr>
        <w:t>通过多次交易分步处置对子公司股权投资直至丧失控制权，属于一揽子交易的，各项交易作为一项处置子公司股权投资并丧失控制权的交易进行会计处理；在丧失控制权之前每一次处置价款与所处置的股权对应得长期股权投资账面价值之间的差额，在个别财务报表中，先确认为其他综合收益，到丧失控制权时再一并转入丧失控制权的当期损益。不属于一揽子交易的，对每一项交易分别进行会计处理。</w:t>
      </w:r>
    </w:p>
    <w:p w:rsidR="008F7105" w:rsidRDefault="00001803">
      <w:pPr>
        <w:pStyle w:val="3"/>
        <w:spacing w:line="280" w:lineRule="exact"/>
        <w:jc w:val="left"/>
        <w:rPr>
          <w:rFonts w:ascii="宋体" w:hAnsi="宋体" w:cs="宋体"/>
          <w:b/>
          <w:bCs/>
        </w:rPr>
      </w:pPr>
      <w:bookmarkStart w:id="177" w:name="_Toc989064"/>
      <w:r>
        <w:rPr>
          <w:rFonts w:ascii="宋体" w:hAnsi="宋体" w:cs="宋体"/>
          <w:b/>
          <w:bCs/>
        </w:rPr>
        <w:t>15</w:t>
      </w:r>
      <w:r>
        <w:rPr>
          <w:rFonts w:ascii="宋体" w:hAnsi="宋体" w:cs="宋体"/>
          <w:b/>
          <w:bCs/>
        </w:rPr>
        <w:t>、投资性房地产</w:t>
      </w:r>
      <w:bookmarkEnd w:id="177"/>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投资性房地产计量模式</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成本法计量</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折旧或摊销方法</w:t>
      </w:r>
    </w:p>
    <w:p w:rsidR="00000000" w:rsidRDefault="00001803">
      <w:pPr>
        <w:pStyle w:val="21"/>
        <w:divId w:val="2102872896"/>
        <w:rPr>
          <w:sz w:val="18"/>
          <w:szCs w:val="18"/>
        </w:rPr>
      </w:pPr>
      <w:r>
        <w:rPr>
          <w:rFonts w:hint="eastAsia"/>
          <w:sz w:val="18"/>
          <w:szCs w:val="18"/>
        </w:rPr>
        <w:t>投资性房地产是指为赚取租金或资本增值，或两者兼有而持有的房地产，包括已出租的土地使用权、持有并准备增值后转让的土地使用权、已出租的建筑物（含自行建造或开发活动完成后用于出租的建筑物以及正在建造或开发过程中将来用于出租的建筑物）。</w:t>
      </w:r>
      <w:r>
        <w:rPr>
          <w:rFonts w:ascii="Arial" w:hAnsi="Arial" w:cs="Arial"/>
          <w:color w:val="0000FF"/>
          <w:sz w:val="16"/>
          <w:szCs w:val="16"/>
        </w:rPr>
        <w:t xml:space="preserve">  </w:t>
      </w:r>
    </w:p>
    <w:p w:rsidR="00000000" w:rsidRDefault="00001803">
      <w:pPr>
        <w:pStyle w:val="21"/>
        <w:divId w:val="2102872896"/>
        <w:rPr>
          <w:rFonts w:hint="eastAsia"/>
          <w:sz w:val="18"/>
          <w:szCs w:val="18"/>
        </w:rPr>
      </w:pPr>
      <w:r>
        <w:rPr>
          <w:rFonts w:hint="eastAsia"/>
          <w:sz w:val="18"/>
          <w:szCs w:val="18"/>
        </w:rPr>
        <w:t>与投资性房地产有关的后续支出，在相关的经济利益很可能流入且其成本能够可靠的计量时，计入投资性房地产成本；否则，于发生时计入当期损益。</w:t>
      </w:r>
    </w:p>
    <w:p w:rsidR="00000000" w:rsidRDefault="00001803">
      <w:pPr>
        <w:pStyle w:val="21"/>
        <w:divId w:val="2102872896"/>
        <w:rPr>
          <w:rFonts w:hint="eastAsia"/>
          <w:sz w:val="18"/>
          <w:szCs w:val="18"/>
        </w:rPr>
      </w:pPr>
      <w:r>
        <w:rPr>
          <w:rFonts w:hint="eastAsia"/>
          <w:sz w:val="18"/>
          <w:szCs w:val="18"/>
        </w:rPr>
        <w:t>本公司对现有投资性房地产采用成本模式计量。对按照成本模式计量的投资性房地产－出租用建筑物采用与本公司固定资产相同的折旧政策，出租用土地使用权按与无形资产相同的摊销政策执行。</w:t>
      </w:r>
    </w:p>
    <w:p w:rsidR="008F7105" w:rsidRDefault="00001803">
      <w:pPr>
        <w:pStyle w:val="3"/>
        <w:spacing w:line="280" w:lineRule="exact"/>
        <w:jc w:val="left"/>
        <w:rPr>
          <w:rFonts w:ascii="宋体" w:hAnsi="宋体" w:cs="宋体"/>
          <w:b/>
          <w:bCs/>
        </w:rPr>
      </w:pPr>
      <w:bookmarkStart w:id="178" w:name="_Toc989065"/>
      <w:r>
        <w:rPr>
          <w:rFonts w:ascii="宋体" w:hAnsi="宋体" w:cs="宋体"/>
          <w:b/>
          <w:bCs/>
        </w:rPr>
        <w:lastRenderedPageBreak/>
        <w:t>16</w:t>
      </w:r>
      <w:r>
        <w:rPr>
          <w:rFonts w:ascii="宋体" w:hAnsi="宋体" w:cs="宋体"/>
          <w:b/>
          <w:bCs/>
        </w:rPr>
        <w:t>、固定资产</w:t>
      </w:r>
      <w:bookmarkEnd w:id="178"/>
    </w:p>
    <w:p w:rsidR="008F7105" w:rsidRDefault="00001803">
      <w:pPr>
        <w:keepNext/>
        <w:keepLines/>
        <w:spacing w:before="300" w:after="300" w:line="280" w:lineRule="exact"/>
        <w:outlineLvl w:val="3"/>
        <w:rPr>
          <w:rFonts w:ascii="宋体" w:eastAsia="宋体" w:hAnsi="宋体" w:cs="宋体"/>
          <w:b/>
          <w:bCs/>
          <w:szCs w:val="21"/>
        </w:rPr>
      </w:pPr>
      <w:bookmarkStart w:id="179" w:name="_Toc989066"/>
      <w:r>
        <w:rPr>
          <w:rFonts w:ascii="宋体" w:eastAsia="宋体" w:hAnsi="宋体" w:cs="宋体"/>
          <w:b/>
          <w:bCs/>
          <w:szCs w:val="21"/>
        </w:rPr>
        <w:t>（</w:t>
      </w:r>
      <w:r>
        <w:rPr>
          <w:rFonts w:ascii="宋体" w:eastAsia="宋体" w:hAnsi="宋体" w:cs="宋体"/>
          <w:b/>
          <w:bCs/>
          <w:szCs w:val="21"/>
        </w:rPr>
        <w:t>1</w:t>
      </w:r>
      <w:r>
        <w:rPr>
          <w:rFonts w:ascii="宋体" w:eastAsia="宋体" w:hAnsi="宋体" w:cs="宋体"/>
          <w:b/>
          <w:bCs/>
          <w:szCs w:val="21"/>
        </w:rPr>
        <w:t>）</w:t>
      </w:r>
      <w:r>
        <w:rPr>
          <w:rFonts w:ascii="宋体" w:eastAsia="宋体" w:hAnsi="宋体" w:cs="宋体"/>
          <w:b/>
          <w:bCs/>
          <w:szCs w:val="21"/>
        </w:rPr>
        <w:t xml:space="preserve"> </w:t>
      </w:r>
      <w:r>
        <w:rPr>
          <w:rFonts w:ascii="宋体" w:eastAsia="宋体" w:hAnsi="宋体" w:cs="宋体"/>
          <w:b/>
          <w:bCs/>
          <w:szCs w:val="21"/>
        </w:rPr>
        <w:t>确认条件</w:t>
      </w:r>
      <w:bookmarkEnd w:id="179"/>
    </w:p>
    <w:p w:rsidR="00000000" w:rsidRDefault="00001803">
      <w:pPr>
        <w:pStyle w:val="a3"/>
        <w:spacing w:line="560" w:lineRule="atLeast"/>
        <w:ind w:firstLine="408"/>
        <w:divId w:val="1949850742"/>
        <w:rPr>
          <w:sz w:val="18"/>
          <w:szCs w:val="18"/>
        </w:rPr>
      </w:pPr>
      <w:r>
        <w:rPr>
          <w:rFonts w:hint="eastAsia"/>
          <w:sz w:val="18"/>
          <w:szCs w:val="18"/>
        </w:rPr>
        <w:t>固定资产指为生产商品、提供劳务、出租或经营管理而持有，并且使用寿命超过一个会计年度的有形资产。固定资产在同时满足下列条件时予以确认：</w:t>
      </w:r>
    </w:p>
    <w:p w:rsidR="00000000" w:rsidRDefault="00001803">
      <w:pPr>
        <w:pStyle w:val="a3"/>
        <w:spacing w:line="560" w:lineRule="atLeast"/>
        <w:ind w:firstLine="408"/>
        <w:divId w:val="1949850742"/>
        <w:rPr>
          <w:rFonts w:hint="eastAsia"/>
          <w:sz w:val="18"/>
          <w:szCs w:val="18"/>
        </w:rPr>
      </w:pPr>
      <w:r>
        <w:rPr>
          <w:rFonts w:hint="eastAsia"/>
          <w:sz w:val="18"/>
          <w:szCs w:val="18"/>
        </w:rPr>
        <w:t>（</w:t>
      </w:r>
      <w:r>
        <w:rPr>
          <w:rFonts w:hint="eastAsia"/>
          <w:sz w:val="18"/>
          <w:szCs w:val="18"/>
        </w:rPr>
        <w:t>1</w:t>
      </w:r>
      <w:r>
        <w:rPr>
          <w:rFonts w:hint="eastAsia"/>
          <w:sz w:val="18"/>
          <w:szCs w:val="18"/>
        </w:rPr>
        <w:t>）与该固定资产有关的经济利益很可能流入企业；</w:t>
      </w:r>
    </w:p>
    <w:p w:rsidR="00000000" w:rsidRDefault="00001803">
      <w:pPr>
        <w:pStyle w:val="a3"/>
        <w:spacing w:line="560" w:lineRule="atLeast"/>
        <w:ind w:firstLine="408"/>
        <w:divId w:val="1949850742"/>
        <w:rPr>
          <w:rFonts w:hint="eastAsia"/>
          <w:sz w:val="18"/>
          <w:szCs w:val="18"/>
        </w:rPr>
      </w:pPr>
      <w:r>
        <w:rPr>
          <w:rFonts w:hint="eastAsia"/>
          <w:sz w:val="18"/>
          <w:szCs w:val="18"/>
        </w:rPr>
        <w:t>（</w:t>
      </w:r>
      <w:r>
        <w:rPr>
          <w:rFonts w:hint="eastAsia"/>
          <w:sz w:val="18"/>
          <w:szCs w:val="18"/>
        </w:rPr>
        <w:t>2</w:t>
      </w:r>
      <w:r>
        <w:rPr>
          <w:rFonts w:hint="eastAsia"/>
          <w:sz w:val="18"/>
          <w:szCs w:val="18"/>
        </w:rPr>
        <w:t>）该固定资产的成本能够可靠地计量。</w:t>
      </w:r>
    </w:p>
    <w:p w:rsidR="00000000" w:rsidRDefault="00001803">
      <w:pPr>
        <w:pStyle w:val="a3"/>
        <w:spacing w:line="560" w:lineRule="atLeast"/>
        <w:ind w:firstLine="408"/>
        <w:divId w:val="1949850742"/>
        <w:rPr>
          <w:rFonts w:hint="eastAsia"/>
          <w:sz w:val="18"/>
          <w:szCs w:val="18"/>
        </w:rPr>
      </w:pPr>
      <w:r>
        <w:rPr>
          <w:rFonts w:hint="eastAsia"/>
          <w:sz w:val="18"/>
          <w:szCs w:val="18"/>
        </w:rPr>
        <w:t>固定资产按成本（并考虑预计弃置费用因素的影响）进行初始计量。</w:t>
      </w:r>
      <w:r>
        <w:rPr>
          <w:rFonts w:hint="eastAsia"/>
          <w:sz w:val="18"/>
          <w:szCs w:val="18"/>
        </w:rPr>
        <w:t xml:space="preserve"> </w:t>
      </w:r>
    </w:p>
    <w:p w:rsidR="00000000" w:rsidRDefault="00001803">
      <w:pPr>
        <w:pStyle w:val="a3"/>
        <w:spacing w:line="560" w:lineRule="atLeast"/>
        <w:ind w:firstLine="408"/>
        <w:divId w:val="1949850742"/>
        <w:rPr>
          <w:rFonts w:hint="eastAsia"/>
          <w:sz w:val="18"/>
          <w:szCs w:val="18"/>
        </w:rPr>
      </w:pPr>
      <w:r>
        <w:rPr>
          <w:rFonts w:hint="eastAsia"/>
          <w:sz w:val="18"/>
          <w:szCs w:val="18"/>
        </w:rPr>
        <w:t>与固定资产有关的后续支出，在与其有关的经济利益很可能流入且其成本能够可靠计量时，计入固定资产成本；对于被替换的部分，终止确认其账面价值；所有其他后续支出于发生时计入当期损益。</w:t>
      </w:r>
      <w:r>
        <w:rPr>
          <w:rFonts w:hint="eastAsia"/>
          <w:sz w:val="18"/>
          <w:szCs w:val="18"/>
        </w:rPr>
        <w:t xml:space="preserve"> </w:t>
      </w:r>
    </w:p>
    <w:p w:rsidR="008F7105" w:rsidRDefault="00001803">
      <w:pPr>
        <w:keepNext/>
        <w:keepLines/>
        <w:spacing w:before="300" w:after="300" w:line="280" w:lineRule="exact"/>
        <w:outlineLvl w:val="3"/>
        <w:rPr>
          <w:rFonts w:ascii="宋体" w:eastAsia="宋体" w:hAnsi="宋体" w:cs="宋体"/>
          <w:b/>
          <w:bCs/>
          <w:szCs w:val="21"/>
        </w:rPr>
      </w:pPr>
      <w:bookmarkStart w:id="180" w:name="_Toc989067"/>
      <w:r>
        <w:rPr>
          <w:rFonts w:ascii="宋体" w:eastAsia="宋体" w:hAnsi="宋体" w:cs="宋体"/>
          <w:b/>
          <w:bCs/>
          <w:szCs w:val="21"/>
        </w:rPr>
        <w:t>（</w:t>
      </w:r>
      <w:r>
        <w:rPr>
          <w:rFonts w:ascii="宋体" w:eastAsia="宋体" w:hAnsi="宋体" w:cs="宋体"/>
          <w:b/>
          <w:bCs/>
          <w:szCs w:val="21"/>
        </w:rPr>
        <w:t>2</w:t>
      </w:r>
      <w:r>
        <w:rPr>
          <w:rFonts w:ascii="宋体" w:eastAsia="宋体" w:hAnsi="宋体" w:cs="宋体"/>
          <w:b/>
          <w:bCs/>
          <w:szCs w:val="21"/>
        </w:rPr>
        <w:t>）</w:t>
      </w:r>
      <w:r>
        <w:rPr>
          <w:rFonts w:ascii="宋体" w:eastAsia="宋体" w:hAnsi="宋体" w:cs="宋体"/>
          <w:b/>
          <w:bCs/>
          <w:szCs w:val="21"/>
        </w:rPr>
        <w:t xml:space="preserve"> </w:t>
      </w:r>
      <w:r>
        <w:rPr>
          <w:rFonts w:ascii="宋体" w:eastAsia="宋体" w:hAnsi="宋体" w:cs="宋体"/>
          <w:b/>
          <w:bCs/>
          <w:szCs w:val="21"/>
        </w:rPr>
        <w:t>折旧方法</w:t>
      </w:r>
      <w:bookmarkEnd w:id="180"/>
    </w:p>
    <w:p w:rsidR="008F7105" w:rsidRDefault="008F7105">
      <w:pPr>
        <w:spacing w:line="0" w:lineRule="atLeast"/>
      </w:pP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1927"/>
        <w:gridCol w:w="1928"/>
        <w:gridCol w:w="1928"/>
        <w:gridCol w:w="1928"/>
        <w:gridCol w:w="1928"/>
      </w:tblGrid>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类别</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折旧方法</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折旧年限</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残值率</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年折旧率</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房屋及建筑物</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年限平均法</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20-40</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5</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2.375-4.75</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机器设备</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年限平均法</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5-10</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5</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9.50-19.00</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运输设备</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年限平均法</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5-10</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5</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9.50-19.00</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电子设备及其他</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年限平均法</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5</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5</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19.00</w:t>
            </w:r>
          </w:p>
        </w:tc>
      </w:tr>
    </w:tbl>
    <w:p w:rsidR="00000000" w:rsidRDefault="00001803">
      <w:pPr>
        <w:pStyle w:val="a3"/>
        <w:divId w:val="728842704"/>
        <w:rPr>
          <w:sz w:val="18"/>
          <w:szCs w:val="18"/>
        </w:rPr>
      </w:pPr>
      <w:r>
        <w:rPr>
          <w:rFonts w:hint="eastAsia"/>
          <w:sz w:val="18"/>
          <w:szCs w:val="18"/>
        </w:rPr>
        <w:t>固定资产折旧采用年限平均法分类计提，根据固定资产类别、预计使用寿命和预计净残值率确定折旧率。对计提了减值准备的固定资产，则在未来期间按扣除减值准备后的账面价值及依据尚可使用年限确定折旧额。如固定资产各组成部分的使用寿命不同或者以不同方式为企业提供经济利益，则选择不同折旧率或折旧方法，分别计提折旧。</w:t>
      </w:r>
    </w:p>
    <w:p w:rsidR="008F7105" w:rsidRDefault="00001803">
      <w:pPr>
        <w:keepNext/>
        <w:keepLines/>
        <w:spacing w:before="300" w:after="300" w:line="280" w:lineRule="exact"/>
        <w:outlineLvl w:val="3"/>
        <w:rPr>
          <w:rFonts w:ascii="宋体" w:eastAsia="宋体" w:hAnsi="宋体" w:cs="宋体"/>
          <w:b/>
          <w:bCs/>
          <w:szCs w:val="21"/>
        </w:rPr>
      </w:pPr>
      <w:bookmarkStart w:id="181" w:name="_Toc989068"/>
      <w:r>
        <w:rPr>
          <w:rFonts w:ascii="宋体" w:eastAsia="宋体" w:hAnsi="宋体" w:cs="宋体"/>
          <w:b/>
          <w:bCs/>
          <w:szCs w:val="21"/>
        </w:rPr>
        <w:t>（</w:t>
      </w:r>
      <w:r>
        <w:rPr>
          <w:rFonts w:ascii="宋体" w:eastAsia="宋体" w:hAnsi="宋体" w:cs="宋体"/>
          <w:b/>
          <w:bCs/>
          <w:szCs w:val="21"/>
        </w:rPr>
        <w:t>3</w:t>
      </w:r>
      <w:r>
        <w:rPr>
          <w:rFonts w:ascii="宋体" w:eastAsia="宋体" w:hAnsi="宋体" w:cs="宋体"/>
          <w:b/>
          <w:bCs/>
          <w:szCs w:val="21"/>
        </w:rPr>
        <w:t>）</w:t>
      </w:r>
      <w:r>
        <w:rPr>
          <w:rFonts w:ascii="宋体" w:eastAsia="宋体" w:hAnsi="宋体" w:cs="宋体"/>
          <w:b/>
          <w:bCs/>
          <w:szCs w:val="21"/>
        </w:rPr>
        <w:t xml:space="preserve"> </w:t>
      </w:r>
      <w:r>
        <w:rPr>
          <w:rFonts w:ascii="宋体" w:eastAsia="宋体" w:hAnsi="宋体" w:cs="宋体"/>
          <w:b/>
          <w:bCs/>
          <w:szCs w:val="21"/>
        </w:rPr>
        <w:t>固定资产处置</w:t>
      </w:r>
      <w:bookmarkEnd w:id="181"/>
    </w:p>
    <w:p w:rsidR="00000000" w:rsidRDefault="00001803">
      <w:pPr>
        <w:pStyle w:val="a3"/>
        <w:divId w:val="1748763326"/>
        <w:rPr>
          <w:sz w:val="18"/>
          <w:szCs w:val="18"/>
        </w:rPr>
      </w:pPr>
      <w:r>
        <w:rPr>
          <w:rFonts w:hint="eastAsia"/>
          <w:sz w:val="18"/>
          <w:szCs w:val="18"/>
        </w:rPr>
        <w:t>当固定资产被处置、或者预期通过使用或处置不能产生经济利益时，终止确认该固定资产。固定资产出售、转让、报废或毁损的处置收入扣除其账面价值和相关税费后的金额计入当期损益。</w:t>
      </w:r>
    </w:p>
    <w:p w:rsidR="008F7105" w:rsidRDefault="00001803">
      <w:pPr>
        <w:pStyle w:val="3"/>
        <w:spacing w:line="280" w:lineRule="exact"/>
        <w:jc w:val="left"/>
        <w:rPr>
          <w:rFonts w:ascii="宋体" w:hAnsi="宋体" w:cs="宋体"/>
          <w:b/>
          <w:bCs/>
        </w:rPr>
      </w:pPr>
      <w:bookmarkStart w:id="182" w:name="_Toc989069"/>
      <w:r>
        <w:rPr>
          <w:rFonts w:ascii="宋体" w:hAnsi="宋体" w:cs="宋体"/>
          <w:b/>
          <w:bCs/>
        </w:rPr>
        <w:t>17</w:t>
      </w:r>
      <w:r>
        <w:rPr>
          <w:rFonts w:ascii="宋体" w:hAnsi="宋体" w:cs="宋体"/>
          <w:b/>
          <w:bCs/>
        </w:rPr>
        <w:t>、在建工程</w:t>
      </w:r>
      <w:bookmarkEnd w:id="182"/>
    </w:p>
    <w:p w:rsidR="00000000" w:rsidRDefault="00001803">
      <w:pPr>
        <w:pStyle w:val="21"/>
        <w:divId w:val="978727776"/>
        <w:rPr>
          <w:sz w:val="18"/>
          <w:szCs w:val="18"/>
        </w:rPr>
      </w:pPr>
      <w:r>
        <w:rPr>
          <w:rFonts w:hint="eastAsia"/>
          <w:sz w:val="18"/>
          <w:szCs w:val="18"/>
        </w:rPr>
        <w:t>在建工程按实际发生的成本计量。实际成本包括建筑成本、安装成本、符合资本化条件的借款费用以及其他为使在建工程达到预定可使用状态前所发生的必要支出。在建工程在达到预定可使用状态时，转入固定资产并自次月起开始计提折旧。</w:t>
      </w:r>
    </w:p>
    <w:p w:rsidR="008F7105" w:rsidRDefault="00001803">
      <w:pPr>
        <w:pStyle w:val="3"/>
        <w:spacing w:line="280" w:lineRule="exact"/>
        <w:jc w:val="left"/>
        <w:rPr>
          <w:rFonts w:ascii="宋体" w:hAnsi="宋体" w:cs="宋体"/>
          <w:b/>
          <w:bCs/>
        </w:rPr>
      </w:pPr>
      <w:bookmarkStart w:id="183" w:name="_Toc989070"/>
      <w:r>
        <w:rPr>
          <w:rFonts w:ascii="宋体" w:hAnsi="宋体" w:cs="宋体"/>
          <w:b/>
          <w:bCs/>
        </w:rPr>
        <w:lastRenderedPageBreak/>
        <w:t>18</w:t>
      </w:r>
      <w:r>
        <w:rPr>
          <w:rFonts w:ascii="宋体" w:hAnsi="宋体" w:cs="宋体"/>
          <w:b/>
          <w:bCs/>
        </w:rPr>
        <w:t>、借款费用</w:t>
      </w:r>
      <w:bookmarkEnd w:id="183"/>
    </w:p>
    <w:p w:rsidR="00000000" w:rsidRDefault="00001803">
      <w:pPr>
        <w:pStyle w:val="a3"/>
        <w:spacing w:before="0" w:beforeAutospacing="0" w:after="0" w:afterAutospacing="0"/>
        <w:divId w:val="1901163417"/>
        <w:rPr>
          <w:rFonts w:ascii="等线" w:eastAsia="等线" w:hAnsi="等线"/>
          <w:sz w:val="21"/>
          <w:szCs w:val="21"/>
        </w:rPr>
      </w:pPr>
      <w:r>
        <w:rPr>
          <w:rFonts w:hint="eastAsia"/>
          <w:sz w:val="18"/>
          <w:szCs w:val="18"/>
        </w:rPr>
        <w:t>借款费用资本化的确认原则</w:t>
      </w:r>
    </w:p>
    <w:p w:rsidR="00000000" w:rsidRDefault="00001803">
      <w:pPr>
        <w:pStyle w:val="30"/>
        <w:divId w:val="1901163417"/>
        <w:rPr>
          <w:rFonts w:hint="eastAsia"/>
          <w:sz w:val="18"/>
          <w:szCs w:val="18"/>
        </w:rPr>
      </w:pPr>
      <w:r>
        <w:rPr>
          <w:rFonts w:hint="eastAsia"/>
          <w:sz w:val="18"/>
          <w:szCs w:val="18"/>
        </w:rPr>
        <w:t>公司发生的借款费用，可直接归属于符合资本化条件的资产的购建或者生产的，予以资本化，计入相关资产成本；其他借款费用，在发生时根据其发生额确认为费用，计入当期损益。</w:t>
      </w:r>
    </w:p>
    <w:p w:rsidR="00000000" w:rsidRDefault="00001803">
      <w:pPr>
        <w:pStyle w:val="30"/>
        <w:divId w:val="1901163417"/>
        <w:rPr>
          <w:rFonts w:hint="eastAsia"/>
          <w:sz w:val="18"/>
          <w:szCs w:val="18"/>
        </w:rPr>
      </w:pPr>
      <w:r>
        <w:rPr>
          <w:rFonts w:hint="eastAsia"/>
          <w:sz w:val="18"/>
          <w:szCs w:val="18"/>
        </w:rPr>
        <w:t>符合资本化条件的资产，是指需要经过相当长时间的购建或者生产活动才能达到预定可使用或者可销售状态的固定资产、投资性房地产和存货等资产。</w:t>
      </w:r>
    </w:p>
    <w:p w:rsidR="00000000" w:rsidRDefault="00001803">
      <w:pPr>
        <w:pStyle w:val="a3"/>
        <w:spacing w:before="0" w:beforeAutospacing="0" w:after="0" w:afterAutospacing="0"/>
        <w:divId w:val="1901163417"/>
        <w:rPr>
          <w:rFonts w:ascii="等线" w:eastAsia="等线" w:hAnsi="等线" w:hint="eastAsia"/>
          <w:sz w:val="21"/>
          <w:szCs w:val="21"/>
        </w:rPr>
      </w:pPr>
      <w:r>
        <w:rPr>
          <w:rFonts w:hint="eastAsia"/>
          <w:sz w:val="18"/>
          <w:szCs w:val="18"/>
        </w:rPr>
        <w:t>借款费用资本化期间</w:t>
      </w:r>
    </w:p>
    <w:p w:rsidR="00000000" w:rsidRDefault="00001803">
      <w:pPr>
        <w:pStyle w:val="30"/>
        <w:divId w:val="1901163417"/>
        <w:rPr>
          <w:rFonts w:hint="eastAsia"/>
          <w:sz w:val="18"/>
          <w:szCs w:val="18"/>
        </w:rPr>
      </w:pPr>
      <w:r>
        <w:rPr>
          <w:rFonts w:hint="eastAsia"/>
          <w:sz w:val="18"/>
          <w:szCs w:val="18"/>
        </w:rPr>
        <w:t>资本化期间，指从借款费用开始资本化时点到停止资本化时点的期间，借款费用暂停资本化的期间不包括在内。</w:t>
      </w:r>
    </w:p>
    <w:p w:rsidR="00000000" w:rsidRDefault="00001803">
      <w:pPr>
        <w:pStyle w:val="30"/>
        <w:divId w:val="1901163417"/>
        <w:rPr>
          <w:rFonts w:hint="eastAsia"/>
          <w:sz w:val="18"/>
          <w:szCs w:val="18"/>
        </w:rPr>
      </w:pPr>
      <w:r>
        <w:rPr>
          <w:rFonts w:hint="eastAsia"/>
          <w:sz w:val="18"/>
          <w:szCs w:val="18"/>
        </w:rPr>
        <w:t>借款费用同时满足下列条件时开始资本化：</w:t>
      </w:r>
    </w:p>
    <w:p w:rsidR="00000000" w:rsidRDefault="00001803">
      <w:pPr>
        <w:pStyle w:val="30"/>
        <w:divId w:val="1901163417"/>
        <w:rPr>
          <w:rFonts w:hint="eastAsia"/>
          <w:sz w:val="18"/>
          <w:szCs w:val="18"/>
        </w:rPr>
      </w:pPr>
      <w:r>
        <w:rPr>
          <w:rFonts w:hint="eastAsia"/>
          <w:sz w:val="18"/>
          <w:szCs w:val="18"/>
        </w:rPr>
        <w:t>（</w:t>
      </w:r>
      <w:r>
        <w:rPr>
          <w:rFonts w:hint="eastAsia"/>
          <w:sz w:val="18"/>
          <w:szCs w:val="18"/>
        </w:rPr>
        <w:t>1</w:t>
      </w:r>
      <w:r>
        <w:rPr>
          <w:rFonts w:hint="eastAsia"/>
          <w:sz w:val="18"/>
          <w:szCs w:val="18"/>
        </w:rPr>
        <w:t>）资产支出已经发生，资产支出包括为购建或者生产符合资本化条件的资产而以支付现金、转移非现金资产或者承担带息债务形式发生的支出；</w:t>
      </w:r>
    </w:p>
    <w:p w:rsidR="00000000" w:rsidRDefault="00001803">
      <w:pPr>
        <w:pStyle w:val="30"/>
        <w:divId w:val="1901163417"/>
        <w:rPr>
          <w:rFonts w:hint="eastAsia"/>
          <w:sz w:val="18"/>
          <w:szCs w:val="18"/>
        </w:rPr>
      </w:pPr>
      <w:r>
        <w:rPr>
          <w:rFonts w:hint="eastAsia"/>
          <w:sz w:val="18"/>
          <w:szCs w:val="18"/>
        </w:rPr>
        <w:t>（</w:t>
      </w:r>
      <w:r>
        <w:rPr>
          <w:rFonts w:hint="eastAsia"/>
          <w:sz w:val="18"/>
          <w:szCs w:val="18"/>
        </w:rPr>
        <w:t>2</w:t>
      </w:r>
      <w:r>
        <w:rPr>
          <w:rFonts w:hint="eastAsia"/>
          <w:sz w:val="18"/>
          <w:szCs w:val="18"/>
        </w:rPr>
        <w:t>）借款费用已经发生；</w:t>
      </w:r>
    </w:p>
    <w:p w:rsidR="00000000" w:rsidRDefault="00001803">
      <w:pPr>
        <w:pStyle w:val="30"/>
        <w:divId w:val="1901163417"/>
        <w:rPr>
          <w:rFonts w:hint="eastAsia"/>
          <w:sz w:val="18"/>
          <w:szCs w:val="18"/>
        </w:rPr>
      </w:pPr>
      <w:r>
        <w:rPr>
          <w:rFonts w:hint="eastAsia"/>
          <w:sz w:val="18"/>
          <w:szCs w:val="18"/>
        </w:rPr>
        <w:t>（</w:t>
      </w:r>
      <w:r>
        <w:rPr>
          <w:rFonts w:hint="eastAsia"/>
          <w:sz w:val="18"/>
          <w:szCs w:val="18"/>
        </w:rPr>
        <w:t>3</w:t>
      </w:r>
      <w:r>
        <w:rPr>
          <w:rFonts w:hint="eastAsia"/>
          <w:sz w:val="18"/>
          <w:szCs w:val="18"/>
        </w:rPr>
        <w:t>）为使资产达到预定可使用或者可销售状态所必要的购建或者生产活动已经开始。</w:t>
      </w:r>
    </w:p>
    <w:p w:rsidR="00000000" w:rsidRDefault="00001803">
      <w:pPr>
        <w:pStyle w:val="30"/>
        <w:divId w:val="1901163417"/>
        <w:rPr>
          <w:rFonts w:hint="eastAsia"/>
          <w:sz w:val="18"/>
          <w:szCs w:val="18"/>
        </w:rPr>
      </w:pPr>
      <w:r>
        <w:rPr>
          <w:rFonts w:hint="eastAsia"/>
          <w:sz w:val="18"/>
          <w:szCs w:val="18"/>
        </w:rPr>
        <w:t>当购建或者生产符合资本化条件的资产达到预定可使用或者可销售状态时，借款费用停止资本化。</w:t>
      </w:r>
    </w:p>
    <w:p w:rsidR="00000000" w:rsidRDefault="00001803">
      <w:pPr>
        <w:pStyle w:val="a3"/>
        <w:spacing w:before="0" w:beforeAutospacing="0" w:after="0" w:afterAutospacing="0"/>
        <w:divId w:val="1901163417"/>
        <w:rPr>
          <w:rFonts w:ascii="等线" w:eastAsia="等线" w:hAnsi="等线" w:hint="eastAsia"/>
          <w:sz w:val="21"/>
          <w:szCs w:val="21"/>
        </w:rPr>
      </w:pPr>
      <w:r>
        <w:rPr>
          <w:rFonts w:hint="eastAsia"/>
          <w:sz w:val="18"/>
          <w:szCs w:val="18"/>
        </w:rPr>
        <w:t>暂停资本化期间</w:t>
      </w:r>
    </w:p>
    <w:p w:rsidR="00000000" w:rsidRDefault="00001803">
      <w:pPr>
        <w:pStyle w:val="30"/>
        <w:divId w:val="1901163417"/>
        <w:rPr>
          <w:rFonts w:hint="eastAsia"/>
          <w:sz w:val="18"/>
          <w:szCs w:val="18"/>
        </w:rPr>
      </w:pPr>
      <w:r>
        <w:rPr>
          <w:rFonts w:hint="eastAsia"/>
          <w:sz w:val="18"/>
          <w:szCs w:val="18"/>
        </w:rPr>
        <w:t>符合资本化条件的资产在购建或生产过程中发生的非正常中断、且中断时间连续超过</w:t>
      </w:r>
      <w:r>
        <w:rPr>
          <w:rFonts w:hint="eastAsia"/>
          <w:sz w:val="18"/>
          <w:szCs w:val="18"/>
        </w:rPr>
        <w:t>3</w:t>
      </w:r>
      <w:r>
        <w:rPr>
          <w:rFonts w:hint="eastAsia"/>
          <w:sz w:val="18"/>
          <w:szCs w:val="18"/>
        </w:rPr>
        <w:t>个月的，则借款费用暂停资本化；该项中断如是所购建或生产的符合资本化条件的资产达到预定可使用状态或</w:t>
      </w:r>
      <w:r>
        <w:rPr>
          <w:rFonts w:hint="eastAsia"/>
          <w:sz w:val="18"/>
          <w:szCs w:val="18"/>
        </w:rPr>
        <w:t>者可销售状态必要的程序，则借款费用继续资本化。在中断期间发生的借款费用确认为当期损益，直至资产的购建或者生产活动重新开始后借款费用继续资本化。</w:t>
      </w:r>
    </w:p>
    <w:p w:rsidR="00000000" w:rsidRDefault="00001803">
      <w:pPr>
        <w:pStyle w:val="a3"/>
        <w:spacing w:before="0" w:beforeAutospacing="0" w:after="0" w:afterAutospacing="0"/>
        <w:divId w:val="1901163417"/>
        <w:rPr>
          <w:rFonts w:ascii="等线" w:eastAsia="等线" w:hAnsi="等线" w:hint="eastAsia"/>
          <w:sz w:val="21"/>
          <w:szCs w:val="21"/>
        </w:rPr>
      </w:pPr>
      <w:r>
        <w:rPr>
          <w:rFonts w:hint="eastAsia"/>
          <w:sz w:val="14"/>
          <w:szCs w:val="14"/>
        </w:rPr>
        <w:t> </w:t>
      </w:r>
      <w:r>
        <w:rPr>
          <w:rFonts w:hint="eastAsia"/>
          <w:sz w:val="18"/>
          <w:szCs w:val="18"/>
        </w:rPr>
        <w:t>借款费用资本化率、资本化金额的计算方法</w:t>
      </w:r>
    </w:p>
    <w:p w:rsidR="00000000" w:rsidRDefault="00001803">
      <w:pPr>
        <w:pStyle w:val="30"/>
        <w:divId w:val="1901163417"/>
        <w:rPr>
          <w:rFonts w:hint="eastAsia"/>
          <w:sz w:val="18"/>
          <w:szCs w:val="18"/>
        </w:rPr>
      </w:pPr>
      <w:r>
        <w:rPr>
          <w:rFonts w:hint="eastAsia"/>
          <w:sz w:val="18"/>
          <w:szCs w:val="18"/>
        </w:rPr>
        <w:t>对于为购建或者生产符合资本化条件的资产而借入的专门借款，以专门借款当期实际发生的借款费用，减去尚未动用的借款资金存入银行取得的利息收入或进行暂时性投资取得的投资收益后的金额，来确定借款费用的资本化金额。</w:t>
      </w:r>
    </w:p>
    <w:p w:rsidR="00000000" w:rsidRDefault="00001803">
      <w:pPr>
        <w:pStyle w:val="30"/>
        <w:divId w:val="1901163417"/>
        <w:rPr>
          <w:rFonts w:hint="eastAsia"/>
          <w:sz w:val="18"/>
          <w:szCs w:val="18"/>
        </w:rPr>
      </w:pPr>
      <w:r>
        <w:rPr>
          <w:rFonts w:hint="eastAsia"/>
          <w:sz w:val="18"/>
          <w:szCs w:val="18"/>
        </w:rPr>
        <w:t>对于为购建或者生产符合资本化条件的资产而占用的一般借款，根据累计资产支出超过专门借款部分的资产支出加权平均数乘以所占用一般</w:t>
      </w:r>
      <w:r>
        <w:rPr>
          <w:rFonts w:hint="eastAsia"/>
          <w:sz w:val="18"/>
          <w:szCs w:val="18"/>
        </w:rPr>
        <w:t>借款的资本化率，计算确定一般借款应予资本化的借款费用金额。资本化率根据一般借款加权平均实际利率计算确定。</w:t>
      </w:r>
    </w:p>
    <w:p w:rsidR="00000000" w:rsidRDefault="00001803">
      <w:pPr>
        <w:pStyle w:val="30"/>
        <w:divId w:val="1901163417"/>
        <w:rPr>
          <w:rFonts w:hint="eastAsia"/>
          <w:sz w:val="18"/>
          <w:szCs w:val="18"/>
        </w:rPr>
      </w:pPr>
      <w:r>
        <w:rPr>
          <w:rFonts w:hint="eastAsia"/>
          <w:sz w:val="18"/>
          <w:szCs w:val="18"/>
        </w:rPr>
        <w:t>在资本化期间内，外币专门借款本金及利息的汇兑差额，予以资本化，计入符合资本化条件的资产的成本。除外币专门借款之外的其他外币借款本金及其利息所产生的汇兑差额计入当期损益。</w:t>
      </w:r>
    </w:p>
    <w:p w:rsidR="008F7105" w:rsidRDefault="00001803">
      <w:pPr>
        <w:pStyle w:val="3"/>
        <w:spacing w:line="280" w:lineRule="exact"/>
        <w:jc w:val="left"/>
        <w:rPr>
          <w:rFonts w:ascii="宋体" w:hAnsi="宋体" w:cs="宋体"/>
          <w:b/>
          <w:bCs/>
        </w:rPr>
      </w:pPr>
      <w:bookmarkStart w:id="184" w:name="_Toc989071"/>
      <w:r>
        <w:rPr>
          <w:rFonts w:ascii="宋体" w:hAnsi="宋体" w:cs="宋体"/>
          <w:b/>
          <w:bCs/>
        </w:rPr>
        <w:lastRenderedPageBreak/>
        <w:t>19</w:t>
      </w:r>
      <w:r>
        <w:rPr>
          <w:rFonts w:ascii="宋体" w:hAnsi="宋体" w:cs="宋体"/>
          <w:b/>
          <w:bCs/>
        </w:rPr>
        <w:t>、无形资产</w:t>
      </w:r>
      <w:bookmarkEnd w:id="184"/>
    </w:p>
    <w:p w:rsidR="008F7105" w:rsidRDefault="00001803">
      <w:pPr>
        <w:keepNext/>
        <w:keepLines/>
        <w:spacing w:before="300" w:after="300" w:line="280" w:lineRule="exact"/>
        <w:outlineLvl w:val="3"/>
        <w:rPr>
          <w:rFonts w:ascii="宋体" w:eastAsia="宋体" w:hAnsi="宋体" w:cs="宋体"/>
          <w:b/>
          <w:bCs/>
          <w:szCs w:val="21"/>
        </w:rPr>
      </w:pPr>
      <w:bookmarkStart w:id="185" w:name="_Toc989072"/>
      <w:r>
        <w:rPr>
          <w:rFonts w:ascii="宋体" w:eastAsia="宋体" w:hAnsi="宋体" w:cs="宋体"/>
          <w:b/>
          <w:bCs/>
          <w:szCs w:val="21"/>
        </w:rPr>
        <w:t>（</w:t>
      </w:r>
      <w:r>
        <w:rPr>
          <w:rFonts w:ascii="宋体" w:eastAsia="宋体" w:hAnsi="宋体" w:cs="宋体"/>
          <w:b/>
          <w:bCs/>
          <w:szCs w:val="21"/>
        </w:rPr>
        <w:t>1</w:t>
      </w:r>
      <w:r>
        <w:rPr>
          <w:rFonts w:ascii="宋体" w:eastAsia="宋体" w:hAnsi="宋体" w:cs="宋体"/>
          <w:b/>
          <w:bCs/>
          <w:szCs w:val="21"/>
        </w:rPr>
        <w:t>）</w:t>
      </w:r>
      <w:r>
        <w:rPr>
          <w:rFonts w:ascii="宋体" w:eastAsia="宋体" w:hAnsi="宋体" w:cs="宋体"/>
          <w:b/>
          <w:bCs/>
          <w:szCs w:val="21"/>
        </w:rPr>
        <w:t xml:space="preserve"> </w:t>
      </w:r>
      <w:r>
        <w:rPr>
          <w:rFonts w:ascii="宋体" w:eastAsia="宋体" w:hAnsi="宋体" w:cs="宋体"/>
          <w:b/>
          <w:bCs/>
          <w:szCs w:val="21"/>
        </w:rPr>
        <w:t>计价方法、使用寿命、减值测试</w:t>
      </w:r>
      <w:bookmarkEnd w:id="185"/>
    </w:p>
    <w:p w:rsidR="00000000" w:rsidRDefault="00001803">
      <w:pPr>
        <w:pStyle w:val="a3"/>
        <w:spacing w:before="0" w:beforeAutospacing="0" w:after="0" w:afterAutospacing="0"/>
        <w:jc w:val="both"/>
        <w:divId w:val="1336610840"/>
        <w:rPr>
          <w:rFonts w:ascii="Times New Roman" w:hAnsi="Times New Roman" w:cs="Times New Roman"/>
          <w:sz w:val="18"/>
          <w:szCs w:val="18"/>
        </w:rPr>
      </w:pPr>
      <w:r>
        <w:rPr>
          <w:rFonts w:cs="Times New Roman" w:hint="eastAsia"/>
          <w:sz w:val="18"/>
          <w:szCs w:val="18"/>
        </w:rPr>
        <w:t>无形资产的计价方法</w:t>
      </w:r>
    </w:p>
    <w:p w:rsidR="00000000" w:rsidRDefault="00001803">
      <w:pPr>
        <w:pStyle w:val="a3"/>
        <w:spacing w:before="0" w:beforeAutospacing="0" w:after="0" w:afterAutospacing="0"/>
        <w:jc w:val="both"/>
        <w:divId w:val="1336610840"/>
        <w:rPr>
          <w:rFonts w:ascii="Times New Roman" w:hAnsi="Times New Roman" w:cs="Times New Roman"/>
          <w:sz w:val="18"/>
          <w:szCs w:val="18"/>
        </w:rPr>
      </w:pPr>
      <w:r>
        <w:rPr>
          <w:rFonts w:cs="Times New Roman" w:hint="eastAsia"/>
          <w:sz w:val="18"/>
          <w:szCs w:val="18"/>
        </w:rPr>
        <w:t>（</w:t>
      </w:r>
      <w:r>
        <w:rPr>
          <w:rFonts w:ascii="Times New Roman" w:hAnsi="Times New Roman" w:cs="Times New Roman"/>
          <w:sz w:val="18"/>
          <w:szCs w:val="18"/>
        </w:rPr>
        <w:t>1</w:t>
      </w:r>
      <w:r>
        <w:rPr>
          <w:rFonts w:cs="Times New Roman" w:hint="eastAsia"/>
          <w:sz w:val="18"/>
          <w:szCs w:val="18"/>
        </w:rPr>
        <w:t>）公司取得无形资产时按成本进行初始计量；</w:t>
      </w:r>
    </w:p>
    <w:p w:rsidR="00000000" w:rsidRDefault="00001803">
      <w:pPr>
        <w:pStyle w:val="a3"/>
        <w:spacing w:before="0" w:beforeAutospacing="0" w:after="0" w:afterAutospacing="0"/>
        <w:jc w:val="both"/>
        <w:divId w:val="1336610840"/>
        <w:rPr>
          <w:rFonts w:ascii="Times New Roman" w:hAnsi="Times New Roman" w:cs="Times New Roman"/>
          <w:sz w:val="18"/>
          <w:szCs w:val="18"/>
        </w:rPr>
      </w:pPr>
      <w:r>
        <w:rPr>
          <w:rFonts w:cs="Times New Roman" w:hint="eastAsia"/>
          <w:sz w:val="18"/>
          <w:szCs w:val="18"/>
        </w:rPr>
        <w:t>外购无形资产的成本，包括购买价款、相关税费以及直接归属于使该项资产达到预定用途所发生的其他支出。</w:t>
      </w:r>
    </w:p>
    <w:p w:rsidR="00000000" w:rsidRDefault="00001803">
      <w:pPr>
        <w:pStyle w:val="a3"/>
        <w:spacing w:before="0" w:beforeAutospacing="0" w:after="0" w:afterAutospacing="0"/>
        <w:jc w:val="both"/>
        <w:divId w:val="1336610840"/>
        <w:rPr>
          <w:rFonts w:ascii="Times New Roman" w:hAnsi="Times New Roman" w:cs="Times New Roman"/>
          <w:sz w:val="18"/>
          <w:szCs w:val="18"/>
        </w:rPr>
      </w:pPr>
      <w:r>
        <w:rPr>
          <w:rFonts w:ascii="Times New Roman" w:hAnsi="Times New Roman" w:cs="Times New Roman"/>
          <w:sz w:val="18"/>
          <w:szCs w:val="18"/>
        </w:rPr>
        <w:t> </w:t>
      </w:r>
    </w:p>
    <w:p w:rsidR="00000000" w:rsidRDefault="00001803">
      <w:pPr>
        <w:pStyle w:val="a3"/>
        <w:spacing w:before="0" w:beforeAutospacing="0" w:after="0" w:afterAutospacing="0"/>
        <w:jc w:val="both"/>
        <w:divId w:val="1336610840"/>
        <w:rPr>
          <w:rFonts w:ascii="Times New Roman" w:hAnsi="Times New Roman" w:cs="Times New Roman"/>
          <w:sz w:val="18"/>
          <w:szCs w:val="18"/>
        </w:rPr>
      </w:pPr>
      <w:r>
        <w:rPr>
          <w:rFonts w:cs="Times New Roman" w:hint="eastAsia"/>
          <w:sz w:val="18"/>
          <w:szCs w:val="18"/>
        </w:rPr>
        <w:t>（</w:t>
      </w:r>
      <w:r>
        <w:rPr>
          <w:rFonts w:ascii="Times New Roman" w:hAnsi="Times New Roman" w:cs="Times New Roman"/>
          <w:sz w:val="18"/>
          <w:szCs w:val="18"/>
        </w:rPr>
        <w:t>2</w:t>
      </w:r>
      <w:r>
        <w:rPr>
          <w:rFonts w:cs="Times New Roman" w:hint="eastAsia"/>
          <w:sz w:val="18"/>
          <w:szCs w:val="18"/>
        </w:rPr>
        <w:t>）后续计量</w:t>
      </w:r>
    </w:p>
    <w:p w:rsidR="00000000" w:rsidRDefault="00001803">
      <w:pPr>
        <w:pStyle w:val="a3"/>
        <w:spacing w:before="0" w:beforeAutospacing="0" w:after="0" w:afterAutospacing="0"/>
        <w:jc w:val="both"/>
        <w:divId w:val="1336610840"/>
        <w:rPr>
          <w:rFonts w:ascii="Times New Roman" w:hAnsi="Times New Roman" w:cs="Times New Roman"/>
          <w:sz w:val="18"/>
          <w:szCs w:val="18"/>
        </w:rPr>
      </w:pPr>
      <w:r>
        <w:rPr>
          <w:rFonts w:cs="Times New Roman" w:hint="eastAsia"/>
          <w:sz w:val="18"/>
          <w:szCs w:val="18"/>
        </w:rPr>
        <w:t>在取得无形资产时分析判断其使用寿命。</w:t>
      </w:r>
    </w:p>
    <w:p w:rsidR="00000000" w:rsidRDefault="00001803">
      <w:pPr>
        <w:pStyle w:val="a3"/>
        <w:spacing w:before="0" w:beforeAutospacing="0" w:after="0" w:afterAutospacing="0"/>
        <w:jc w:val="both"/>
        <w:divId w:val="1336610840"/>
        <w:rPr>
          <w:rFonts w:ascii="Times New Roman" w:hAnsi="Times New Roman" w:cs="Times New Roman"/>
          <w:sz w:val="18"/>
          <w:szCs w:val="18"/>
        </w:rPr>
      </w:pPr>
      <w:r>
        <w:rPr>
          <w:rFonts w:cs="Times New Roman" w:hint="eastAsia"/>
          <w:sz w:val="18"/>
          <w:szCs w:val="18"/>
        </w:rPr>
        <w:t>对于使用寿命有限的无形资产，在为企业带来经济利益的期限内摊销；无法预见无形资产为企业带来经济利益期限的，视为使用寿命不确定的无形资产，不予摊销。</w:t>
      </w:r>
    </w:p>
    <w:p w:rsidR="00000000" w:rsidRDefault="00001803">
      <w:pPr>
        <w:pStyle w:val="a3"/>
        <w:spacing w:before="0" w:beforeAutospacing="0" w:after="0" w:afterAutospacing="0"/>
        <w:jc w:val="both"/>
        <w:divId w:val="1336610840"/>
        <w:rPr>
          <w:rFonts w:ascii="Times New Roman" w:hAnsi="Times New Roman" w:cs="Times New Roman"/>
          <w:sz w:val="18"/>
          <w:szCs w:val="18"/>
        </w:rPr>
      </w:pPr>
      <w:r>
        <w:rPr>
          <w:rFonts w:ascii="Times New Roman" w:hAnsi="Times New Roman" w:cs="Times New Roman"/>
          <w:sz w:val="18"/>
          <w:szCs w:val="18"/>
        </w:rPr>
        <w:t> </w:t>
      </w:r>
    </w:p>
    <w:p w:rsidR="00000000" w:rsidRDefault="00001803">
      <w:pPr>
        <w:pStyle w:val="a3"/>
        <w:spacing w:before="0" w:beforeAutospacing="0" w:after="0" w:afterAutospacing="0"/>
        <w:jc w:val="both"/>
        <w:divId w:val="1336610840"/>
        <w:rPr>
          <w:rFonts w:ascii="Times New Roman" w:hAnsi="Times New Roman" w:cs="Times New Roman"/>
          <w:sz w:val="18"/>
          <w:szCs w:val="18"/>
        </w:rPr>
      </w:pPr>
      <w:r>
        <w:rPr>
          <w:rFonts w:cs="Times New Roman" w:hint="eastAsia"/>
          <w:sz w:val="18"/>
          <w:szCs w:val="18"/>
        </w:rPr>
        <w:t>使用寿命有限的无形资产的使用寿命估计情况</w:t>
      </w:r>
    </w:p>
    <w:tbl>
      <w:tblPr>
        <w:tblW w:w="0" w:type="auto"/>
        <w:tblCellMar>
          <w:left w:w="0" w:type="dxa"/>
          <w:right w:w="0" w:type="dxa"/>
        </w:tblCellMar>
        <w:tblLook w:val="04A0" w:firstRow="1" w:lastRow="0" w:firstColumn="1" w:lastColumn="0" w:noHBand="0" w:noVBand="1"/>
      </w:tblPr>
      <w:tblGrid>
        <w:gridCol w:w="1281"/>
        <w:gridCol w:w="1484"/>
        <w:gridCol w:w="2298"/>
        <w:gridCol w:w="2297"/>
        <w:gridCol w:w="2297"/>
      </w:tblGrid>
      <w:tr w:rsidR="00000000">
        <w:trPr>
          <w:divId w:val="1336610840"/>
        </w:trPr>
        <w:tc>
          <w:tcPr>
            <w:tcW w:w="1282" w:type="dxa"/>
            <w:tcBorders>
              <w:top w:val="single" w:sz="8" w:space="0" w:color="auto"/>
              <w:left w:val="single" w:sz="8" w:space="0" w:color="auto"/>
              <w:bottom w:val="single" w:sz="8" w:space="0" w:color="auto"/>
              <w:right w:val="single" w:sz="8" w:space="0" w:color="auto"/>
            </w:tcBorders>
            <w:tcMar>
              <w:top w:w="10" w:type="dxa"/>
              <w:left w:w="10" w:type="dxa"/>
              <w:bottom w:w="10" w:type="dxa"/>
              <w:right w:w="10" w:type="dxa"/>
            </w:tcMar>
            <w:hideMark/>
          </w:tcPr>
          <w:p w:rsidR="00000000" w:rsidRDefault="00001803">
            <w:pPr>
              <w:pStyle w:val="a3"/>
              <w:spacing w:before="0" w:beforeAutospacing="0" w:after="0" w:afterAutospacing="0"/>
              <w:jc w:val="center"/>
              <w:rPr>
                <w:rFonts w:ascii="Times New Roman" w:hAnsi="Times New Roman" w:cs="Times New Roman"/>
                <w:sz w:val="18"/>
                <w:szCs w:val="18"/>
              </w:rPr>
            </w:pPr>
            <w:r>
              <w:rPr>
                <w:rFonts w:cs="Times New Roman" w:hint="eastAsia"/>
                <w:sz w:val="18"/>
                <w:szCs w:val="18"/>
              </w:rPr>
              <w:t>项目</w:t>
            </w:r>
          </w:p>
        </w:tc>
        <w:tc>
          <w:tcPr>
            <w:tcW w:w="1484" w:type="dxa"/>
            <w:tcBorders>
              <w:top w:val="single" w:sz="8" w:space="0" w:color="auto"/>
              <w:left w:val="nil"/>
              <w:bottom w:val="single" w:sz="8" w:space="0" w:color="auto"/>
              <w:right w:val="single" w:sz="8" w:space="0" w:color="auto"/>
            </w:tcBorders>
            <w:tcMar>
              <w:top w:w="10" w:type="dxa"/>
              <w:left w:w="10" w:type="dxa"/>
              <w:bottom w:w="10" w:type="dxa"/>
              <w:right w:w="10" w:type="dxa"/>
            </w:tcMar>
            <w:hideMark/>
          </w:tcPr>
          <w:p w:rsidR="00000000" w:rsidRDefault="00001803">
            <w:pPr>
              <w:pStyle w:val="a3"/>
              <w:spacing w:before="0" w:beforeAutospacing="0" w:after="0" w:afterAutospacing="0"/>
              <w:jc w:val="center"/>
              <w:rPr>
                <w:rFonts w:ascii="Times New Roman" w:hAnsi="Times New Roman" w:cs="Times New Roman"/>
                <w:sz w:val="18"/>
                <w:szCs w:val="18"/>
              </w:rPr>
            </w:pPr>
            <w:r>
              <w:rPr>
                <w:rFonts w:cs="Times New Roman" w:hint="eastAsia"/>
                <w:sz w:val="18"/>
                <w:szCs w:val="18"/>
              </w:rPr>
              <w:t>预计使用寿命</w:t>
            </w:r>
          </w:p>
        </w:tc>
        <w:tc>
          <w:tcPr>
            <w:tcW w:w="2298" w:type="dxa"/>
            <w:tcBorders>
              <w:top w:val="single" w:sz="8" w:space="0" w:color="auto"/>
              <w:left w:val="nil"/>
              <w:bottom w:val="single" w:sz="8" w:space="0" w:color="auto"/>
              <w:right w:val="single" w:sz="8" w:space="0" w:color="auto"/>
            </w:tcBorders>
            <w:tcMar>
              <w:top w:w="10" w:type="dxa"/>
              <w:left w:w="10" w:type="dxa"/>
              <w:bottom w:w="10" w:type="dxa"/>
              <w:right w:w="10" w:type="dxa"/>
            </w:tcMar>
            <w:hideMark/>
          </w:tcPr>
          <w:p w:rsidR="00000000" w:rsidRDefault="00001803">
            <w:pPr>
              <w:pStyle w:val="a3"/>
              <w:spacing w:before="0" w:beforeAutospacing="0" w:after="0" w:afterAutospacing="0"/>
              <w:jc w:val="center"/>
              <w:rPr>
                <w:rFonts w:ascii="Times New Roman" w:hAnsi="Times New Roman" w:cs="Times New Roman"/>
                <w:sz w:val="18"/>
                <w:szCs w:val="18"/>
              </w:rPr>
            </w:pPr>
            <w:r>
              <w:rPr>
                <w:rFonts w:cs="Times New Roman" w:hint="eastAsia"/>
                <w:sz w:val="18"/>
                <w:szCs w:val="18"/>
              </w:rPr>
              <w:t>摊销方法</w:t>
            </w:r>
          </w:p>
        </w:tc>
        <w:tc>
          <w:tcPr>
            <w:tcW w:w="2297" w:type="dxa"/>
            <w:tcBorders>
              <w:top w:val="single" w:sz="8" w:space="0" w:color="auto"/>
              <w:left w:val="nil"/>
              <w:bottom w:val="single" w:sz="8" w:space="0" w:color="auto"/>
              <w:right w:val="single" w:sz="8" w:space="0" w:color="auto"/>
            </w:tcBorders>
            <w:tcMar>
              <w:top w:w="10" w:type="dxa"/>
              <w:left w:w="10" w:type="dxa"/>
              <w:bottom w:w="10" w:type="dxa"/>
              <w:right w:w="10" w:type="dxa"/>
            </w:tcMar>
            <w:hideMark/>
          </w:tcPr>
          <w:p w:rsidR="00000000" w:rsidRDefault="00001803">
            <w:pPr>
              <w:pStyle w:val="a3"/>
              <w:spacing w:before="0" w:beforeAutospacing="0" w:after="0" w:afterAutospacing="0"/>
              <w:jc w:val="center"/>
              <w:rPr>
                <w:rFonts w:ascii="Times New Roman" w:hAnsi="Times New Roman" w:cs="Times New Roman"/>
                <w:sz w:val="18"/>
                <w:szCs w:val="18"/>
              </w:rPr>
            </w:pPr>
            <w:r>
              <w:rPr>
                <w:rFonts w:cs="Times New Roman" w:hint="eastAsia"/>
                <w:sz w:val="18"/>
                <w:szCs w:val="18"/>
              </w:rPr>
              <w:t>残值率</w:t>
            </w:r>
          </w:p>
        </w:tc>
        <w:tc>
          <w:tcPr>
            <w:tcW w:w="2297" w:type="dxa"/>
            <w:tcBorders>
              <w:top w:val="single" w:sz="8" w:space="0" w:color="auto"/>
              <w:left w:val="nil"/>
              <w:bottom w:val="single" w:sz="8" w:space="0" w:color="auto"/>
              <w:right w:val="single" w:sz="8" w:space="0" w:color="auto"/>
            </w:tcBorders>
            <w:tcMar>
              <w:top w:w="10" w:type="dxa"/>
              <w:left w:w="10" w:type="dxa"/>
              <w:bottom w:w="10" w:type="dxa"/>
              <w:right w:w="10" w:type="dxa"/>
            </w:tcMar>
            <w:hideMark/>
          </w:tcPr>
          <w:p w:rsidR="00000000" w:rsidRDefault="00001803">
            <w:pPr>
              <w:pStyle w:val="a3"/>
              <w:spacing w:before="0" w:beforeAutospacing="0" w:after="0" w:afterAutospacing="0"/>
              <w:jc w:val="center"/>
              <w:rPr>
                <w:rFonts w:ascii="Times New Roman" w:hAnsi="Times New Roman" w:cs="Times New Roman"/>
                <w:sz w:val="18"/>
                <w:szCs w:val="18"/>
              </w:rPr>
            </w:pPr>
            <w:r>
              <w:rPr>
                <w:rFonts w:cs="Times New Roman" w:hint="eastAsia"/>
                <w:sz w:val="18"/>
                <w:szCs w:val="18"/>
              </w:rPr>
              <w:t>依据</w:t>
            </w:r>
          </w:p>
        </w:tc>
      </w:tr>
      <w:tr w:rsidR="00000000">
        <w:trPr>
          <w:divId w:val="1336610840"/>
        </w:trPr>
        <w:tc>
          <w:tcPr>
            <w:tcW w:w="1282" w:type="dxa"/>
            <w:tcBorders>
              <w:top w:val="nil"/>
              <w:left w:val="single" w:sz="8" w:space="0" w:color="auto"/>
              <w:bottom w:val="single" w:sz="8" w:space="0" w:color="auto"/>
              <w:right w:val="single" w:sz="8" w:space="0" w:color="auto"/>
            </w:tcBorders>
            <w:tcMar>
              <w:top w:w="10" w:type="dxa"/>
              <w:left w:w="10" w:type="dxa"/>
              <w:bottom w:w="10" w:type="dxa"/>
              <w:right w:w="10" w:type="dxa"/>
            </w:tcMar>
            <w:hideMark/>
          </w:tcPr>
          <w:p w:rsidR="00000000" w:rsidRDefault="00001803">
            <w:pPr>
              <w:pStyle w:val="a3"/>
              <w:spacing w:before="0" w:beforeAutospacing="0" w:after="0" w:afterAutospacing="0"/>
              <w:jc w:val="center"/>
              <w:rPr>
                <w:rFonts w:ascii="Times New Roman" w:hAnsi="Times New Roman" w:cs="Times New Roman"/>
                <w:sz w:val="18"/>
                <w:szCs w:val="18"/>
              </w:rPr>
            </w:pPr>
            <w:r>
              <w:rPr>
                <w:rFonts w:cs="Times New Roman" w:hint="eastAsia"/>
                <w:sz w:val="18"/>
                <w:szCs w:val="18"/>
              </w:rPr>
              <w:t>土地使用权</w:t>
            </w:r>
          </w:p>
        </w:tc>
        <w:tc>
          <w:tcPr>
            <w:tcW w:w="1484" w:type="dxa"/>
            <w:tcBorders>
              <w:top w:val="nil"/>
              <w:left w:val="nil"/>
              <w:bottom w:val="single" w:sz="8" w:space="0" w:color="auto"/>
              <w:right w:val="single" w:sz="8" w:space="0" w:color="auto"/>
            </w:tcBorders>
            <w:tcMar>
              <w:top w:w="10" w:type="dxa"/>
              <w:left w:w="10" w:type="dxa"/>
              <w:bottom w:w="10" w:type="dxa"/>
              <w:right w:w="10" w:type="dxa"/>
            </w:tcMar>
            <w:hideMark/>
          </w:tcPr>
          <w:p w:rsidR="00000000" w:rsidRDefault="00001803">
            <w:pPr>
              <w:pStyle w:val="a3"/>
              <w:spacing w:before="0" w:beforeAutospacing="0" w:after="0" w:afterAutospacing="0"/>
              <w:jc w:val="center"/>
              <w:rPr>
                <w:rFonts w:ascii="Times New Roman" w:hAnsi="Times New Roman" w:cs="Times New Roman"/>
                <w:sz w:val="18"/>
                <w:szCs w:val="18"/>
              </w:rPr>
            </w:pPr>
            <w:r>
              <w:rPr>
                <w:rFonts w:ascii="Times New Roman" w:hAnsi="Times New Roman" w:cs="Times New Roman"/>
                <w:sz w:val="18"/>
                <w:szCs w:val="18"/>
              </w:rPr>
              <w:t>50</w:t>
            </w:r>
            <w:r>
              <w:rPr>
                <w:rFonts w:cs="Times New Roman" w:hint="eastAsia"/>
                <w:sz w:val="18"/>
                <w:szCs w:val="18"/>
              </w:rPr>
              <w:t>年</w:t>
            </w:r>
          </w:p>
        </w:tc>
        <w:tc>
          <w:tcPr>
            <w:tcW w:w="2298" w:type="dxa"/>
            <w:tcBorders>
              <w:top w:val="nil"/>
              <w:left w:val="nil"/>
              <w:bottom w:val="single" w:sz="8" w:space="0" w:color="auto"/>
              <w:right w:val="single" w:sz="8" w:space="0" w:color="auto"/>
            </w:tcBorders>
            <w:tcMar>
              <w:top w:w="10" w:type="dxa"/>
              <w:left w:w="10" w:type="dxa"/>
              <w:bottom w:w="10" w:type="dxa"/>
              <w:right w:w="10" w:type="dxa"/>
            </w:tcMar>
            <w:hideMark/>
          </w:tcPr>
          <w:p w:rsidR="00000000" w:rsidRDefault="00001803">
            <w:pPr>
              <w:pStyle w:val="a3"/>
              <w:spacing w:before="0" w:beforeAutospacing="0" w:after="0" w:afterAutospacing="0"/>
              <w:jc w:val="center"/>
              <w:rPr>
                <w:rFonts w:ascii="Times New Roman" w:hAnsi="Times New Roman" w:cs="Times New Roman"/>
                <w:sz w:val="18"/>
                <w:szCs w:val="18"/>
              </w:rPr>
            </w:pPr>
            <w:r>
              <w:rPr>
                <w:rFonts w:cs="Times New Roman" w:hint="eastAsia"/>
                <w:sz w:val="18"/>
                <w:szCs w:val="18"/>
              </w:rPr>
              <w:t>年限平均法</w:t>
            </w:r>
          </w:p>
        </w:tc>
        <w:tc>
          <w:tcPr>
            <w:tcW w:w="2297" w:type="dxa"/>
            <w:tcBorders>
              <w:top w:val="nil"/>
              <w:left w:val="nil"/>
              <w:bottom w:val="single" w:sz="8" w:space="0" w:color="auto"/>
              <w:right w:val="single" w:sz="8" w:space="0" w:color="auto"/>
            </w:tcBorders>
            <w:tcMar>
              <w:top w:w="10" w:type="dxa"/>
              <w:left w:w="10" w:type="dxa"/>
              <w:bottom w:w="10" w:type="dxa"/>
              <w:right w:w="10" w:type="dxa"/>
            </w:tcMar>
            <w:hideMark/>
          </w:tcPr>
          <w:p w:rsidR="00000000" w:rsidRDefault="00001803">
            <w:pPr>
              <w:pStyle w:val="a3"/>
              <w:spacing w:before="0" w:beforeAutospacing="0" w:after="0" w:afterAutospacing="0"/>
              <w:jc w:val="center"/>
              <w:rPr>
                <w:rFonts w:ascii="Times New Roman" w:hAnsi="Times New Roman" w:cs="Times New Roman"/>
                <w:sz w:val="18"/>
                <w:szCs w:val="18"/>
              </w:rPr>
            </w:pPr>
            <w:r>
              <w:rPr>
                <w:rFonts w:ascii="Times New Roman" w:hAnsi="Times New Roman" w:cs="Times New Roman"/>
                <w:sz w:val="18"/>
                <w:szCs w:val="18"/>
              </w:rPr>
              <w:t>0%</w:t>
            </w:r>
          </w:p>
        </w:tc>
        <w:tc>
          <w:tcPr>
            <w:tcW w:w="2297" w:type="dxa"/>
            <w:tcBorders>
              <w:top w:val="nil"/>
              <w:left w:val="nil"/>
              <w:bottom w:val="single" w:sz="8" w:space="0" w:color="auto"/>
              <w:right w:val="single" w:sz="8" w:space="0" w:color="auto"/>
            </w:tcBorders>
            <w:tcMar>
              <w:top w:w="10" w:type="dxa"/>
              <w:left w:w="10" w:type="dxa"/>
              <w:bottom w:w="10" w:type="dxa"/>
              <w:right w:w="10" w:type="dxa"/>
            </w:tcMar>
            <w:hideMark/>
          </w:tcPr>
          <w:p w:rsidR="00000000" w:rsidRDefault="00001803">
            <w:pPr>
              <w:pStyle w:val="a3"/>
              <w:spacing w:before="0" w:beforeAutospacing="0" w:after="0" w:afterAutospacing="0"/>
              <w:jc w:val="center"/>
              <w:rPr>
                <w:rFonts w:ascii="Times New Roman" w:hAnsi="Times New Roman" w:cs="Times New Roman"/>
                <w:sz w:val="18"/>
                <w:szCs w:val="18"/>
              </w:rPr>
            </w:pPr>
            <w:r>
              <w:rPr>
                <w:rFonts w:cs="Times New Roman" w:hint="eastAsia"/>
                <w:sz w:val="18"/>
                <w:szCs w:val="18"/>
              </w:rPr>
              <w:t>按产权证上载明使用年限</w:t>
            </w:r>
          </w:p>
        </w:tc>
      </w:tr>
      <w:tr w:rsidR="00000000">
        <w:trPr>
          <w:divId w:val="1336610840"/>
        </w:trPr>
        <w:tc>
          <w:tcPr>
            <w:tcW w:w="1282" w:type="dxa"/>
            <w:tcBorders>
              <w:top w:val="nil"/>
              <w:left w:val="single" w:sz="8" w:space="0" w:color="auto"/>
              <w:bottom w:val="single" w:sz="8" w:space="0" w:color="auto"/>
              <w:right w:val="single" w:sz="8" w:space="0" w:color="auto"/>
            </w:tcBorders>
            <w:tcMar>
              <w:top w:w="10" w:type="dxa"/>
              <w:left w:w="10" w:type="dxa"/>
              <w:bottom w:w="10" w:type="dxa"/>
              <w:right w:w="10" w:type="dxa"/>
            </w:tcMar>
            <w:hideMark/>
          </w:tcPr>
          <w:p w:rsidR="00000000" w:rsidRDefault="00001803">
            <w:pPr>
              <w:pStyle w:val="a3"/>
              <w:spacing w:before="0" w:beforeAutospacing="0" w:after="0" w:afterAutospacing="0"/>
              <w:jc w:val="center"/>
              <w:rPr>
                <w:rFonts w:ascii="Times New Roman" w:hAnsi="Times New Roman" w:cs="Times New Roman"/>
                <w:sz w:val="18"/>
                <w:szCs w:val="18"/>
              </w:rPr>
            </w:pPr>
            <w:r>
              <w:rPr>
                <w:rFonts w:cs="Times New Roman" w:hint="eastAsia"/>
                <w:sz w:val="18"/>
                <w:szCs w:val="18"/>
              </w:rPr>
              <w:t>软件</w:t>
            </w:r>
          </w:p>
        </w:tc>
        <w:tc>
          <w:tcPr>
            <w:tcW w:w="1484" w:type="dxa"/>
            <w:tcBorders>
              <w:top w:val="nil"/>
              <w:left w:val="nil"/>
              <w:bottom w:val="single" w:sz="8" w:space="0" w:color="auto"/>
              <w:right w:val="single" w:sz="8" w:space="0" w:color="auto"/>
            </w:tcBorders>
            <w:tcMar>
              <w:top w:w="10" w:type="dxa"/>
              <w:left w:w="10" w:type="dxa"/>
              <w:bottom w:w="10" w:type="dxa"/>
              <w:right w:w="10" w:type="dxa"/>
            </w:tcMar>
            <w:hideMark/>
          </w:tcPr>
          <w:p w:rsidR="00000000" w:rsidRDefault="00001803">
            <w:pPr>
              <w:pStyle w:val="a3"/>
              <w:spacing w:before="0" w:beforeAutospacing="0" w:after="0" w:afterAutospacing="0"/>
              <w:jc w:val="center"/>
              <w:rPr>
                <w:rFonts w:ascii="Times New Roman" w:hAnsi="Times New Roman" w:cs="Times New Roman"/>
                <w:sz w:val="18"/>
                <w:szCs w:val="18"/>
              </w:rPr>
            </w:pPr>
            <w:r>
              <w:rPr>
                <w:rFonts w:ascii="Times New Roman" w:hAnsi="Times New Roman" w:cs="Times New Roman"/>
                <w:sz w:val="18"/>
                <w:szCs w:val="18"/>
              </w:rPr>
              <w:t>5</w:t>
            </w:r>
            <w:r>
              <w:rPr>
                <w:rFonts w:cs="Times New Roman" w:hint="eastAsia"/>
                <w:sz w:val="18"/>
                <w:szCs w:val="18"/>
              </w:rPr>
              <w:t>年</w:t>
            </w:r>
          </w:p>
        </w:tc>
        <w:tc>
          <w:tcPr>
            <w:tcW w:w="2298" w:type="dxa"/>
            <w:tcBorders>
              <w:top w:val="nil"/>
              <w:left w:val="nil"/>
              <w:bottom w:val="single" w:sz="8" w:space="0" w:color="auto"/>
              <w:right w:val="single" w:sz="8" w:space="0" w:color="auto"/>
            </w:tcBorders>
            <w:tcMar>
              <w:top w:w="10" w:type="dxa"/>
              <w:left w:w="10" w:type="dxa"/>
              <w:bottom w:w="10" w:type="dxa"/>
              <w:right w:w="10" w:type="dxa"/>
            </w:tcMar>
            <w:hideMark/>
          </w:tcPr>
          <w:p w:rsidR="00000000" w:rsidRDefault="00001803">
            <w:pPr>
              <w:pStyle w:val="a3"/>
              <w:spacing w:before="0" w:beforeAutospacing="0" w:after="0" w:afterAutospacing="0"/>
              <w:jc w:val="center"/>
              <w:rPr>
                <w:rFonts w:ascii="Times New Roman" w:hAnsi="Times New Roman" w:cs="Times New Roman"/>
                <w:sz w:val="18"/>
                <w:szCs w:val="18"/>
              </w:rPr>
            </w:pPr>
            <w:r>
              <w:rPr>
                <w:rFonts w:cs="Times New Roman" w:hint="eastAsia"/>
                <w:sz w:val="18"/>
                <w:szCs w:val="18"/>
              </w:rPr>
              <w:t>年限平均法</w:t>
            </w:r>
          </w:p>
        </w:tc>
        <w:tc>
          <w:tcPr>
            <w:tcW w:w="2297" w:type="dxa"/>
            <w:tcBorders>
              <w:top w:val="nil"/>
              <w:left w:val="nil"/>
              <w:bottom w:val="single" w:sz="8" w:space="0" w:color="auto"/>
              <w:right w:val="single" w:sz="8" w:space="0" w:color="auto"/>
            </w:tcBorders>
            <w:tcMar>
              <w:top w:w="10" w:type="dxa"/>
              <w:left w:w="10" w:type="dxa"/>
              <w:bottom w:w="10" w:type="dxa"/>
              <w:right w:w="10" w:type="dxa"/>
            </w:tcMar>
            <w:hideMark/>
          </w:tcPr>
          <w:p w:rsidR="00000000" w:rsidRDefault="00001803">
            <w:pPr>
              <w:pStyle w:val="a3"/>
              <w:spacing w:before="0" w:beforeAutospacing="0" w:after="0" w:afterAutospacing="0"/>
              <w:jc w:val="center"/>
              <w:rPr>
                <w:rFonts w:ascii="Times New Roman" w:hAnsi="Times New Roman" w:cs="Times New Roman"/>
                <w:sz w:val="18"/>
                <w:szCs w:val="18"/>
              </w:rPr>
            </w:pPr>
            <w:r>
              <w:rPr>
                <w:rFonts w:ascii="Times New Roman" w:hAnsi="Times New Roman" w:cs="Times New Roman"/>
                <w:sz w:val="18"/>
                <w:szCs w:val="18"/>
              </w:rPr>
              <w:t>0%</w:t>
            </w:r>
          </w:p>
        </w:tc>
        <w:tc>
          <w:tcPr>
            <w:tcW w:w="2297" w:type="dxa"/>
            <w:tcBorders>
              <w:top w:val="nil"/>
              <w:left w:val="nil"/>
              <w:bottom w:val="single" w:sz="8" w:space="0" w:color="auto"/>
              <w:right w:val="single" w:sz="8" w:space="0" w:color="auto"/>
            </w:tcBorders>
            <w:tcMar>
              <w:top w:w="10" w:type="dxa"/>
              <w:left w:w="10" w:type="dxa"/>
              <w:bottom w:w="10" w:type="dxa"/>
              <w:right w:w="10" w:type="dxa"/>
            </w:tcMar>
            <w:hideMark/>
          </w:tcPr>
          <w:p w:rsidR="00000000" w:rsidRDefault="00001803">
            <w:pPr>
              <w:pStyle w:val="a3"/>
              <w:spacing w:before="0" w:beforeAutospacing="0" w:after="0" w:afterAutospacing="0"/>
              <w:jc w:val="center"/>
              <w:rPr>
                <w:rFonts w:ascii="Times New Roman" w:hAnsi="Times New Roman" w:cs="Times New Roman"/>
                <w:sz w:val="18"/>
                <w:szCs w:val="18"/>
              </w:rPr>
            </w:pPr>
            <w:r>
              <w:rPr>
                <w:rFonts w:cs="Times New Roman" w:hint="eastAsia"/>
                <w:sz w:val="18"/>
                <w:szCs w:val="18"/>
              </w:rPr>
              <w:t>预计使用年限</w:t>
            </w:r>
          </w:p>
        </w:tc>
      </w:tr>
    </w:tbl>
    <w:p w:rsidR="00000000" w:rsidRDefault="00001803">
      <w:pPr>
        <w:pStyle w:val="a3"/>
        <w:spacing w:before="0" w:beforeAutospacing="0" w:after="0" w:afterAutospacing="0"/>
        <w:jc w:val="both"/>
        <w:divId w:val="1336610840"/>
        <w:rPr>
          <w:rFonts w:ascii="Times New Roman" w:hAnsi="Times New Roman" w:cs="Times New Roman"/>
          <w:sz w:val="18"/>
          <w:szCs w:val="18"/>
        </w:rPr>
      </w:pPr>
      <w:r>
        <w:rPr>
          <w:rFonts w:cs="Times New Roman" w:hint="eastAsia"/>
          <w:sz w:val="18"/>
          <w:szCs w:val="18"/>
        </w:rPr>
        <w:t>每年度终了，对使用寿命有限的无形资产的使用寿命及摊销方法进行复核。</w:t>
      </w:r>
    </w:p>
    <w:p w:rsidR="00000000" w:rsidRDefault="00001803">
      <w:pPr>
        <w:pStyle w:val="a3"/>
        <w:spacing w:before="0" w:beforeAutospacing="0" w:after="0" w:afterAutospacing="0"/>
        <w:jc w:val="both"/>
        <w:divId w:val="1336610840"/>
        <w:rPr>
          <w:rFonts w:ascii="Times New Roman" w:hAnsi="Times New Roman" w:cs="Times New Roman"/>
          <w:sz w:val="18"/>
          <w:szCs w:val="18"/>
        </w:rPr>
      </w:pPr>
      <w:r>
        <w:rPr>
          <w:rFonts w:cs="Times New Roman" w:hint="eastAsia"/>
          <w:sz w:val="18"/>
          <w:szCs w:val="18"/>
        </w:rPr>
        <w:t>经复核，本年期末无形资产的使用寿命及摊销方法与以前估计未有不同。</w:t>
      </w:r>
    </w:p>
    <w:p w:rsidR="008F7105" w:rsidRDefault="00001803">
      <w:pPr>
        <w:keepNext/>
        <w:keepLines/>
        <w:spacing w:before="300" w:after="300" w:line="280" w:lineRule="exact"/>
        <w:outlineLvl w:val="3"/>
        <w:rPr>
          <w:rFonts w:ascii="宋体" w:eastAsia="宋体" w:hAnsi="宋体" w:cs="宋体"/>
          <w:b/>
          <w:bCs/>
          <w:szCs w:val="21"/>
        </w:rPr>
      </w:pPr>
      <w:bookmarkStart w:id="186" w:name="_Toc989073"/>
      <w:r>
        <w:rPr>
          <w:rFonts w:ascii="宋体" w:eastAsia="宋体" w:hAnsi="宋体" w:cs="宋体"/>
          <w:b/>
          <w:bCs/>
          <w:szCs w:val="21"/>
        </w:rPr>
        <w:t>（</w:t>
      </w:r>
      <w:r>
        <w:rPr>
          <w:rFonts w:ascii="宋体" w:eastAsia="宋体" w:hAnsi="宋体" w:cs="宋体"/>
          <w:b/>
          <w:bCs/>
          <w:szCs w:val="21"/>
        </w:rPr>
        <w:t>2</w:t>
      </w:r>
      <w:r>
        <w:rPr>
          <w:rFonts w:ascii="宋体" w:eastAsia="宋体" w:hAnsi="宋体" w:cs="宋体"/>
          <w:b/>
          <w:bCs/>
          <w:szCs w:val="21"/>
        </w:rPr>
        <w:t>）</w:t>
      </w:r>
      <w:r>
        <w:rPr>
          <w:rFonts w:ascii="宋体" w:eastAsia="宋体" w:hAnsi="宋体" w:cs="宋体"/>
          <w:b/>
          <w:bCs/>
          <w:szCs w:val="21"/>
        </w:rPr>
        <w:t xml:space="preserve"> </w:t>
      </w:r>
      <w:r>
        <w:rPr>
          <w:rFonts w:ascii="宋体" w:eastAsia="宋体" w:hAnsi="宋体" w:cs="宋体"/>
          <w:b/>
          <w:bCs/>
          <w:szCs w:val="21"/>
        </w:rPr>
        <w:t>内部研究开发支出会计政策</w:t>
      </w:r>
      <w:bookmarkEnd w:id="186"/>
    </w:p>
    <w:p w:rsidR="00000000" w:rsidRDefault="00001803">
      <w:pPr>
        <w:pStyle w:val="a3"/>
        <w:spacing w:before="0" w:beforeAutospacing="0" w:after="0" w:afterAutospacing="0"/>
        <w:jc w:val="both"/>
        <w:divId w:val="1655913018"/>
        <w:rPr>
          <w:rFonts w:ascii="Times New Roman" w:hAnsi="Times New Roman" w:cs="Times New Roman"/>
          <w:sz w:val="18"/>
          <w:szCs w:val="18"/>
        </w:rPr>
      </w:pPr>
      <w:r>
        <w:rPr>
          <w:rFonts w:cs="Times New Roman" w:hint="eastAsia"/>
          <w:sz w:val="18"/>
          <w:szCs w:val="18"/>
        </w:rPr>
        <w:t>划分研究阶段和开发阶段的具体标准</w:t>
      </w:r>
    </w:p>
    <w:p w:rsidR="00000000" w:rsidRDefault="00001803">
      <w:pPr>
        <w:pStyle w:val="a3"/>
        <w:spacing w:before="0" w:beforeAutospacing="0" w:after="0" w:afterAutospacing="0"/>
        <w:jc w:val="both"/>
        <w:divId w:val="1655913018"/>
        <w:rPr>
          <w:rFonts w:ascii="Times New Roman" w:hAnsi="Times New Roman" w:cs="Times New Roman"/>
          <w:sz w:val="18"/>
          <w:szCs w:val="18"/>
        </w:rPr>
      </w:pPr>
      <w:r>
        <w:rPr>
          <w:rFonts w:cs="Times New Roman" w:hint="eastAsia"/>
          <w:sz w:val="18"/>
          <w:szCs w:val="18"/>
        </w:rPr>
        <w:t>公司内部研究开发项目的支出分为研究阶段支出和开发阶段支出。</w:t>
      </w:r>
    </w:p>
    <w:p w:rsidR="00000000" w:rsidRDefault="00001803">
      <w:pPr>
        <w:pStyle w:val="a3"/>
        <w:spacing w:before="0" w:beforeAutospacing="0" w:after="0" w:afterAutospacing="0"/>
        <w:jc w:val="both"/>
        <w:divId w:val="1655913018"/>
        <w:rPr>
          <w:rFonts w:ascii="Times New Roman" w:hAnsi="Times New Roman" w:cs="Times New Roman"/>
          <w:sz w:val="18"/>
          <w:szCs w:val="18"/>
        </w:rPr>
      </w:pPr>
      <w:r>
        <w:rPr>
          <w:rFonts w:cs="Times New Roman" w:hint="eastAsia"/>
          <w:sz w:val="18"/>
          <w:szCs w:val="18"/>
        </w:rPr>
        <w:t>研究阶段：为获取并理解新的科学或技术知识等而进行的独创性的有计划调查、研究活动的阶段。</w:t>
      </w:r>
    </w:p>
    <w:p w:rsidR="00000000" w:rsidRDefault="00001803">
      <w:pPr>
        <w:pStyle w:val="a3"/>
        <w:spacing w:before="0" w:beforeAutospacing="0" w:after="0" w:afterAutospacing="0"/>
        <w:jc w:val="both"/>
        <w:divId w:val="1655913018"/>
        <w:rPr>
          <w:rFonts w:ascii="Times New Roman" w:hAnsi="Times New Roman" w:cs="Times New Roman"/>
          <w:sz w:val="18"/>
          <w:szCs w:val="18"/>
        </w:rPr>
      </w:pPr>
      <w:r>
        <w:rPr>
          <w:rFonts w:cs="Times New Roman" w:hint="eastAsia"/>
          <w:sz w:val="18"/>
          <w:szCs w:val="18"/>
        </w:rPr>
        <w:t>开发阶段：在进行商业性生产或使用前，将研究成果或其他知识应用于某项计划或设计，以生产出新的或具有实质性改进的材料、装置、产品等活动的阶段。</w:t>
      </w:r>
    </w:p>
    <w:p w:rsidR="00000000" w:rsidRDefault="00001803">
      <w:pPr>
        <w:pStyle w:val="a3"/>
        <w:spacing w:before="0" w:beforeAutospacing="0" w:after="0" w:afterAutospacing="0"/>
        <w:jc w:val="both"/>
        <w:divId w:val="1655913018"/>
        <w:rPr>
          <w:rFonts w:ascii="Times New Roman" w:hAnsi="Times New Roman" w:cs="Times New Roman"/>
          <w:sz w:val="18"/>
          <w:szCs w:val="18"/>
        </w:rPr>
      </w:pPr>
      <w:r>
        <w:rPr>
          <w:rFonts w:ascii="Times New Roman" w:hAnsi="Times New Roman" w:cs="Times New Roman"/>
          <w:sz w:val="18"/>
          <w:szCs w:val="18"/>
        </w:rPr>
        <w:t> </w:t>
      </w:r>
    </w:p>
    <w:p w:rsidR="00000000" w:rsidRDefault="00001803">
      <w:pPr>
        <w:pStyle w:val="a3"/>
        <w:spacing w:before="0" w:beforeAutospacing="0" w:after="0" w:afterAutospacing="0"/>
        <w:jc w:val="both"/>
        <w:divId w:val="1655913018"/>
        <w:rPr>
          <w:rFonts w:ascii="Times New Roman" w:hAnsi="Times New Roman" w:cs="Times New Roman"/>
          <w:sz w:val="18"/>
          <w:szCs w:val="18"/>
        </w:rPr>
      </w:pPr>
      <w:r>
        <w:rPr>
          <w:rFonts w:cs="Times New Roman" w:hint="eastAsia"/>
          <w:sz w:val="18"/>
          <w:szCs w:val="18"/>
        </w:rPr>
        <w:t>开发阶段支出资本化的具体条件</w:t>
      </w:r>
    </w:p>
    <w:p w:rsidR="00000000" w:rsidRDefault="00001803">
      <w:pPr>
        <w:pStyle w:val="a3"/>
        <w:spacing w:before="0" w:beforeAutospacing="0" w:after="0" w:afterAutospacing="0"/>
        <w:jc w:val="both"/>
        <w:divId w:val="1655913018"/>
        <w:rPr>
          <w:rFonts w:ascii="Times New Roman" w:hAnsi="Times New Roman" w:cs="Times New Roman"/>
          <w:sz w:val="18"/>
          <w:szCs w:val="18"/>
        </w:rPr>
      </w:pPr>
      <w:r>
        <w:rPr>
          <w:rFonts w:cs="Times New Roman" w:hint="eastAsia"/>
          <w:sz w:val="18"/>
          <w:szCs w:val="18"/>
        </w:rPr>
        <w:t>研究阶段的支出，于发生时计入当期损益。开发阶段的支出同时满足下列条件的，确认为无形资产，不能满足下述条件的开发阶段的支出计入当期损益：</w:t>
      </w:r>
    </w:p>
    <w:p w:rsidR="00000000" w:rsidRDefault="00001803">
      <w:pPr>
        <w:pStyle w:val="a3"/>
        <w:spacing w:before="0" w:beforeAutospacing="0" w:after="0" w:afterAutospacing="0"/>
        <w:jc w:val="both"/>
        <w:divId w:val="1655913018"/>
        <w:rPr>
          <w:rFonts w:ascii="Times New Roman" w:hAnsi="Times New Roman" w:cs="Times New Roman"/>
          <w:sz w:val="18"/>
          <w:szCs w:val="18"/>
        </w:rPr>
      </w:pPr>
      <w:r>
        <w:rPr>
          <w:rFonts w:ascii="Times New Roman" w:hAnsi="Times New Roman" w:cs="Times New Roman"/>
          <w:sz w:val="18"/>
          <w:szCs w:val="18"/>
        </w:rPr>
        <w:t xml:space="preserve">(1) </w:t>
      </w:r>
      <w:r>
        <w:rPr>
          <w:rFonts w:cs="Times New Roman" w:hint="eastAsia"/>
          <w:sz w:val="18"/>
          <w:szCs w:val="18"/>
        </w:rPr>
        <w:t>完成该无形资产以使其能够使用或出售在技术上具有可行性；</w:t>
      </w:r>
    </w:p>
    <w:p w:rsidR="00000000" w:rsidRDefault="00001803">
      <w:pPr>
        <w:pStyle w:val="a3"/>
        <w:spacing w:before="0" w:beforeAutospacing="0" w:after="0" w:afterAutospacing="0"/>
        <w:jc w:val="both"/>
        <w:divId w:val="1655913018"/>
        <w:rPr>
          <w:rFonts w:ascii="Times New Roman" w:hAnsi="Times New Roman" w:cs="Times New Roman"/>
          <w:sz w:val="18"/>
          <w:szCs w:val="18"/>
        </w:rPr>
      </w:pPr>
      <w:r>
        <w:rPr>
          <w:rFonts w:ascii="Times New Roman" w:hAnsi="Times New Roman" w:cs="Times New Roman"/>
          <w:sz w:val="18"/>
          <w:szCs w:val="18"/>
        </w:rPr>
        <w:t xml:space="preserve">(2) </w:t>
      </w:r>
      <w:r>
        <w:rPr>
          <w:rFonts w:cs="Times New Roman" w:hint="eastAsia"/>
          <w:sz w:val="18"/>
          <w:szCs w:val="18"/>
        </w:rPr>
        <w:t>具有完成该无形资产并使用或出售的意图；</w:t>
      </w:r>
    </w:p>
    <w:p w:rsidR="00000000" w:rsidRDefault="00001803">
      <w:pPr>
        <w:pStyle w:val="a3"/>
        <w:spacing w:before="0" w:beforeAutospacing="0" w:after="0" w:afterAutospacing="0"/>
        <w:jc w:val="both"/>
        <w:divId w:val="1655913018"/>
        <w:rPr>
          <w:rFonts w:ascii="Times New Roman" w:hAnsi="Times New Roman" w:cs="Times New Roman"/>
          <w:sz w:val="18"/>
          <w:szCs w:val="18"/>
        </w:rPr>
      </w:pPr>
      <w:r>
        <w:rPr>
          <w:rFonts w:ascii="Times New Roman" w:hAnsi="Times New Roman" w:cs="Times New Roman"/>
          <w:sz w:val="18"/>
          <w:szCs w:val="18"/>
        </w:rPr>
        <w:t xml:space="preserve">(3) </w:t>
      </w:r>
      <w:r>
        <w:rPr>
          <w:rFonts w:cs="Times New Roman" w:hint="eastAsia"/>
          <w:sz w:val="18"/>
          <w:szCs w:val="18"/>
        </w:rPr>
        <w:t>无形资产产生经济利益的方式，包括能够证明运用该无形资产生产的产品存在市场或无形资产自身存在市场，无形资产将在内部使用的，能够证明其有用性；</w:t>
      </w:r>
    </w:p>
    <w:p w:rsidR="00000000" w:rsidRDefault="00001803">
      <w:pPr>
        <w:pStyle w:val="a3"/>
        <w:spacing w:before="0" w:beforeAutospacing="0" w:after="0" w:afterAutospacing="0"/>
        <w:jc w:val="both"/>
        <w:divId w:val="1655913018"/>
        <w:rPr>
          <w:rFonts w:ascii="Times New Roman" w:hAnsi="Times New Roman" w:cs="Times New Roman"/>
          <w:sz w:val="18"/>
          <w:szCs w:val="18"/>
        </w:rPr>
      </w:pPr>
      <w:r>
        <w:rPr>
          <w:rFonts w:ascii="Times New Roman" w:hAnsi="Times New Roman" w:cs="Times New Roman"/>
          <w:sz w:val="18"/>
          <w:szCs w:val="18"/>
        </w:rPr>
        <w:t xml:space="preserve">(4) </w:t>
      </w:r>
      <w:r>
        <w:rPr>
          <w:rFonts w:cs="Times New Roman" w:hint="eastAsia"/>
          <w:sz w:val="18"/>
          <w:szCs w:val="18"/>
        </w:rPr>
        <w:t>有足够的技术、财务资源和其他资源支持，以完成该无形资产的开发，并有能力使用或出售该无形资产；</w:t>
      </w:r>
    </w:p>
    <w:p w:rsidR="00000000" w:rsidRDefault="00001803">
      <w:pPr>
        <w:pStyle w:val="a3"/>
        <w:spacing w:before="0" w:beforeAutospacing="0" w:after="0" w:afterAutospacing="0"/>
        <w:jc w:val="both"/>
        <w:divId w:val="1655913018"/>
        <w:rPr>
          <w:rFonts w:ascii="Times New Roman" w:hAnsi="Times New Roman" w:cs="Times New Roman"/>
          <w:sz w:val="18"/>
          <w:szCs w:val="18"/>
        </w:rPr>
      </w:pPr>
      <w:r>
        <w:rPr>
          <w:rFonts w:ascii="Times New Roman" w:hAnsi="Times New Roman" w:cs="Times New Roman"/>
          <w:sz w:val="18"/>
          <w:szCs w:val="18"/>
        </w:rPr>
        <w:t xml:space="preserve">(5) </w:t>
      </w:r>
      <w:r>
        <w:rPr>
          <w:rFonts w:cs="Times New Roman" w:hint="eastAsia"/>
          <w:sz w:val="18"/>
          <w:szCs w:val="18"/>
        </w:rPr>
        <w:t>归属于该无形资产开发阶段的支出能够可靠地计量。</w:t>
      </w:r>
    </w:p>
    <w:p w:rsidR="00000000" w:rsidRDefault="00001803">
      <w:pPr>
        <w:pStyle w:val="a3"/>
        <w:spacing w:before="0" w:beforeAutospacing="0" w:after="0" w:afterAutospacing="0"/>
        <w:divId w:val="1655913018"/>
        <w:rPr>
          <w:rFonts w:ascii="Times New Roman" w:hAnsi="Times New Roman" w:cs="Times New Roman"/>
          <w:sz w:val="18"/>
          <w:szCs w:val="18"/>
        </w:rPr>
      </w:pPr>
      <w:r>
        <w:rPr>
          <w:rFonts w:cs="Times New Roman" w:hint="eastAsia"/>
          <w:sz w:val="18"/>
          <w:szCs w:val="18"/>
        </w:rPr>
        <w:t>无法区分研究阶段支出和开发阶段支出的，将发生的研发支出全部计入当期损益。</w:t>
      </w:r>
    </w:p>
    <w:p w:rsidR="008F7105" w:rsidRDefault="00001803">
      <w:pPr>
        <w:pStyle w:val="3"/>
        <w:spacing w:line="280" w:lineRule="exact"/>
        <w:jc w:val="left"/>
        <w:rPr>
          <w:rFonts w:ascii="宋体" w:hAnsi="宋体" w:cs="宋体"/>
          <w:b/>
          <w:bCs/>
        </w:rPr>
      </w:pPr>
      <w:bookmarkStart w:id="187" w:name="_Toc989074"/>
      <w:r>
        <w:rPr>
          <w:rFonts w:ascii="宋体" w:hAnsi="宋体" w:cs="宋体"/>
          <w:b/>
          <w:bCs/>
        </w:rPr>
        <w:t>20</w:t>
      </w:r>
      <w:r>
        <w:rPr>
          <w:rFonts w:ascii="宋体" w:hAnsi="宋体" w:cs="宋体"/>
          <w:b/>
          <w:bCs/>
        </w:rPr>
        <w:t>、长期资产减值</w:t>
      </w:r>
      <w:bookmarkEnd w:id="187"/>
    </w:p>
    <w:p w:rsidR="00000000" w:rsidRDefault="00001803">
      <w:pPr>
        <w:pStyle w:val="21"/>
        <w:divId w:val="1584215100"/>
        <w:rPr>
          <w:sz w:val="18"/>
          <w:szCs w:val="18"/>
        </w:rPr>
      </w:pPr>
      <w:r>
        <w:rPr>
          <w:rFonts w:hint="eastAsia"/>
          <w:sz w:val="18"/>
          <w:szCs w:val="18"/>
        </w:rPr>
        <w:t>长期股权投资、采用成本模式计量的投资性房地产、固定资产、在建工程、使用权资产、使用寿命有限的无形资产、油气资产等长期资产，于资产负债表日存在减值迹象的，进行减值测试。减值测试结果表明资产的可收回金额低于其账面价值的，按其差额计提减值准备并计入减值损失。可收回金额为资产的公允价值减去处置费用后的净额与资产预计未来</w:t>
      </w:r>
      <w:r>
        <w:rPr>
          <w:rFonts w:hint="eastAsia"/>
          <w:sz w:val="18"/>
          <w:szCs w:val="18"/>
        </w:rPr>
        <w:lastRenderedPageBreak/>
        <w:t>现金流量的现值两者之间的较高者。资产减值准备按单项资产为基础计算并确认，如果难以对单项资产的可收回金额进行估计的，以该资产所属的资产组确定资产组的可收回金额。资产组是能够独立产生现金流入的最小资产组合</w:t>
      </w:r>
      <w:r>
        <w:rPr>
          <w:rFonts w:hint="eastAsia"/>
          <w:sz w:val="18"/>
          <w:szCs w:val="18"/>
        </w:rPr>
        <w:t>。</w:t>
      </w:r>
    </w:p>
    <w:p w:rsidR="00000000" w:rsidRDefault="00001803">
      <w:pPr>
        <w:pStyle w:val="21"/>
        <w:divId w:val="1584215100"/>
        <w:rPr>
          <w:rFonts w:hint="eastAsia"/>
          <w:sz w:val="18"/>
          <w:szCs w:val="18"/>
        </w:rPr>
      </w:pPr>
      <w:r>
        <w:rPr>
          <w:rFonts w:hint="eastAsia"/>
          <w:sz w:val="18"/>
          <w:szCs w:val="18"/>
        </w:rPr>
        <w:t>对于因企业合并形成的商誉、使用寿命不确定的无形资产、尚未达到可使用状态的无形资产，无论是否存在减值迹象，至少在每年年度终了进行减值测试。</w:t>
      </w:r>
      <w:r>
        <w:rPr>
          <w:rFonts w:ascii="Arial" w:hAnsi="Arial" w:cs="Arial"/>
          <w:color w:val="0000FF"/>
          <w:sz w:val="16"/>
          <w:szCs w:val="16"/>
        </w:rPr>
        <w:t xml:space="preserve">  </w:t>
      </w:r>
    </w:p>
    <w:p w:rsidR="00000000" w:rsidRDefault="00001803">
      <w:pPr>
        <w:pStyle w:val="21"/>
        <w:divId w:val="1584215100"/>
        <w:rPr>
          <w:rFonts w:hint="eastAsia"/>
          <w:sz w:val="18"/>
          <w:szCs w:val="18"/>
        </w:rPr>
      </w:pPr>
      <w:r>
        <w:rPr>
          <w:rFonts w:hint="eastAsia"/>
          <w:sz w:val="18"/>
          <w:szCs w:val="18"/>
        </w:rPr>
        <w:t>本公司进行商誉减值测试，对于因企业合并形成的商誉的账面价值，自购买日起按照合理的方法分摊至相关的资产组；难以分摊至相关的资产组的，将其分摊至相关的资产组组合。相关的资产组或者资产组组合，是能够从企业合并的协同效应中受益的资产组或者资产组组合。</w:t>
      </w:r>
      <w:r>
        <w:rPr>
          <w:rFonts w:ascii="Arial" w:hAnsi="Arial" w:cs="Arial"/>
          <w:color w:val="0000FF"/>
          <w:sz w:val="16"/>
          <w:szCs w:val="16"/>
        </w:rPr>
        <w:t xml:space="preserve">  </w:t>
      </w:r>
    </w:p>
    <w:p w:rsidR="00000000" w:rsidRDefault="00001803">
      <w:pPr>
        <w:pStyle w:val="21"/>
        <w:divId w:val="1584215100"/>
        <w:rPr>
          <w:rFonts w:hint="eastAsia"/>
          <w:sz w:val="18"/>
          <w:szCs w:val="18"/>
        </w:rPr>
      </w:pPr>
      <w:r>
        <w:rPr>
          <w:rFonts w:hint="eastAsia"/>
          <w:sz w:val="18"/>
          <w:szCs w:val="18"/>
        </w:rPr>
        <w:t>在对包含商誉的相关资产组或者资产组组合进行减值测试时，如与商誉相关的资产组或者资产组组合存在减值迹象的，先对不包含商誉</w:t>
      </w:r>
      <w:r>
        <w:rPr>
          <w:rFonts w:hint="eastAsia"/>
          <w:sz w:val="18"/>
          <w:szCs w:val="18"/>
        </w:rPr>
        <w:t>的资产组或者资产组组合进行减值测试，计算可收回金额，并与相关账面价值相比较，确认相应的减值损失。然后对包含商誉的资产组或者资产组组合进行减值测试，比较其账面价值与可收回金额，如可收回金额低于账面价值的，减值损失金额首先抵减分摊至资产组或者资产组组合中商誉的账面价值，再根据资产组或者资产组组合中除商誉之外的其他各项资产的账面价值所占比重，按比例抵减其他各项资产的账面价值。</w:t>
      </w:r>
    </w:p>
    <w:p w:rsidR="00000000" w:rsidRDefault="00001803">
      <w:pPr>
        <w:pStyle w:val="21"/>
        <w:divId w:val="1584215100"/>
        <w:rPr>
          <w:rFonts w:hint="eastAsia"/>
          <w:sz w:val="18"/>
          <w:szCs w:val="18"/>
        </w:rPr>
      </w:pPr>
      <w:r>
        <w:rPr>
          <w:rFonts w:hint="eastAsia"/>
          <w:sz w:val="18"/>
          <w:szCs w:val="18"/>
        </w:rPr>
        <w:t>上述资产减值损失一经确认，在以后会计期间不予转回。</w:t>
      </w:r>
    </w:p>
    <w:p w:rsidR="008F7105" w:rsidRDefault="00001803">
      <w:pPr>
        <w:pStyle w:val="3"/>
        <w:spacing w:line="280" w:lineRule="exact"/>
        <w:jc w:val="left"/>
        <w:rPr>
          <w:rFonts w:ascii="宋体" w:hAnsi="宋体" w:cs="宋体"/>
          <w:b/>
          <w:bCs/>
        </w:rPr>
      </w:pPr>
      <w:bookmarkStart w:id="188" w:name="_Toc989075"/>
      <w:r>
        <w:rPr>
          <w:rFonts w:ascii="宋体" w:hAnsi="宋体" w:cs="宋体"/>
          <w:b/>
          <w:bCs/>
        </w:rPr>
        <w:t>21</w:t>
      </w:r>
      <w:r>
        <w:rPr>
          <w:rFonts w:ascii="宋体" w:hAnsi="宋体" w:cs="宋体"/>
          <w:b/>
          <w:bCs/>
        </w:rPr>
        <w:t>、长期待摊费用</w:t>
      </w:r>
      <w:bookmarkEnd w:id="188"/>
    </w:p>
    <w:p w:rsidR="00000000" w:rsidRDefault="00001803">
      <w:pPr>
        <w:pStyle w:val="21"/>
        <w:divId w:val="1952397116"/>
        <w:rPr>
          <w:sz w:val="18"/>
          <w:szCs w:val="18"/>
        </w:rPr>
      </w:pPr>
      <w:r>
        <w:rPr>
          <w:rFonts w:hint="eastAsia"/>
          <w:sz w:val="18"/>
          <w:szCs w:val="18"/>
        </w:rPr>
        <w:t>长期待摊费用为已经发生但应由本期和以后各期负担的分摊期限在一年以上的各项费用。</w:t>
      </w:r>
    </w:p>
    <w:p w:rsidR="00000000" w:rsidRDefault="00001803">
      <w:pPr>
        <w:pStyle w:val="21"/>
        <w:divId w:val="1952397116"/>
        <w:rPr>
          <w:rFonts w:hint="eastAsia"/>
          <w:sz w:val="18"/>
          <w:szCs w:val="18"/>
        </w:rPr>
      </w:pPr>
      <w:r>
        <w:rPr>
          <w:rFonts w:hint="eastAsia"/>
          <w:sz w:val="18"/>
          <w:szCs w:val="18"/>
        </w:rPr>
        <w:t>摊销方法</w:t>
      </w:r>
    </w:p>
    <w:p w:rsidR="00000000" w:rsidRDefault="00001803">
      <w:pPr>
        <w:pStyle w:val="21"/>
        <w:divId w:val="1952397116"/>
        <w:rPr>
          <w:rFonts w:hint="eastAsia"/>
          <w:sz w:val="18"/>
          <w:szCs w:val="18"/>
        </w:rPr>
      </w:pPr>
      <w:r>
        <w:rPr>
          <w:rFonts w:hint="eastAsia"/>
          <w:sz w:val="18"/>
          <w:szCs w:val="18"/>
        </w:rPr>
        <w:t>长期待摊费用在受益期内平均分摊</w:t>
      </w:r>
    </w:p>
    <w:p w:rsidR="00000000" w:rsidRDefault="00001803">
      <w:pPr>
        <w:pStyle w:val="21"/>
        <w:divId w:val="1952397116"/>
        <w:rPr>
          <w:rFonts w:hint="eastAsia"/>
          <w:sz w:val="18"/>
          <w:szCs w:val="18"/>
        </w:rPr>
      </w:pPr>
      <w:r>
        <w:rPr>
          <w:rFonts w:hint="eastAsia"/>
          <w:sz w:val="18"/>
          <w:szCs w:val="18"/>
        </w:rPr>
        <w:t>摊销年限</w:t>
      </w:r>
    </w:p>
    <w:p w:rsidR="00000000" w:rsidRDefault="00001803">
      <w:pPr>
        <w:pStyle w:val="21"/>
        <w:divId w:val="1952397116"/>
        <w:rPr>
          <w:rFonts w:hint="eastAsia"/>
          <w:sz w:val="18"/>
          <w:szCs w:val="18"/>
        </w:rPr>
      </w:pPr>
      <w:r>
        <w:rPr>
          <w:rFonts w:hint="eastAsia"/>
          <w:sz w:val="18"/>
          <w:szCs w:val="18"/>
        </w:rPr>
        <w:t>经营租赁方式租入的厂房主、房屋装修支出，按租赁期间与预计使用年限较短者进行摊销；自有厂房、房屋装修支出按预计装修期间进行摊销。</w:t>
      </w:r>
    </w:p>
    <w:p w:rsidR="008F7105" w:rsidRDefault="00001803">
      <w:pPr>
        <w:pStyle w:val="3"/>
        <w:spacing w:line="280" w:lineRule="exact"/>
        <w:jc w:val="left"/>
        <w:rPr>
          <w:rFonts w:ascii="宋体" w:hAnsi="宋体" w:cs="宋体"/>
          <w:b/>
          <w:bCs/>
        </w:rPr>
      </w:pPr>
      <w:bookmarkStart w:id="189" w:name="_Toc989076"/>
      <w:r>
        <w:rPr>
          <w:rFonts w:ascii="宋体" w:hAnsi="宋体" w:cs="宋体"/>
          <w:b/>
          <w:bCs/>
        </w:rPr>
        <w:t>22</w:t>
      </w:r>
      <w:r>
        <w:rPr>
          <w:rFonts w:ascii="宋体" w:hAnsi="宋体" w:cs="宋体"/>
          <w:b/>
          <w:bCs/>
        </w:rPr>
        <w:t>、职工薪酬</w:t>
      </w:r>
      <w:bookmarkEnd w:id="189"/>
    </w:p>
    <w:p w:rsidR="008F7105" w:rsidRDefault="00001803">
      <w:pPr>
        <w:keepNext/>
        <w:keepLines/>
        <w:spacing w:before="300" w:after="300" w:line="280" w:lineRule="exact"/>
        <w:outlineLvl w:val="3"/>
        <w:rPr>
          <w:rFonts w:ascii="宋体" w:eastAsia="宋体" w:hAnsi="宋体" w:cs="宋体"/>
          <w:b/>
          <w:bCs/>
          <w:szCs w:val="21"/>
        </w:rPr>
      </w:pPr>
      <w:bookmarkStart w:id="190" w:name="_Toc989077"/>
      <w:r>
        <w:rPr>
          <w:rFonts w:ascii="宋体" w:eastAsia="宋体" w:hAnsi="宋体" w:cs="宋体"/>
          <w:b/>
          <w:bCs/>
          <w:szCs w:val="21"/>
        </w:rPr>
        <w:t>（</w:t>
      </w:r>
      <w:r>
        <w:rPr>
          <w:rFonts w:ascii="宋体" w:eastAsia="宋体" w:hAnsi="宋体" w:cs="宋体"/>
          <w:b/>
          <w:bCs/>
          <w:szCs w:val="21"/>
        </w:rPr>
        <w:t>1</w:t>
      </w:r>
      <w:r>
        <w:rPr>
          <w:rFonts w:ascii="宋体" w:eastAsia="宋体" w:hAnsi="宋体" w:cs="宋体"/>
          <w:b/>
          <w:bCs/>
          <w:szCs w:val="21"/>
        </w:rPr>
        <w:t>）</w:t>
      </w:r>
      <w:r>
        <w:rPr>
          <w:rFonts w:ascii="宋体" w:eastAsia="宋体" w:hAnsi="宋体" w:cs="宋体"/>
          <w:b/>
          <w:bCs/>
          <w:szCs w:val="21"/>
        </w:rPr>
        <w:t xml:space="preserve"> </w:t>
      </w:r>
      <w:r>
        <w:rPr>
          <w:rFonts w:ascii="宋体" w:eastAsia="宋体" w:hAnsi="宋体" w:cs="宋体"/>
          <w:b/>
          <w:bCs/>
          <w:szCs w:val="21"/>
        </w:rPr>
        <w:t>短期薪酬的会计处理方法</w:t>
      </w:r>
      <w:bookmarkEnd w:id="190"/>
    </w:p>
    <w:p w:rsidR="00000000" w:rsidRDefault="00001803">
      <w:pPr>
        <w:pStyle w:val="31"/>
        <w:divId w:val="470025372"/>
        <w:rPr>
          <w:sz w:val="18"/>
          <w:szCs w:val="18"/>
        </w:rPr>
      </w:pPr>
      <w:r>
        <w:rPr>
          <w:rFonts w:hint="eastAsia"/>
          <w:sz w:val="18"/>
          <w:szCs w:val="18"/>
        </w:rPr>
        <w:t>本公司在职工为本公司提供服务的会计期间，将实际发生的短期薪酬确认为负债，并计入当期损益或相关资产成本。</w:t>
      </w:r>
    </w:p>
    <w:p w:rsidR="00000000" w:rsidRDefault="00001803">
      <w:pPr>
        <w:pStyle w:val="31"/>
        <w:divId w:val="470025372"/>
        <w:rPr>
          <w:rFonts w:hint="eastAsia"/>
          <w:sz w:val="18"/>
          <w:szCs w:val="18"/>
        </w:rPr>
      </w:pPr>
      <w:r>
        <w:rPr>
          <w:rFonts w:hint="eastAsia"/>
          <w:sz w:val="18"/>
          <w:szCs w:val="18"/>
        </w:rPr>
        <w:t>本公司为职工缴纳的社会保险费和住房公积金，以及按规定提取的工会经费和职工教育经费，在职工为本公司提供服务的会计期间，根据规定的计提基础和计提比例计算确定相应的职工薪酬金额。</w:t>
      </w:r>
    </w:p>
    <w:p w:rsidR="00000000" w:rsidRDefault="00001803">
      <w:pPr>
        <w:pStyle w:val="31"/>
        <w:divId w:val="470025372"/>
        <w:rPr>
          <w:rFonts w:hint="eastAsia"/>
          <w:sz w:val="18"/>
          <w:szCs w:val="18"/>
        </w:rPr>
      </w:pPr>
      <w:r>
        <w:rPr>
          <w:rFonts w:hint="eastAsia"/>
          <w:sz w:val="18"/>
          <w:szCs w:val="18"/>
        </w:rPr>
        <w:t>本公司发生的职工福利费，在实际发生时根据实际发生额计入当期损益或相关资产成本，其中，非货币性福利按照公允价值计量。</w:t>
      </w:r>
    </w:p>
    <w:p w:rsidR="008F7105" w:rsidRDefault="00001803">
      <w:pPr>
        <w:keepNext/>
        <w:keepLines/>
        <w:spacing w:before="300" w:after="300" w:line="280" w:lineRule="exact"/>
        <w:outlineLvl w:val="3"/>
        <w:rPr>
          <w:rFonts w:ascii="宋体" w:eastAsia="宋体" w:hAnsi="宋体" w:cs="宋体"/>
          <w:b/>
          <w:bCs/>
          <w:szCs w:val="21"/>
        </w:rPr>
      </w:pPr>
      <w:bookmarkStart w:id="191" w:name="_Toc989078"/>
      <w:r>
        <w:rPr>
          <w:rFonts w:ascii="宋体" w:eastAsia="宋体" w:hAnsi="宋体" w:cs="宋体"/>
          <w:b/>
          <w:bCs/>
          <w:szCs w:val="21"/>
        </w:rPr>
        <w:t>（</w:t>
      </w:r>
      <w:r>
        <w:rPr>
          <w:rFonts w:ascii="宋体" w:eastAsia="宋体" w:hAnsi="宋体" w:cs="宋体"/>
          <w:b/>
          <w:bCs/>
          <w:szCs w:val="21"/>
        </w:rPr>
        <w:t>2</w:t>
      </w:r>
      <w:r>
        <w:rPr>
          <w:rFonts w:ascii="宋体" w:eastAsia="宋体" w:hAnsi="宋体" w:cs="宋体"/>
          <w:b/>
          <w:bCs/>
          <w:szCs w:val="21"/>
        </w:rPr>
        <w:t>）</w:t>
      </w:r>
      <w:r>
        <w:rPr>
          <w:rFonts w:ascii="宋体" w:eastAsia="宋体" w:hAnsi="宋体" w:cs="宋体"/>
          <w:b/>
          <w:bCs/>
          <w:szCs w:val="21"/>
        </w:rPr>
        <w:t xml:space="preserve"> </w:t>
      </w:r>
      <w:r>
        <w:rPr>
          <w:rFonts w:ascii="宋体" w:eastAsia="宋体" w:hAnsi="宋体" w:cs="宋体"/>
          <w:b/>
          <w:bCs/>
          <w:szCs w:val="21"/>
        </w:rPr>
        <w:t>离职后福利的会计处理方法</w:t>
      </w:r>
      <w:bookmarkEnd w:id="191"/>
    </w:p>
    <w:p w:rsidR="00000000" w:rsidRDefault="00001803">
      <w:pPr>
        <w:pStyle w:val="31"/>
        <w:divId w:val="1508983071"/>
        <w:rPr>
          <w:sz w:val="18"/>
          <w:szCs w:val="18"/>
        </w:rPr>
      </w:pPr>
      <w:r>
        <w:rPr>
          <w:rFonts w:hint="eastAsia"/>
          <w:sz w:val="18"/>
          <w:szCs w:val="18"/>
        </w:rPr>
        <w:t>（</w:t>
      </w:r>
      <w:r>
        <w:rPr>
          <w:rFonts w:hint="eastAsia"/>
          <w:sz w:val="18"/>
          <w:szCs w:val="18"/>
        </w:rPr>
        <w:t>1</w:t>
      </w:r>
      <w:r>
        <w:rPr>
          <w:rFonts w:hint="eastAsia"/>
          <w:sz w:val="18"/>
          <w:szCs w:val="18"/>
        </w:rPr>
        <w:t>）设定提存计划</w:t>
      </w:r>
    </w:p>
    <w:p w:rsidR="00000000" w:rsidRDefault="00001803">
      <w:pPr>
        <w:pStyle w:val="31"/>
        <w:divId w:val="1508983071"/>
        <w:rPr>
          <w:rFonts w:hint="eastAsia"/>
          <w:sz w:val="18"/>
          <w:szCs w:val="18"/>
        </w:rPr>
      </w:pPr>
      <w:r>
        <w:rPr>
          <w:rFonts w:hint="eastAsia"/>
          <w:sz w:val="18"/>
          <w:szCs w:val="18"/>
        </w:rPr>
        <w:lastRenderedPageBreak/>
        <w:t>本公司按当地政府的相关规定为职工缴纳基本养老保险和失业保险，在职工为本公司提供服务的会计期间，按以当地规定的缴纳基数和比例计算应缴纳金额，确认为负债，并计入当期损益或相关资产成本。此外，本公司还参与了由国家相关部门批准的企业年金计划</w:t>
      </w:r>
      <w:r>
        <w:rPr>
          <w:rFonts w:hint="eastAsia"/>
          <w:sz w:val="18"/>
          <w:szCs w:val="18"/>
        </w:rPr>
        <w:t>/</w:t>
      </w:r>
      <w:r>
        <w:rPr>
          <w:rFonts w:hint="eastAsia"/>
          <w:sz w:val="18"/>
          <w:szCs w:val="18"/>
        </w:rPr>
        <w:t>补充养老保险基金。本公司按职工工资总额的一定比例向年金计划</w:t>
      </w:r>
      <w:r>
        <w:rPr>
          <w:rFonts w:hint="eastAsia"/>
          <w:sz w:val="18"/>
          <w:szCs w:val="18"/>
        </w:rPr>
        <w:t>/</w:t>
      </w:r>
      <w:r>
        <w:rPr>
          <w:rFonts w:hint="eastAsia"/>
          <w:sz w:val="18"/>
          <w:szCs w:val="18"/>
        </w:rPr>
        <w:t>当地社会保险机构缴费，相应支出计入当期损益或相关资产成本。</w:t>
      </w:r>
    </w:p>
    <w:p w:rsidR="00000000" w:rsidRDefault="00001803">
      <w:pPr>
        <w:pStyle w:val="31"/>
        <w:divId w:val="1508983071"/>
        <w:rPr>
          <w:rFonts w:hint="eastAsia"/>
          <w:sz w:val="18"/>
          <w:szCs w:val="18"/>
        </w:rPr>
      </w:pPr>
      <w:r>
        <w:rPr>
          <w:rFonts w:hint="eastAsia"/>
          <w:sz w:val="18"/>
          <w:szCs w:val="18"/>
        </w:rPr>
        <w:t>（</w:t>
      </w:r>
      <w:r>
        <w:rPr>
          <w:rFonts w:hint="eastAsia"/>
          <w:sz w:val="18"/>
          <w:szCs w:val="18"/>
        </w:rPr>
        <w:t>2</w:t>
      </w:r>
      <w:r>
        <w:rPr>
          <w:rFonts w:hint="eastAsia"/>
          <w:sz w:val="18"/>
          <w:szCs w:val="18"/>
        </w:rPr>
        <w:t>）设定受益计划</w:t>
      </w:r>
    </w:p>
    <w:p w:rsidR="00000000" w:rsidRDefault="00001803">
      <w:pPr>
        <w:pStyle w:val="31"/>
        <w:divId w:val="1508983071"/>
        <w:rPr>
          <w:rFonts w:hint="eastAsia"/>
          <w:sz w:val="18"/>
          <w:szCs w:val="18"/>
        </w:rPr>
      </w:pPr>
      <w:r>
        <w:rPr>
          <w:rFonts w:hint="eastAsia"/>
          <w:sz w:val="18"/>
          <w:szCs w:val="18"/>
        </w:rPr>
        <w:t>本公司根据预期累计福利单位法确定的公式将设定受益计划产生的福利义务归属于职工提供服务的期间，并计入当期损益或相关资产成本。</w:t>
      </w:r>
    </w:p>
    <w:p w:rsidR="00000000" w:rsidRDefault="00001803">
      <w:pPr>
        <w:pStyle w:val="31"/>
        <w:divId w:val="1508983071"/>
        <w:rPr>
          <w:rFonts w:hint="eastAsia"/>
          <w:sz w:val="18"/>
          <w:szCs w:val="18"/>
        </w:rPr>
      </w:pPr>
      <w:r>
        <w:rPr>
          <w:rFonts w:hint="eastAsia"/>
          <w:sz w:val="18"/>
          <w:szCs w:val="18"/>
        </w:rPr>
        <w:t>设定受益计划义务现值减去设定受益计划资产公允价值所形成的赤字或盈余确认为一项设定受益计划净负债或净资产。设定受益计划存在盈余的，本公司以设定受益计划的盈余和资产上限两项的孰低者计量设定受益计划净资产。</w:t>
      </w:r>
    </w:p>
    <w:p w:rsidR="00000000" w:rsidRDefault="00001803">
      <w:pPr>
        <w:pStyle w:val="31"/>
        <w:divId w:val="1508983071"/>
        <w:rPr>
          <w:rFonts w:hint="eastAsia"/>
          <w:sz w:val="18"/>
          <w:szCs w:val="18"/>
        </w:rPr>
      </w:pPr>
      <w:r>
        <w:rPr>
          <w:rFonts w:hint="eastAsia"/>
          <w:sz w:val="18"/>
          <w:szCs w:val="18"/>
        </w:rPr>
        <w:t>所有设定受益计划义务，包括预期在职工提供服务的年度报告期间结束后的十二个月内支付的义务，根据资产负债表日与设定受益计划义务期限和币种相匹配的国债或活跃市场上的高质量公司债券的市场收益率予</w:t>
      </w:r>
      <w:r>
        <w:rPr>
          <w:rFonts w:hint="eastAsia"/>
          <w:sz w:val="18"/>
          <w:szCs w:val="18"/>
        </w:rPr>
        <w:t>以折现。</w:t>
      </w:r>
    </w:p>
    <w:p w:rsidR="00000000" w:rsidRDefault="00001803">
      <w:pPr>
        <w:pStyle w:val="31"/>
        <w:divId w:val="1508983071"/>
        <w:rPr>
          <w:rFonts w:hint="eastAsia"/>
          <w:sz w:val="18"/>
          <w:szCs w:val="18"/>
        </w:rPr>
      </w:pPr>
      <w:r>
        <w:rPr>
          <w:rFonts w:hint="eastAsia"/>
          <w:sz w:val="18"/>
          <w:szCs w:val="18"/>
        </w:rPr>
        <w:t>设定受益计划产生的服务成本和设定受益计划净负债或净资产的利息净额计入当期损益或相关资产成本；重新计量设定受益计划净负债或净资产所产生的变动计入其他综合收益，并且在后续会计期间不转回至损益，在原设定受益计划终止时在权益范围内将原计入其他综合收益的部分全部结转至未分配利润。</w:t>
      </w:r>
    </w:p>
    <w:p w:rsidR="00000000" w:rsidRDefault="00001803">
      <w:pPr>
        <w:pStyle w:val="31"/>
        <w:divId w:val="1508983071"/>
        <w:rPr>
          <w:rFonts w:hint="eastAsia"/>
          <w:sz w:val="18"/>
          <w:szCs w:val="18"/>
        </w:rPr>
      </w:pPr>
      <w:r>
        <w:rPr>
          <w:rFonts w:hint="eastAsia"/>
          <w:sz w:val="18"/>
          <w:szCs w:val="18"/>
        </w:rPr>
        <w:t>在设定受益计划结算时，按在结算日确定的设定受益计划义务现值和结算价格两者的差额，确认结算利得或损失。</w:t>
      </w:r>
    </w:p>
    <w:p w:rsidR="008F7105" w:rsidRDefault="00001803">
      <w:pPr>
        <w:keepNext/>
        <w:keepLines/>
        <w:spacing w:before="300" w:after="300" w:line="280" w:lineRule="exact"/>
        <w:outlineLvl w:val="3"/>
        <w:rPr>
          <w:rFonts w:ascii="宋体" w:eastAsia="宋体" w:hAnsi="宋体" w:cs="宋体"/>
          <w:b/>
          <w:bCs/>
          <w:szCs w:val="21"/>
        </w:rPr>
      </w:pPr>
      <w:bookmarkStart w:id="192" w:name="_Toc989079"/>
      <w:r>
        <w:rPr>
          <w:rFonts w:ascii="宋体" w:eastAsia="宋体" w:hAnsi="宋体" w:cs="宋体"/>
          <w:b/>
          <w:bCs/>
          <w:szCs w:val="21"/>
        </w:rPr>
        <w:t>（</w:t>
      </w:r>
      <w:r>
        <w:rPr>
          <w:rFonts w:ascii="宋体" w:eastAsia="宋体" w:hAnsi="宋体" w:cs="宋体"/>
          <w:b/>
          <w:bCs/>
          <w:szCs w:val="21"/>
        </w:rPr>
        <w:t>3</w:t>
      </w:r>
      <w:r>
        <w:rPr>
          <w:rFonts w:ascii="宋体" w:eastAsia="宋体" w:hAnsi="宋体" w:cs="宋体"/>
          <w:b/>
          <w:bCs/>
          <w:szCs w:val="21"/>
        </w:rPr>
        <w:t>）</w:t>
      </w:r>
      <w:r>
        <w:rPr>
          <w:rFonts w:ascii="宋体" w:eastAsia="宋体" w:hAnsi="宋体" w:cs="宋体"/>
          <w:b/>
          <w:bCs/>
          <w:szCs w:val="21"/>
        </w:rPr>
        <w:t xml:space="preserve"> </w:t>
      </w:r>
      <w:r>
        <w:rPr>
          <w:rFonts w:ascii="宋体" w:eastAsia="宋体" w:hAnsi="宋体" w:cs="宋体"/>
          <w:b/>
          <w:bCs/>
          <w:szCs w:val="21"/>
        </w:rPr>
        <w:t>辞退福利的会计处理方法</w:t>
      </w:r>
      <w:bookmarkEnd w:id="192"/>
    </w:p>
    <w:p w:rsidR="00000000" w:rsidRDefault="00001803">
      <w:pPr>
        <w:pStyle w:val="31"/>
        <w:divId w:val="1369138032"/>
        <w:rPr>
          <w:sz w:val="18"/>
          <w:szCs w:val="18"/>
        </w:rPr>
      </w:pPr>
      <w:r>
        <w:rPr>
          <w:rFonts w:hint="eastAsia"/>
          <w:sz w:val="18"/>
          <w:szCs w:val="18"/>
        </w:rPr>
        <w:t>本公司向职工提供辞退福利的，在下列两者孰早日确认辞退福利产生的职工薪酬负债，并计入当期损益：公司不能单方面撤回因解除劳动关系计划或裁减建议所提供的辞退福利时；公司确认与涉及支付辞退福利的重组相关的成本或费用时。</w:t>
      </w:r>
    </w:p>
    <w:p w:rsidR="008F7105" w:rsidRDefault="00001803">
      <w:pPr>
        <w:pStyle w:val="3"/>
        <w:spacing w:line="280" w:lineRule="exact"/>
        <w:jc w:val="left"/>
        <w:rPr>
          <w:rFonts w:ascii="宋体" w:hAnsi="宋体" w:cs="宋体"/>
          <w:b/>
          <w:bCs/>
        </w:rPr>
      </w:pPr>
      <w:bookmarkStart w:id="193" w:name="_Toc989080"/>
      <w:r>
        <w:rPr>
          <w:rFonts w:ascii="宋体" w:hAnsi="宋体" w:cs="宋体"/>
          <w:b/>
          <w:bCs/>
        </w:rPr>
        <w:t>23</w:t>
      </w:r>
      <w:r>
        <w:rPr>
          <w:rFonts w:ascii="宋体" w:hAnsi="宋体" w:cs="宋体"/>
          <w:b/>
          <w:bCs/>
        </w:rPr>
        <w:t>、租赁负债</w:t>
      </w:r>
      <w:bookmarkEnd w:id="193"/>
    </w:p>
    <w:p w:rsidR="00000000" w:rsidRDefault="00001803">
      <w:pPr>
        <w:pStyle w:val="31"/>
        <w:divId w:val="1478886202"/>
        <w:rPr>
          <w:sz w:val="18"/>
          <w:szCs w:val="18"/>
        </w:rPr>
      </w:pPr>
      <w:r>
        <w:rPr>
          <w:rFonts w:hint="eastAsia"/>
          <w:sz w:val="18"/>
          <w:szCs w:val="18"/>
        </w:rPr>
        <w:t>在租赁期开始日，本公司对除短期租赁和低价值资产租赁以外的租赁确认租赁负债。租赁负债按照尚未支付的租赁付款额的现值进行初始计量。租赁付款额包括：</w:t>
      </w:r>
    </w:p>
    <w:p w:rsidR="00000000" w:rsidRDefault="00001803">
      <w:pPr>
        <w:pStyle w:val="a3"/>
        <w:spacing w:before="0" w:beforeAutospacing="0" w:after="0" w:afterAutospacing="0"/>
        <w:divId w:val="1478886202"/>
        <w:rPr>
          <w:rFonts w:ascii="等线" w:eastAsia="等线" w:hAnsi="等线" w:hint="eastAsia"/>
          <w:sz w:val="21"/>
          <w:szCs w:val="21"/>
        </w:rPr>
      </w:pPr>
      <w:r>
        <w:rPr>
          <w:rFonts w:hint="eastAsia"/>
          <w:sz w:val="18"/>
          <w:szCs w:val="18"/>
        </w:rPr>
        <w:t>固定付款额（包括实质固定付款额），存在租赁激励的，扣除租赁激励相关金额；</w:t>
      </w:r>
    </w:p>
    <w:p w:rsidR="00000000" w:rsidRDefault="00001803">
      <w:pPr>
        <w:pStyle w:val="a3"/>
        <w:spacing w:before="0" w:beforeAutospacing="0" w:after="0" w:afterAutospacing="0"/>
        <w:divId w:val="1478886202"/>
        <w:rPr>
          <w:rFonts w:ascii="等线" w:eastAsia="等线" w:hAnsi="等线" w:hint="eastAsia"/>
          <w:sz w:val="21"/>
          <w:szCs w:val="21"/>
        </w:rPr>
      </w:pPr>
      <w:r>
        <w:rPr>
          <w:rFonts w:hint="eastAsia"/>
          <w:sz w:val="18"/>
          <w:szCs w:val="18"/>
        </w:rPr>
        <w:t>取决于指数或比率的可变租赁付款额；</w:t>
      </w:r>
    </w:p>
    <w:p w:rsidR="00000000" w:rsidRDefault="00001803">
      <w:pPr>
        <w:pStyle w:val="a3"/>
        <w:spacing w:before="0" w:beforeAutospacing="0" w:after="0" w:afterAutospacing="0"/>
        <w:divId w:val="1478886202"/>
        <w:rPr>
          <w:rFonts w:ascii="等线" w:eastAsia="等线" w:hAnsi="等线" w:hint="eastAsia"/>
          <w:sz w:val="21"/>
          <w:szCs w:val="21"/>
        </w:rPr>
      </w:pPr>
      <w:r>
        <w:rPr>
          <w:rFonts w:hint="eastAsia"/>
          <w:sz w:val="18"/>
          <w:szCs w:val="18"/>
        </w:rPr>
        <w:t>根据公司提供的担保余值预计应支付的款项；</w:t>
      </w:r>
    </w:p>
    <w:p w:rsidR="00000000" w:rsidRDefault="00001803">
      <w:pPr>
        <w:pStyle w:val="a3"/>
        <w:spacing w:before="0" w:beforeAutospacing="0" w:after="0" w:afterAutospacing="0"/>
        <w:divId w:val="1478886202"/>
        <w:rPr>
          <w:rFonts w:ascii="等线" w:eastAsia="等线" w:hAnsi="等线" w:hint="eastAsia"/>
          <w:sz w:val="21"/>
          <w:szCs w:val="21"/>
        </w:rPr>
      </w:pPr>
      <w:r>
        <w:rPr>
          <w:rFonts w:hint="eastAsia"/>
          <w:sz w:val="18"/>
          <w:szCs w:val="18"/>
        </w:rPr>
        <w:t>购买选择权的行权价格，前提是公司合理确定将行使该选择权；</w:t>
      </w:r>
    </w:p>
    <w:p w:rsidR="00000000" w:rsidRDefault="00001803">
      <w:pPr>
        <w:pStyle w:val="a3"/>
        <w:spacing w:before="0" w:beforeAutospacing="0" w:after="0" w:afterAutospacing="0"/>
        <w:divId w:val="1478886202"/>
        <w:rPr>
          <w:rFonts w:ascii="等线" w:eastAsia="等线" w:hAnsi="等线" w:hint="eastAsia"/>
          <w:sz w:val="21"/>
          <w:szCs w:val="21"/>
        </w:rPr>
      </w:pPr>
      <w:r>
        <w:rPr>
          <w:rFonts w:hint="eastAsia"/>
          <w:sz w:val="18"/>
          <w:szCs w:val="18"/>
        </w:rPr>
        <w:t>行使终止租赁选择权需支付的款项，前提是租赁期反映出公司将行使终止租赁选择权。</w:t>
      </w:r>
    </w:p>
    <w:p w:rsidR="00000000" w:rsidRDefault="00001803">
      <w:pPr>
        <w:pStyle w:val="31"/>
        <w:divId w:val="1478886202"/>
        <w:rPr>
          <w:rFonts w:hint="eastAsia"/>
          <w:sz w:val="18"/>
          <w:szCs w:val="18"/>
        </w:rPr>
      </w:pPr>
      <w:r>
        <w:rPr>
          <w:rFonts w:hint="eastAsia"/>
          <w:sz w:val="18"/>
          <w:szCs w:val="18"/>
        </w:rPr>
        <w:t>本公司采用租赁内含利率作为折现率，但如果无法合理确定租赁内含利率的，则采用本公司的增量借款利率作为折现率。</w:t>
      </w:r>
    </w:p>
    <w:p w:rsidR="00000000" w:rsidRDefault="00001803">
      <w:pPr>
        <w:pStyle w:val="31"/>
        <w:divId w:val="1478886202"/>
        <w:rPr>
          <w:rFonts w:hint="eastAsia"/>
          <w:sz w:val="18"/>
          <w:szCs w:val="18"/>
        </w:rPr>
      </w:pPr>
      <w:r>
        <w:rPr>
          <w:rFonts w:hint="eastAsia"/>
          <w:sz w:val="18"/>
          <w:szCs w:val="18"/>
        </w:rPr>
        <w:t>本公司按照固定的周期性利率计算租赁负债在租赁期内各期间的利息费用，并计入当期损益或相关资产成本。</w:t>
      </w:r>
    </w:p>
    <w:p w:rsidR="00000000" w:rsidRDefault="00001803">
      <w:pPr>
        <w:pStyle w:val="31"/>
        <w:divId w:val="1478886202"/>
        <w:rPr>
          <w:rFonts w:hint="eastAsia"/>
          <w:sz w:val="18"/>
          <w:szCs w:val="18"/>
        </w:rPr>
      </w:pPr>
      <w:r>
        <w:rPr>
          <w:rFonts w:hint="eastAsia"/>
          <w:sz w:val="18"/>
          <w:szCs w:val="18"/>
        </w:rPr>
        <w:t>未纳入租赁负债计量的可变租赁付款额在实际发生时计入当期损益或相关资产成本。</w:t>
      </w:r>
    </w:p>
    <w:p w:rsidR="00000000" w:rsidRDefault="00001803">
      <w:pPr>
        <w:pStyle w:val="31"/>
        <w:divId w:val="1478886202"/>
        <w:rPr>
          <w:rFonts w:hint="eastAsia"/>
          <w:sz w:val="18"/>
          <w:szCs w:val="18"/>
        </w:rPr>
      </w:pPr>
      <w:r>
        <w:rPr>
          <w:rFonts w:hint="eastAsia"/>
          <w:sz w:val="18"/>
          <w:szCs w:val="18"/>
        </w:rPr>
        <w:t>在租赁期开始日后，发生下列情形的，本公司重新计量租赁负债，并调整相应的使用权资产，若使用权资产的账面价值已调减至零，但租赁负债仍需进一步调减的，将差额计入当期损益：</w:t>
      </w:r>
    </w:p>
    <w:p w:rsidR="00000000" w:rsidRDefault="00001803">
      <w:pPr>
        <w:pStyle w:val="a3"/>
        <w:spacing w:before="0" w:beforeAutospacing="0" w:after="0" w:afterAutospacing="0"/>
        <w:divId w:val="1478886202"/>
        <w:rPr>
          <w:rFonts w:ascii="等线" w:eastAsia="等线" w:hAnsi="等线" w:hint="eastAsia"/>
          <w:sz w:val="21"/>
          <w:szCs w:val="21"/>
        </w:rPr>
      </w:pPr>
      <w:r>
        <w:rPr>
          <w:rFonts w:hint="eastAsia"/>
          <w:sz w:val="18"/>
          <w:szCs w:val="18"/>
        </w:rPr>
        <w:lastRenderedPageBreak/>
        <w:t>当购买选择权、续租选择权或终止选择权的评估结果发生变化，或前述选</w:t>
      </w:r>
      <w:r>
        <w:rPr>
          <w:rFonts w:hint="eastAsia"/>
          <w:sz w:val="18"/>
          <w:szCs w:val="18"/>
        </w:rPr>
        <w:t>择权的实际行权情况与原评估结果不一致的，本公司按变动后租赁付款额和修订后的折现率计算的现值重新计量租赁负债；</w:t>
      </w:r>
    </w:p>
    <w:p w:rsidR="00000000" w:rsidRDefault="00001803">
      <w:pPr>
        <w:pStyle w:val="a3"/>
        <w:spacing w:before="0" w:beforeAutospacing="0" w:after="0" w:afterAutospacing="0"/>
        <w:divId w:val="1478886202"/>
        <w:rPr>
          <w:rFonts w:ascii="等线" w:eastAsia="等线" w:hAnsi="等线" w:hint="eastAsia"/>
          <w:sz w:val="21"/>
          <w:szCs w:val="21"/>
        </w:rPr>
      </w:pPr>
      <w:r>
        <w:rPr>
          <w:rFonts w:hint="eastAsia"/>
          <w:sz w:val="18"/>
          <w:szCs w:val="18"/>
        </w:rPr>
        <w:t>当实质固定付款额发生变动、担保余值预计的应付金额发生变动或用于确定租赁付款额的指数或比率发生变动，本公司按照变动后的租赁付款额和原折现率计算的现值重新计量租赁负债。但是，租赁付款额的变动源自浮动利率变动的，使用修订后的折现率计算现值。</w:t>
      </w:r>
      <w:r>
        <w:rPr>
          <w:rFonts w:ascii="等线" w:eastAsia="等线" w:hAnsi="等线" w:hint="eastAsia"/>
          <w:sz w:val="18"/>
          <w:szCs w:val="18"/>
        </w:rPr>
        <w:t> </w:t>
      </w:r>
    </w:p>
    <w:p w:rsidR="00000000" w:rsidRDefault="00001803">
      <w:pPr>
        <w:pStyle w:val="31"/>
        <w:divId w:val="1478886202"/>
        <w:rPr>
          <w:rFonts w:hint="eastAsia"/>
          <w:sz w:val="18"/>
          <w:szCs w:val="18"/>
        </w:rPr>
      </w:pPr>
      <w:r>
        <w:rPr>
          <w:rFonts w:hint="eastAsia"/>
          <w:sz w:val="18"/>
          <w:szCs w:val="18"/>
        </w:rPr>
        <w:t>（</w:t>
      </w:r>
      <w:r>
        <w:rPr>
          <w:rFonts w:hint="eastAsia"/>
          <w:sz w:val="18"/>
          <w:szCs w:val="18"/>
        </w:rPr>
        <w:t>3</w:t>
      </w:r>
      <w:r>
        <w:rPr>
          <w:rFonts w:hint="eastAsia"/>
          <w:sz w:val="18"/>
          <w:szCs w:val="18"/>
        </w:rPr>
        <w:t>）短期租赁和低价值资产租赁</w:t>
      </w:r>
    </w:p>
    <w:p w:rsidR="00000000" w:rsidRDefault="00001803">
      <w:pPr>
        <w:pStyle w:val="31"/>
        <w:divId w:val="1478886202"/>
        <w:rPr>
          <w:rFonts w:hint="eastAsia"/>
          <w:sz w:val="18"/>
          <w:szCs w:val="18"/>
        </w:rPr>
      </w:pPr>
      <w:r>
        <w:rPr>
          <w:rFonts w:hint="eastAsia"/>
          <w:sz w:val="18"/>
          <w:szCs w:val="18"/>
        </w:rPr>
        <w:t>本公司选择对短期租赁和低价值资产租赁不确认使用权资产和租赁负债，并将相关的租赁付款额在租赁期内各个期间按照直线法计入当期损益或相关资</w:t>
      </w:r>
      <w:r>
        <w:rPr>
          <w:rFonts w:hint="eastAsia"/>
          <w:sz w:val="18"/>
          <w:szCs w:val="18"/>
        </w:rPr>
        <w:t>产成本。短期租赁，是指在租赁期开始日，租赁期不超过</w:t>
      </w:r>
      <w:r>
        <w:rPr>
          <w:rFonts w:hint="eastAsia"/>
          <w:sz w:val="18"/>
          <w:szCs w:val="18"/>
        </w:rPr>
        <w:t>12</w:t>
      </w:r>
      <w:r>
        <w:rPr>
          <w:rFonts w:hint="eastAsia"/>
          <w:sz w:val="18"/>
          <w:szCs w:val="18"/>
        </w:rPr>
        <w:t>个月且不包含购买选择权的租赁。低价值资产租赁，是指单项租赁资产为全新资产时价值较低的租赁。公司转租或预期转租租赁资产的，原租赁不属于低价值资产租赁。</w:t>
      </w:r>
    </w:p>
    <w:p w:rsidR="00000000" w:rsidRDefault="00001803">
      <w:pPr>
        <w:pStyle w:val="31"/>
        <w:divId w:val="1478886202"/>
        <w:rPr>
          <w:rFonts w:hint="eastAsia"/>
          <w:sz w:val="18"/>
          <w:szCs w:val="18"/>
        </w:rPr>
      </w:pPr>
      <w:r>
        <w:rPr>
          <w:rFonts w:hint="eastAsia"/>
          <w:sz w:val="18"/>
          <w:szCs w:val="18"/>
        </w:rPr>
        <w:t>（</w:t>
      </w:r>
      <w:r>
        <w:rPr>
          <w:rFonts w:hint="eastAsia"/>
          <w:sz w:val="18"/>
          <w:szCs w:val="18"/>
        </w:rPr>
        <w:t>4</w:t>
      </w:r>
      <w:r>
        <w:rPr>
          <w:rFonts w:hint="eastAsia"/>
          <w:sz w:val="18"/>
          <w:szCs w:val="18"/>
        </w:rPr>
        <w:t>）租赁变更</w:t>
      </w:r>
    </w:p>
    <w:p w:rsidR="00000000" w:rsidRDefault="00001803">
      <w:pPr>
        <w:pStyle w:val="31"/>
        <w:divId w:val="1478886202"/>
        <w:rPr>
          <w:rFonts w:hint="eastAsia"/>
          <w:sz w:val="18"/>
          <w:szCs w:val="18"/>
        </w:rPr>
      </w:pPr>
      <w:r>
        <w:rPr>
          <w:rFonts w:hint="eastAsia"/>
          <w:sz w:val="18"/>
          <w:szCs w:val="18"/>
        </w:rPr>
        <w:t>租赁发生变更且同时符合下列条件的，公司将该租赁变更作为一项单独租赁进行会计处理：</w:t>
      </w:r>
    </w:p>
    <w:p w:rsidR="00000000" w:rsidRDefault="00001803">
      <w:pPr>
        <w:pStyle w:val="a3"/>
        <w:spacing w:before="0" w:beforeAutospacing="0" w:after="0" w:afterAutospacing="0"/>
        <w:divId w:val="1478886202"/>
        <w:rPr>
          <w:rFonts w:ascii="等线" w:eastAsia="等线" w:hAnsi="等线" w:hint="eastAsia"/>
          <w:sz w:val="21"/>
          <w:szCs w:val="21"/>
        </w:rPr>
      </w:pPr>
      <w:r>
        <w:rPr>
          <w:rFonts w:hint="eastAsia"/>
          <w:sz w:val="18"/>
          <w:szCs w:val="18"/>
        </w:rPr>
        <w:t>该租赁变更通过增加一项或多项租赁资产的使用权而扩大了租赁范围；</w:t>
      </w:r>
    </w:p>
    <w:p w:rsidR="00000000" w:rsidRDefault="00001803">
      <w:pPr>
        <w:pStyle w:val="a3"/>
        <w:spacing w:before="0" w:beforeAutospacing="0" w:after="0" w:afterAutospacing="0"/>
        <w:divId w:val="1478886202"/>
        <w:rPr>
          <w:rFonts w:ascii="等线" w:eastAsia="等线" w:hAnsi="等线" w:hint="eastAsia"/>
          <w:sz w:val="21"/>
          <w:szCs w:val="21"/>
        </w:rPr>
      </w:pPr>
      <w:r>
        <w:rPr>
          <w:rFonts w:hint="eastAsia"/>
          <w:sz w:val="18"/>
          <w:szCs w:val="18"/>
        </w:rPr>
        <w:t>增加的对价与租赁范围扩大部分的单独价格按该合同情况调整后的金额相当。</w:t>
      </w:r>
    </w:p>
    <w:p w:rsidR="00000000" w:rsidRDefault="00001803">
      <w:pPr>
        <w:pStyle w:val="31"/>
        <w:divId w:val="1478886202"/>
        <w:rPr>
          <w:rFonts w:hint="eastAsia"/>
          <w:sz w:val="18"/>
          <w:szCs w:val="18"/>
        </w:rPr>
      </w:pPr>
      <w:r>
        <w:rPr>
          <w:rFonts w:hint="eastAsia"/>
          <w:sz w:val="18"/>
          <w:szCs w:val="18"/>
        </w:rPr>
        <w:t>租赁变更未作为一项单独租赁进行会计处理的，在租赁变更生效日，公司重新分摊变更</w:t>
      </w:r>
      <w:r>
        <w:rPr>
          <w:rFonts w:hint="eastAsia"/>
          <w:sz w:val="18"/>
          <w:szCs w:val="18"/>
        </w:rPr>
        <w:t>后合同的对价，重新确定租赁期，并按照变更后租赁付款额和修订后的折现率计算的现值重新计量租赁负债。</w:t>
      </w:r>
    </w:p>
    <w:p w:rsidR="00000000" w:rsidRDefault="00001803">
      <w:pPr>
        <w:pStyle w:val="31"/>
        <w:divId w:val="1478886202"/>
        <w:rPr>
          <w:rFonts w:hint="eastAsia"/>
          <w:sz w:val="18"/>
          <w:szCs w:val="18"/>
        </w:rPr>
      </w:pPr>
      <w:r>
        <w:rPr>
          <w:rFonts w:hint="eastAsia"/>
          <w:sz w:val="18"/>
          <w:szCs w:val="18"/>
        </w:rPr>
        <w:t>租赁变更导致租赁范围缩小或租赁期缩短的，本公司相应调减使用权资产的账面价值，并将部分终止或完全终止租赁的相关利得或损失计入当期损益。其他租赁变更导致租赁负债重新计量的，本公司相应调整使用权资产的账面价值。</w:t>
      </w:r>
    </w:p>
    <w:p w:rsidR="008F7105" w:rsidRDefault="00001803">
      <w:pPr>
        <w:pStyle w:val="3"/>
        <w:spacing w:line="280" w:lineRule="exact"/>
        <w:jc w:val="left"/>
        <w:rPr>
          <w:rFonts w:ascii="宋体" w:hAnsi="宋体" w:cs="宋体"/>
          <w:b/>
          <w:bCs/>
        </w:rPr>
      </w:pPr>
      <w:bookmarkStart w:id="194" w:name="_Toc989081"/>
      <w:r>
        <w:rPr>
          <w:rFonts w:ascii="宋体" w:hAnsi="宋体" w:cs="宋体"/>
          <w:b/>
          <w:bCs/>
        </w:rPr>
        <w:t>24</w:t>
      </w:r>
      <w:r>
        <w:rPr>
          <w:rFonts w:ascii="宋体" w:hAnsi="宋体" w:cs="宋体"/>
          <w:b/>
          <w:bCs/>
        </w:rPr>
        <w:t>、预计负债</w:t>
      </w:r>
      <w:bookmarkEnd w:id="194"/>
    </w:p>
    <w:p w:rsidR="00000000" w:rsidRDefault="00001803">
      <w:pPr>
        <w:pStyle w:val="21"/>
        <w:divId w:val="1593199807"/>
        <w:rPr>
          <w:sz w:val="18"/>
          <w:szCs w:val="18"/>
        </w:rPr>
      </w:pPr>
      <w:r>
        <w:rPr>
          <w:rFonts w:hint="eastAsia"/>
          <w:sz w:val="18"/>
          <w:szCs w:val="18"/>
        </w:rPr>
        <w:t>与或有事项相关的义务同时满足下列条件时，本公司将其确认为预计负债：</w:t>
      </w:r>
      <w:r>
        <w:rPr>
          <w:rFonts w:ascii="Arial" w:hAnsi="Arial" w:cs="Arial"/>
          <w:color w:val="0000FF"/>
          <w:sz w:val="16"/>
          <w:szCs w:val="16"/>
        </w:rPr>
        <w:t xml:space="preserve">  </w:t>
      </w:r>
    </w:p>
    <w:p w:rsidR="00000000" w:rsidRDefault="00001803">
      <w:pPr>
        <w:pStyle w:val="21"/>
        <w:divId w:val="1593199807"/>
        <w:rPr>
          <w:rFonts w:hint="eastAsia"/>
          <w:sz w:val="18"/>
          <w:szCs w:val="18"/>
        </w:rPr>
      </w:pPr>
      <w:r>
        <w:rPr>
          <w:rFonts w:hint="eastAsia"/>
          <w:sz w:val="18"/>
          <w:szCs w:val="18"/>
        </w:rPr>
        <w:t>（</w:t>
      </w:r>
      <w:r>
        <w:rPr>
          <w:rFonts w:hint="eastAsia"/>
          <w:sz w:val="18"/>
          <w:szCs w:val="18"/>
        </w:rPr>
        <w:t>1</w:t>
      </w:r>
      <w:r>
        <w:rPr>
          <w:rFonts w:hint="eastAsia"/>
          <w:sz w:val="18"/>
          <w:szCs w:val="18"/>
        </w:rPr>
        <w:t>）该义务是本公司承担的现时义务；</w:t>
      </w:r>
    </w:p>
    <w:p w:rsidR="00000000" w:rsidRDefault="00001803">
      <w:pPr>
        <w:pStyle w:val="21"/>
        <w:divId w:val="1593199807"/>
        <w:rPr>
          <w:rFonts w:hint="eastAsia"/>
          <w:sz w:val="18"/>
          <w:szCs w:val="18"/>
        </w:rPr>
      </w:pPr>
      <w:r>
        <w:rPr>
          <w:rFonts w:hint="eastAsia"/>
          <w:sz w:val="18"/>
          <w:szCs w:val="18"/>
        </w:rPr>
        <w:t>（</w:t>
      </w:r>
      <w:r>
        <w:rPr>
          <w:rFonts w:hint="eastAsia"/>
          <w:sz w:val="18"/>
          <w:szCs w:val="18"/>
        </w:rPr>
        <w:t>2</w:t>
      </w:r>
      <w:r>
        <w:rPr>
          <w:rFonts w:hint="eastAsia"/>
          <w:sz w:val="18"/>
          <w:szCs w:val="18"/>
        </w:rPr>
        <w:t>）履行该义务很可能导致经济利益流出本公司；</w:t>
      </w:r>
    </w:p>
    <w:p w:rsidR="00000000" w:rsidRDefault="00001803">
      <w:pPr>
        <w:pStyle w:val="21"/>
        <w:divId w:val="1593199807"/>
        <w:rPr>
          <w:rFonts w:hint="eastAsia"/>
          <w:sz w:val="18"/>
          <w:szCs w:val="18"/>
        </w:rPr>
      </w:pPr>
      <w:r>
        <w:rPr>
          <w:rFonts w:hint="eastAsia"/>
          <w:sz w:val="18"/>
          <w:szCs w:val="18"/>
        </w:rPr>
        <w:t>（</w:t>
      </w:r>
      <w:r>
        <w:rPr>
          <w:rFonts w:hint="eastAsia"/>
          <w:sz w:val="18"/>
          <w:szCs w:val="18"/>
        </w:rPr>
        <w:t>3</w:t>
      </w:r>
      <w:r>
        <w:rPr>
          <w:rFonts w:hint="eastAsia"/>
          <w:sz w:val="18"/>
          <w:szCs w:val="18"/>
        </w:rPr>
        <w:t>）该义务的金额能够可靠地计量。</w:t>
      </w:r>
    </w:p>
    <w:p w:rsidR="00000000" w:rsidRDefault="00001803">
      <w:pPr>
        <w:pStyle w:val="21"/>
        <w:divId w:val="1593199807"/>
        <w:rPr>
          <w:rFonts w:hint="eastAsia"/>
          <w:sz w:val="18"/>
          <w:szCs w:val="18"/>
        </w:rPr>
      </w:pPr>
      <w:r>
        <w:rPr>
          <w:rFonts w:hint="eastAsia"/>
          <w:sz w:val="18"/>
          <w:szCs w:val="18"/>
        </w:rPr>
        <w:t>预计负债按履行相关现时义务所需的支出的最佳估计数进行初始计量。</w:t>
      </w:r>
    </w:p>
    <w:p w:rsidR="00000000" w:rsidRDefault="00001803">
      <w:pPr>
        <w:pStyle w:val="21"/>
        <w:divId w:val="1593199807"/>
        <w:rPr>
          <w:rFonts w:hint="eastAsia"/>
          <w:sz w:val="18"/>
          <w:szCs w:val="18"/>
        </w:rPr>
      </w:pPr>
      <w:r>
        <w:rPr>
          <w:rFonts w:hint="eastAsia"/>
          <w:sz w:val="18"/>
          <w:szCs w:val="18"/>
        </w:rPr>
        <w:t>在确定最佳估计数时，综合考虑与或有事项有关的风险、不确定性和货币时间价值等因素。对于货币时间价值影响重大的，通过对相关未来现金流出进行折现后确定最佳估计数。</w:t>
      </w:r>
    </w:p>
    <w:p w:rsidR="00000000" w:rsidRDefault="00001803">
      <w:pPr>
        <w:pStyle w:val="21"/>
        <w:divId w:val="1593199807"/>
        <w:rPr>
          <w:rFonts w:hint="eastAsia"/>
          <w:sz w:val="18"/>
          <w:szCs w:val="18"/>
        </w:rPr>
      </w:pPr>
      <w:r>
        <w:rPr>
          <w:rFonts w:hint="eastAsia"/>
          <w:sz w:val="18"/>
          <w:szCs w:val="18"/>
        </w:rPr>
        <w:t>所需支出存在一个连续范围，且该范围内各种结果发生的可能性相同的，最佳估计数按照该范围内的中间值确定；在其他情况下，最佳估计数分别下列情况处理：</w:t>
      </w:r>
    </w:p>
    <w:p w:rsidR="00000000" w:rsidRDefault="00001803">
      <w:pPr>
        <w:pStyle w:val="21"/>
        <w:divId w:val="1593199807"/>
        <w:rPr>
          <w:rFonts w:hint="eastAsia"/>
          <w:sz w:val="18"/>
          <w:szCs w:val="18"/>
        </w:rPr>
      </w:pPr>
      <w:r>
        <w:rPr>
          <w:rFonts w:hint="eastAsia"/>
          <w:sz w:val="18"/>
          <w:szCs w:val="18"/>
        </w:rPr>
        <w:t>•</w:t>
      </w:r>
      <w:r>
        <w:rPr>
          <w:rFonts w:hint="eastAsia"/>
          <w:sz w:val="18"/>
          <w:szCs w:val="18"/>
        </w:rPr>
        <w:t xml:space="preserve"> </w:t>
      </w:r>
      <w:r>
        <w:rPr>
          <w:rFonts w:hint="eastAsia"/>
          <w:sz w:val="18"/>
          <w:szCs w:val="18"/>
        </w:rPr>
        <w:t>或有事项涉及单个项目的，按照最可能发生金额确定。</w:t>
      </w:r>
    </w:p>
    <w:p w:rsidR="00000000" w:rsidRDefault="00001803">
      <w:pPr>
        <w:pStyle w:val="21"/>
        <w:divId w:val="1593199807"/>
        <w:rPr>
          <w:rFonts w:hint="eastAsia"/>
          <w:sz w:val="18"/>
          <w:szCs w:val="18"/>
        </w:rPr>
      </w:pPr>
      <w:r>
        <w:rPr>
          <w:rFonts w:hint="eastAsia"/>
          <w:sz w:val="18"/>
          <w:szCs w:val="18"/>
        </w:rPr>
        <w:lastRenderedPageBreak/>
        <w:t>•</w:t>
      </w:r>
      <w:r>
        <w:rPr>
          <w:rFonts w:hint="eastAsia"/>
          <w:sz w:val="18"/>
          <w:szCs w:val="18"/>
        </w:rPr>
        <w:t xml:space="preserve"> </w:t>
      </w:r>
      <w:r>
        <w:rPr>
          <w:rFonts w:hint="eastAsia"/>
          <w:sz w:val="18"/>
          <w:szCs w:val="18"/>
        </w:rPr>
        <w:t>或有事项涉及多个项目的，按照各种可能结果及相关概率计算确定。</w:t>
      </w:r>
      <w:r>
        <w:rPr>
          <w:rFonts w:ascii="Arial" w:hAnsi="Arial" w:cs="Arial"/>
          <w:color w:val="0000FF"/>
          <w:sz w:val="16"/>
          <w:szCs w:val="16"/>
        </w:rPr>
        <w:t xml:space="preserve">  </w:t>
      </w:r>
    </w:p>
    <w:p w:rsidR="00000000" w:rsidRDefault="00001803">
      <w:pPr>
        <w:pStyle w:val="21"/>
        <w:divId w:val="1593199807"/>
        <w:rPr>
          <w:rFonts w:hint="eastAsia"/>
          <w:sz w:val="18"/>
          <w:szCs w:val="18"/>
        </w:rPr>
      </w:pPr>
      <w:r>
        <w:rPr>
          <w:rFonts w:hint="eastAsia"/>
          <w:sz w:val="18"/>
          <w:szCs w:val="18"/>
        </w:rPr>
        <w:t>清偿预计负债所需支出全部或部分预期由第三方补偿的，补偿金额在基本确定能够收到时，作为资产单独确认，确认的补偿金额不超过预计负债的账面价值。</w:t>
      </w:r>
    </w:p>
    <w:p w:rsidR="00000000" w:rsidRDefault="00001803">
      <w:pPr>
        <w:pStyle w:val="21"/>
        <w:divId w:val="1593199807"/>
        <w:rPr>
          <w:rFonts w:hint="eastAsia"/>
          <w:sz w:val="18"/>
          <w:szCs w:val="18"/>
        </w:rPr>
      </w:pPr>
      <w:r>
        <w:rPr>
          <w:rFonts w:hint="eastAsia"/>
          <w:sz w:val="18"/>
          <w:szCs w:val="18"/>
        </w:rPr>
        <w:t>本公司在资产负债表日对预计负债的账面价值进行复核，有确凿证据表明该账面价值不能反映当前最佳估计数的，按照</w:t>
      </w:r>
      <w:r>
        <w:rPr>
          <w:rFonts w:hint="eastAsia"/>
          <w:sz w:val="18"/>
          <w:szCs w:val="18"/>
        </w:rPr>
        <w:t>当前最佳估计数对该账面价值进行调整。</w:t>
      </w:r>
    </w:p>
    <w:p w:rsidR="008F7105" w:rsidRDefault="00001803">
      <w:pPr>
        <w:pStyle w:val="3"/>
        <w:spacing w:line="280" w:lineRule="exact"/>
        <w:jc w:val="left"/>
        <w:rPr>
          <w:rFonts w:ascii="宋体" w:hAnsi="宋体" w:cs="宋体"/>
          <w:b/>
          <w:bCs/>
        </w:rPr>
      </w:pPr>
      <w:bookmarkStart w:id="195" w:name="_Toc989082"/>
      <w:r>
        <w:rPr>
          <w:rFonts w:ascii="宋体" w:hAnsi="宋体" w:cs="宋体"/>
          <w:b/>
          <w:bCs/>
        </w:rPr>
        <w:t>25</w:t>
      </w:r>
      <w:r>
        <w:rPr>
          <w:rFonts w:ascii="宋体" w:hAnsi="宋体" w:cs="宋体"/>
          <w:b/>
          <w:bCs/>
        </w:rPr>
        <w:t>、股份支付</w:t>
      </w:r>
      <w:bookmarkEnd w:id="195"/>
    </w:p>
    <w:p w:rsidR="00000000" w:rsidRDefault="00001803">
      <w:pPr>
        <w:pStyle w:val="a3"/>
        <w:divId w:val="1587570554"/>
      </w:pPr>
      <w:r>
        <w:rPr>
          <w:rFonts w:hint="eastAsia"/>
          <w:sz w:val="18"/>
          <w:szCs w:val="18"/>
        </w:rPr>
        <w:t>本公司的股份支付是为了获取职工或其他方提供服务而授予权益工具或者承担以权益工具为基础确定的负债的交易。本公司的股份支付分为以权益结算的股份支付和以现金结算的股份支付。</w:t>
      </w:r>
    </w:p>
    <w:p w:rsidR="00000000" w:rsidRDefault="00001803">
      <w:pPr>
        <w:pStyle w:val="a3"/>
        <w:spacing w:before="0" w:beforeAutospacing="0" w:after="0" w:afterAutospacing="0"/>
        <w:divId w:val="1587570554"/>
        <w:rPr>
          <w:rFonts w:ascii="等线" w:eastAsia="等线" w:hAnsi="等线" w:hint="eastAsia"/>
          <w:sz w:val="21"/>
          <w:szCs w:val="21"/>
        </w:rPr>
      </w:pPr>
      <w:r>
        <w:rPr>
          <w:rFonts w:hint="eastAsia"/>
          <w:sz w:val="18"/>
          <w:szCs w:val="18"/>
        </w:rPr>
        <w:t>以权益结算的股份支付及权益工具</w:t>
      </w:r>
    </w:p>
    <w:p w:rsidR="00000000" w:rsidRDefault="00001803">
      <w:pPr>
        <w:pStyle w:val="a3"/>
        <w:divId w:val="1587570554"/>
        <w:rPr>
          <w:rFonts w:hint="eastAsia"/>
        </w:rPr>
      </w:pPr>
      <w:r>
        <w:rPr>
          <w:rFonts w:hint="eastAsia"/>
          <w:sz w:val="18"/>
          <w:szCs w:val="18"/>
        </w:rPr>
        <w:t>以权益结算的股份支付换取职工提供服务的，以授予职工权益工具的公允价值计量。对于授予后立即可行权的股份支付交易，在授予日按照权益工具的公允价值计入相关成本或费用，相应增加资本公积。对于授予后完成等待期内的服务或达到规定业绩条件才可行权的股份支付交易，在等待期内每个资产负债表日，本公司根据对可行权权益工具数量的最佳估计，按照授予日公允价值，将当期取得的服务计入相关成本或费用，相应增加资本公积。</w:t>
      </w:r>
    </w:p>
    <w:p w:rsidR="00000000" w:rsidRDefault="00001803">
      <w:pPr>
        <w:pStyle w:val="a3"/>
        <w:divId w:val="1587570554"/>
        <w:rPr>
          <w:rFonts w:hint="eastAsia"/>
        </w:rPr>
      </w:pPr>
      <w:r>
        <w:rPr>
          <w:rFonts w:hint="eastAsia"/>
          <w:sz w:val="18"/>
          <w:szCs w:val="18"/>
        </w:rPr>
        <w:t>如果修改了以权益结算的股份支付的条款，至少按照未修改条款的情况确认取得的服务。此外，任何增加所授予权益工具公允价值的修</w:t>
      </w:r>
      <w:r>
        <w:rPr>
          <w:rFonts w:hint="eastAsia"/>
          <w:sz w:val="18"/>
          <w:szCs w:val="18"/>
        </w:rPr>
        <w:t>改，或在修改日对职工有利的变更，均确认取得服务的增加。</w:t>
      </w:r>
    </w:p>
    <w:p w:rsidR="00000000" w:rsidRDefault="00001803">
      <w:pPr>
        <w:pStyle w:val="a3"/>
        <w:divId w:val="1587570554"/>
        <w:rPr>
          <w:rFonts w:hint="eastAsia"/>
        </w:rPr>
      </w:pPr>
      <w:r>
        <w:rPr>
          <w:rFonts w:hint="eastAsia"/>
          <w:sz w:val="18"/>
          <w:szCs w:val="18"/>
        </w:rPr>
        <w:t>在等待期内，如果取消了授予的权益工具，则本公司对取消所授予的权益性工具作为加速行权处理，将剩余等待期内应确认的金额立即计入当期损益，同时确认资本公积。但是，如果授予新的权益工具，并在新权益工具授予日认定所授予的新权益工具是用于替代被取消的权益工具的，则以与处理原权益工具条款和条件修改相同的方式，对所授予的替代权益工具进行处理。</w:t>
      </w:r>
    </w:p>
    <w:p w:rsidR="00000000" w:rsidRDefault="00001803">
      <w:pPr>
        <w:pStyle w:val="a3"/>
        <w:spacing w:before="0" w:beforeAutospacing="0" w:after="0" w:afterAutospacing="0"/>
        <w:divId w:val="1587570554"/>
        <w:rPr>
          <w:rFonts w:ascii="等线" w:eastAsia="等线" w:hAnsi="等线" w:hint="eastAsia"/>
          <w:sz w:val="21"/>
          <w:szCs w:val="21"/>
        </w:rPr>
      </w:pPr>
      <w:r>
        <w:rPr>
          <w:rFonts w:hint="eastAsia"/>
          <w:sz w:val="18"/>
          <w:szCs w:val="18"/>
        </w:rPr>
        <w:t>以现金结算的股份支付及权益工具</w:t>
      </w:r>
    </w:p>
    <w:p w:rsidR="00000000" w:rsidRDefault="00001803">
      <w:pPr>
        <w:pStyle w:val="a3"/>
        <w:divId w:val="1587570554"/>
        <w:rPr>
          <w:rFonts w:hint="eastAsia"/>
        </w:rPr>
      </w:pPr>
      <w:r>
        <w:rPr>
          <w:rFonts w:hint="eastAsia"/>
          <w:sz w:val="18"/>
          <w:szCs w:val="18"/>
        </w:rPr>
        <w:t>以现金结算的股份支付，按照本公司承担的以股份或其他权益工具为基础计算确定的负债的公允价值计量。</w:t>
      </w:r>
      <w:r>
        <w:rPr>
          <w:rFonts w:hint="eastAsia"/>
          <w:sz w:val="18"/>
          <w:szCs w:val="18"/>
        </w:rPr>
        <w:t>授予后立即可行权的股份支付交易，本公司在授予日按照承担负债的公允价值计入相关成本或费用，相应增加负债。对于授予后完成等待期内的服务或达到规定业绩条件才可行权的股份支付交易，在等待期内的每个资产负债表日，本公司以对可行权情况的最佳估计为基础，按照本公司承担负债的公允价值，将当期取得的服务计入相关成本或费用，并相应计入负债。在相关负债结算前的每个资产负债表日以及结算日，对负债的公允价值重新计量，其变动计入当期损益。</w:t>
      </w:r>
    </w:p>
    <w:p w:rsidR="00000000" w:rsidRDefault="00001803">
      <w:pPr>
        <w:pStyle w:val="a3"/>
        <w:divId w:val="1587570554"/>
        <w:rPr>
          <w:rFonts w:hint="eastAsia"/>
        </w:rPr>
      </w:pPr>
      <w:r>
        <w:rPr>
          <w:rFonts w:hint="eastAsia"/>
          <w:sz w:val="18"/>
          <w:szCs w:val="18"/>
        </w:rPr>
        <w:t>本公司修改以现金结算的股份支付协议中的条款和条件，使其成为以权益结算的股份支付的，在修改日（无论</w:t>
      </w:r>
      <w:r>
        <w:rPr>
          <w:rFonts w:hint="eastAsia"/>
          <w:sz w:val="18"/>
          <w:szCs w:val="18"/>
        </w:rPr>
        <w:t>发生在等待期内还是等待期结束后），本公司按照所授予权益工具当日的公允价值计量以权益结算的股份支付，将已取得的服务计入资本公积，同时终止确认以现金结算的股份支付在修改日已确认的负债，两者之间的差额计入当期损益。如果由于修改延长或缩短了等待期，本公司按照修改后的等待期进行会计处理。</w:t>
      </w:r>
    </w:p>
    <w:p w:rsidR="008F7105" w:rsidRDefault="00001803">
      <w:pPr>
        <w:pStyle w:val="3"/>
        <w:spacing w:line="280" w:lineRule="exact"/>
        <w:jc w:val="left"/>
        <w:rPr>
          <w:rFonts w:ascii="宋体" w:hAnsi="宋体" w:cs="宋体"/>
          <w:b/>
          <w:bCs/>
        </w:rPr>
      </w:pPr>
      <w:bookmarkStart w:id="196" w:name="_Toc989083"/>
      <w:r>
        <w:rPr>
          <w:rFonts w:ascii="宋体" w:hAnsi="宋体" w:cs="宋体"/>
          <w:b/>
          <w:bCs/>
        </w:rPr>
        <w:t>26</w:t>
      </w:r>
      <w:r>
        <w:rPr>
          <w:rFonts w:ascii="宋体" w:hAnsi="宋体" w:cs="宋体"/>
          <w:b/>
          <w:bCs/>
        </w:rPr>
        <w:t>、优先股、永续债等其他金融工具</w:t>
      </w:r>
      <w:bookmarkEnd w:id="196"/>
    </w:p>
    <w:p w:rsidR="00000000" w:rsidRDefault="00001803">
      <w:pPr>
        <w:pStyle w:val="21"/>
        <w:divId w:val="1191576347"/>
        <w:rPr>
          <w:sz w:val="18"/>
          <w:szCs w:val="18"/>
        </w:rPr>
      </w:pPr>
      <w:r>
        <w:rPr>
          <w:rFonts w:hint="eastAsia"/>
          <w:sz w:val="18"/>
          <w:szCs w:val="18"/>
        </w:rPr>
        <w:t>本公司根据所发行优先股</w:t>
      </w:r>
      <w:r>
        <w:rPr>
          <w:rFonts w:hint="eastAsia"/>
          <w:sz w:val="18"/>
          <w:szCs w:val="18"/>
        </w:rPr>
        <w:t>/</w:t>
      </w:r>
      <w:r>
        <w:rPr>
          <w:rFonts w:hint="eastAsia"/>
          <w:sz w:val="18"/>
          <w:szCs w:val="18"/>
        </w:rPr>
        <w:t>永续债的合同条款及其所反映的经济实质而非仅以法律形式，在初始确认时将该金融工具或其组成部分分类为金融资产、金融负债或权益工具。</w:t>
      </w:r>
    </w:p>
    <w:p w:rsidR="00000000" w:rsidRDefault="00001803">
      <w:pPr>
        <w:pStyle w:val="21"/>
        <w:divId w:val="1191576347"/>
        <w:rPr>
          <w:rFonts w:hint="eastAsia"/>
          <w:sz w:val="18"/>
          <w:szCs w:val="18"/>
        </w:rPr>
      </w:pPr>
      <w:r>
        <w:rPr>
          <w:rFonts w:hint="eastAsia"/>
          <w:sz w:val="18"/>
          <w:szCs w:val="18"/>
        </w:rPr>
        <w:lastRenderedPageBreak/>
        <w:t>本公司发行的永续债</w:t>
      </w:r>
      <w:r>
        <w:rPr>
          <w:rFonts w:hint="eastAsia"/>
          <w:sz w:val="18"/>
          <w:szCs w:val="18"/>
        </w:rPr>
        <w:t>/</w:t>
      </w:r>
      <w:r>
        <w:rPr>
          <w:rFonts w:hint="eastAsia"/>
          <w:sz w:val="18"/>
          <w:szCs w:val="18"/>
        </w:rPr>
        <w:t>优先股等金融工具满足以下条件之一，在初始确认时将该金融工具整体或其组成部分分类为金融负债：</w:t>
      </w:r>
      <w:r>
        <w:rPr>
          <w:rFonts w:ascii="Arial" w:hAnsi="Arial" w:cs="Arial"/>
          <w:color w:val="0000FF"/>
          <w:sz w:val="16"/>
          <w:szCs w:val="16"/>
        </w:rPr>
        <w:t xml:space="preserve">  </w:t>
      </w:r>
    </w:p>
    <w:p w:rsidR="00000000" w:rsidRDefault="00001803">
      <w:pPr>
        <w:pStyle w:val="21"/>
        <w:divId w:val="1191576347"/>
        <w:rPr>
          <w:rFonts w:hint="eastAsia"/>
          <w:sz w:val="18"/>
          <w:szCs w:val="18"/>
        </w:rPr>
      </w:pPr>
      <w:r>
        <w:rPr>
          <w:rFonts w:hint="eastAsia"/>
          <w:sz w:val="18"/>
          <w:szCs w:val="18"/>
        </w:rPr>
        <w:t>（</w:t>
      </w:r>
      <w:r>
        <w:rPr>
          <w:rFonts w:hint="eastAsia"/>
          <w:sz w:val="18"/>
          <w:szCs w:val="18"/>
        </w:rPr>
        <w:t>1</w:t>
      </w:r>
      <w:r>
        <w:rPr>
          <w:rFonts w:hint="eastAsia"/>
          <w:sz w:val="18"/>
          <w:szCs w:val="18"/>
        </w:rPr>
        <w:t>）存在本公司不能无条件地避免以交付现金或其他金融资产履行的合同义务；</w:t>
      </w:r>
    </w:p>
    <w:p w:rsidR="00000000" w:rsidRDefault="00001803">
      <w:pPr>
        <w:pStyle w:val="21"/>
        <w:divId w:val="1191576347"/>
        <w:rPr>
          <w:rFonts w:hint="eastAsia"/>
          <w:sz w:val="18"/>
          <w:szCs w:val="18"/>
        </w:rPr>
      </w:pPr>
      <w:r>
        <w:rPr>
          <w:rFonts w:hint="eastAsia"/>
          <w:sz w:val="18"/>
          <w:szCs w:val="18"/>
        </w:rPr>
        <w:t>（</w:t>
      </w:r>
      <w:r>
        <w:rPr>
          <w:rFonts w:hint="eastAsia"/>
          <w:sz w:val="18"/>
          <w:szCs w:val="18"/>
        </w:rPr>
        <w:t>2</w:t>
      </w:r>
      <w:r>
        <w:rPr>
          <w:rFonts w:hint="eastAsia"/>
          <w:sz w:val="18"/>
          <w:szCs w:val="18"/>
        </w:rPr>
        <w:t>）包含交付可变数量的自身权益工具进行结算的合同义务；</w:t>
      </w:r>
    </w:p>
    <w:p w:rsidR="00000000" w:rsidRDefault="00001803">
      <w:pPr>
        <w:pStyle w:val="21"/>
        <w:divId w:val="1191576347"/>
        <w:rPr>
          <w:rFonts w:hint="eastAsia"/>
          <w:sz w:val="18"/>
          <w:szCs w:val="18"/>
        </w:rPr>
      </w:pPr>
      <w:r>
        <w:rPr>
          <w:rFonts w:hint="eastAsia"/>
          <w:sz w:val="18"/>
          <w:szCs w:val="18"/>
        </w:rPr>
        <w:t>（</w:t>
      </w:r>
      <w:r>
        <w:rPr>
          <w:rFonts w:hint="eastAsia"/>
          <w:sz w:val="18"/>
          <w:szCs w:val="18"/>
        </w:rPr>
        <w:t>3</w:t>
      </w:r>
      <w:r>
        <w:rPr>
          <w:rFonts w:hint="eastAsia"/>
          <w:sz w:val="18"/>
          <w:szCs w:val="18"/>
        </w:rPr>
        <w:t>）包含以自身权益进行结算的衍生工具（例如转股权等），且该衍生工具不以固定数量的自身权益工具交换固定金额的现金或其他金融资产进行结算；</w:t>
      </w:r>
    </w:p>
    <w:p w:rsidR="00000000" w:rsidRDefault="00001803">
      <w:pPr>
        <w:pStyle w:val="21"/>
        <w:divId w:val="1191576347"/>
        <w:rPr>
          <w:rFonts w:hint="eastAsia"/>
          <w:sz w:val="18"/>
          <w:szCs w:val="18"/>
        </w:rPr>
      </w:pPr>
      <w:r>
        <w:rPr>
          <w:rFonts w:hint="eastAsia"/>
          <w:sz w:val="18"/>
          <w:szCs w:val="18"/>
        </w:rPr>
        <w:t>（</w:t>
      </w:r>
      <w:r>
        <w:rPr>
          <w:rFonts w:hint="eastAsia"/>
          <w:sz w:val="18"/>
          <w:szCs w:val="18"/>
        </w:rPr>
        <w:t>4</w:t>
      </w:r>
      <w:r>
        <w:rPr>
          <w:rFonts w:hint="eastAsia"/>
          <w:sz w:val="18"/>
          <w:szCs w:val="18"/>
        </w:rPr>
        <w:t>）存在间接地形成合同义务的合同条款；</w:t>
      </w:r>
    </w:p>
    <w:p w:rsidR="00000000" w:rsidRDefault="00001803">
      <w:pPr>
        <w:pStyle w:val="21"/>
        <w:divId w:val="1191576347"/>
        <w:rPr>
          <w:rFonts w:hint="eastAsia"/>
          <w:sz w:val="18"/>
          <w:szCs w:val="18"/>
        </w:rPr>
      </w:pPr>
      <w:r>
        <w:rPr>
          <w:rFonts w:hint="eastAsia"/>
          <w:sz w:val="18"/>
          <w:szCs w:val="18"/>
        </w:rPr>
        <w:t>（</w:t>
      </w:r>
      <w:r>
        <w:rPr>
          <w:rFonts w:hint="eastAsia"/>
          <w:sz w:val="18"/>
          <w:szCs w:val="18"/>
        </w:rPr>
        <w:t>5</w:t>
      </w:r>
      <w:r>
        <w:rPr>
          <w:rFonts w:hint="eastAsia"/>
          <w:sz w:val="18"/>
          <w:szCs w:val="18"/>
        </w:rPr>
        <w:t>）发行方清算时永续债与发行方发行的普通债券和其他债务处于相同清偿顺序的。</w:t>
      </w:r>
    </w:p>
    <w:p w:rsidR="00000000" w:rsidRDefault="00001803">
      <w:pPr>
        <w:pStyle w:val="21"/>
        <w:divId w:val="1191576347"/>
        <w:rPr>
          <w:rFonts w:hint="eastAsia"/>
          <w:sz w:val="18"/>
          <w:szCs w:val="18"/>
        </w:rPr>
      </w:pPr>
      <w:r>
        <w:rPr>
          <w:rFonts w:hint="eastAsia"/>
          <w:sz w:val="18"/>
          <w:szCs w:val="18"/>
        </w:rPr>
        <w:t>不满足上述任何一项条件的永续债</w:t>
      </w:r>
      <w:r>
        <w:rPr>
          <w:rFonts w:hint="eastAsia"/>
          <w:sz w:val="18"/>
          <w:szCs w:val="18"/>
        </w:rPr>
        <w:t>/</w:t>
      </w:r>
      <w:r>
        <w:rPr>
          <w:rFonts w:hint="eastAsia"/>
          <w:sz w:val="18"/>
          <w:szCs w:val="18"/>
        </w:rPr>
        <w:t>优先股等金融工具，在初始确认时将该金融工具整体或其组成部分分类为权益工具。</w:t>
      </w:r>
    </w:p>
    <w:p w:rsidR="008F7105" w:rsidRDefault="00001803">
      <w:pPr>
        <w:pStyle w:val="3"/>
        <w:spacing w:line="280" w:lineRule="exact"/>
        <w:jc w:val="left"/>
        <w:rPr>
          <w:rFonts w:ascii="宋体" w:hAnsi="宋体" w:cs="宋体"/>
          <w:b/>
          <w:bCs/>
        </w:rPr>
      </w:pPr>
      <w:bookmarkStart w:id="197" w:name="_Toc989084"/>
      <w:r>
        <w:rPr>
          <w:rFonts w:ascii="宋体" w:hAnsi="宋体" w:cs="宋体"/>
          <w:b/>
          <w:bCs/>
        </w:rPr>
        <w:t>27</w:t>
      </w:r>
      <w:r>
        <w:rPr>
          <w:rFonts w:ascii="宋体" w:hAnsi="宋体" w:cs="宋体"/>
          <w:b/>
          <w:bCs/>
        </w:rPr>
        <w:t>、收入</w:t>
      </w:r>
      <w:bookmarkEnd w:id="197"/>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收入确认和计量所采用的会计政策</w:t>
      </w:r>
    </w:p>
    <w:p w:rsidR="00000000" w:rsidRDefault="00001803">
      <w:pPr>
        <w:pStyle w:val="31"/>
        <w:divId w:val="629940425"/>
        <w:rPr>
          <w:sz w:val="18"/>
          <w:szCs w:val="18"/>
        </w:rPr>
      </w:pPr>
      <w:r>
        <w:rPr>
          <w:rFonts w:hint="eastAsia"/>
          <w:sz w:val="18"/>
          <w:szCs w:val="18"/>
        </w:rPr>
        <w:t>本公司在履行了合同中的履约义务，即在客户取得相关商品或服务控制权时确认收入。取得相关商品或服务控制权，是指能够主导该商品或服务的使用并从中获得几乎全部的经济利益。</w:t>
      </w:r>
    </w:p>
    <w:p w:rsidR="00000000" w:rsidRDefault="00001803">
      <w:pPr>
        <w:pStyle w:val="31"/>
        <w:divId w:val="629940425"/>
        <w:rPr>
          <w:rFonts w:hint="eastAsia"/>
          <w:sz w:val="18"/>
          <w:szCs w:val="18"/>
        </w:rPr>
      </w:pPr>
      <w:r>
        <w:rPr>
          <w:rFonts w:hint="eastAsia"/>
          <w:sz w:val="18"/>
          <w:szCs w:val="18"/>
        </w:rPr>
        <w:t>合同中包含两项或多项履约义务的，本公司在合同开始日，按照各单项履约义务所承诺商品或服务的单独售价的相对比例，将交易价格分摊至各单项履约义务。本公司按照分摊至各单项履约义务的交易价格计量收入。</w:t>
      </w:r>
    </w:p>
    <w:p w:rsidR="00000000" w:rsidRDefault="00001803">
      <w:pPr>
        <w:pStyle w:val="31"/>
        <w:divId w:val="629940425"/>
        <w:rPr>
          <w:rFonts w:hint="eastAsia"/>
          <w:sz w:val="18"/>
          <w:szCs w:val="18"/>
        </w:rPr>
      </w:pPr>
      <w:r>
        <w:rPr>
          <w:rFonts w:hint="eastAsia"/>
          <w:sz w:val="18"/>
          <w:szCs w:val="18"/>
        </w:rPr>
        <w:t>交易价格是指本公司因向客户转让商品或服务而预期有权收取的对价金额，不包括代第三方收取的款项以及预期将退还给客户的款项。本公司根据合同条款，结合其以往的习惯做法确定交易价格，并在确定交易价格时，考虑可变对价、合同中存在的重大融资成分、非现金对价、应付客户对价等因素的影响。本公司以不超过在相关不确定性消除时累计已确认收入极可能不会发生重大转回的金额确定包含可变对价的交易价格。合同中存在重大融资成分的，本公司按照假定客户在取得商品或服务控制权时即以现金支付的应付金额确定交易价格，并在合同期间内采用实际利率法摊销该</w:t>
      </w:r>
      <w:r>
        <w:rPr>
          <w:rFonts w:hint="eastAsia"/>
          <w:sz w:val="18"/>
          <w:szCs w:val="18"/>
        </w:rPr>
        <w:t>交易价格与合同对价之间的差额。</w:t>
      </w:r>
    </w:p>
    <w:p w:rsidR="00000000" w:rsidRDefault="00001803">
      <w:pPr>
        <w:pStyle w:val="31"/>
        <w:divId w:val="629940425"/>
        <w:rPr>
          <w:rFonts w:hint="eastAsia"/>
          <w:sz w:val="18"/>
          <w:szCs w:val="18"/>
        </w:rPr>
      </w:pPr>
      <w:r>
        <w:rPr>
          <w:rFonts w:hint="eastAsia"/>
          <w:sz w:val="18"/>
          <w:szCs w:val="18"/>
        </w:rPr>
        <w:t>满足下列条件之一的，属于在某一时段内履行履约义务，否则，属于在某一时点履行履约义务：</w:t>
      </w:r>
    </w:p>
    <w:p w:rsidR="00000000" w:rsidRDefault="00001803">
      <w:pPr>
        <w:pStyle w:val="31"/>
        <w:divId w:val="629940425"/>
        <w:rPr>
          <w:rFonts w:hint="eastAsia"/>
          <w:sz w:val="18"/>
          <w:szCs w:val="18"/>
        </w:rPr>
      </w:pPr>
      <w:r>
        <w:rPr>
          <w:rFonts w:hint="eastAsia"/>
          <w:sz w:val="18"/>
          <w:szCs w:val="18"/>
        </w:rPr>
        <w:t>客户在本公司履约的同时即取得并消耗本公司履约所带来的经济利益。</w:t>
      </w:r>
    </w:p>
    <w:p w:rsidR="00000000" w:rsidRDefault="00001803">
      <w:pPr>
        <w:pStyle w:val="31"/>
        <w:divId w:val="629940425"/>
        <w:rPr>
          <w:rFonts w:hint="eastAsia"/>
          <w:sz w:val="18"/>
          <w:szCs w:val="18"/>
        </w:rPr>
      </w:pPr>
      <w:r>
        <w:rPr>
          <w:rFonts w:hint="eastAsia"/>
          <w:sz w:val="18"/>
          <w:szCs w:val="18"/>
        </w:rPr>
        <w:t>客户能够控制本公司履约过程中在建的商品。</w:t>
      </w:r>
    </w:p>
    <w:p w:rsidR="00000000" w:rsidRDefault="00001803">
      <w:pPr>
        <w:pStyle w:val="31"/>
        <w:divId w:val="629940425"/>
        <w:rPr>
          <w:rFonts w:hint="eastAsia"/>
          <w:sz w:val="18"/>
          <w:szCs w:val="18"/>
        </w:rPr>
      </w:pPr>
      <w:r>
        <w:rPr>
          <w:rFonts w:hint="eastAsia"/>
          <w:sz w:val="18"/>
          <w:szCs w:val="18"/>
        </w:rPr>
        <w:t>本公司履约过程中所产出的商品具有不可替代用途，且本公司在整个合同期内有权就累计至今已完成的履约部分收取款项。</w:t>
      </w:r>
    </w:p>
    <w:p w:rsidR="00000000" w:rsidRDefault="00001803">
      <w:pPr>
        <w:pStyle w:val="31"/>
        <w:divId w:val="629940425"/>
        <w:rPr>
          <w:rFonts w:hint="eastAsia"/>
          <w:sz w:val="18"/>
          <w:szCs w:val="18"/>
        </w:rPr>
      </w:pPr>
      <w:r>
        <w:rPr>
          <w:rFonts w:hint="eastAsia"/>
          <w:sz w:val="18"/>
          <w:szCs w:val="18"/>
        </w:rPr>
        <w:t>对于在某一时段内履行的履约义务，本公司在该段时间内按照履约进度确认收入，但是，履约进度不能合理确定的除外。本公司考虑商品或服务的性质，采用产出法或投入法确定履约进度。当履约进度不</w:t>
      </w:r>
      <w:r>
        <w:rPr>
          <w:rFonts w:hint="eastAsia"/>
          <w:sz w:val="18"/>
          <w:szCs w:val="18"/>
        </w:rPr>
        <w:t>能合理确定时，已经发生的成本预计能够得到补偿的，本公司按照已经发生的成本金额确认收入，直到履约进度能够合理确定为止。</w:t>
      </w:r>
    </w:p>
    <w:p w:rsidR="00000000" w:rsidRDefault="00001803">
      <w:pPr>
        <w:pStyle w:val="31"/>
        <w:divId w:val="629940425"/>
        <w:rPr>
          <w:rFonts w:hint="eastAsia"/>
          <w:sz w:val="18"/>
          <w:szCs w:val="18"/>
        </w:rPr>
      </w:pPr>
      <w:r>
        <w:rPr>
          <w:rFonts w:hint="eastAsia"/>
          <w:sz w:val="18"/>
          <w:szCs w:val="18"/>
        </w:rPr>
        <w:lastRenderedPageBreak/>
        <w:t>对于在某一时点履行的履约义务，本公司在客户取得相关商品或服务控制权时点确认收入。在判断客户是否已取得商品或服务控制权时，本公司考虑下列迹象：</w:t>
      </w:r>
    </w:p>
    <w:p w:rsidR="00000000" w:rsidRDefault="00001803">
      <w:pPr>
        <w:pStyle w:val="31"/>
        <w:divId w:val="629940425"/>
        <w:rPr>
          <w:rFonts w:hint="eastAsia"/>
          <w:sz w:val="18"/>
          <w:szCs w:val="18"/>
        </w:rPr>
      </w:pPr>
      <w:r>
        <w:rPr>
          <w:rFonts w:hint="eastAsia"/>
          <w:sz w:val="18"/>
          <w:szCs w:val="18"/>
        </w:rPr>
        <w:t>本公司就该商品或服务享有现时收款权利，即客户就该商品或服务负有现时付款义务。</w:t>
      </w:r>
    </w:p>
    <w:p w:rsidR="00000000" w:rsidRDefault="00001803">
      <w:pPr>
        <w:pStyle w:val="31"/>
        <w:divId w:val="629940425"/>
        <w:rPr>
          <w:rFonts w:hint="eastAsia"/>
          <w:sz w:val="18"/>
          <w:szCs w:val="18"/>
        </w:rPr>
      </w:pPr>
      <w:r>
        <w:rPr>
          <w:rFonts w:hint="eastAsia"/>
          <w:sz w:val="18"/>
          <w:szCs w:val="18"/>
        </w:rPr>
        <w:t>本公司已将该商品的法定所有权转移给客户，即客户已拥有该商品的法定所有权。</w:t>
      </w:r>
    </w:p>
    <w:p w:rsidR="00000000" w:rsidRDefault="00001803">
      <w:pPr>
        <w:pStyle w:val="31"/>
        <w:divId w:val="629940425"/>
        <w:rPr>
          <w:rFonts w:hint="eastAsia"/>
          <w:sz w:val="18"/>
          <w:szCs w:val="18"/>
        </w:rPr>
      </w:pPr>
      <w:r>
        <w:rPr>
          <w:rFonts w:hint="eastAsia"/>
          <w:sz w:val="18"/>
          <w:szCs w:val="18"/>
        </w:rPr>
        <w:t>本公司已将该商品实物转移给客户，即客户已实物占有该商品。</w:t>
      </w:r>
    </w:p>
    <w:p w:rsidR="00000000" w:rsidRDefault="00001803">
      <w:pPr>
        <w:pStyle w:val="31"/>
        <w:divId w:val="629940425"/>
        <w:rPr>
          <w:rFonts w:hint="eastAsia"/>
          <w:sz w:val="18"/>
          <w:szCs w:val="18"/>
        </w:rPr>
      </w:pPr>
      <w:r>
        <w:rPr>
          <w:rFonts w:hint="eastAsia"/>
          <w:sz w:val="18"/>
          <w:szCs w:val="18"/>
        </w:rPr>
        <w:t>本公司已将该商品所有权上的主要风险和报酬转</w:t>
      </w:r>
      <w:r>
        <w:rPr>
          <w:rFonts w:hint="eastAsia"/>
          <w:sz w:val="18"/>
          <w:szCs w:val="18"/>
        </w:rPr>
        <w:t>移给客户，即客户已取得该商品所有权上的主要风险和报酬。</w:t>
      </w:r>
    </w:p>
    <w:p w:rsidR="00000000" w:rsidRDefault="00001803">
      <w:pPr>
        <w:pStyle w:val="a3"/>
        <w:divId w:val="629940425"/>
        <w:rPr>
          <w:rFonts w:hint="eastAsia"/>
        </w:rPr>
      </w:pPr>
      <w:r>
        <w:rPr>
          <w:rFonts w:hint="eastAsia"/>
          <w:sz w:val="18"/>
          <w:szCs w:val="18"/>
        </w:rPr>
        <w:t>客户已接受该商品或服务等。</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同类业务采用不同经营模式导致收入确认会计政策存在差异的情况</w:t>
      </w:r>
    </w:p>
    <w:p w:rsidR="00000000" w:rsidRDefault="00001803">
      <w:pPr>
        <w:pStyle w:val="a3"/>
        <w:divId w:val="1136951242"/>
        <w:rPr>
          <w:sz w:val="18"/>
          <w:szCs w:val="18"/>
        </w:rPr>
      </w:pPr>
      <w:r>
        <w:rPr>
          <w:rFonts w:hint="eastAsia"/>
          <w:sz w:val="18"/>
          <w:szCs w:val="18"/>
        </w:rPr>
        <w:t>无</w:t>
      </w:r>
    </w:p>
    <w:p w:rsidR="008F7105" w:rsidRDefault="00001803">
      <w:pPr>
        <w:pStyle w:val="3"/>
        <w:spacing w:line="280" w:lineRule="exact"/>
        <w:jc w:val="left"/>
        <w:rPr>
          <w:rFonts w:ascii="宋体" w:hAnsi="宋体" w:cs="宋体"/>
          <w:b/>
          <w:bCs/>
        </w:rPr>
      </w:pPr>
      <w:bookmarkStart w:id="198" w:name="_Toc989085"/>
      <w:r>
        <w:rPr>
          <w:rFonts w:ascii="宋体" w:hAnsi="宋体" w:cs="宋体"/>
          <w:b/>
          <w:bCs/>
        </w:rPr>
        <w:t>28</w:t>
      </w:r>
      <w:r>
        <w:rPr>
          <w:rFonts w:ascii="宋体" w:hAnsi="宋体" w:cs="宋体"/>
          <w:b/>
          <w:bCs/>
        </w:rPr>
        <w:t>、合同成本</w:t>
      </w:r>
      <w:bookmarkEnd w:id="198"/>
    </w:p>
    <w:p w:rsidR="00000000" w:rsidRDefault="00001803">
      <w:pPr>
        <w:pStyle w:val="a3"/>
        <w:divId w:val="509610506"/>
        <w:rPr>
          <w:sz w:val="18"/>
          <w:szCs w:val="18"/>
        </w:rPr>
      </w:pPr>
      <w:r>
        <w:rPr>
          <w:rFonts w:hint="eastAsia"/>
          <w:sz w:val="18"/>
          <w:szCs w:val="18"/>
        </w:rPr>
        <w:t>合同成本包括合同履约成本与合同取得成本。</w:t>
      </w:r>
      <w:r>
        <w:rPr>
          <w:rFonts w:hint="eastAsia"/>
          <w:sz w:val="18"/>
          <w:szCs w:val="18"/>
        </w:rPr>
        <w:br/>
      </w:r>
      <w:r>
        <w:rPr>
          <w:rFonts w:hint="eastAsia"/>
          <w:sz w:val="18"/>
          <w:szCs w:val="18"/>
        </w:rPr>
        <w:t>本公司为履行合同而发生的成本，不属于存货、固定资产或无形资产等相关准则规范范围的，在满足下列条件时作为合同履约成本确认为一项资产：</w:t>
      </w:r>
      <w:r>
        <w:rPr>
          <w:rFonts w:hint="eastAsia"/>
          <w:sz w:val="18"/>
          <w:szCs w:val="18"/>
        </w:rPr>
        <w:br/>
      </w:r>
      <w:r>
        <w:rPr>
          <w:rFonts w:hint="eastAsia"/>
          <w:sz w:val="18"/>
          <w:szCs w:val="18"/>
        </w:rPr>
        <w:t>该成本与一份当前或预期取得的合同直接相关。</w:t>
      </w:r>
      <w:r>
        <w:rPr>
          <w:rFonts w:hint="eastAsia"/>
          <w:sz w:val="18"/>
          <w:szCs w:val="18"/>
        </w:rPr>
        <w:br/>
      </w:r>
      <w:r>
        <w:rPr>
          <w:rFonts w:hint="eastAsia"/>
          <w:sz w:val="18"/>
          <w:szCs w:val="18"/>
        </w:rPr>
        <w:t>该成本增加了本公司未来用于履行履约义务的资源。</w:t>
      </w:r>
      <w:r>
        <w:rPr>
          <w:rFonts w:hint="eastAsia"/>
          <w:sz w:val="18"/>
          <w:szCs w:val="18"/>
        </w:rPr>
        <w:br/>
      </w:r>
      <w:r>
        <w:rPr>
          <w:rFonts w:hint="eastAsia"/>
          <w:sz w:val="18"/>
          <w:szCs w:val="18"/>
        </w:rPr>
        <w:t>该成本预期能够收回。</w:t>
      </w:r>
      <w:r>
        <w:rPr>
          <w:rFonts w:hint="eastAsia"/>
          <w:sz w:val="18"/>
          <w:szCs w:val="18"/>
        </w:rPr>
        <w:br/>
      </w:r>
      <w:r>
        <w:rPr>
          <w:rFonts w:hint="eastAsia"/>
          <w:sz w:val="18"/>
          <w:szCs w:val="18"/>
        </w:rPr>
        <w:t>本公司为取得合同发生的增量成本预期能够收回的，作为合同取得成本确认为一项资产。</w:t>
      </w:r>
      <w:r>
        <w:rPr>
          <w:rFonts w:hint="eastAsia"/>
          <w:sz w:val="18"/>
          <w:szCs w:val="18"/>
        </w:rPr>
        <w:br/>
      </w:r>
      <w:r>
        <w:rPr>
          <w:rFonts w:hint="eastAsia"/>
          <w:sz w:val="18"/>
          <w:szCs w:val="18"/>
        </w:rPr>
        <w:t>与合同成本有关的资产采用与该资产相关的商品或服务收入确认相同的基础进行摊销；但是对于合同取得成本摊销期限未超过一年的，本公司在发生时将其计入当期损益。</w:t>
      </w:r>
      <w:r>
        <w:rPr>
          <w:rFonts w:hint="eastAsia"/>
          <w:sz w:val="18"/>
          <w:szCs w:val="18"/>
        </w:rPr>
        <w:t xml:space="preserve"> </w:t>
      </w:r>
      <w:r>
        <w:rPr>
          <w:rFonts w:hint="eastAsia"/>
          <w:sz w:val="18"/>
          <w:szCs w:val="18"/>
        </w:rPr>
        <w:br/>
      </w:r>
      <w:r>
        <w:rPr>
          <w:rFonts w:hint="eastAsia"/>
          <w:sz w:val="18"/>
          <w:szCs w:val="18"/>
        </w:rPr>
        <w:t>与合同成本有关的资产，其账面价值高于下列两项的差额的，本公司对超出部分计提减值准备，并确认为资产减值损失：</w:t>
      </w:r>
      <w:r>
        <w:rPr>
          <w:rFonts w:hint="eastAsia"/>
          <w:sz w:val="18"/>
          <w:szCs w:val="18"/>
        </w:rPr>
        <w:br/>
        <w:t>1</w:t>
      </w:r>
      <w:r>
        <w:rPr>
          <w:rFonts w:hint="eastAsia"/>
          <w:sz w:val="18"/>
          <w:szCs w:val="18"/>
        </w:rPr>
        <w:t>、因转让与该资产相关的商品或服务预期能够取得的剩余对价；</w:t>
      </w:r>
      <w:r>
        <w:rPr>
          <w:rFonts w:hint="eastAsia"/>
          <w:sz w:val="18"/>
          <w:szCs w:val="18"/>
        </w:rPr>
        <w:br/>
        <w:t>2</w:t>
      </w:r>
      <w:r>
        <w:rPr>
          <w:rFonts w:hint="eastAsia"/>
          <w:sz w:val="18"/>
          <w:szCs w:val="18"/>
        </w:rPr>
        <w:t>、为转让该相关商品或服务估计将要发生的成本。</w:t>
      </w:r>
      <w:r>
        <w:rPr>
          <w:rFonts w:hint="eastAsia"/>
          <w:sz w:val="18"/>
          <w:szCs w:val="18"/>
        </w:rPr>
        <w:br/>
      </w:r>
      <w:r>
        <w:rPr>
          <w:rFonts w:hint="eastAsia"/>
          <w:sz w:val="18"/>
          <w:szCs w:val="18"/>
        </w:rPr>
        <w:t>以前期间减值的因素之后发生变化，使得前述差额高于该资产账面价值的，本公司转回原已计提的减值准备，并计入当期损益，但转回后的资产账面价值不超过假</w:t>
      </w:r>
      <w:r>
        <w:rPr>
          <w:rFonts w:hint="eastAsia"/>
          <w:sz w:val="18"/>
          <w:szCs w:val="18"/>
        </w:rPr>
        <w:t>定不计提减值准备情况下该资产在转回日的账面价值。</w:t>
      </w:r>
    </w:p>
    <w:p w:rsidR="008F7105" w:rsidRDefault="00001803">
      <w:pPr>
        <w:pStyle w:val="3"/>
        <w:spacing w:line="280" w:lineRule="exact"/>
        <w:jc w:val="left"/>
        <w:rPr>
          <w:rFonts w:ascii="宋体" w:hAnsi="宋体" w:cs="宋体"/>
          <w:b/>
          <w:bCs/>
        </w:rPr>
      </w:pPr>
      <w:bookmarkStart w:id="199" w:name="_Toc989086"/>
      <w:r>
        <w:rPr>
          <w:rFonts w:ascii="宋体" w:hAnsi="宋体" w:cs="宋体"/>
          <w:b/>
          <w:bCs/>
        </w:rPr>
        <w:t>29</w:t>
      </w:r>
      <w:r>
        <w:rPr>
          <w:rFonts w:ascii="宋体" w:hAnsi="宋体" w:cs="宋体"/>
          <w:b/>
          <w:bCs/>
        </w:rPr>
        <w:t>、政府补助</w:t>
      </w:r>
      <w:bookmarkEnd w:id="199"/>
    </w:p>
    <w:p w:rsidR="00000000" w:rsidRDefault="00001803">
      <w:pPr>
        <w:pStyle w:val="a3"/>
        <w:spacing w:before="0" w:beforeAutospacing="0" w:after="0" w:afterAutospacing="0"/>
        <w:divId w:val="508907235"/>
        <w:rPr>
          <w:rFonts w:ascii="等线" w:eastAsia="等线" w:hAnsi="等线"/>
          <w:sz w:val="21"/>
          <w:szCs w:val="21"/>
        </w:rPr>
      </w:pPr>
      <w:r>
        <w:rPr>
          <w:rFonts w:hint="eastAsia"/>
          <w:sz w:val="18"/>
          <w:szCs w:val="18"/>
        </w:rPr>
        <w:t>类型</w:t>
      </w:r>
    </w:p>
    <w:p w:rsidR="00000000" w:rsidRDefault="00001803">
      <w:pPr>
        <w:pStyle w:val="30"/>
        <w:divId w:val="508907235"/>
        <w:rPr>
          <w:rFonts w:hint="eastAsia"/>
          <w:sz w:val="18"/>
          <w:szCs w:val="18"/>
        </w:rPr>
      </w:pPr>
      <w:r>
        <w:rPr>
          <w:rFonts w:hint="eastAsia"/>
          <w:sz w:val="18"/>
          <w:szCs w:val="18"/>
        </w:rPr>
        <w:t>政府补助，是本公司从政府无偿取得的货币性资产或非货币性资产，分为与资产相关的政府补助和与收益相关的政府补助。</w:t>
      </w:r>
    </w:p>
    <w:p w:rsidR="00000000" w:rsidRDefault="00001803">
      <w:pPr>
        <w:pStyle w:val="30"/>
        <w:divId w:val="508907235"/>
        <w:rPr>
          <w:rFonts w:hint="eastAsia"/>
          <w:sz w:val="18"/>
          <w:szCs w:val="18"/>
        </w:rPr>
      </w:pPr>
      <w:r>
        <w:rPr>
          <w:rFonts w:hint="eastAsia"/>
          <w:sz w:val="18"/>
          <w:szCs w:val="18"/>
        </w:rPr>
        <w:t>与资产相关的政府补助，是指本公司取得的、用于购建或以其他方式形成长期资产的政府补助。与收益相关的政府补助，是指除与资产相关的政府补助之外的政府补助。</w:t>
      </w:r>
    </w:p>
    <w:p w:rsidR="00000000" w:rsidRDefault="00001803">
      <w:pPr>
        <w:pStyle w:val="a3"/>
        <w:spacing w:before="0" w:beforeAutospacing="0" w:after="0" w:afterAutospacing="0"/>
        <w:divId w:val="508907235"/>
        <w:rPr>
          <w:rFonts w:ascii="等线" w:eastAsia="等线" w:hAnsi="等线" w:hint="eastAsia"/>
          <w:sz w:val="21"/>
          <w:szCs w:val="21"/>
        </w:rPr>
      </w:pPr>
      <w:r>
        <w:rPr>
          <w:rFonts w:hint="eastAsia"/>
          <w:sz w:val="18"/>
          <w:szCs w:val="18"/>
        </w:rPr>
        <w:t>确认时点</w:t>
      </w:r>
    </w:p>
    <w:p w:rsidR="00000000" w:rsidRDefault="00001803">
      <w:pPr>
        <w:pStyle w:val="30"/>
        <w:divId w:val="508907235"/>
        <w:rPr>
          <w:rFonts w:hint="eastAsia"/>
          <w:sz w:val="18"/>
          <w:szCs w:val="18"/>
        </w:rPr>
      </w:pPr>
      <w:r>
        <w:rPr>
          <w:rFonts w:hint="eastAsia"/>
          <w:sz w:val="18"/>
          <w:szCs w:val="18"/>
        </w:rPr>
        <w:lastRenderedPageBreak/>
        <w:t>政府补助在本公司能够满足其所附的条件并且能够收到时，予以确认。</w:t>
      </w:r>
    </w:p>
    <w:p w:rsidR="00000000" w:rsidRDefault="00001803">
      <w:pPr>
        <w:pStyle w:val="a3"/>
        <w:spacing w:before="0" w:beforeAutospacing="0" w:after="0" w:afterAutospacing="0"/>
        <w:divId w:val="508907235"/>
        <w:rPr>
          <w:rFonts w:ascii="等线" w:eastAsia="等线" w:hAnsi="等线" w:hint="eastAsia"/>
          <w:sz w:val="21"/>
          <w:szCs w:val="21"/>
        </w:rPr>
      </w:pPr>
      <w:r>
        <w:rPr>
          <w:rFonts w:hint="eastAsia"/>
          <w:sz w:val="18"/>
          <w:szCs w:val="18"/>
        </w:rPr>
        <w:t>会计处理</w:t>
      </w:r>
    </w:p>
    <w:p w:rsidR="00000000" w:rsidRDefault="00001803">
      <w:pPr>
        <w:pStyle w:val="30"/>
        <w:divId w:val="508907235"/>
        <w:rPr>
          <w:rFonts w:hint="eastAsia"/>
          <w:sz w:val="18"/>
          <w:szCs w:val="18"/>
        </w:rPr>
      </w:pPr>
      <w:r>
        <w:rPr>
          <w:rFonts w:hint="eastAsia"/>
          <w:sz w:val="18"/>
          <w:szCs w:val="18"/>
        </w:rPr>
        <w:t>与资产相关的政府补助，冲减相关资产账面价值或确认为递延收益。确认为递延收益的，在相关资产使用寿命内按照合理、系统的方法分期计入当期损益（与本公司日常活动相关的，计入其他收益；与本公司日常活动无关的，计入营业外收入）；</w:t>
      </w:r>
    </w:p>
    <w:p w:rsidR="00000000" w:rsidRDefault="00001803">
      <w:pPr>
        <w:pStyle w:val="30"/>
        <w:divId w:val="508907235"/>
        <w:rPr>
          <w:rFonts w:hint="eastAsia"/>
          <w:sz w:val="18"/>
          <w:szCs w:val="18"/>
        </w:rPr>
      </w:pPr>
      <w:r>
        <w:rPr>
          <w:rFonts w:hint="eastAsia"/>
          <w:sz w:val="18"/>
          <w:szCs w:val="18"/>
        </w:rPr>
        <w:t>与收益相关的政府补助，用于补偿本公司以后期间的相关成本费用或损失的，确认为递延收益，并在确认相关成本费用或损失的期间，计入当期损益（与本公司日常活动相关的，计入其他收益；与本公司日常活动无关的，计入营业外收入）或冲减相关成本费用或损失；用于补偿本公司已发生的相关成本费用或损失的，直接计入当期损</w:t>
      </w:r>
      <w:r>
        <w:rPr>
          <w:rFonts w:hint="eastAsia"/>
          <w:sz w:val="18"/>
          <w:szCs w:val="18"/>
        </w:rPr>
        <w:t>益（与本公司日常活动相关的，计入其他收益；与本公司日常活动无关的，计入营业外收入）或冲减相关成本费用或损失。</w:t>
      </w:r>
    </w:p>
    <w:p w:rsidR="00000000" w:rsidRDefault="00001803">
      <w:pPr>
        <w:pStyle w:val="30"/>
        <w:divId w:val="508907235"/>
        <w:rPr>
          <w:rFonts w:hint="eastAsia"/>
          <w:sz w:val="18"/>
          <w:szCs w:val="18"/>
        </w:rPr>
      </w:pPr>
      <w:r>
        <w:rPr>
          <w:rFonts w:hint="eastAsia"/>
          <w:sz w:val="18"/>
          <w:szCs w:val="18"/>
        </w:rPr>
        <w:t>本公司取得的政策性优惠贷款贴息，区分以下两种情况，分别进行会计处理：</w:t>
      </w:r>
    </w:p>
    <w:p w:rsidR="00000000" w:rsidRDefault="00001803">
      <w:pPr>
        <w:pStyle w:val="30"/>
        <w:divId w:val="508907235"/>
        <w:rPr>
          <w:rFonts w:hint="eastAsia"/>
          <w:sz w:val="18"/>
          <w:szCs w:val="18"/>
        </w:rPr>
      </w:pPr>
      <w:r>
        <w:rPr>
          <w:rFonts w:hint="eastAsia"/>
          <w:sz w:val="18"/>
          <w:szCs w:val="18"/>
        </w:rPr>
        <w:t>（</w:t>
      </w:r>
      <w:r>
        <w:rPr>
          <w:rFonts w:hint="eastAsia"/>
          <w:sz w:val="18"/>
          <w:szCs w:val="18"/>
        </w:rPr>
        <w:t>1</w:t>
      </w:r>
      <w:r>
        <w:rPr>
          <w:rFonts w:hint="eastAsia"/>
          <w:sz w:val="18"/>
          <w:szCs w:val="18"/>
        </w:rPr>
        <w:t>）财政将贴息资金拨付给贷款银行，由贷款银行以政策性优惠利率向本公司提供贷款的，本公司以实际收到的借款金额作为借款的入账价值，按照借款本金和该政策性优惠利率计算相关借款费用。</w:t>
      </w:r>
    </w:p>
    <w:p w:rsidR="00000000" w:rsidRDefault="00001803">
      <w:pPr>
        <w:pStyle w:val="30"/>
        <w:divId w:val="508907235"/>
        <w:rPr>
          <w:rFonts w:hint="eastAsia"/>
          <w:sz w:val="18"/>
          <w:szCs w:val="18"/>
        </w:rPr>
      </w:pPr>
      <w:r>
        <w:rPr>
          <w:rFonts w:hint="eastAsia"/>
          <w:sz w:val="18"/>
          <w:szCs w:val="18"/>
        </w:rPr>
        <w:t>（</w:t>
      </w:r>
      <w:r>
        <w:rPr>
          <w:rFonts w:hint="eastAsia"/>
          <w:sz w:val="18"/>
          <w:szCs w:val="18"/>
        </w:rPr>
        <w:t>2</w:t>
      </w:r>
      <w:r>
        <w:rPr>
          <w:rFonts w:hint="eastAsia"/>
          <w:sz w:val="18"/>
          <w:szCs w:val="18"/>
        </w:rPr>
        <w:t>）财政将贴息资金直接拨付给本公司的，本公司将对应的贴息冲减相关借款费用。</w:t>
      </w:r>
    </w:p>
    <w:p w:rsidR="008F7105" w:rsidRDefault="00001803">
      <w:pPr>
        <w:pStyle w:val="3"/>
        <w:spacing w:line="280" w:lineRule="exact"/>
        <w:jc w:val="left"/>
        <w:rPr>
          <w:rFonts w:ascii="宋体" w:hAnsi="宋体" w:cs="宋体"/>
          <w:b/>
          <w:bCs/>
        </w:rPr>
      </w:pPr>
      <w:bookmarkStart w:id="200" w:name="_Toc989087"/>
      <w:r>
        <w:rPr>
          <w:rFonts w:ascii="宋体" w:hAnsi="宋体" w:cs="宋体"/>
          <w:b/>
          <w:bCs/>
        </w:rPr>
        <w:t>30</w:t>
      </w:r>
      <w:r>
        <w:rPr>
          <w:rFonts w:ascii="宋体" w:hAnsi="宋体" w:cs="宋体"/>
          <w:b/>
          <w:bCs/>
        </w:rPr>
        <w:t>、递延所得税资产</w:t>
      </w:r>
      <w:r>
        <w:rPr>
          <w:rFonts w:ascii="宋体" w:hAnsi="宋体" w:cs="宋体"/>
          <w:b/>
          <w:bCs/>
        </w:rPr>
        <w:t>/</w:t>
      </w:r>
      <w:r>
        <w:rPr>
          <w:rFonts w:ascii="宋体" w:hAnsi="宋体" w:cs="宋体"/>
          <w:b/>
          <w:bCs/>
        </w:rPr>
        <w:t>递延所得税负债</w:t>
      </w:r>
      <w:bookmarkEnd w:id="200"/>
    </w:p>
    <w:p w:rsidR="00000000" w:rsidRDefault="00001803">
      <w:pPr>
        <w:pStyle w:val="21"/>
        <w:divId w:val="119157466"/>
        <w:rPr>
          <w:sz w:val="18"/>
          <w:szCs w:val="18"/>
        </w:rPr>
      </w:pPr>
      <w:r>
        <w:rPr>
          <w:rFonts w:hint="eastAsia"/>
          <w:sz w:val="18"/>
          <w:szCs w:val="18"/>
        </w:rPr>
        <w:t>所得税包括当期所得税和递延所得税。除因企业合并和直接计入所有者权益</w:t>
      </w:r>
      <w:r>
        <w:rPr>
          <w:rFonts w:hint="eastAsia"/>
          <w:sz w:val="18"/>
          <w:szCs w:val="18"/>
        </w:rPr>
        <w:t>(</w:t>
      </w:r>
      <w:r>
        <w:rPr>
          <w:rFonts w:hint="eastAsia"/>
          <w:sz w:val="18"/>
          <w:szCs w:val="18"/>
        </w:rPr>
        <w:t>包括其他综合收益</w:t>
      </w:r>
      <w:r>
        <w:rPr>
          <w:rFonts w:hint="eastAsia"/>
          <w:sz w:val="18"/>
          <w:szCs w:val="18"/>
        </w:rPr>
        <w:t>)</w:t>
      </w:r>
      <w:r>
        <w:rPr>
          <w:rFonts w:hint="eastAsia"/>
          <w:sz w:val="18"/>
          <w:szCs w:val="18"/>
        </w:rPr>
        <w:t>的交易或者事项产生的所得税外，本公司将当期所得税和递延所得税计入当期损益。</w:t>
      </w:r>
    </w:p>
    <w:p w:rsidR="00000000" w:rsidRDefault="00001803">
      <w:pPr>
        <w:pStyle w:val="21"/>
        <w:divId w:val="119157466"/>
        <w:rPr>
          <w:rFonts w:hint="eastAsia"/>
          <w:sz w:val="18"/>
          <w:szCs w:val="18"/>
        </w:rPr>
      </w:pPr>
      <w:r>
        <w:rPr>
          <w:rFonts w:hint="eastAsia"/>
          <w:sz w:val="18"/>
          <w:szCs w:val="18"/>
        </w:rPr>
        <w:t>递延所得税资产和递延所得税负债根据资产和负债的计税基础与其账面价值的差额</w:t>
      </w:r>
      <w:r>
        <w:rPr>
          <w:rFonts w:hint="eastAsia"/>
          <w:sz w:val="18"/>
          <w:szCs w:val="18"/>
        </w:rPr>
        <w:t>(</w:t>
      </w:r>
      <w:r>
        <w:rPr>
          <w:rFonts w:hint="eastAsia"/>
          <w:sz w:val="18"/>
          <w:szCs w:val="18"/>
        </w:rPr>
        <w:t>暂时性差异</w:t>
      </w:r>
      <w:r>
        <w:rPr>
          <w:rFonts w:hint="eastAsia"/>
          <w:sz w:val="18"/>
          <w:szCs w:val="18"/>
        </w:rPr>
        <w:t>)</w:t>
      </w:r>
      <w:r>
        <w:rPr>
          <w:rFonts w:hint="eastAsia"/>
          <w:sz w:val="18"/>
          <w:szCs w:val="18"/>
        </w:rPr>
        <w:t>计算确认。</w:t>
      </w:r>
    </w:p>
    <w:p w:rsidR="00000000" w:rsidRDefault="00001803">
      <w:pPr>
        <w:pStyle w:val="21"/>
        <w:divId w:val="119157466"/>
        <w:rPr>
          <w:rFonts w:hint="eastAsia"/>
          <w:sz w:val="18"/>
          <w:szCs w:val="18"/>
        </w:rPr>
      </w:pPr>
      <w:r>
        <w:rPr>
          <w:rFonts w:hint="eastAsia"/>
          <w:sz w:val="18"/>
          <w:szCs w:val="18"/>
        </w:rPr>
        <w:t>对于可抵扣暂时性差异确认递延所得税资产，以未来期间很可能取得的用来抵扣可抵扣暂时性差异的应纳税所得额为限。对于能够结转以后年度的可抵扣亏损和税款抵减，以很可能获得用来抵扣可抵扣亏损和税款抵减的未来应纳税所得额为限，确认相应的递延所得税资产。</w:t>
      </w:r>
    </w:p>
    <w:p w:rsidR="00000000" w:rsidRDefault="00001803">
      <w:pPr>
        <w:pStyle w:val="21"/>
        <w:divId w:val="119157466"/>
        <w:rPr>
          <w:rFonts w:hint="eastAsia"/>
          <w:sz w:val="18"/>
          <w:szCs w:val="18"/>
        </w:rPr>
      </w:pPr>
      <w:r>
        <w:rPr>
          <w:rFonts w:hint="eastAsia"/>
          <w:sz w:val="18"/>
          <w:szCs w:val="18"/>
        </w:rPr>
        <w:t>对于应纳税暂时性差异，除特殊情况外，确认递延所得税负债。</w:t>
      </w:r>
    </w:p>
    <w:p w:rsidR="00000000" w:rsidRDefault="00001803">
      <w:pPr>
        <w:pStyle w:val="21"/>
        <w:divId w:val="119157466"/>
        <w:rPr>
          <w:rFonts w:hint="eastAsia"/>
          <w:sz w:val="18"/>
          <w:szCs w:val="18"/>
        </w:rPr>
      </w:pPr>
      <w:r>
        <w:rPr>
          <w:rFonts w:hint="eastAsia"/>
          <w:sz w:val="18"/>
          <w:szCs w:val="18"/>
        </w:rPr>
        <w:t>不确认递延所得税资产或递延所得税负债的特殊情况包括：</w:t>
      </w:r>
    </w:p>
    <w:p w:rsidR="00000000" w:rsidRDefault="00001803">
      <w:pPr>
        <w:pStyle w:val="21"/>
        <w:divId w:val="119157466"/>
        <w:rPr>
          <w:rFonts w:hint="eastAsia"/>
          <w:sz w:val="18"/>
          <w:szCs w:val="18"/>
        </w:rPr>
      </w:pPr>
      <w:r>
        <w:rPr>
          <w:rFonts w:hint="eastAsia"/>
          <w:sz w:val="18"/>
          <w:szCs w:val="18"/>
        </w:rPr>
        <w:t>•</w:t>
      </w:r>
      <w:r>
        <w:rPr>
          <w:rFonts w:hint="eastAsia"/>
          <w:sz w:val="18"/>
          <w:szCs w:val="18"/>
        </w:rPr>
        <w:t xml:space="preserve"> </w:t>
      </w:r>
      <w:r>
        <w:rPr>
          <w:rFonts w:hint="eastAsia"/>
          <w:sz w:val="18"/>
          <w:szCs w:val="18"/>
        </w:rPr>
        <w:t>商誉的初始确认；</w:t>
      </w:r>
    </w:p>
    <w:p w:rsidR="00000000" w:rsidRDefault="00001803">
      <w:pPr>
        <w:pStyle w:val="21"/>
        <w:divId w:val="119157466"/>
        <w:rPr>
          <w:rFonts w:hint="eastAsia"/>
          <w:sz w:val="18"/>
          <w:szCs w:val="18"/>
        </w:rPr>
      </w:pPr>
      <w:r>
        <w:rPr>
          <w:rFonts w:hint="eastAsia"/>
          <w:sz w:val="18"/>
          <w:szCs w:val="18"/>
        </w:rPr>
        <w:t>•</w:t>
      </w:r>
      <w:r>
        <w:rPr>
          <w:rFonts w:hint="eastAsia"/>
          <w:sz w:val="18"/>
          <w:szCs w:val="18"/>
        </w:rPr>
        <w:t xml:space="preserve"> </w:t>
      </w:r>
      <w:r>
        <w:rPr>
          <w:rFonts w:hint="eastAsia"/>
          <w:sz w:val="18"/>
          <w:szCs w:val="18"/>
        </w:rPr>
        <w:t>既不是企业合并、发生时也不影响会计利润和应纳税所得额</w:t>
      </w:r>
      <w:r>
        <w:rPr>
          <w:rFonts w:hint="eastAsia"/>
          <w:sz w:val="18"/>
          <w:szCs w:val="18"/>
        </w:rPr>
        <w:t>(</w:t>
      </w:r>
      <w:r>
        <w:rPr>
          <w:rFonts w:hint="eastAsia"/>
          <w:sz w:val="18"/>
          <w:szCs w:val="18"/>
        </w:rPr>
        <w:t>或可抵扣亏损</w:t>
      </w:r>
      <w:r>
        <w:rPr>
          <w:rFonts w:hint="eastAsia"/>
          <w:sz w:val="18"/>
          <w:szCs w:val="18"/>
        </w:rPr>
        <w:t>)</w:t>
      </w:r>
      <w:r>
        <w:rPr>
          <w:rFonts w:hint="eastAsia"/>
          <w:sz w:val="18"/>
          <w:szCs w:val="18"/>
        </w:rPr>
        <w:t>的交易或事项。</w:t>
      </w:r>
    </w:p>
    <w:p w:rsidR="00000000" w:rsidRDefault="00001803">
      <w:pPr>
        <w:pStyle w:val="21"/>
        <w:divId w:val="119157466"/>
        <w:rPr>
          <w:rFonts w:hint="eastAsia"/>
          <w:sz w:val="18"/>
          <w:szCs w:val="18"/>
        </w:rPr>
      </w:pPr>
      <w:r>
        <w:rPr>
          <w:rFonts w:hint="eastAsia"/>
          <w:sz w:val="18"/>
          <w:szCs w:val="18"/>
        </w:rPr>
        <w:t>对与子公司、联营企业及合营企业投资相关的应纳税暂时性差异，确认递延所得税负债，除非本公司能够控制该暂时性差异转回的时间且该暂时性差异在可预见的未来很可能不会转回。对与子公司、联营企业及合营企业投资相关的可抵扣暂时性差异，当该暂时性差异在可预见的未来很可能转回且未来很可能获得用来抵扣可抵扣暂</w:t>
      </w:r>
      <w:r>
        <w:rPr>
          <w:rFonts w:hint="eastAsia"/>
          <w:sz w:val="18"/>
          <w:szCs w:val="18"/>
        </w:rPr>
        <w:t>时性差异的应纳税所得额时，确认递延所得税资产。</w:t>
      </w:r>
    </w:p>
    <w:p w:rsidR="00000000" w:rsidRDefault="00001803">
      <w:pPr>
        <w:pStyle w:val="21"/>
        <w:divId w:val="119157466"/>
        <w:rPr>
          <w:rFonts w:hint="eastAsia"/>
          <w:sz w:val="18"/>
          <w:szCs w:val="18"/>
        </w:rPr>
      </w:pPr>
      <w:r>
        <w:rPr>
          <w:rFonts w:hint="eastAsia"/>
          <w:sz w:val="18"/>
          <w:szCs w:val="18"/>
        </w:rPr>
        <w:t>资产负债表日，对于递延所得税资产和递延所得税负债，根据税法规定，按照预期收回相关资产或清偿相关负债期间的适用税率计量。</w:t>
      </w:r>
    </w:p>
    <w:p w:rsidR="00000000" w:rsidRDefault="00001803">
      <w:pPr>
        <w:pStyle w:val="21"/>
        <w:divId w:val="119157466"/>
        <w:rPr>
          <w:rFonts w:hint="eastAsia"/>
          <w:sz w:val="18"/>
          <w:szCs w:val="18"/>
        </w:rPr>
      </w:pPr>
      <w:r>
        <w:rPr>
          <w:rFonts w:hint="eastAsia"/>
          <w:sz w:val="18"/>
          <w:szCs w:val="18"/>
        </w:rPr>
        <w:lastRenderedPageBreak/>
        <w:t>资产负债表日，本公司对递延所得税资产的账面价值进行复核。如果未来期间很可能无法获得足够的应纳税所得额用以抵扣递延所得税资产的利益，则减记递延所得税资产的账面价值。在很可能获得足够的应纳税所得额时，减记的金额予以转回。</w:t>
      </w:r>
    </w:p>
    <w:p w:rsidR="00000000" w:rsidRDefault="00001803">
      <w:pPr>
        <w:pStyle w:val="21"/>
        <w:divId w:val="119157466"/>
        <w:rPr>
          <w:rFonts w:hint="eastAsia"/>
          <w:sz w:val="18"/>
          <w:szCs w:val="18"/>
        </w:rPr>
      </w:pPr>
      <w:r>
        <w:rPr>
          <w:rFonts w:hint="eastAsia"/>
          <w:sz w:val="18"/>
          <w:szCs w:val="18"/>
        </w:rPr>
        <w:t>当拥有以净额结算的法定权利，且意图以净额结算或取得资产、清偿负债同时进行时，当期所得税资产及当期所得税负债以抵销后的净额列报。</w:t>
      </w:r>
    </w:p>
    <w:p w:rsidR="00000000" w:rsidRDefault="00001803">
      <w:pPr>
        <w:pStyle w:val="21"/>
        <w:divId w:val="119157466"/>
        <w:rPr>
          <w:rFonts w:hint="eastAsia"/>
          <w:sz w:val="18"/>
          <w:szCs w:val="18"/>
        </w:rPr>
      </w:pPr>
      <w:r>
        <w:rPr>
          <w:rFonts w:hint="eastAsia"/>
          <w:sz w:val="18"/>
          <w:szCs w:val="18"/>
        </w:rPr>
        <w:t>资产负债表日，递延所得税资产及递延所得税负债在同时满足以下条件时以抵销后的净额列示：</w:t>
      </w:r>
    </w:p>
    <w:p w:rsidR="00000000" w:rsidRDefault="00001803">
      <w:pPr>
        <w:pStyle w:val="21"/>
        <w:divId w:val="119157466"/>
        <w:rPr>
          <w:rFonts w:hint="eastAsia"/>
          <w:sz w:val="18"/>
          <w:szCs w:val="18"/>
        </w:rPr>
      </w:pPr>
      <w:r>
        <w:rPr>
          <w:rFonts w:hint="eastAsia"/>
          <w:sz w:val="18"/>
          <w:szCs w:val="18"/>
        </w:rPr>
        <w:t>•</w:t>
      </w:r>
      <w:r>
        <w:rPr>
          <w:rFonts w:hint="eastAsia"/>
          <w:sz w:val="18"/>
          <w:szCs w:val="18"/>
        </w:rPr>
        <w:t xml:space="preserve"> </w:t>
      </w:r>
      <w:r>
        <w:rPr>
          <w:rFonts w:hint="eastAsia"/>
          <w:sz w:val="18"/>
          <w:szCs w:val="18"/>
        </w:rPr>
        <w:t>纳税主体拥有以净额结算当期所得税资产及当期所得税负债的法定权利；</w:t>
      </w:r>
    </w:p>
    <w:p w:rsidR="00000000" w:rsidRDefault="00001803">
      <w:pPr>
        <w:pStyle w:val="21"/>
        <w:divId w:val="119157466"/>
        <w:rPr>
          <w:rFonts w:hint="eastAsia"/>
          <w:sz w:val="18"/>
          <w:szCs w:val="18"/>
        </w:rPr>
      </w:pPr>
      <w:r>
        <w:rPr>
          <w:rFonts w:hint="eastAsia"/>
          <w:sz w:val="18"/>
          <w:szCs w:val="18"/>
        </w:rPr>
        <w:t>•</w:t>
      </w:r>
      <w:r>
        <w:rPr>
          <w:rFonts w:hint="eastAsia"/>
          <w:sz w:val="18"/>
          <w:szCs w:val="18"/>
        </w:rPr>
        <w:t xml:space="preserve"> </w:t>
      </w:r>
      <w:r>
        <w:rPr>
          <w:rFonts w:hint="eastAsia"/>
          <w:sz w:val="18"/>
          <w:szCs w:val="18"/>
        </w:rPr>
        <w:t>递延所得税资产及递延所得税负债是与同一税收征管部门对同一纳税主体征收的所得税相关或者是对不同的纳税主体相关，但在未来每一具有重要性的递延所得税资产及负债转回的期间内，涉及的纳税主体意图以净额结算当期所得税资产和负债或是同时取得资产、清偿负债。</w:t>
      </w:r>
    </w:p>
    <w:p w:rsidR="008F7105" w:rsidRDefault="00001803">
      <w:pPr>
        <w:pStyle w:val="3"/>
        <w:spacing w:line="280" w:lineRule="exact"/>
        <w:jc w:val="left"/>
        <w:rPr>
          <w:rFonts w:ascii="宋体" w:hAnsi="宋体" w:cs="宋体"/>
          <w:b/>
          <w:bCs/>
        </w:rPr>
      </w:pPr>
      <w:bookmarkStart w:id="201" w:name="_Toc989088"/>
      <w:r>
        <w:rPr>
          <w:rFonts w:ascii="宋体" w:hAnsi="宋体" w:cs="宋体"/>
          <w:b/>
          <w:bCs/>
        </w:rPr>
        <w:t>31</w:t>
      </w:r>
      <w:r>
        <w:rPr>
          <w:rFonts w:ascii="宋体" w:hAnsi="宋体" w:cs="宋体"/>
          <w:b/>
          <w:bCs/>
        </w:rPr>
        <w:t>、租赁</w:t>
      </w:r>
      <w:bookmarkEnd w:id="201"/>
    </w:p>
    <w:p w:rsidR="008F7105" w:rsidRDefault="00001803">
      <w:pPr>
        <w:keepNext/>
        <w:keepLines/>
        <w:spacing w:before="300" w:after="300" w:line="280" w:lineRule="exact"/>
        <w:outlineLvl w:val="3"/>
        <w:rPr>
          <w:rFonts w:ascii="宋体" w:eastAsia="宋体" w:hAnsi="宋体" w:cs="宋体"/>
          <w:b/>
          <w:bCs/>
          <w:szCs w:val="21"/>
        </w:rPr>
      </w:pPr>
      <w:bookmarkStart w:id="202" w:name="_Toc989089"/>
      <w:r>
        <w:rPr>
          <w:rFonts w:ascii="宋体" w:eastAsia="宋体" w:hAnsi="宋体" w:cs="宋体"/>
          <w:b/>
          <w:bCs/>
          <w:szCs w:val="21"/>
        </w:rPr>
        <w:t>（</w:t>
      </w:r>
      <w:r>
        <w:rPr>
          <w:rFonts w:ascii="宋体" w:eastAsia="宋体" w:hAnsi="宋体" w:cs="宋体"/>
          <w:b/>
          <w:bCs/>
          <w:szCs w:val="21"/>
        </w:rPr>
        <w:t>1</w:t>
      </w:r>
      <w:r>
        <w:rPr>
          <w:rFonts w:ascii="宋体" w:eastAsia="宋体" w:hAnsi="宋体" w:cs="宋体"/>
          <w:b/>
          <w:bCs/>
          <w:szCs w:val="21"/>
        </w:rPr>
        <w:t>）</w:t>
      </w:r>
      <w:r>
        <w:rPr>
          <w:rFonts w:ascii="宋体" w:eastAsia="宋体" w:hAnsi="宋体" w:cs="宋体"/>
          <w:b/>
          <w:bCs/>
          <w:szCs w:val="21"/>
        </w:rPr>
        <w:t xml:space="preserve"> </w:t>
      </w:r>
      <w:r>
        <w:rPr>
          <w:rFonts w:ascii="宋体" w:eastAsia="宋体" w:hAnsi="宋体" w:cs="宋体"/>
          <w:b/>
          <w:bCs/>
          <w:szCs w:val="21"/>
        </w:rPr>
        <w:t>本公司作为承租人</w:t>
      </w:r>
      <w:bookmarkEnd w:id="202"/>
    </w:p>
    <w:p w:rsidR="00000000" w:rsidRDefault="00001803">
      <w:pPr>
        <w:pStyle w:val="a3"/>
        <w:divId w:val="1745639628"/>
        <w:rPr>
          <w:sz w:val="18"/>
          <w:szCs w:val="18"/>
        </w:rPr>
      </w:pPr>
      <w:r>
        <w:rPr>
          <w:rFonts w:hint="eastAsia"/>
          <w:sz w:val="18"/>
          <w:szCs w:val="18"/>
        </w:rPr>
        <w:t>（</w:t>
      </w:r>
      <w:r>
        <w:rPr>
          <w:rFonts w:hint="eastAsia"/>
          <w:sz w:val="18"/>
          <w:szCs w:val="18"/>
        </w:rPr>
        <w:t>1</w:t>
      </w:r>
      <w:r>
        <w:rPr>
          <w:rFonts w:hint="eastAsia"/>
          <w:sz w:val="18"/>
          <w:szCs w:val="18"/>
        </w:rPr>
        <w:t>）使用权资产</w:t>
      </w:r>
      <w:r>
        <w:rPr>
          <w:rFonts w:hint="eastAsia"/>
          <w:sz w:val="18"/>
          <w:szCs w:val="18"/>
        </w:rPr>
        <w:br/>
      </w:r>
      <w:r>
        <w:rPr>
          <w:rFonts w:hint="eastAsia"/>
          <w:sz w:val="18"/>
          <w:szCs w:val="18"/>
        </w:rPr>
        <w:t>在租赁期开始日，本公司对除短期租赁和低价值资产租赁以外的租赁确认使用权资产。使用权资产按照成本进行初始计量。该成本包括：</w:t>
      </w:r>
      <w:r>
        <w:rPr>
          <w:rFonts w:hint="eastAsia"/>
          <w:sz w:val="18"/>
          <w:szCs w:val="18"/>
        </w:rPr>
        <w:br/>
      </w:r>
      <w:r>
        <w:rPr>
          <w:rFonts w:hint="eastAsia"/>
          <w:sz w:val="18"/>
          <w:szCs w:val="18"/>
        </w:rPr>
        <w:t>租赁负债的初始计量金额；</w:t>
      </w:r>
      <w:r>
        <w:rPr>
          <w:rFonts w:hint="eastAsia"/>
          <w:sz w:val="18"/>
          <w:szCs w:val="18"/>
        </w:rPr>
        <w:br/>
      </w:r>
      <w:r>
        <w:rPr>
          <w:rFonts w:hint="eastAsia"/>
          <w:sz w:val="18"/>
          <w:szCs w:val="18"/>
        </w:rPr>
        <w:t>在租赁期开始日或之前支付的租赁付款额，存在租赁激励的，扣除已享受的租赁激励相关金额；</w:t>
      </w:r>
      <w:r>
        <w:rPr>
          <w:rFonts w:hint="eastAsia"/>
          <w:sz w:val="18"/>
          <w:szCs w:val="18"/>
        </w:rPr>
        <w:br/>
      </w:r>
      <w:r>
        <w:rPr>
          <w:rFonts w:hint="eastAsia"/>
          <w:sz w:val="18"/>
          <w:szCs w:val="18"/>
        </w:rPr>
        <w:t>本公司发生的初始直接费用；</w:t>
      </w:r>
      <w:r>
        <w:rPr>
          <w:rFonts w:hint="eastAsia"/>
          <w:sz w:val="18"/>
          <w:szCs w:val="18"/>
        </w:rPr>
        <w:br/>
      </w:r>
      <w:r>
        <w:rPr>
          <w:rFonts w:hint="eastAsia"/>
          <w:sz w:val="18"/>
          <w:szCs w:val="18"/>
        </w:rPr>
        <w:t>本公司为拆卸及移除租赁资产、复原租赁资产所在场地或将租赁资产恢复至租赁条款约定状态预计将发生的成本，但不包括属于为生产存货而发生的成本。</w:t>
      </w:r>
      <w:r>
        <w:rPr>
          <w:rFonts w:hint="eastAsia"/>
          <w:sz w:val="18"/>
          <w:szCs w:val="18"/>
        </w:rPr>
        <w:br/>
      </w:r>
      <w:r>
        <w:rPr>
          <w:rFonts w:hint="eastAsia"/>
          <w:sz w:val="18"/>
          <w:szCs w:val="18"/>
        </w:rPr>
        <w:t>本公司后续釆用直线法对使用权资产计提折旧。对能够合理确定租赁期届满时取得租赁资产所有权的，本公司在租赁资产剩余使用寿命内计提折旧；否则，租赁资产在租赁期与租赁资产剩余使用寿命两者孰短的期间内计提折旧。</w:t>
      </w:r>
      <w:r>
        <w:rPr>
          <w:rFonts w:hint="eastAsia"/>
          <w:sz w:val="18"/>
          <w:szCs w:val="18"/>
        </w:rPr>
        <w:br/>
      </w:r>
      <w:r>
        <w:rPr>
          <w:rFonts w:hint="eastAsia"/>
          <w:sz w:val="18"/>
          <w:szCs w:val="18"/>
        </w:rPr>
        <w:t>本公司按照本附注“三、（二十）长期资产减值”所述原则来确定使用权资产是否已发生减值，并对已识别的减值损失进行会计处理。</w:t>
      </w:r>
      <w:r>
        <w:rPr>
          <w:rFonts w:hint="eastAsia"/>
          <w:sz w:val="18"/>
          <w:szCs w:val="18"/>
        </w:rPr>
        <w:br/>
      </w:r>
      <w:r>
        <w:rPr>
          <w:rFonts w:hint="eastAsia"/>
          <w:sz w:val="18"/>
          <w:szCs w:val="18"/>
        </w:rPr>
        <w:t>（</w:t>
      </w:r>
      <w:r>
        <w:rPr>
          <w:rFonts w:hint="eastAsia"/>
          <w:sz w:val="18"/>
          <w:szCs w:val="18"/>
        </w:rPr>
        <w:t>2</w:t>
      </w:r>
      <w:r>
        <w:rPr>
          <w:rFonts w:hint="eastAsia"/>
          <w:sz w:val="18"/>
          <w:szCs w:val="18"/>
        </w:rPr>
        <w:t>）租赁负债</w:t>
      </w:r>
      <w:r>
        <w:rPr>
          <w:rFonts w:hint="eastAsia"/>
          <w:sz w:val="18"/>
          <w:szCs w:val="18"/>
        </w:rPr>
        <w:br/>
      </w:r>
      <w:r>
        <w:rPr>
          <w:rFonts w:hint="eastAsia"/>
          <w:sz w:val="18"/>
          <w:szCs w:val="18"/>
        </w:rPr>
        <w:t>在租赁期开始日，本公司对除短期租赁和低价值资产租赁以外的租赁确认租赁负债。租赁负债按照尚未支付的租赁付款额的现值进行初始计量。租赁付款额包括：</w:t>
      </w:r>
      <w:r>
        <w:rPr>
          <w:rFonts w:hint="eastAsia"/>
          <w:sz w:val="18"/>
          <w:szCs w:val="18"/>
        </w:rPr>
        <w:br/>
      </w:r>
      <w:r>
        <w:rPr>
          <w:rFonts w:hint="eastAsia"/>
          <w:sz w:val="18"/>
          <w:szCs w:val="18"/>
        </w:rPr>
        <w:t>固定付款额（包括实质固定付款额</w:t>
      </w:r>
      <w:r>
        <w:rPr>
          <w:rFonts w:hint="eastAsia"/>
          <w:sz w:val="18"/>
          <w:szCs w:val="18"/>
        </w:rPr>
        <w:t>），存在租赁激励的，扣除租赁激励相关金额；</w:t>
      </w:r>
      <w:r>
        <w:rPr>
          <w:rFonts w:hint="eastAsia"/>
          <w:sz w:val="18"/>
          <w:szCs w:val="18"/>
        </w:rPr>
        <w:br/>
      </w:r>
      <w:r>
        <w:rPr>
          <w:rFonts w:hint="eastAsia"/>
          <w:sz w:val="18"/>
          <w:szCs w:val="18"/>
        </w:rPr>
        <w:t>取决于指数或比率的可变租赁付款额；</w:t>
      </w:r>
      <w:r>
        <w:rPr>
          <w:rFonts w:hint="eastAsia"/>
          <w:sz w:val="18"/>
          <w:szCs w:val="18"/>
        </w:rPr>
        <w:br/>
      </w:r>
      <w:r>
        <w:rPr>
          <w:rFonts w:hint="eastAsia"/>
          <w:sz w:val="18"/>
          <w:szCs w:val="18"/>
        </w:rPr>
        <w:t>根据公司提供的担保余值预计应支付的款项；</w:t>
      </w:r>
      <w:r>
        <w:rPr>
          <w:rFonts w:hint="eastAsia"/>
          <w:sz w:val="18"/>
          <w:szCs w:val="18"/>
        </w:rPr>
        <w:br/>
      </w:r>
      <w:r>
        <w:rPr>
          <w:rFonts w:hint="eastAsia"/>
          <w:sz w:val="18"/>
          <w:szCs w:val="18"/>
        </w:rPr>
        <w:t>购买选择权的行权价格，前提是公司合理确定将行使该选择权；</w:t>
      </w:r>
      <w:r>
        <w:rPr>
          <w:rFonts w:hint="eastAsia"/>
          <w:sz w:val="18"/>
          <w:szCs w:val="18"/>
        </w:rPr>
        <w:br/>
      </w:r>
      <w:r>
        <w:rPr>
          <w:rFonts w:hint="eastAsia"/>
          <w:sz w:val="18"/>
          <w:szCs w:val="18"/>
        </w:rPr>
        <w:t>行使终止租赁选择权需支付的款项，前提是租赁期反映出公司将行使终止租赁选择权。</w:t>
      </w:r>
      <w:r>
        <w:rPr>
          <w:rFonts w:hint="eastAsia"/>
          <w:sz w:val="18"/>
          <w:szCs w:val="18"/>
        </w:rPr>
        <w:br/>
      </w:r>
      <w:r>
        <w:rPr>
          <w:rFonts w:hint="eastAsia"/>
          <w:sz w:val="18"/>
          <w:szCs w:val="18"/>
        </w:rPr>
        <w:t>本公司采用租赁内含利率作为折现率，但如果无法合理确定租赁内含利率的，则采用本公司的增量借款利率作为折现率。</w:t>
      </w:r>
      <w:r>
        <w:rPr>
          <w:rFonts w:hint="eastAsia"/>
          <w:sz w:val="18"/>
          <w:szCs w:val="18"/>
        </w:rPr>
        <w:br/>
      </w:r>
      <w:r>
        <w:rPr>
          <w:rFonts w:hint="eastAsia"/>
          <w:sz w:val="18"/>
          <w:szCs w:val="18"/>
        </w:rPr>
        <w:t>本公司按照固定的周期性利率计算租赁负债在租赁期内各期间的利息费用，并计入当期损益或相关资产成本。</w:t>
      </w:r>
      <w:r>
        <w:rPr>
          <w:rFonts w:hint="eastAsia"/>
          <w:sz w:val="18"/>
          <w:szCs w:val="18"/>
        </w:rPr>
        <w:br/>
      </w:r>
      <w:r>
        <w:rPr>
          <w:rFonts w:hint="eastAsia"/>
          <w:sz w:val="18"/>
          <w:szCs w:val="18"/>
        </w:rPr>
        <w:t>未纳入租赁负债计量的可变租赁付款额在实际发生时计</w:t>
      </w:r>
      <w:r>
        <w:rPr>
          <w:rFonts w:hint="eastAsia"/>
          <w:sz w:val="18"/>
          <w:szCs w:val="18"/>
        </w:rPr>
        <w:t>入当期损益或相关资产成本。</w:t>
      </w:r>
      <w:r>
        <w:rPr>
          <w:rFonts w:hint="eastAsia"/>
          <w:sz w:val="18"/>
          <w:szCs w:val="18"/>
        </w:rPr>
        <w:br/>
      </w:r>
      <w:r>
        <w:rPr>
          <w:rFonts w:hint="eastAsia"/>
          <w:sz w:val="18"/>
          <w:szCs w:val="18"/>
        </w:rPr>
        <w:t>在租赁期开始日后，发生下列情形的，本公司重新计量租赁负债，并调整相应的使用权资产，若使用权资产的账面价值已调减至零，但租赁负债仍需进一步调减的，将差额计入当期损益：</w:t>
      </w:r>
      <w:r>
        <w:rPr>
          <w:rFonts w:hint="eastAsia"/>
          <w:sz w:val="18"/>
          <w:szCs w:val="18"/>
        </w:rPr>
        <w:br/>
      </w:r>
      <w:r>
        <w:rPr>
          <w:rFonts w:hint="eastAsia"/>
          <w:sz w:val="18"/>
          <w:szCs w:val="18"/>
        </w:rPr>
        <w:t>当购买选择权、续租选择权或终止选择权的评估结果发生变化，或前述选择权的实际行权情况与原评估结果不一致的，</w:t>
      </w:r>
      <w:r>
        <w:rPr>
          <w:rFonts w:hint="eastAsia"/>
          <w:sz w:val="18"/>
          <w:szCs w:val="18"/>
        </w:rPr>
        <w:lastRenderedPageBreak/>
        <w:t>本公司按变动后租赁付款额和修订后的折现率计算的现值重新计量租赁负债；</w:t>
      </w:r>
      <w:r>
        <w:rPr>
          <w:rFonts w:hint="eastAsia"/>
          <w:sz w:val="18"/>
          <w:szCs w:val="18"/>
        </w:rPr>
        <w:br/>
      </w:r>
      <w:r>
        <w:rPr>
          <w:rFonts w:hint="eastAsia"/>
          <w:sz w:val="18"/>
          <w:szCs w:val="18"/>
        </w:rPr>
        <w:t>当实质固定付款额发生变动、担保余值预计的应付金额发生变动或用于确定租赁付款额的指数或比率发生变动，本公司按照变动后的租赁付款额和原折现率计算的现</w:t>
      </w:r>
      <w:r>
        <w:rPr>
          <w:rFonts w:hint="eastAsia"/>
          <w:sz w:val="18"/>
          <w:szCs w:val="18"/>
        </w:rPr>
        <w:t>值重新计量租赁负债。但是，租赁付款额的变动源自浮动利率变动的，使用修订后的折现率计算现值。</w:t>
      </w:r>
      <w:r>
        <w:rPr>
          <w:rFonts w:hint="eastAsia"/>
          <w:sz w:val="18"/>
          <w:szCs w:val="18"/>
        </w:rPr>
        <w:br/>
      </w:r>
      <w:r>
        <w:rPr>
          <w:rFonts w:hint="eastAsia"/>
          <w:sz w:val="18"/>
          <w:szCs w:val="18"/>
        </w:rPr>
        <w:t>（</w:t>
      </w:r>
      <w:r>
        <w:rPr>
          <w:rFonts w:hint="eastAsia"/>
          <w:sz w:val="18"/>
          <w:szCs w:val="18"/>
        </w:rPr>
        <w:t>3</w:t>
      </w:r>
      <w:r>
        <w:rPr>
          <w:rFonts w:hint="eastAsia"/>
          <w:sz w:val="18"/>
          <w:szCs w:val="18"/>
        </w:rPr>
        <w:t>）短期租赁和低价值资产租赁</w:t>
      </w:r>
      <w:r>
        <w:rPr>
          <w:rFonts w:hint="eastAsia"/>
          <w:sz w:val="18"/>
          <w:szCs w:val="18"/>
        </w:rPr>
        <w:br/>
      </w:r>
      <w:r>
        <w:rPr>
          <w:rFonts w:hint="eastAsia"/>
          <w:sz w:val="18"/>
          <w:szCs w:val="18"/>
        </w:rPr>
        <w:t>本公司选择对短期租赁和低价值资产租赁不确认使用权资产和租赁负债，并将相关的租赁付款额在租赁期内各个期间按照直线法计入当期损益或相关资产成本。短期租赁，是指在租赁期开始日，租赁期不超过</w:t>
      </w:r>
      <w:r>
        <w:rPr>
          <w:rFonts w:hint="eastAsia"/>
          <w:sz w:val="18"/>
          <w:szCs w:val="18"/>
        </w:rPr>
        <w:t>12</w:t>
      </w:r>
      <w:r>
        <w:rPr>
          <w:rFonts w:hint="eastAsia"/>
          <w:sz w:val="18"/>
          <w:szCs w:val="18"/>
        </w:rPr>
        <w:t>个月且不包含购买选择权的租赁。低价值资产租赁，是指单项租赁资产为全新资产时价值较低的租赁。公司转租或预期转租租赁资产的，原租赁不属于低价值资产租赁。</w:t>
      </w:r>
      <w:r>
        <w:rPr>
          <w:rFonts w:hint="eastAsia"/>
          <w:sz w:val="18"/>
          <w:szCs w:val="18"/>
        </w:rPr>
        <w:br/>
      </w:r>
      <w:r>
        <w:rPr>
          <w:rFonts w:hint="eastAsia"/>
          <w:sz w:val="18"/>
          <w:szCs w:val="18"/>
        </w:rPr>
        <w:t>（</w:t>
      </w:r>
      <w:r>
        <w:rPr>
          <w:rFonts w:hint="eastAsia"/>
          <w:sz w:val="18"/>
          <w:szCs w:val="18"/>
        </w:rPr>
        <w:t>4</w:t>
      </w:r>
      <w:r>
        <w:rPr>
          <w:rFonts w:hint="eastAsia"/>
          <w:sz w:val="18"/>
          <w:szCs w:val="18"/>
        </w:rPr>
        <w:t>）租赁变更</w:t>
      </w:r>
      <w:r>
        <w:rPr>
          <w:rFonts w:hint="eastAsia"/>
          <w:sz w:val="18"/>
          <w:szCs w:val="18"/>
        </w:rPr>
        <w:br/>
      </w:r>
      <w:r>
        <w:rPr>
          <w:rFonts w:hint="eastAsia"/>
          <w:sz w:val="18"/>
          <w:szCs w:val="18"/>
        </w:rPr>
        <w:t>租赁发生变更且同时符合下列条件的，公</w:t>
      </w:r>
      <w:r>
        <w:rPr>
          <w:rFonts w:hint="eastAsia"/>
          <w:sz w:val="18"/>
          <w:szCs w:val="18"/>
        </w:rPr>
        <w:t>司将该租赁变更作为一项单独租赁进行会计处理：</w:t>
      </w:r>
      <w:r>
        <w:rPr>
          <w:rFonts w:hint="eastAsia"/>
          <w:sz w:val="18"/>
          <w:szCs w:val="18"/>
        </w:rPr>
        <w:br/>
      </w:r>
      <w:r>
        <w:rPr>
          <w:rFonts w:hint="eastAsia"/>
          <w:sz w:val="18"/>
          <w:szCs w:val="18"/>
        </w:rPr>
        <w:t>该租赁变更通过增加一项或多项租赁资产的使用权而扩大了租赁范围；</w:t>
      </w:r>
      <w:r>
        <w:rPr>
          <w:rFonts w:hint="eastAsia"/>
          <w:sz w:val="18"/>
          <w:szCs w:val="18"/>
        </w:rPr>
        <w:br/>
      </w:r>
      <w:r>
        <w:rPr>
          <w:rFonts w:hint="eastAsia"/>
          <w:sz w:val="18"/>
          <w:szCs w:val="18"/>
        </w:rPr>
        <w:t>增加的对价与租赁范围扩大部分的单独价格按该合同情况调整后的金额相当。</w:t>
      </w:r>
      <w:r>
        <w:rPr>
          <w:rFonts w:hint="eastAsia"/>
          <w:sz w:val="18"/>
          <w:szCs w:val="18"/>
        </w:rPr>
        <w:br/>
      </w:r>
      <w:r>
        <w:rPr>
          <w:rFonts w:hint="eastAsia"/>
          <w:sz w:val="18"/>
          <w:szCs w:val="18"/>
        </w:rPr>
        <w:t>租赁变更未作为一项单独租赁进行会计处理的，在租赁变更生效日，公司重新分摊变更后合同的对价，重新确定租赁期，并按照变更后租赁付款额和修订后的折现率计算的现值重新计量租赁负债。</w:t>
      </w:r>
      <w:r>
        <w:rPr>
          <w:rFonts w:hint="eastAsia"/>
          <w:sz w:val="18"/>
          <w:szCs w:val="18"/>
        </w:rPr>
        <w:br/>
      </w:r>
      <w:r>
        <w:rPr>
          <w:rFonts w:hint="eastAsia"/>
          <w:sz w:val="18"/>
          <w:szCs w:val="18"/>
        </w:rPr>
        <w:t>租赁变更导致租赁范围缩小或租赁期缩短的，本公司相应调减使用权资产的账面价值，并将部分终止或完全终止租赁的相关利得或损失计入当期损益。其他租赁变更导致租赁负债重</w:t>
      </w:r>
      <w:r>
        <w:rPr>
          <w:rFonts w:hint="eastAsia"/>
          <w:sz w:val="18"/>
          <w:szCs w:val="18"/>
        </w:rPr>
        <w:t>新计量的，本公司相应调整使用权资产的账面价值。</w:t>
      </w:r>
    </w:p>
    <w:p w:rsidR="008F7105" w:rsidRDefault="00001803">
      <w:pPr>
        <w:keepNext/>
        <w:keepLines/>
        <w:spacing w:before="300" w:after="300" w:line="280" w:lineRule="exact"/>
        <w:outlineLvl w:val="3"/>
        <w:rPr>
          <w:rFonts w:ascii="宋体" w:eastAsia="宋体" w:hAnsi="宋体" w:cs="宋体"/>
          <w:b/>
          <w:bCs/>
          <w:szCs w:val="21"/>
        </w:rPr>
      </w:pPr>
      <w:bookmarkStart w:id="203" w:name="_Toc989090"/>
      <w:r>
        <w:rPr>
          <w:rFonts w:ascii="宋体" w:eastAsia="宋体" w:hAnsi="宋体" w:cs="宋体"/>
          <w:b/>
          <w:bCs/>
          <w:szCs w:val="21"/>
        </w:rPr>
        <w:t>（</w:t>
      </w:r>
      <w:r>
        <w:rPr>
          <w:rFonts w:ascii="宋体" w:eastAsia="宋体" w:hAnsi="宋体" w:cs="宋体"/>
          <w:b/>
          <w:bCs/>
          <w:szCs w:val="21"/>
        </w:rPr>
        <w:t>2</w:t>
      </w:r>
      <w:r>
        <w:rPr>
          <w:rFonts w:ascii="宋体" w:eastAsia="宋体" w:hAnsi="宋体" w:cs="宋体"/>
          <w:b/>
          <w:bCs/>
          <w:szCs w:val="21"/>
        </w:rPr>
        <w:t>）</w:t>
      </w:r>
      <w:r>
        <w:rPr>
          <w:rFonts w:ascii="宋体" w:eastAsia="宋体" w:hAnsi="宋体" w:cs="宋体"/>
          <w:b/>
          <w:bCs/>
          <w:szCs w:val="21"/>
        </w:rPr>
        <w:t xml:space="preserve"> </w:t>
      </w:r>
      <w:r>
        <w:rPr>
          <w:rFonts w:ascii="宋体" w:eastAsia="宋体" w:hAnsi="宋体" w:cs="宋体"/>
          <w:b/>
          <w:bCs/>
          <w:szCs w:val="21"/>
        </w:rPr>
        <w:t>本公司作为出租人</w:t>
      </w:r>
      <w:bookmarkEnd w:id="203"/>
    </w:p>
    <w:p w:rsidR="00000000" w:rsidRDefault="00001803">
      <w:pPr>
        <w:pStyle w:val="a3"/>
        <w:divId w:val="456141438"/>
        <w:rPr>
          <w:sz w:val="18"/>
          <w:szCs w:val="18"/>
        </w:rPr>
      </w:pPr>
      <w:r>
        <w:rPr>
          <w:rFonts w:hint="eastAsia"/>
          <w:sz w:val="18"/>
          <w:szCs w:val="18"/>
        </w:rPr>
        <w:t>在租赁开始日，本公司将租赁分为融资租赁和经营租赁。融资租赁，是指无论所有权最终是否转移，但实质上转移了与租赁资产所有权有关的几乎全部风险和报酬的租赁。经营租赁，是指除融资租赁以外的其他租赁。本公司作为转租出租人时，基于原租赁产生的使用权资产对转租赁进行分类。</w:t>
      </w:r>
      <w:r>
        <w:rPr>
          <w:rFonts w:hint="eastAsia"/>
          <w:sz w:val="18"/>
          <w:szCs w:val="18"/>
        </w:rPr>
        <w:br/>
      </w:r>
      <w:r>
        <w:rPr>
          <w:rFonts w:hint="eastAsia"/>
          <w:sz w:val="18"/>
          <w:szCs w:val="18"/>
        </w:rPr>
        <w:t>（</w:t>
      </w:r>
      <w:r>
        <w:rPr>
          <w:rFonts w:hint="eastAsia"/>
          <w:sz w:val="18"/>
          <w:szCs w:val="18"/>
        </w:rPr>
        <w:t>1</w:t>
      </w:r>
      <w:r>
        <w:rPr>
          <w:rFonts w:hint="eastAsia"/>
          <w:sz w:val="18"/>
          <w:szCs w:val="18"/>
        </w:rPr>
        <w:t>）经营租赁会计处理</w:t>
      </w:r>
      <w:r>
        <w:rPr>
          <w:rFonts w:hint="eastAsia"/>
          <w:sz w:val="18"/>
          <w:szCs w:val="18"/>
        </w:rPr>
        <w:br/>
      </w:r>
      <w:r>
        <w:rPr>
          <w:rFonts w:hint="eastAsia"/>
          <w:sz w:val="18"/>
          <w:szCs w:val="18"/>
        </w:rPr>
        <w:t>经营租赁的租赁收款额在租赁期内各个期间按照直线法确认为租金收入。本公司将发生的与经营租赁有关的初始直接费用予以资本化，在租赁期内按照与租金收入确认相同的基础分摊计入当期损益。未计入租赁收款额的可变租赁付款额在实际发生时计入当期损益。经营租赁发生变更的，公司自变更生效日起将其作为一项新租赁进行会计处理，与变更前租赁有关的预收或应收租赁收款额视为新租赁的收款额。</w:t>
      </w:r>
      <w:r>
        <w:rPr>
          <w:rFonts w:hint="eastAsia"/>
          <w:sz w:val="18"/>
          <w:szCs w:val="18"/>
        </w:rPr>
        <w:br/>
      </w:r>
      <w:r>
        <w:rPr>
          <w:rFonts w:hint="eastAsia"/>
          <w:sz w:val="18"/>
          <w:szCs w:val="18"/>
        </w:rPr>
        <w:t>（</w:t>
      </w:r>
      <w:r>
        <w:rPr>
          <w:rFonts w:hint="eastAsia"/>
          <w:sz w:val="18"/>
          <w:szCs w:val="18"/>
        </w:rPr>
        <w:t>2</w:t>
      </w:r>
      <w:r>
        <w:rPr>
          <w:rFonts w:hint="eastAsia"/>
          <w:sz w:val="18"/>
          <w:szCs w:val="18"/>
        </w:rPr>
        <w:t>）融资租赁会计处理</w:t>
      </w:r>
      <w:r>
        <w:rPr>
          <w:rFonts w:hint="eastAsia"/>
          <w:sz w:val="18"/>
          <w:szCs w:val="18"/>
        </w:rPr>
        <w:br/>
      </w:r>
      <w:r>
        <w:rPr>
          <w:rFonts w:hint="eastAsia"/>
          <w:sz w:val="18"/>
          <w:szCs w:val="18"/>
        </w:rPr>
        <w:t>在租赁开始日，本公司对融资租赁确认应收融资租赁款，并终止确认融资租赁资产。本公司对应收融资租赁款进行初始计量时，将租赁投资净额</w:t>
      </w:r>
      <w:r>
        <w:rPr>
          <w:rFonts w:hint="eastAsia"/>
          <w:sz w:val="18"/>
          <w:szCs w:val="18"/>
        </w:rPr>
        <w:t>作为应收融资租赁款的入账价值。租赁投资净额为未担保余值和租赁期开始日尚未收到的租赁收款额按照租赁内含利率折现的现值之和。</w:t>
      </w:r>
      <w:r>
        <w:rPr>
          <w:rFonts w:hint="eastAsia"/>
          <w:sz w:val="18"/>
          <w:szCs w:val="18"/>
        </w:rPr>
        <w:br/>
      </w:r>
      <w:r>
        <w:rPr>
          <w:rFonts w:hint="eastAsia"/>
          <w:sz w:val="18"/>
          <w:szCs w:val="18"/>
        </w:rPr>
        <w:t>本公司按照固定的周期性利率计算并确认租赁期内各个期间的利息收入。应收融资租赁款的终止确认和减值按照本附注“三、（十）金融工具”进行会计处理。</w:t>
      </w:r>
      <w:r>
        <w:rPr>
          <w:rFonts w:hint="eastAsia"/>
          <w:sz w:val="18"/>
          <w:szCs w:val="18"/>
        </w:rPr>
        <w:br/>
      </w:r>
      <w:r>
        <w:rPr>
          <w:rFonts w:hint="eastAsia"/>
          <w:sz w:val="18"/>
          <w:szCs w:val="18"/>
        </w:rPr>
        <w:t>未纳入租赁投资净额计量的可变租赁付款额在实际发生时计入当期损益。</w:t>
      </w:r>
      <w:r>
        <w:rPr>
          <w:rFonts w:hint="eastAsia"/>
          <w:sz w:val="18"/>
          <w:szCs w:val="18"/>
        </w:rPr>
        <w:br/>
      </w:r>
      <w:r>
        <w:rPr>
          <w:rFonts w:hint="eastAsia"/>
          <w:sz w:val="18"/>
          <w:szCs w:val="18"/>
        </w:rPr>
        <w:t>融资租赁发生变更且同时符合下列条件的，本公司将该变更作为一项单独租赁进行会计处理：</w:t>
      </w:r>
      <w:r>
        <w:rPr>
          <w:rFonts w:hint="eastAsia"/>
          <w:sz w:val="18"/>
          <w:szCs w:val="18"/>
        </w:rPr>
        <w:br/>
      </w:r>
      <w:r>
        <w:rPr>
          <w:rFonts w:hint="eastAsia"/>
          <w:sz w:val="18"/>
          <w:szCs w:val="18"/>
        </w:rPr>
        <w:t>该变更通过增加一项或多项租赁资产的使用权而扩大了租赁范围；</w:t>
      </w:r>
      <w:r>
        <w:rPr>
          <w:rFonts w:hint="eastAsia"/>
          <w:sz w:val="18"/>
          <w:szCs w:val="18"/>
        </w:rPr>
        <w:br/>
      </w:r>
      <w:r>
        <w:rPr>
          <w:rFonts w:hint="eastAsia"/>
          <w:sz w:val="18"/>
          <w:szCs w:val="18"/>
        </w:rPr>
        <w:t>增加的对价与租赁范围扩大部分的单独价格</w:t>
      </w:r>
      <w:r>
        <w:rPr>
          <w:rFonts w:hint="eastAsia"/>
          <w:sz w:val="18"/>
          <w:szCs w:val="18"/>
        </w:rPr>
        <w:t>按该合同情况调整后的金额相当。</w:t>
      </w:r>
      <w:r>
        <w:rPr>
          <w:rFonts w:hint="eastAsia"/>
          <w:sz w:val="18"/>
          <w:szCs w:val="18"/>
        </w:rPr>
        <w:br/>
      </w:r>
      <w:r>
        <w:rPr>
          <w:rFonts w:hint="eastAsia"/>
          <w:sz w:val="18"/>
          <w:szCs w:val="18"/>
        </w:rPr>
        <w:t>融资租赁的变更未作为一项单独租赁进行会计处理的，本公司分别下列情形对变更后的租赁进行处理：</w:t>
      </w:r>
      <w:r>
        <w:rPr>
          <w:rFonts w:hint="eastAsia"/>
          <w:sz w:val="18"/>
          <w:szCs w:val="18"/>
        </w:rPr>
        <w:br/>
      </w:r>
      <w:r>
        <w:rPr>
          <w:rFonts w:hint="eastAsia"/>
          <w:sz w:val="18"/>
          <w:szCs w:val="18"/>
        </w:rPr>
        <w:t>假如变更在租赁开始日生效，该租赁会被分类为经营租赁的，本公司自租赁变更生效日开始将其作为一项新租赁进行会计处理，并以租赁变更生效日前的租赁投资净额作为租赁资产的账面价值；</w:t>
      </w:r>
      <w:r>
        <w:rPr>
          <w:rFonts w:hint="eastAsia"/>
          <w:sz w:val="18"/>
          <w:szCs w:val="18"/>
        </w:rPr>
        <w:br/>
      </w:r>
      <w:r>
        <w:rPr>
          <w:rFonts w:hint="eastAsia"/>
          <w:sz w:val="18"/>
          <w:szCs w:val="18"/>
        </w:rPr>
        <w:t>假如变更在租赁开始日生效，该租赁会被分类为融资租赁的，本公司按照本附注“三、（十）金融工具”关于修改或重新议定合同的政策进行会计处理。</w:t>
      </w:r>
    </w:p>
    <w:p w:rsidR="008F7105" w:rsidRDefault="00001803">
      <w:pPr>
        <w:keepNext/>
        <w:keepLines/>
        <w:spacing w:before="300" w:after="300" w:line="280" w:lineRule="exact"/>
        <w:outlineLvl w:val="3"/>
        <w:rPr>
          <w:rFonts w:ascii="宋体" w:eastAsia="宋体" w:hAnsi="宋体" w:cs="宋体"/>
          <w:b/>
          <w:bCs/>
          <w:szCs w:val="21"/>
        </w:rPr>
      </w:pPr>
      <w:bookmarkStart w:id="204" w:name="_Toc989091"/>
      <w:r>
        <w:rPr>
          <w:rFonts w:ascii="宋体" w:eastAsia="宋体" w:hAnsi="宋体" w:cs="宋体"/>
          <w:b/>
          <w:bCs/>
          <w:szCs w:val="21"/>
        </w:rPr>
        <w:lastRenderedPageBreak/>
        <w:t>（</w:t>
      </w:r>
      <w:r>
        <w:rPr>
          <w:rFonts w:ascii="宋体" w:eastAsia="宋体" w:hAnsi="宋体" w:cs="宋体"/>
          <w:b/>
          <w:bCs/>
          <w:szCs w:val="21"/>
        </w:rPr>
        <w:t>3</w:t>
      </w:r>
      <w:r>
        <w:rPr>
          <w:rFonts w:ascii="宋体" w:eastAsia="宋体" w:hAnsi="宋体" w:cs="宋体"/>
          <w:b/>
          <w:bCs/>
          <w:szCs w:val="21"/>
        </w:rPr>
        <w:t>）</w:t>
      </w:r>
      <w:r>
        <w:rPr>
          <w:rFonts w:ascii="宋体" w:eastAsia="宋体" w:hAnsi="宋体" w:cs="宋体"/>
          <w:b/>
          <w:bCs/>
          <w:szCs w:val="21"/>
        </w:rPr>
        <w:t xml:space="preserve"> </w:t>
      </w:r>
      <w:r>
        <w:rPr>
          <w:rFonts w:ascii="宋体" w:eastAsia="宋体" w:hAnsi="宋体" w:cs="宋体"/>
          <w:b/>
          <w:bCs/>
          <w:szCs w:val="21"/>
        </w:rPr>
        <w:t>售后租回交易</w:t>
      </w:r>
      <w:bookmarkEnd w:id="204"/>
    </w:p>
    <w:p w:rsidR="00000000" w:rsidRDefault="00001803">
      <w:pPr>
        <w:pStyle w:val="a3"/>
        <w:divId w:val="1233462466"/>
        <w:rPr>
          <w:sz w:val="18"/>
          <w:szCs w:val="18"/>
        </w:rPr>
      </w:pPr>
      <w:r>
        <w:rPr>
          <w:rFonts w:hint="eastAsia"/>
          <w:sz w:val="18"/>
          <w:szCs w:val="18"/>
        </w:rPr>
        <w:t>公司按照本附注“三、（二十七）收入”所述原则评估确定售后租回交易中的资产转让是否属于销售。</w:t>
      </w:r>
      <w:r>
        <w:rPr>
          <w:rFonts w:hint="eastAsia"/>
          <w:sz w:val="18"/>
          <w:szCs w:val="18"/>
        </w:rPr>
        <w:br/>
      </w:r>
      <w:r>
        <w:rPr>
          <w:rFonts w:hint="eastAsia"/>
          <w:sz w:val="18"/>
          <w:szCs w:val="18"/>
        </w:rPr>
        <w:t>（</w:t>
      </w:r>
      <w:r>
        <w:rPr>
          <w:rFonts w:hint="eastAsia"/>
          <w:sz w:val="18"/>
          <w:szCs w:val="18"/>
        </w:rPr>
        <w:t>1</w:t>
      </w:r>
      <w:r>
        <w:rPr>
          <w:rFonts w:hint="eastAsia"/>
          <w:sz w:val="18"/>
          <w:szCs w:val="18"/>
        </w:rPr>
        <w:t>）作为承租人</w:t>
      </w:r>
      <w:r>
        <w:rPr>
          <w:rFonts w:hint="eastAsia"/>
          <w:sz w:val="18"/>
          <w:szCs w:val="18"/>
        </w:rPr>
        <w:br/>
      </w:r>
      <w:r>
        <w:rPr>
          <w:rFonts w:hint="eastAsia"/>
          <w:sz w:val="18"/>
          <w:szCs w:val="18"/>
        </w:rPr>
        <w:t>售后租回交易中的资产转让属于销售的，公司作为承租人按原资产账面价值中与租回获得的使用权有关的部分，计量售后租回所形成的使用权资产，并仅就转让至出租人的权利确认相关利得或损失；售后租回交易中的资产转让不属于销售的，公司作为承租人继续确认被转让资产，同时确认一项与转让收入等额的金融负债。金融负债的会计处理详见本附注“三、（十）金融工具”。</w:t>
      </w:r>
      <w:r>
        <w:rPr>
          <w:rFonts w:hint="eastAsia"/>
          <w:sz w:val="18"/>
          <w:szCs w:val="18"/>
        </w:rPr>
        <w:br/>
      </w:r>
      <w:r>
        <w:rPr>
          <w:rFonts w:hint="eastAsia"/>
          <w:sz w:val="18"/>
          <w:szCs w:val="18"/>
        </w:rPr>
        <w:t>（</w:t>
      </w:r>
      <w:r>
        <w:rPr>
          <w:rFonts w:hint="eastAsia"/>
          <w:sz w:val="18"/>
          <w:szCs w:val="18"/>
        </w:rPr>
        <w:t>2</w:t>
      </w:r>
      <w:r>
        <w:rPr>
          <w:rFonts w:hint="eastAsia"/>
          <w:sz w:val="18"/>
          <w:szCs w:val="18"/>
        </w:rPr>
        <w:t>）作为出租人</w:t>
      </w:r>
      <w:r>
        <w:rPr>
          <w:rFonts w:hint="eastAsia"/>
          <w:sz w:val="18"/>
          <w:szCs w:val="18"/>
        </w:rPr>
        <w:br/>
      </w:r>
      <w:r>
        <w:rPr>
          <w:rFonts w:hint="eastAsia"/>
          <w:sz w:val="18"/>
          <w:szCs w:val="18"/>
        </w:rPr>
        <w:t>售后租回交易中的资产转让属于销售的，公司作为出租人对资产购买进行会计处理，并根据前述“</w:t>
      </w:r>
      <w:r>
        <w:rPr>
          <w:rFonts w:hint="eastAsia"/>
          <w:sz w:val="18"/>
          <w:szCs w:val="18"/>
        </w:rPr>
        <w:t>2</w:t>
      </w:r>
      <w:r>
        <w:rPr>
          <w:rFonts w:hint="eastAsia"/>
          <w:sz w:val="18"/>
          <w:szCs w:val="18"/>
        </w:rPr>
        <w:t>、本公司作为出租人”的政策对资产出租进行会计处理；售后租回交易中的资产转让不属于销售的，公司作为出租人不确认被转让资产，但确认一项与转让收入等额的金融资产。金融资产的会计处理详见本附注“三、（十）金融工具”。</w:t>
      </w:r>
    </w:p>
    <w:p w:rsidR="008F7105" w:rsidRDefault="00001803">
      <w:pPr>
        <w:pStyle w:val="3"/>
        <w:spacing w:line="280" w:lineRule="exact"/>
        <w:jc w:val="left"/>
        <w:rPr>
          <w:rFonts w:ascii="宋体" w:hAnsi="宋体" w:cs="宋体"/>
          <w:b/>
          <w:bCs/>
        </w:rPr>
      </w:pPr>
      <w:bookmarkStart w:id="205" w:name="_Toc989092"/>
      <w:r>
        <w:rPr>
          <w:rFonts w:ascii="宋体" w:hAnsi="宋体" w:cs="宋体"/>
          <w:b/>
          <w:bCs/>
        </w:rPr>
        <w:t>32</w:t>
      </w:r>
      <w:r>
        <w:rPr>
          <w:rFonts w:ascii="宋体" w:hAnsi="宋体" w:cs="宋体"/>
          <w:b/>
          <w:bCs/>
        </w:rPr>
        <w:t>、终止经营</w:t>
      </w:r>
      <w:bookmarkEnd w:id="205"/>
    </w:p>
    <w:p w:rsidR="00000000" w:rsidRDefault="00001803">
      <w:pPr>
        <w:pStyle w:val="a3"/>
        <w:divId w:val="748814423"/>
        <w:rPr>
          <w:sz w:val="18"/>
          <w:szCs w:val="18"/>
        </w:rPr>
      </w:pPr>
      <w:r>
        <w:rPr>
          <w:rFonts w:hint="eastAsia"/>
          <w:sz w:val="18"/>
          <w:szCs w:val="18"/>
        </w:rPr>
        <w:t>终止经营是满足下列条件之一的、能够单独区分的组成部分，且该组成部分已被本公司处置或被本公司划归为持有待售类别：</w:t>
      </w:r>
      <w:r>
        <w:rPr>
          <w:rFonts w:hint="eastAsia"/>
          <w:sz w:val="18"/>
          <w:szCs w:val="18"/>
        </w:rPr>
        <w:br/>
      </w:r>
      <w:r>
        <w:rPr>
          <w:rFonts w:hint="eastAsia"/>
          <w:sz w:val="18"/>
          <w:szCs w:val="18"/>
        </w:rPr>
        <w:t>（</w:t>
      </w:r>
      <w:r>
        <w:rPr>
          <w:rFonts w:hint="eastAsia"/>
          <w:sz w:val="18"/>
          <w:szCs w:val="18"/>
        </w:rPr>
        <w:t>1</w:t>
      </w:r>
      <w:r>
        <w:rPr>
          <w:rFonts w:hint="eastAsia"/>
          <w:sz w:val="18"/>
          <w:szCs w:val="18"/>
        </w:rPr>
        <w:t>）该组成部分代表一项独立的主要业务或一个单独的主要经营地区；</w:t>
      </w:r>
      <w:r>
        <w:rPr>
          <w:rFonts w:hint="eastAsia"/>
          <w:sz w:val="18"/>
          <w:szCs w:val="18"/>
        </w:rPr>
        <w:br/>
      </w:r>
      <w:r>
        <w:rPr>
          <w:rFonts w:hint="eastAsia"/>
          <w:sz w:val="18"/>
          <w:szCs w:val="18"/>
        </w:rPr>
        <w:t>（</w:t>
      </w:r>
      <w:r>
        <w:rPr>
          <w:rFonts w:hint="eastAsia"/>
          <w:sz w:val="18"/>
          <w:szCs w:val="18"/>
        </w:rPr>
        <w:t>2</w:t>
      </w:r>
      <w:r>
        <w:rPr>
          <w:rFonts w:hint="eastAsia"/>
          <w:sz w:val="18"/>
          <w:szCs w:val="18"/>
        </w:rPr>
        <w:t>）该组成部分是拟对一项独立的主要业务或一个单独的主要经营地区进行处置的一项相关联计划的一部分；</w:t>
      </w:r>
      <w:r>
        <w:rPr>
          <w:rFonts w:hint="eastAsia"/>
          <w:sz w:val="18"/>
          <w:szCs w:val="18"/>
        </w:rPr>
        <w:br/>
      </w:r>
      <w:r>
        <w:rPr>
          <w:rFonts w:hint="eastAsia"/>
          <w:sz w:val="18"/>
          <w:szCs w:val="18"/>
        </w:rPr>
        <w:t>（</w:t>
      </w:r>
      <w:r>
        <w:rPr>
          <w:rFonts w:hint="eastAsia"/>
          <w:sz w:val="18"/>
          <w:szCs w:val="18"/>
        </w:rPr>
        <w:t>3</w:t>
      </w:r>
      <w:r>
        <w:rPr>
          <w:rFonts w:hint="eastAsia"/>
          <w:sz w:val="18"/>
          <w:szCs w:val="18"/>
        </w:rPr>
        <w:t>）该组成部分是专为转售而取得的子公司。</w:t>
      </w:r>
      <w:r>
        <w:rPr>
          <w:rFonts w:hint="eastAsia"/>
          <w:sz w:val="18"/>
          <w:szCs w:val="18"/>
        </w:rPr>
        <w:br/>
      </w:r>
      <w:r>
        <w:rPr>
          <w:rFonts w:hint="eastAsia"/>
          <w:sz w:val="18"/>
          <w:szCs w:val="18"/>
        </w:rPr>
        <w:t>持续经营损益和终止经营损益在利润表中分别列示。终止经营的减值损失和转回金额等经营损益及处置损益作为终止经营损益列报。对于当期列报的终止经营，本公司在当期财务报表中，将原来作为持续经营损益列报的信息重新作为可比会计期间的终止经营损益列报。</w:t>
      </w:r>
    </w:p>
    <w:p w:rsidR="008F7105" w:rsidRDefault="00001803">
      <w:pPr>
        <w:pStyle w:val="3"/>
        <w:spacing w:line="280" w:lineRule="exact"/>
        <w:jc w:val="left"/>
        <w:rPr>
          <w:rFonts w:ascii="宋体" w:hAnsi="宋体" w:cs="宋体"/>
          <w:b/>
          <w:bCs/>
        </w:rPr>
      </w:pPr>
      <w:bookmarkStart w:id="206" w:name="_Toc989093"/>
      <w:r>
        <w:rPr>
          <w:rFonts w:ascii="宋体" w:hAnsi="宋体" w:cs="宋体"/>
          <w:b/>
          <w:bCs/>
        </w:rPr>
        <w:t>33</w:t>
      </w:r>
      <w:r>
        <w:rPr>
          <w:rFonts w:ascii="宋体" w:hAnsi="宋体" w:cs="宋体"/>
          <w:b/>
          <w:bCs/>
        </w:rPr>
        <w:t>、分部报告</w:t>
      </w:r>
      <w:bookmarkEnd w:id="206"/>
    </w:p>
    <w:p w:rsidR="00000000" w:rsidRDefault="00001803">
      <w:pPr>
        <w:pStyle w:val="a3"/>
        <w:divId w:val="478158833"/>
        <w:rPr>
          <w:sz w:val="18"/>
          <w:szCs w:val="18"/>
        </w:rPr>
      </w:pPr>
      <w:r>
        <w:rPr>
          <w:rFonts w:hint="eastAsia"/>
          <w:sz w:val="18"/>
          <w:szCs w:val="18"/>
        </w:rPr>
        <w:t>本公司以内部组织结构、管理要求、内部报告制度为依据确定经营分部，以经营分部为基础确定报告分部并披露分部信息。</w:t>
      </w:r>
      <w:r>
        <w:rPr>
          <w:rFonts w:hint="eastAsia"/>
          <w:sz w:val="18"/>
          <w:szCs w:val="18"/>
        </w:rPr>
        <w:br/>
      </w:r>
      <w:r>
        <w:rPr>
          <w:rFonts w:hint="eastAsia"/>
          <w:sz w:val="18"/>
          <w:szCs w:val="18"/>
        </w:rPr>
        <w:t>经营分部是指本公司内同时满足下列条件的组成部分：</w:t>
      </w:r>
      <w:r>
        <w:rPr>
          <w:rFonts w:hint="eastAsia"/>
          <w:sz w:val="18"/>
          <w:szCs w:val="18"/>
        </w:rPr>
        <w:t xml:space="preserve">(1) </w:t>
      </w:r>
      <w:r>
        <w:rPr>
          <w:rFonts w:hint="eastAsia"/>
          <w:sz w:val="18"/>
          <w:szCs w:val="18"/>
        </w:rPr>
        <w:t>该组成部分能够在日常活动中产生收入、发生费用；</w:t>
      </w:r>
      <w:r>
        <w:rPr>
          <w:rFonts w:hint="eastAsia"/>
          <w:sz w:val="18"/>
          <w:szCs w:val="18"/>
        </w:rPr>
        <w:t xml:space="preserve">(2) </w:t>
      </w:r>
      <w:r>
        <w:rPr>
          <w:rFonts w:hint="eastAsia"/>
          <w:sz w:val="18"/>
          <w:szCs w:val="18"/>
        </w:rPr>
        <w:t>本公司管理层能够定期评价该组成部分的经营成果，以决定向其配置资源、评价其业绩；</w:t>
      </w:r>
      <w:r>
        <w:rPr>
          <w:rFonts w:hint="eastAsia"/>
          <w:sz w:val="18"/>
          <w:szCs w:val="18"/>
        </w:rPr>
        <w:t xml:space="preserve">(3) </w:t>
      </w:r>
      <w:r>
        <w:rPr>
          <w:rFonts w:hint="eastAsia"/>
          <w:sz w:val="18"/>
          <w:szCs w:val="18"/>
        </w:rPr>
        <w:t>本公司能够取得该组成部分的财务状况、经营成果和现金流量等有关会计信息。两个或多个经营分部具有相似的经济特征，并且满足一定条件的，则可合并为一个经营分部。</w:t>
      </w:r>
    </w:p>
    <w:p w:rsidR="008F7105" w:rsidRDefault="00001803">
      <w:pPr>
        <w:pStyle w:val="3"/>
        <w:spacing w:line="280" w:lineRule="exact"/>
        <w:jc w:val="left"/>
        <w:rPr>
          <w:rFonts w:ascii="宋体" w:hAnsi="宋体" w:cs="宋体"/>
          <w:b/>
          <w:bCs/>
        </w:rPr>
      </w:pPr>
      <w:bookmarkStart w:id="207" w:name="_Toc989094"/>
      <w:r>
        <w:rPr>
          <w:rFonts w:ascii="宋体" w:hAnsi="宋体" w:cs="宋体"/>
          <w:b/>
          <w:bCs/>
        </w:rPr>
        <w:t>34</w:t>
      </w:r>
      <w:r>
        <w:rPr>
          <w:rFonts w:ascii="宋体" w:hAnsi="宋体" w:cs="宋体"/>
          <w:b/>
          <w:bCs/>
        </w:rPr>
        <w:t>、其他重要的会计政策和会计估计</w:t>
      </w:r>
      <w:bookmarkEnd w:id="207"/>
    </w:p>
    <w:p w:rsidR="00000000" w:rsidRDefault="00001803">
      <w:pPr>
        <w:pStyle w:val="a3"/>
        <w:divId w:val="1886326958"/>
        <w:rPr>
          <w:sz w:val="18"/>
          <w:szCs w:val="18"/>
        </w:rPr>
      </w:pPr>
      <w:r>
        <w:rPr>
          <w:rFonts w:hint="eastAsia"/>
          <w:sz w:val="18"/>
          <w:szCs w:val="18"/>
        </w:rPr>
        <w:t>无</w:t>
      </w:r>
    </w:p>
    <w:p w:rsidR="008F7105" w:rsidRDefault="00001803">
      <w:pPr>
        <w:pStyle w:val="3"/>
        <w:spacing w:line="280" w:lineRule="exact"/>
        <w:jc w:val="left"/>
        <w:rPr>
          <w:rFonts w:ascii="宋体" w:hAnsi="宋体" w:cs="宋体"/>
          <w:b/>
          <w:bCs/>
        </w:rPr>
      </w:pPr>
      <w:bookmarkStart w:id="208" w:name="_Toc989095"/>
      <w:r>
        <w:rPr>
          <w:rFonts w:ascii="宋体" w:hAnsi="宋体" w:cs="宋体"/>
          <w:b/>
          <w:bCs/>
        </w:rPr>
        <w:t>35</w:t>
      </w:r>
      <w:r>
        <w:rPr>
          <w:rFonts w:ascii="宋体" w:hAnsi="宋体" w:cs="宋体"/>
          <w:b/>
          <w:bCs/>
        </w:rPr>
        <w:t>、重要会计政策和会计估计变更</w:t>
      </w:r>
      <w:bookmarkEnd w:id="208"/>
    </w:p>
    <w:p w:rsidR="008F7105" w:rsidRDefault="00001803">
      <w:pPr>
        <w:keepNext/>
        <w:keepLines/>
        <w:spacing w:before="300" w:after="300" w:line="280" w:lineRule="exact"/>
        <w:outlineLvl w:val="3"/>
        <w:rPr>
          <w:rFonts w:ascii="宋体" w:eastAsia="宋体" w:hAnsi="宋体" w:cs="宋体"/>
          <w:b/>
          <w:bCs/>
          <w:sz w:val="18"/>
          <w:szCs w:val="18"/>
        </w:rPr>
      </w:pPr>
      <w:bookmarkStart w:id="209" w:name="_Toc989096"/>
      <w:r>
        <w:rPr>
          <w:rFonts w:ascii="宋体" w:eastAsia="宋体" w:hAnsi="宋体" w:cs="宋体"/>
          <w:b/>
          <w:bCs/>
          <w:sz w:val="18"/>
          <w:szCs w:val="18"/>
        </w:rPr>
        <w:t>（</w:t>
      </w:r>
      <w:r>
        <w:rPr>
          <w:rFonts w:ascii="宋体" w:eastAsia="宋体" w:hAnsi="宋体" w:cs="宋体"/>
          <w:b/>
          <w:bCs/>
          <w:sz w:val="18"/>
          <w:szCs w:val="18"/>
        </w:rPr>
        <w:t>1</w:t>
      </w:r>
      <w:r>
        <w:rPr>
          <w:rFonts w:ascii="宋体" w:eastAsia="宋体" w:hAnsi="宋体" w:cs="宋体"/>
          <w:b/>
          <w:bCs/>
          <w:sz w:val="18"/>
          <w:szCs w:val="18"/>
        </w:rPr>
        <w:t>）</w:t>
      </w:r>
      <w:r>
        <w:rPr>
          <w:rFonts w:ascii="宋体" w:eastAsia="宋体" w:hAnsi="宋体" w:cs="宋体"/>
          <w:b/>
          <w:bCs/>
          <w:sz w:val="18"/>
          <w:szCs w:val="18"/>
        </w:rPr>
        <w:t xml:space="preserve"> </w:t>
      </w:r>
      <w:r>
        <w:rPr>
          <w:rFonts w:ascii="宋体" w:eastAsia="宋体" w:hAnsi="宋体" w:cs="宋体"/>
          <w:b/>
          <w:bCs/>
          <w:sz w:val="18"/>
          <w:szCs w:val="18"/>
        </w:rPr>
        <w:t>重要会计政策变更</w:t>
      </w:r>
      <w:bookmarkEnd w:id="209"/>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sym w:font="Wingdings 2" w:char="F052"/>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t>不适用</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3213"/>
        <w:gridCol w:w="3213"/>
        <w:gridCol w:w="3213"/>
      </w:tblGrid>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会计政策变更的内容和原因</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审批程序</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备注</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执行《企业会计准则解释第</w:t>
            </w:r>
            <w:r>
              <w:rPr>
                <w:rFonts w:ascii="宋体" w:eastAsia="宋体" w:hAnsi="宋体" w:cs="宋体"/>
                <w:sz w:val="18"/>
                <w:szCs w:val="18"/>
              </w:rPr>
              <w:t>15</w:t>
            </w:r>
            <w:r>
              <w:rPr>
                <w:rFonts w:ascii="宋体" w:eastAsia="宋体" w:hAnsi="宋体" w:cs="宋体"/>
                <w:sz w:val="18"/>
                <w:szCs w:val="18"/>
              </w:rPr>
              <w:t>号》</w:t>
            </w:r>
          </w:p>
          <w:p w:rsidR="008F7105" w:rsidRDefault="00001803">
            <w:pPr>
              <w:spacing w:line="240" w:lineRule="exact"/>
              <w:rPr>
                <w:rFonts w:ascii="宋体" w:eastAsia="宋体" w:hAnsi="宋体" w:cs="宋体"/>
                <w:sz w:val="18"/>
                <w:szCs w:val="18"/>
              </w:rPr>
            </w:pPr>
            <w:r>
              <w:rPr>
                <w:rFonts w:ascii="宋体" w:eastAsia="宋体" w:hAnsi="宋体" w:cs="宋体"/>
                <w:sz w:val="18"/>
                <w:szCs w:val="18"/>
              </w:rPr>
              <w:t>财政部于</w:t>
            </w:r>
            <w:r>
              <w:rPr>
                <w:rFonts w:ascii="宋体" w:eastAsia="宋体" w:hAnsi="宋体" w:cs="宋体"/>
                <w:sz w:val="18"/>
                <w:szCs w:val="18"/>
              </w:rPr>
              <w:t>2021</w:t>
            </w:r>
            <w:r>
              <w:rPr>
                <w:rFonts w:ascii="宋体" w:eastAsia="宋体" w:hAnsi="宋体" w:cs="宋体"/>
                <w:sz w:val="18"/>
                <w:szCs w:val="18"/>
              </w:rPr>
              <w:t>年</w:t>
            </w:r>
            <w:r>
              <w:rPr>
                <w:rFonts w:ascii="宋体" w:eastAsia="宋体" w:hAnsi="宋体" w:cs="宋体"/>
                <w:sz w:val="18"/>
                <w:szCs w:val="18"/>
              </w:rPr>
              <w:t>12</w:t>
            </w:r>
            <w:r>
              <w:rPr>
                <w:rFonts w:ascii="宋体" w:eastAsia="宋体" w:hAnsi="宋体" w:cs="宋体"/>
                <w:sz w:val="18"/>
                <w:szCs w:val="18"/>
              </w:rPr>
              <w:t>月</w:t>
            </w:r>
            <w:r>
              <w:rPr>
                <w:rFonts w:ascii="宋体" w:eastAsia="宋体" w:hAnsi="宋体" w:cs="宋体"/>
                <w:sz w:val="18"/>
                <w:szCs w:val="18"/>
              </w:rPr>
              <w:t>30</w:t>
            </w:r>
            <w:r>
              <w:rPr>
                <w:rFonts w:ascii="宋体" w:eastAsia="宋体" w:hAnsi="宋体" w:cs="宋体"/>
                <w:sz w:val="18"/>
                <w:szCs w:val="18"/>
              </w:rPr>
              <w:t>日发布了《企业会计准则解释第</w:t>
            </w:r>
            <w:r>
              <w:rPr>
                <w:rFonts w:ascii="宋体" w:eastAsia="宋体" w:hAnsi="宋体" w:cs="宋体"/>
                <w:sz w:val="18"/>
                <w:szCs w:val="18"/>
              </w:rPr>
              <w:t>15</w:t>
            </w:r>
            <w:r>
              <w:rPr>
                <w:rFonts w:ascii="宋体" w:eastAsia="宋体" w:hAnsi="宋体" w:cs="宋体"/>
                <w:sz w:val="18"/>
                <w:szCs w:val="18"/>
              </w:rPr>
              <w:t>号》（财会</w:t>
            </w:r>
            <w:r>
              <w:rPr>
                <w:rFonts w:ascii="宋体" w:eastAsia="宋体" w:hAnsi="宋体" w:cs="宋体"/>
                <w:sz w:val="18"/>
                <w:szCs w:val="18"/>
              </w:rPr>
              <w:lastRenderedPageBreak/>
              <w:t>〔</w:t>
            </w:r>
            <w:r>
              <w:rPr>
                <w:rFonts w:ascii="宋体" w:eastAsia="宋体" w:hAnsi="宋体" w:cs="宋体"/>
                <w:sz w:val="18"/>
                <w:szCs w:val="18"/>
              </w:rPr>
              <w:t>2021</w:t>
            </w:r>
            <w:r>
              <w:rPr>
                <w:rFonts w:ascii="宋体" w:eastAsia="宋体" w:hAnsi="宋体" w:cs="宋体"/>
                <w:sz w:val="18"/>
                <w:szCs w:val="18"/>
              </w:rPr>
              <w:t>〕</w:t>
            </w:r>
            <w:r>
              <w:rPr>
                <w:rFonts w:ascii="宋体" w:eastAsia="宋体" w:hAnsi="宋体" w:cs="宋体"/>
                <w:sz w:val="18"/>
                <w:szCs w:val="18"/>
              </w:rPr>
              <w:t>35</w:t>
            </w:r>
            <w:r>
              <w:rPr>
                <w:rFonts w:ascii="宋体" w:eastAsia="宋体" w:hAnsi="宋体" w:cs="宋体"/>
                <w:sz w:val="18"/>
                <w:szCs w:val="18"/>
              </w:rPr>
              <w:t>号，以下简称</w:t>
            </w:r>
            <w:r>
              <w:rPr>
                <w:rFonts w:ascii="宋体" w:eastAsia="宋体" w:hAnsi="宋体" w:cs="宋体"/>
                <w:sz w:val="18"/>
                <w:szCs w:val="18"/>
              </w:rPr>
              <w:t>“</w:t>
            </w:r>
            <w:r>
              <w:rPr>
                <w:rFonts w:ascii="宋体" w:eastAsia="宋体" w:hAnsi="宋体" w:cs="宋体"/>
                <w:sz w:val="18"/>
                <w:szCs w:val="18"/>
              </w:rPr>
              <w:t>解释第</w:t>
            </w:r>
            <w:r>
              <w:rPr>
                <w:rFonts w:ascii="宋体" w:eastAsia="宋体" w:hAnsi="宋体" w:cs="宋体"/>
                <w:sz w:val="18"/>
                <w:szCs w:val="18"/>
              </w:rPr>
              <w:t>15</w:t>
            </w:r>
            <w:r>
              <w:rPr>
                <w:rFonts w:ascii="宋体" w:eastAsia="宋体" w:hAnsi="宋体" w:cs="宋体"/>
                <w:sz w:val="18"/>
                <w:szCs w:val="18"/>
              </w:rPr>
              <w:t>号</w:t>
            </w:r>
            <w:r>
              <w:rPr>
                <w:rFonts w:ascii="宋体" w:eastAsia="宋体" w:hAnsi="宋体" w:cs="宋体"/>
                <w:sz w:val="18"/>
                <w:szCs w:val="18"/>
              </w:rPr>
              <w:t>”</w:t>
            </w:r>
            <w:r>
              <w:rPr>
                <w:rFonts w:ascii="宋体" w:eastAsia="宋体" w:hAnsi="宋体" w:cs="宋体"/>
                <w:sz w:val="18"/>
                <w:szCs w:val="18"/>
              </w:rPr>
              <w:t>）。</w:t>
            </w:r>
          </w:p>
          <w:p w:rsidR="008F7105" w:rsidRDefault="00001803">
            <w:pPr>
              <w:spacing w:line="240" w:lineRule="exact"/>
              <w:rPr>
                <w:rFonts w:ascii="宋体" w:eastAsia="宋体" w:hAnsi="宋体" w:cs="宋体"/>
                <w:sz w:val="18"/>
                <w:szCs w:val="18"/>
              </w:rPr>
            </w:pPr>
            <w:r>
              <w:rPr>
                <w:rFonts w:ascii="宋体" w:eastAsia="宋体" w:hAnsi="宋体" w:cs="宋体"/>
                <w:sz w:val="18"/>
                <w:szCs w:val="18"/>
              </w:rPr>
              <w:t xml:space="preserve">① </w:t>
            </w:r>
            <w:r>
              <w:rPr>
                <w:rFonts w:ascii="宋体" w:eastAsia="宋体" w:hAnsi="宋体" w:cs="宋体"/>
                <w:sz w:val="18"/>
                <w:szCs w:val="18"/>
              </w:rPr>
              <w:t>关于试运行销售的会计处理</w:t>
            </w:r>
          </w:p>
          <w:p w:rsidR="008F7105" w:rsidRDefault="00001803">
            <w:pPr>
              <w:spacing w:line="240" w:lineRule="exact"/>
              <w:rPr>
                <w:rFonts w:ascii="宋体" w:eastAsia="宋体" w:hAnsi="宋体" w:cs="宋体"/>
                <w:sz w:val="18"/>
                <w:szCs w:val="18"/>
              </w:rPr>
            </w:pPr>
            <w:r>
              <w:rPr>
                <w:rFonts w:ascii="宋体" w:eastAsia="宋体" w:hAnsi="宋体" w:cs="宋体"/>
                <w:sz w:val="18"/>
                <w:szCs w:val="18"/>
              </w:rPr>
              <w:t>解释第</w:t>
            </w:r>
            <w:r>
              <w:rPr>
                <w:rFonts w:ascii="宋体" w:eastAsia="宋体" w:hAnsi="宋体" w:cs="宋体"/>
                <w:sz w:val="18"/>
                <w:szCs w:val="18"/>
              </w:rPr>
              <w:t>15</w:t>
            </w:r>
            <w:r>
              <w:rPr>
                <w:rFonts w:ascii="宋体" w:eastAsia="宋体" w:hAnsi="宋体" w:cs="宋体"/>
                <w:sz w:val="18"/>
                <w:szCs w:val="18"/>
              </w:rPr>
              <w:t>号规定了企业将固定资产达到预定可使用状态前或者研发过程中产出的产品或副产品对外销售的会计处理及其列报，规定不应将试运行销售相关收入抵销成本后的净额冲减固定资产成本或者研发支出。该规定自</w:t>
            </w:r>
            <w:r>
              <w:rPr>
                <w:rFonts w:ascii="宋体" w:eastAsia="宋体" w:hAnsi="宋体" w:cs="宋体"/>
                <w:sz w:val="18"/>
                <w:szCs w:val="18"/>
              </w:rPr>
              <w:t>2022</w:t>
            </w:r>
            <w:r>
              <w:rPr>
                <w:rFonts w:ascii="宋体" w:eastAsia="宋体" w:hAnsi="宋体" w:cs="宋体"/>
                <w:sz w:val="18"/>
                <w:szCs w:val="18"/>
              </w:rPr>
              <w:t>年</w:t>
            </w:r>
            <w:r>
              <w:rPr>
                <w:rFonts w:ascii="宋体" w:eastAsia="宋体" w:hAnsi="宋体" w:cs="宋体"/>
                <w:sz w:val="18"/>
                <w:szCs w:val="18"/>
              </w:rPr>
              <w:t>1</w:t>
            </w:r>
            <w:r>
              <w:rPr>
                <w:rFonts w:ascii="宋体" w:eastAsia="宋体" w:hAnsi="宋体" w:cs="宋体"/>
                <w:sz w:val="18"/>
                <w:szCs w:val="18"/>
              </w:rPr>
              <w:t>月</w:t>
            </w:r>
            <w:r>
              <w:rPr>
                <w:rFonts w:ascii="宋体" w:eastAsia="宋体" w:hAnsi="宋体" w:cs="宋体"/>
                <w:sz w:val="18"/>
                <w:szCs w:val="18"/>
              </w:rPr>
              <w:t>1</w:t>
            </w:r>
            <w:r>
              <w:rPr>
                <w:rFonts w:ascii="宋体" w:eastAsia="宋体" w:hAnsi="宋体" w:cs="宋体"/>
                <w:sz w:val="18"/>
                <w:szCs w:val="18"/>
              </w:rPr>
              <w:t>日起施行，对于财务报表列报最早期间的期初至</w:t>
            </w:r>
            <w:r>
              <w:rPr>
                <w:rFonts w:ascii="宋体" w:eastAsia="宋体" w:hAnsi="宋体" w:cs="宋体"/>
                <w:sz w:val="18"/>
                <w:szCs w:val="18"/>
              </w:rPr>
              <w:t>2022</w:t>
            </w:r>
            <w:r>
              <w:rPr>
                <w:rFonts w:ascii="宋体" w:eastAsia="宋体" w:hAnsi="宋体" w:cs="宋体"/>
                <w:sz w:val="18"/>
                <w:szCs w:val="18"/>
              </w:rPr>
              <w:t>年</w:t>
            </w:r>
            <w:r>
              <w:rPr>
                <w:rFonts w:ascii="宋体" w:eastAsia="宋体" w:hAnsi="宋体" w:cs="宋体"/>
                <w:sz w:val="18"/>
                <w:szCs w:val="18"/>
              </w:rPr>
              <w:t>1</w:t>
            </w:r>
            <w:r>
              <w:rPr>
                <w:rFonts w:ascii="宋体" w:eastAsia="宋体" w:hAnsi="宋体" w:cs="宋体"/>
                <w:sz w:val="18"/>
                <w:szCs w:val="18"/>
              </w:rPr>
              <w:t>月</w:t>
            </w:r>
            <w:r>
              <w:rPr>
                <w:rFonts w:ascii="宋体" w:eastAsia="宋体" w:hAnsi="宋体" w:cs="宋体"/>
                <w:sz w:val="18"/>
                <w:szCs w:val="18"/>
              </w:rPr>
              <w:t>1</w:t>
            </w:r>
            <w:r>
              <w:rPr>
                <w:rFonts w:ascii="宋体" w:eastAsia="宋体" w:hAnsi="宋体" w:cs="宋体"/>
                <w:sz w:val="18"/>
                <w:szCs w:val="18"/>
              </w:rPr>
              <w:t>日之间发生的试运行销售，应当进行追溯调整。执行该规定未对本公司产生重大影响。</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lastRenderedPageBreak/>
              <w:t>董事会</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执行《企业会计准则解释第</w:t>
            </w:r>
            <w:r>
              <w:rPr>
                <w:rFonts w:ascii="宋体" w:eastAsia="宋体" w:hAnsi="宋体" w:cs="宋体"/>
                <w:sz w:val="18"/>
                <w:szCs w:val="18"/>
              </w:rPr>
              <w:t>16</w:t>
            </w:r>
            <w:r>
              <w:rPr>
                <w:rFonts w:ascii="宋体" w:eastAsia="宋体" w:hAnsi="宋体" w:cs="宋体"/>
                <w:sz w:val="18"/>
                <w:szCs w:val="18"/>
              </w:rPr>
              <w:t>号》</w:t>
            </w:r>
          </w:p>
          <w:p w:rsidR="008F7105" w:rsidRDefault="00001803">
            <w:pPr>
              <w:spacing w:line="240" w:lineRule="exact"/>
              <w:rPr>
                <w:rFonts w:ascii="宋体" w:eastAsia="宋体" w:hAnsi="宋体" w:cs="宋体"/>
                <w:sz w:val="18"/>
                <w:szCs w:val="18"/>
              </w:rPr>
            </w:pPr>
            <w:r>
              <w:rPr>
                <w:rFonts w:ascii="宋体" w:eastAsia="宋体" w:hAnsi="宋体" w:cs="宋体"/>
                <w:sz w:val="18"/>
                <w:szCs w:val="18"/>
              </w:rPr>
              <w:t>财政部于</w:t>
            </w:r>
            <w:r>
              <w:rPr>
                <w:rFonts w:ascii="宋体" w:eastAsia="宋体" w:hAnsi="宋体" w:cs="宋体"/>
                <w:sz w:val="18"/>
                <w:szCs w:val="18"/>
              </w:rPr>
              <w:t>2022</w:t>
            </w:r>
            <w:r>
              <w:rPr>
                <w:rFonts w:ascii="宋体" w:eastAsia="宋体" w:hAnsi="宋体" w:cs="宋体"/>
                <w:sz w:val="18"/>
                <w:szCs w:val="18"/>
              </w:rPr>
              <w:t>年</w:t>
            </w:r>
            <w:r>
              <w:rPr>
                <w:rFonts w:ascii="宋体" w:eastAsia="宋体" w:hAnsi="宋体" w:cs="宋体"/>
                <w:sz w:val="18"/>
                <w:szCs w:val="18"/>
              </w:rPr>
              <w:t>11</w:t>
            </w:r>
            <w:r>
              <w:rPr>
                <w:rFonts w:ascii="宋体" w:eastAsia="宋体" w:hAnsi="宋体" w:cs="宋体"/>
                <w:sz w:val="18"/>
                <w:szCs w:val="18"/>
              </w:rPr>
              <w:t>月</w:t>
            </w:r>
            <w:r>
              <w:rPr>
                <w:rFonts w:ascii="宋体" w:eastAsia="宋体" w:hAnsi="宋体" w:cs="宋体"/>
                <w:sz w:val="18"/>
                <w:szCs w:val="18"/>
              </w:rPr>
              <w:t>30</w:t>
            </w:r>
            <w:r>
              <w:rPr>
                <w:rFonts w:ascii="宋体" w:eastAsia="宋体" w:hAnsi="宋体" w:cs="宋体"/>
                <w:sz w:val="18"/>
                <w:szCs w:val="18"/>
              </w:rPr>
              <w:t>日公布了《企业会计准则解释第</w:t>
            </w:r>
            <w:r>
              <w:rPr>
                <w:rFonts w:ascii="宋体" w:eastAsia="宋体" w:hAnsi="宋体" w:cs="宋体"/>
                <w:sz w:val="18"/>
                <w:szCs w:val="18"/>
              </w:rPr>
              <w:t>16</w:t>
            </w:r>
            <w:r>
              <w:rPr>
                <w:rFonts w:ascii="宋体" w:eastAsia="宋体" w:hAnsi="宋体" w:cs="宋体"/>
                <w:sz w:val="18"/>
                <w:szCs w:val="18"/>
              </w:rPr>
              <w:t>号》（财会〔</w:t>
            </w:r>
            <w:r>
              <w:rPr>
                <w:rFonts w:ascii="宋体" w:eastAsia="宋体" w:hAnsi="宋体" w:cs="宋体"/>
                <w:sz w:val="18"/>
                <w:szCs w:val="18"/>
              </w:rPr>
              <w:t>2022</w:t>
            </w:r>
            <w:r>
              <w:rPr>
                <w:rFonts w:ascii="宋体" w:eastAsia="宋体" w:hAnsi="宋体" w:cs="宋体"/>
                <w:sz w:val="18"/>
                <w:szCs w:val="18"/>
              </w:rPr>
              <w:t>〕</w:t>
            </w:r>
            <w:r>
              <w:rPr>
                <w:rFonts w:ascii="宋体" w:eastAsia="宋体" w:hAnsi="宋体" w:cs="宋体"/>
                <w:sz w:val="18"/>
                <w:szCs w:val="18"/>
              </w:rPr>
              <w:t>31</w:t>
            </w:r>
            <w:r>
              <w:rPr>
                <w:rFonts w:ascii="宋体" w:eastAsia="宋体" w:hAnsi="宋体" w:cs="宋体"/>
                <w:sz w:val="18"/>
                <w:szCs w:val="18"/>
              </w:rPr>
              <w:t>号，以下简称</w:t>
            </w:r>
            <w:r>
              <w:rPr>
                <w:rFonts w:ascii="宋体" w:eastAsia="宋体" w:hAnsi="宋体" w:cs="宋体"/>
                <w:sz w:val="18"/>
                <w:szCs w:val="18"/>
              </w:rPr>
              <w:t>“</w:t>
            </w:r>
            <w:r>
              <w:rPr>
                <w:rFonts w:ascii="宋体" w:eastAsia="宋体" w:hAnsi="宋体" w:cs="宋体"/>
                <w:sz w:val="18"/>
                <w:szCs w:val="18"/>
              </w:rPr>
              <w:t>解释第</w:t>
            </w:r>
            <w:r>
              <w:rPr>
                <w:rFonts w:ascii="宋体" w:eastAsia="宋体" w:hAnsi="宋体" w:cs="宋体"/>
                <w:sz w:val="18"/>
                <w:szCs w:val="18"/>
              </w:rPr>
              <w:t>16</w:t>
            </w:r>
            <w:r>
              <w:rPr>
                <w:rFonts w:ascii="宋体" w:eastAsia="宋体" w:hAnsi="宋体" w:cs="宋体"/>
                <w:sz w:val="18"/>
                <w:szCs w:val="18"/>
              </w:rPr>
              <w:t>号</w:t>
            </w:r>
            <w:r>
              <w:rPr>
                <w:rFonts w:ascii="宋体" w:eastAsia="宋体" w:hAnsi="宋体" w:cs="宋体"/>
                <w:sz w:val="18"/>
                <w:szCs w:val="18"/>
              </w:rPr>
              <w:t>”</w:t>
            </w:r>
            <w:r>
              <w:rPr>
                <w:rFonts w:ascii="宋体" w:eastAsia="宋体" w:hAnsi="宋体" w:cs="宋体"/>
                <w:sz w:val="18"/>
                <w:szCs w:val="18"/>
              </w:rPr>
              <w:t>）。</w:t>
            </w:r>
          </w:p>
          <w:p w:rsidR="008F7105" w:rsidRDefault="00001803">
            <w:pPr>
              <w:spacing w:line="240" w:lineRule="exact"/>
              <w:rPr>
                <w:rFonts w:ascii="宋体" w:eastAsia="宋体" w:hAnsi="宋体" w:cs="宋体"/>
                <w:sz w:val="18"/>
                <w:szCs w:val="18"/>
              </w:rPr>
            </w:pPr>
            <w:r>
              <w:rPr>
                <w:rFonts w:ascii="宋体" w:eastAsia="宋体" w:hAnsi="宋体" w:cs="宋体"/>
                <w:sz w:val="18"/>
                <w:szCs w:val="18"/>
              </w:rPr>
              <w:t xml:space="preserve">① </w:t>
            </w:r>
            <w:r>
              <w:rPr>
                <w:rFonts w:ascii="宋体" w:eastAsia="宋体" w:hAnsi="宋体" w:cs="宋体"/>
                <w:sz w:val="18"/>
                <w:szCs w:val="18"/>
              </w:rPr>
              <w:t>关于发行方分类为权益工具的金融工具相关股利的所得税影响的会计处理</w:t>
            </w:r>
          </w:p>
          <w:p w:rsidR="008F7105" w:rsidRDefault="00001803">
            <w:pPr>
              <w:spacing w:line="240" w:lineRule="exact"/>
              <w:rPr>
                <w:rFonts w:ascii="宋体" w:eastAsia="宋体" w:hAnsi="宋体" w:cs="宋体"/>
                <w:sz w:val="18"/>
                <w:szCs w:val="18"/>
              </w:rPr>
            </w:pPr>
            <w:r>
              <w:rPr>
                <w:rFonts w:ascii="宋体" w:eastAsia="宋体" w:hAnsi="宋体" w:cs="宋体"/>
                <w:sz w:val="18"/>
                <w:szCs w:val="18"/>
              </w:rPr>
              <w:t>解释第</w:t>
            </w:r>
            <w:r>
              <w:rPr>
                <w:rFonts w:ascii="宋体" w:eastAsia="宋体" w:hAnsi="宋体" w:cs="宋体"/>
                <w:sz w:val="18"/>
                <w:szCs w:val="18"/>
              </w:rPr>
              <w:t>16</w:t>
            </w:r>
            <w:r>
              <w:rPr>
                <w:rFonts w:ascii="宋体" w:eastAsia="宋体" w:hAnsi="宋体" w:cs="宋体"/>
                <w:sz w:val="18"/>
                <w:szCs w:val="18"/>
              </w:rPr>
              <w:t>号规定对于企业分类为权益工具的金融工具，相关股利支出按照税收政策相关规定在企业所得税税前扣除的，应当在确认应付股利时，确认与股利相关的所得税影响，并按照与过去产生可供分配利润的交易或事项时所采用的会计处理相一致的方式，将股利的所得税影响计入当期损益或所有者权益项目（含其他综合收益项目）。</w:t>
            </w:r>
          </w:p>
          <w:p w:rsidR="008F7105" w:rsidRDefault="00001803">
            <w:pPr>
              <w:spacing w:line="240" w:lineRule="exact"/>
              <w:rPr>
                <w:rFonts w:ascii="宋体" w:eastAsia="宋体" w:hAnsi="宋体" w:cs="宋体"/>
                <w:sz w:val="18"/>
                <w:szCs w:val="18"/>
              </w:rPr>
            </w:pPr>
            <w:r>
              <w:rPr>
                <w:rFonts w:ascii="宋体" w:eastAsia="宋体" w:hAnsi="宋体" w:cs="宋体"/>
                <w:sz w:val="18"/>
                <w:szCs w:val="18"/>
              </w:rPr>
              <w:t>该规定自公布之日起施行，相关应付股利发生在</w:t>
            </w:r>
            <w:r>
              <w:rPr>
                <w:rFonts w:ascii="宋体" w:eastAsia="宋体" w:hAnsi="宋体" w:cs="宋体"/>
                <w:sz w:val="18"/>
                <w:szCs w:val="18"/>
              </w:rPr>
              <w:t xml:space="preserve"> 2022</w:t>
            </w:r>
            <w:r>
              <w:rPr>
                <w:rFonts w:ascii="宋体" w:eastAsia="宋体" w:hAnsi="宋体" w:cs="宋体"/>
                <w:sz w:val="18"/>
                <w:szCs w:val="18"/>
              </w:rPr>
              <w:t>年</w:t>
            </w:r>
            <w:r>
              <w:rPr>
                <w:rFonts w:ascii="宋体" w:eastAsia="宋体" w:hAnsi="宋体" w:cs="宋体"/>
                <w:sz w:val="18"/>
                <w:szCs w:val="18"/>
              </w:rPr>
              <w:t>1</w:t>
            </w:r>
            <w:r>
              <w:rPr>
                <w:rFonts w:ascii="宋体" w:eastAsia="宋体" w:hAnsi="宋体" w:cs="宋体"/>
                <w:sz w:val="18"/>
                <w:szCs w:val="18"/>
              </w:rPr>
              <w:t>月</w:t>
            </w:r>
            <w:r>
              <w:rPr>
                <w:rFonts w:ascii="宋体" w:eastAsia="宋体" w:hAnsi="宋体" w:cs="宋体"/>
                <w:sz w:val="18"/>
                <w:szCs w:val="18"/>
              </w:rPr>
              <w:t>1</w:t>
            </w:r>
            <w:r>
              <w:rPr>
                <w:rFonts w:ascii="宋体" w:eastAsia="宋体" w:hAnsi="宋体" w:cs="宋体"/>
                <w:sz w:val="18"/>
                <w:szCs w:val="18"/>
              </w:rPr>
              <w:t>日至施行日之间的，按照该规定进行调整；发生在</w:t>
            </w:r>
            <w:r>
              <w:rPr>
                <w:rFonts w:ascii="宋体" w:eastAsia="宋体" w:hAnsi="宋体" w:cs="宋体"/>
                <w:sz w:val="18"/>
                <w:szCs w:val="18"/>
              </w:rPr>
              <w:t xml:space="preserve"> 2022</w:t>
            </w:r>
            <w:r>
              <w:rPr>
                <w:rFonts w:ascii="宋体" w:eastAsia="宋体" w:hAnsi="宋体" w:cs="宋体"/>
                <w:sz w:val="18"/>
                <w:szCs w:val="18"/>
              </w:rPr>
              <w:t>年</w:t>
            </w:r>
            <w:r>
              <w:rPr>
                <w:rFonts w:ascii="宋体" w:eastAsia="宋体" w:hAnsi="宋体" w:cs="宋体"/>
                <w:sz w:val="18"/>
                <w:szCs w:val="18"/>
              </w:rPr>
              <w:t>1</w:t>
            </w:r>
            <w:r>
              <w:rPr>
                <w:rFonts w:ascii="宋体" w:eastAsia="宋体" w:hAnsi="宋体" w:cs="宋体"/>
                <w:sz w:val="18"/>
                <w:szCs w:val="18"/>
              </w:rPr>
              <w:t>月</w:t>
            </w:r>
            <w:r>
              <w:rPr>
                <w:rFonts w:ascii="宋体" w:eastAsia="宋体" w:hAnsi="宋体" w:cs="宋体"/>
                <w:sz w:val="18"/>
                <w:szCs w:val="18"/>
              </w:rPr>
              <w:t>1</w:t>
            </w:r>
            <w:r>
              <w:rPr>
                <w:rFonts w:ascii="宋体" w:eastAsia="宋体" w:hAnsi="宋体" w:cs="宋体"/>
                <w:sz w:val="18"/>
                <w:szCs w:val="18"/>
              </w:rPr>
              <w:t>日之前且相关金融工具</w:t>
            </w:r>
            <w:r>
              <w:rPr>
                <w:rFonts w:ascii="宋体" w:eastAsia="宋体" w:hAnsi="宋体" w:cs="宋体"/>
                <w:sz w:val="18"/>
                <w:szCs w:val="18"/>
              </w:rPr>
              <w:t>在</w:t>
            </w:r>
            <w:r>
              <w:rPr>
                <w:rFonts w:ascii="宋体" w:eastAsia="宋体" w:hAnsi="宋体" w:cs="宋体"/>
                <w:sz w:val="18"/>
                <w:szCs w:val="18"/>
              </w:rPr>
              <w:t xml:space="preserve">2022 </w:t>
            </w:r>
            <w:r>
              <w:rPr>
                <w:rFonts w:ascii="宋体" w:eastAsia="宋体" w:hAnsi="宋体" w:cs="宋体"/>
                <w:sz w:val="18"/>
                <w:szCs w:val="18"/>
              </w:rPr>
              <w:t>年</w:t>
            </w:r>
            <w:r>
              <w:rPr>
                <w:rFonts w:ascii="宋体" w:eastAsia="宋体" w:hAnsi="宋体" w:cs="宋体"/>
                <w:sz w:val="18"/>
                <w:szCs w:val="18"/>
              </w:rPr>
              <w:t>1</w:t>
            </w:r>
            <w:r>
              <w:rPr>
                <w:rFonts w:ascii="宋体" w:eastAsia="宋体" w:hAnsi="宋体" w:cs="宋体"/>
                <w:sz w:val="18"/>
                <w:szCs w:val="18"/>
              </w:rPr>
              <w:t>月</w:t>
            </w:r>
            <w:r>
              <w:rPr>
                <w:rFonts w:ascii="宋体" w:eastAsia="宋体" w:hAnsi="宋体" w:cs="宋体"/>
                <w:sz w:val="18"/>
                <w:szCs w:val="18"/>
              </w:rPr>
              <w:t>1</w:t>
            </w:r>
            <w:r>
              <w:rPr>
                <w:rFonts w:ascii="宋体" w:eastAsia="宋体" w:hAnsi="宋体" w:cs="宋体"/>
                <w:sz w:val="18"/>
                <w:szCs w:val="18"/>
              </w:rPr>
              <w:t>日尚未终止确认的，应当进行追溯调整。执行该规定未对本公司财务状况和经营成果产生重大影响。</w:t>
            </w:r>
          </w:p>
          <w:p w:rsidR="008F7105" w:rsidRDefault="00001803">
            <w:pPr>
              <w:spacing w:line="240" w:lineRule="exact"/>
              <w:rPr>
                <w:rFonts w:ascii="宋体" w:eastAsia="宋体" w:hAnsi="宋体" w:cs="宋体"/>
                <w:sz w:val="18"/>
                <w:szCs w:val="18"/>
              </w:rPr>
            </w:pPr>
            <w:r>
              <w:rPr>
                <w:rFonts w:ascii="宋体" w:eastAsia="宋体" w:hAnsi="宋体" w:cs="宋体"/>
                <w:sz w:val="18"/>
                <w:szCs w:val="18"/>
              </w:rPr>
              <w:t>②</w:t>
            </w:r>
            <w:r>
              <w:rPr>
                <w:rFonts w:ascii="宋体" w:eastAsia="宋体" w:hAnsi="宋体" w:cs="宋体"/>
                <w:sz w:val="18"/>
                <w:szCs w:val="18"/>
              </w:rPr>
              <w:t>关于企业将以现金结算的股份支付修改为以权益结算的股份支付的会计处理</w:t>
            </w:r>
          </w:p>
          <w:p w:rsidR="008F7105" w:rsidRDefault="00001803">
            <w:pPr>
              <w:spacing w:line="240" w:lineRule="exact"/>
              <w:rPr>
                <w:rFonts w:ascii="宋体" w:eastAsia="宋体" w:hAnsi="宋体" w:cs="宋体"/>
                <w:sz w:val="18"/>
                <w:szCs w:val="18"/>
              </w:rPr>
            </w:pPr>
            <w:r>
              <w:rPr>
                <w:rFonts w:ascii="宋体" w:eastAsia="宋体" w:hAnsi="宋体" w:cs="宋体"/>
                <w:sz w:val="18"/>
                <w:szCs w:val="18"/>
              </w:rPr>
              <w:t>解释第</w:t>
            </w:r>
            <w:r>
              <w:rPr>
                <w:rFonts w:ascii="宋体" w:eastAsia="宋体" w:hAnsi="宋体" w:cs="宋体"/>
                <w:sz w:val="18"/>
                <w:szCs w:val="18"/>
              </w:rPr>
              <w:t>16</w:t>
            </w:r>
            <w:r>
              <w:rPr>
                <w:rFonts w:ascii="宋体" w:eastAsia="宋体" w:hAnsi="宋体" w:cs="宋体"/>
                <w:sz w:val="18"/>
                <w:szCs w:val="18"/>
              </w:rPr>
              <w:t>号明确企业修改以现金结算的股份支付协议中的条款和条件，使其成为以权益结算的股份支付的，在修改日（无论发生在等待期内还是结束后），应当按照所授予权益工具修改日当日的公允价值计量以权益结算的股份支付，将已取得的服务计入资本公积，同时终止确认以现金结算的股份支付在修改日已确认的负债，两者之间的差额计入当期损益。</w:t>
            </w:r>
          </w:p>
          <w:p w:rsidR="008F7105" w:rsidRDefault="00001803">
            <w:pPr>
              <w:spacing w:line="240" w:lineRule="exact"/>
              <w:rPr>
                <w:rFonts w:ascii="宋体" w:eastAsia="宋体" w:hAnsi="宋体" w:cs="宋体"/>
                <w:sz w:val="18"/>
                <w:szCs w:val="18"/>
              </w:rPr>
            </w:pPr>
            <w:r>
              <w:rPr>
                <w:rFonts w:ascii="宋体" w:eastAsia="宋体" w:hAnsi="宋体" w:cs="宋体"/>
                <w:sz w:val="18"/>
                <w:szCs w:val="18"/>
              </w:rPr>
              <w:t>该规定自公布之</w:t>
            </w:r>
            <w:r>
              <w:rPr>
                <w:rFonts w:ascii="宋体" w:eastAsia="宋体" w:hAnsi="宋体" w:cs="宋体"/>
                <w:sz w:val="18"/>
                <w:szCs w:val="18"/>
              </w:rPr>
              <w:t>日起施行，</w:t>
            </w:r>
            <w:r>
              <w:rPr>
                <w:rFonts w:ascii="宋体" w:eastAsia="宋体" w:hAnsi="宋体" w:cs="宋体"/>
                <w:sz w:val="18"/>
                <w:szCs w:val="18"/>
              </w:rPr>
              <w:t>2022</w:t>
            </w:r>
            <w:r>
              <w:rPr>
                <w:rFonts w:ascii="宋体" w:eastAsia="宋体" w:hAnsi="宋体" w:cs="宋体"/>
                <w:sz w:val="18"/>
                <w:szCs w:val="18"/>
              </w:rPr>
              <w:t>年</w:t>
            </w:r>
            <w:r>
              <w:rPr>
                <w:rFonts w:ascii="宋体" w:eastAsia="宋体" w:hAnsi="宋体" w:cs="宋体"/>
                <w:sz w:val="18"/>
                <w:szCs w:val="18"/>
              </w:rPr>
              <w:t>1</w:t>
            </w:r>
            <w:r>
              <w:rPr>
                <w:rFonts w:ascii="宋体" w:eastAsia="宋体" w:hAnsi="宋体" w:cs="宋体"/>
                <w:sz w:val="18"/>
                <w:szCs w:val="18"/>
              </w:rPr>
              <w:t>月</w:t>
            </w:r>
            <w:r>
              <w:rPr>
                <w:rFonts w:ascii="宋体" w:eastAsia="宋体" w:hAnsi="宋体" w:cs="宋体"/>
                <w:sz w:val="18"/>
                <w:szCs w:val="18"/>
              </w:rPr>
              <w:t>1</w:t>
            </w:r>
            <w:r>
              <w:rPr>
                <w:rFonts w:ascii="宋体" w:eastAsia="宋体" w:hAnsi="宋体" w:cs="宋体"/>
                <w:sz w:val="18"/>
                <w:szCs w:val="18"/>
              </w:rPr>
              <w:t>日至施行日新增的有关交易，按照该规定进行调整；</w:t>
            </w:r>
            <w:r>
              <w:rPr>
                <w:rFonts w:ascii="宋体" w:eastAsia="宋体" w:hAnsi="宋体" w:cs="宋体"/>
                <w:sz w:val="18"/>
                <w:szCs w:val="18"/>
              </w:rPr>
              <w:t xml:space="preserve"> 2022</w:t>
            </w:r>
            <w:r>
              <w:rPr>
                <w:rFonts w:ascii="宋体" w:eastAsia="宋体" w:hAnsi="宋体" w:cs="宋体"/>
                <w:sz w:val="18"/>
                <w:szCs w:val="18"/>
              </w:rPr>
              <w:t>年</w:t>
            </w:r>
            <w:r>
              <w:rPr>
                <w:rFonts w:ascii="宋体" w:eastAsia="宋体" w:hAnsi="宋体" w:cs="宋体"/>
                <w:sz w:val="18"/>
                <w:szCs w:val="18"/>
              </w:rPr>
              <w:t>1</w:t>
            </w:r>
            <w:r>
              <w:rPr>
                <w:rFonts w:ascii="宋体" w:eastAsia="宋体" w:hAnsi="宋体" w:cs="宋体"/>
                <w:sz w:val="18"/>
                <w:szCs w:val="18"/>
              </w:rPr>
              <w:t>月</w:t>
            </w:r>
            <w:r>
              <w:rPr>
                <w:rFonts w:ascii="宋体" w:eastAsia="宋体" w:hAnsi="宋体" w:cs="宋体"/>
                <w:sz w:val="18"/>
                <w:szCs w:val="18"/>
              </w:rPr>
              <w:t>1</w:t>
            </w:r>
            <w:r>
              <w:rPr>
                <w:rFonts w:ascii="宋体" w:eastAsia="宋体" w:hAnsi="宋体" w:cs="宋体"/>
                <w:sz w:val="18"/>
                <w:szCs w:val="18"/>
              </w:rPr>
              <w:t>日之前发生的有关交易未按照该规定进行处理的，应当进行追溯调整，将</w:t>
            </w:r>
            <w:r>
              <w:rPr>
                <w:rFonts w:ascii="宋体" w:eastAsia="宋体" w:hAnsi="宋体" w:cs="宋体"/>
                <w:sz w:val="18"/>
                <w:szCs w:val="18"/>
              </w:rPr>
              <w:lastRenderedPageBreak/>
              <w:t>累计影响数调整</w:t>
            </w:r>
            <w:r>
              <w:rPr>
                <w:rFonts w:ascii="宋体" w:eastAsia="宋体" w:hAnsi="宋体" w:cs="宋体"/>
                <w:sz w:val="18"/>
                <w:szCs w:val="18"/>
              </w:rPr>
              <w:t>2022</w:t>
            </w:r>
            <w:r>
              <w:rPr>
                <w:rFonts w:ascii="宋体" w:eastAsia="宋体" w:hAnsi="宋体" w:cs="宋体"/>
                <w:sz w:val="18"/>
                <w:szCs w:val="18"/>
              </w:rPr>
              <w:t>年</w:t>
            </w:r>
            <w:r>
              <w:rPr>
                <w:rFonts w:ascii="宋体" w:eastAsia="宋体" w:hAnsi="宋体" w:cs="宋体"/>
                <w:sz w:val="18"/>
                <w:szCs w:val="18"/>
              </w:rPr>
              <w:t>1</w:t>
            </w:r>
            <w:r>
              <w:rPr>
                <w:rFonts w:ascii="宋体" w:eastAsia="宋体" w:hAnsi="宋体" w:cs="宋体"/>
                <w:sz w:val="18"/>
                <w:szCs w:val="18"/>
              </w:rPr>
              <w:t>月</w:t>
            </w:r>
            <w:r>
              <w:rPr>
                <w:rFonts w:ascii="宋体" w:eastAsia="宋体" w:hAnsi="宋体" w:cs="宋体"/>
                <w:sz w:val="18"/>
                <w:szCs w:val="18"/>
              </w:rPr>
              <w:t>1</w:t>
            </w:r>
            <w:r>
              <w:rPr>
                <w:rFonts w:ascii="宋体" w:eastAsia="宋体" w:hAnsi="宋体" w:cs="宋体"/>
                <w:sz w:val="18"/>
                <w:szCs w:val="18"/>
              </w:rPr>
              <w:t>日留存收益及其他相关项目，不调整前期比较财务报表数据。执行该规定未对本公司财务状况和经营成果产生重大影响。</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lastRenderedPageBreak/>
              <w:t>董事会</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r>
    </w:tbl>
    <w:p w:rsidR="008F7105" w:rsidRDefault="008F7105">
      <w:pPr>
        <w:spacing w:before="100" w:after="100" w:line="0" w:lineRule="atLeast"/>
      </w:pPr>
    </w:p>
    <w:p w:rsidR="00000000" w:rsidRDefault="00001803">
      <w:pPr>
        <w:pStyle w:val="a3"/>
        <w:divId w:val="1809467291"/>
        <w:rPr>
          <w:sz w:val="18"/>
          <w:szCs w:val="18"/>
        </w:rPr>
      </w:pPr>
      <w:r>
        <w:rPr>
          <w:rFonts w:hint="eastAsia"/>
          <w:sz w:val="18"/>
          <w:szCs w:val="18"/>
        </w:rPr>
        <w:t>无</w:t>
      </w:r>
    </w:p>
    <w:p w:rsidR="008F7105" w:rsidRDefault="00001803">
      <w:pPr>
        <w:keepNext/>
        <w:keepLines/>
        <w:spacing w:before="300" w:after="300" w:line="280" w:lineRule="exact"/>
        <w:outlineLvl w:val="3"/>
        <w:rPr>
          <w:rFonts w:ascii="宋体" w:eastAsia="宋体" w:hAnsi="宋体" w:cs="宋体"/>
          <w:b/>
          <w:bCs/>
          <w:sz w:val="18"/>
          <w:szCs w:val="18"/>
        </w:rPr>
      </w:pPr>
      <w:bookmarkStart w:id="210" w:name="_Toc989097"/>
      <w:r>
        <w:rPr>
          <w:rFonts w:ascii="宋体" w:eastAsia="宋体" w:hAnsi="宋体" w:cs="宋体"/>
          <w:b/>
          <w:bCs/>
          <w:sz w:val="18"/>
          <w:szCs w:val="18"/>
        </w:rPr>
        <w:t>（</w:t>
      </w:r>
      <w:r>
        <w:rPr>
          <w:rFonts w:ascii="宋体" w:eastAsia="宋体" w:hAnsi="宋体" w:cs="宋体"/>
          <w:b/>
          <w:bCs/>
          <w:sz w:val="18"/>
          <w:szCs w:val="18"/>
        </w:rPr>
        <w:t>2</w:t>
      </w:r>
      <w:r>
        <w:rPr>
          <w:rFonts w:ascii="宋体" w:eastAsia="宋体" w:hAnsi="宋体" w:cs="宋体"/>
          <w:b/>
          <w:bCs/>
          <w:sz w:val="18"/>
          <w:szCs w:val="18"/>
        </w:rPr>
        <w:t>）</w:t>
      </w:r>
      <w:r>
        <w:rPr>
          <w:rFonts w:ascii="宋体" w:eastAsia="宋体" w:hAnsi="宋体" w:cs="宋体"/>
          <w:b/>
          <w:bCs/>
          <w:sz w:val="18"/>
          <w:szCs w:val="18"/>
        </w:rPr>
        <w:t xml:space="preserve"> </w:t>
      </w:r>
      <w:r>
        <w:rPr>
          <w:rFonts w:ascii="宋体" w:eastAsia="宋体" w:hAnsi="宋体" w:cs="宋体"/>
          <w:b/>
          <w:bCs/>
          <w:sz w:val="18"/>
          <w:szCs w:val="18"/>
        </w:rPr>
        <w:t>重要会计估计变更</w:t>
      </w:r>
      <w:bookmarkEnd w:id="210"/>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不适用</w:t>
      </w:r>
    </w:p>
    <w:p w:rsidR="008F7105" w:rsidRDefault="00001803">
      <w:pPr>
        <w:pStyle w:val="3"/>
        <w:spacing w:line="280" w:lineRule="exact"/>
        <w:jc w:val="left"/>
        <w:rPr>
          <w:rFonts w:ascii="宋体" w:hAnsi="宋体" w:cs="宋体"/>
          <w:b/>
          <w:bCs/>
        </w:rPr>
      </w:pPr>
      <w:bookmarkStart w:id="211" w:name="_Toc989098"/>
      <w:r>
        <w:rPr>
          <w:rFonts w:ascii="宋体" w:hAnsi="宋体" w:cs="宋体"/>
          <w:b/>
          <w:bCs/>
        </w:rPr>
        <w:t>36</w:t>
      </w:r>
      <w:r>
        <w:rPr>
          <w:rFonts w:ascii="宋体" w:hAnsi="宋体" w:cs="宋体"/>
          <w:b/>
          <w:bCs/>
        </w:rPr>
        <w:t>、其他</w:t>
      </w:r>
      <w:bookmarkEnd w:id="211"/>
    </w:p>
    <w:p w:rsidR="00000000" w:rsidRDefault="00001803">
      <w:pPr>
        <w:pStyle w:val="a3"/>
        <w:divId w:val="660618935"/>
        <w:rPr>
          <w:sz w:val="18"/>
          <w:szCs w:val="18"/>
        </w:rPr>
      </w:pPr>
      <w:r>
        <w:rPr>
          <w:rFonts w:hint="eastAsia"/>
          <w:sz w:val="18"/>
          <w:szCs w:val="18"/>
        </w:rPr>
        <w:t>无</w:t>
      </w:r>
    </w:p>
    <w:p w:rsidR="008F7105" w:rsidRDefault="00001803">
      <w:pPr>
        <w:pStyle w:val="2"/>
        <w:spacing w:before="300" w:after="300" w:line="320" w:lineRule="exact"/>
        <w:rPr>
          <w:rFonts w:ascii="宋体" w:eastAsia="宋体" w:hAnsi="宋体" w:cs="宋体"/>
          <w:b/>
          <w:bCs/>
          <w:sz w:val="24"/>
          <w:szCs w:val="24"/>
        </w:rPr>
      </w:pPr>
      <w:bookmarkStart w:id="212" w:name="_Toc989099"/>
      <w:r>
        <w:rPr>
          <w:rFonts w:ascii="宋体" w:eastAsia="宋体" w:hAnsi="宋体" w:cs="宋体"/>
          <w:b/>
          <w:bCs/>
          <w:sz w:val="24"/>
          <w:szCs w:val="24"/>
        </w:rPr>
        <w:t>六、税项</w:t>
      </w:r>
      <w:bookmarkEnd w:id="212"/>
    </w:p>
    <w:p w:rsidR="008F7105" w:rsidRDefault="00001803">
      <w:pPr>
        <w:pStyle w:val="3"/>
        <w:spacing w:line="280" w:lineRule="exact"/>
        <w:jc w:val="left"/>
        <w:rPr>
          <w:rFonts w:ascii="宋体" w:hAnsi="宋体" w:cs="宋体"/>
          <w:b/>
          <w:bCs/>
        </w:rPr>
      </w:pPr>
      <w:bookmarkStart w:id="213" w:name="_Toc989100"/>
      <w:r>
        <w:rPr>
          <w:rFonts w:ascii="宋体" w:hAnsi="宋体" w:cs="宋体"/>
          <w:b/>
          <w:bCs/>
        </w:rPr>
        <w:t>1</w:t>
      </w:r>
      <w:r>
        <w:rPr>
          <w:rFonts w:ascii="宋体" w:hAnsi="宋体" w:cs="宋体"/>
          <w:b/>
          <w:bCs/>
        </w:rPr>
        <w:t>、主要税种及税率</w:t>
      </w:r>
      <w:bookmarkEnd w:id="213"/>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3213"/>
        <w:gridCol w:w="3213"/>
        <w:gridCol w:w="3213"/>
      </w:tblGrid>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税种</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计税依据</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税率</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增值税</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按税法规定计算的销售货物和应税劳务收入为基础计算销项税额，在扣除当期允许抵扣的进项税额后，差额部分为应交增值税</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13%</w:t>
            </w:r>
            <w:r>
              <w:rPr>
                <w:rFonts w:ascii="宋体" w:eastAsia="宋体" w:hAnsi="宋体" w:cs="宋体"/>
                <w:sz w:val="18"/>
                <w:szCs w:val="18"/>
              </w:rPr>
              <w:t>、</w:t>
            </w:r>
            <w:r>
              <w:rPr>
                <w:rFonts w:ascii="宋体" w:eastAsia="宋体" w:hAnsi="宋体" w:cs="宋体"/>
                <w:sz w:val="18"/>
                <w:szCs w:val="18"/>
              </w:rPr>
              <w:t>6%</w:t>
            </w:r>
            <w:r>
              <w:rPr>
                <w:rFonts w:ascii="宋体" w:eastAsia="宋体" w:hAnsi="宋体" w:cs="宋体"/>
                <w:sz w:val="18"/>
                <w:szCs w:val="18"/>
              </w:rPr>
              <w:t>、</w:t>
            </w:r>
            <w:r>
              <w:rPr>
                <w:rFonts w:ascii="宋体" w:eastAsia="宋体" w:hAnsi="宋体" w:cs="宋体"/>
                <w:sz w:val="18"/>
                <w:szCs w:val="18"/>
              </w:rPr>
              <w:t>3%</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城市维护建设税</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按实际缴纳的增值税及消费税计缴</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7%</w:t>
            </w:r>
            <w:r>
              <w:rPr>
                <w:rFonts w:ascii="宋体" w:eastAsia="宋体" w:hAnsi="宋体" w:cs="宋体"/>
                <w:sz w:val="18"/>
                <w:szCs w:val="18"/>
              </w:rPr>
              <w:t>、</w:t>
            </w:r>
            <w:r>
              <w:rPr>
                <w:rFonts w:ascii="宋体" w:eastAsia="宋体" w:hAnsi="宋体" w:cs="宋体"/>
                <w:sz w:val="18"/>
                <w:szCs w:val="18"/>
              </w:rPr>
              <w:t>5%</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企业所得税</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按应纳税所得额计缴</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25%</w:t>
            </w:r>
            <w:r>
              <w:rPr>
                <w:rFonts w:ascii="宋体" w:eastAsia="宋体" w:hAnsi="宋体" w:cs="宋体"/>
                <w:sz w:val="18"/>
                <w:szCs w:val="18"/>
              </w:rPr>
              <w:t>、</w:t>
            </w:r>
            <w:r>
              <w:rPr>
                <w:rFonts w:ascii="宋体" w:eastAsia="宋体" w:hAnsi="宋体" w:cs="宋体"/>
                <w:sz w:val="18"/>
                <w:szCs w:val="18"/>
              </w:rPr>
              <w:t>20%</w:t>
            </w:r>
            <w:r>
              <w:rPr>
                <w:rFonts w:ascii="宋体" w:eastAsia="宋体" w:hAnsi="宋体" w:cs="宋体"/>
                <w:sz w:val="18"/>
                <w:szCs w:val="18"/>
              </w:rPr>
              <w:t>、</w:t>
            </w:r>
            <w:r>
              <w:rPr>
                <w:rFonts w:ascii="宋体" w:eastAsia="宋体" w:hAnsi="宋体" w:cs="宋体"/>
                <w:sz w:val="18"/>
                <w:szCs w:val="18"/>
              </w:rPr>
              <w:t>15%</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存在不同企业所得税税率纳税主体的，披露情况说明</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4820"/>
        <w:gridCol w:w="4819"/>
      </w:tblGrid>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纳税主体名称</w:t>
            </w:r>
          </w:p>
        </w:tc>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所得税税率</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武汉星网光测科技有限公司</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25%</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北京星网精仪科技有限公司</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北京凌微光电科技有限公司</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w:t>
            </w:r>
          </w:p>
        </w:tc>
      </w:tr>
    </w:tbl>
    <w:p w:rsidR="008F7105" w:rsidRDefault="00001803">
      <w:pPr>
        <w:pStyle w:val="3"/>
        <w:spacing w:line="280" w:lineRule="exact"/>
        <w:jc w:val="left"/>
        <w:rPr>
          <w:rFonts w:ascii="宋体" w:hAnsi="宋体" w:cs="宋体"/>
          <w:b/>
          <w:bCs/>
        </w:rPr>
      </w:pPr>
      <w:bookmarkStart w:id="214" w:name="_Toc989101"/>
      <w:r>
        <w:rPr>
          <w:rFonts w:ascii="宋体" w:hAnsi="宋体" w:cs="宋体"/>
          <w:b/>
          <w:bCs/>
        </w:rPr>
        <w:t>2</w:t>
      </w:r>
      <w:r>
        <w:rPr>
          <w:rFonts w:ascii="宋体" w:hAnsi="宋体" w:cs="宋体"/>
          <w:b/>
          <w:bCs/>
        </w:rPr>
        <w:t>、税收优惠</w:t>
      </w:r>
      <w:bookmarkEnd w:id="214"/>
    </w:p>
    <w:p w:rsidR="00000000" w:rsidRDefault="00001803">
      <w:pPr>
        <w:pStyle w:val="a3"/>
        <w:spacing w:before="0" w:beforeAutospacing="0" w:after="0" w:afterAutospacing="0"/>
        <w:jc w:val="both"/>
        <w:divId w:val="62945976"/>
      </w:pPr>
      <w:r>
        <w:rPr>
          <w:rFonts w:hint="eastAsia"/>
          <w:sz w:val="18"/>
          <w:szCs w:val="18"/>
        </w:rPr>
        <w:t>公司于</w:t>
      </w:r>
      <w:r>
        <w:rPr>
          <w:rFonts w:ascii="Times New Roman" w:hAnsi="Times New Roman" w:cs="Times New Roman"/>
          <w:sz w:val="18"/>
          <w:szCs w:val="18"/>
        </w:rPr>
        <w:t>2020</w:t>
      </w:r>
      <w:r>
        <w:rPr>
          <w:rFonts w:hint="eastAsia"/>
          <w:sz w:val="18"/>
          <w:szCs w:val="18"/>
        </w:rPr>
        <w:t>年</w:t>
      </w:r>
      <w:r>
        <w:rPr>
          <w:rFonts w:ascii="Times New Roman" w:hAnsi="Times New Roman" w:cs="Times New Roman"/>
          <w:sz w:val="18"/>
          <w:szCs w:val="18"/>
        </w:rPr>
        <w:t>7</w:t>
      </w:r>
      <w:r>
        <w:rPr>
          <w:rFonts w:hint="eastAsia"/>
          <w:sz w:val="18"/>
          <w:szCs w:val="18"/>
        </w:rPr>
        <w:t>月</w:t>
      </w:r>
      <w:r>
        <w:rPr>
          <w:rFonts w:ascii="Times New Roman" w:hAnsi="Times New Roman" w:cs="Times New Roman"/>
          <w:sz w:val="18"/>
          <w:szCs w:val="18"/>
        </w:rPr>
        <w:t>31</w:t>
      </w:r>
      <w:r>
        <w:rPr>
          <w:rFonts w:hint="eastAsia"/>
          <w:sz w:val="18"/>
          <w:szCs w:val="18"/>
        </w:rPr>
        <w:t>日取得北京市科学技术委员会、北京市财政局、国家税务总局北京市税务局核发的编号为</w:t>
      </w:r>
      <w:r>
        <w:rPr>
          <w:rFonts w:ascii="Times New Roman" w:hAnsi="Times New Roman" w:cs="Times New Roman"/>
          <w:sz w:val="18"/>
          <w:szCs w:val="18"/>
        </w:rPr>
        <w:t>GR202011001030</w:t>
      </w:r>
      <w:r>
        <w:rPr>
          <w:rFonts w:hint="eastAsia"/>
          <w:sz w:val="18"/>
          <w:szCs w:val="18"/>
        </w:rPr>
        <w:t>的高新技术企业证书，有效期为三年。</w:t>
      </w:r>
    </w:p>
    <w:p w:rsidR="00000000" w:rsidRDefault="00001803">
      <w:pPr>
        <w:pStyle w:val="a3"/>
        <w:spacing w:before="0" w:beforeAutospacing="0" w:after="0" w:afterAutospacing="0"/>
        <w:jc w:val="both"/>
        <w:divId w:val="62945976"/>
        <w:rPr>
          <w:rFonts w:hint="eastAsia"/>
        </w:rPr>
      </w:pPr>
      <w:r>
        <w:rPr>
          <w:rFonts w:hint="eastAsia"/>
          <w:sz w:val="18"/>
          <w:szCs w:val="18"/>
        </w:rPr>
        <w:t>子公司星网卫通于</w:t>
      </w:r>
      <w:r>
        <w:rPr>
          <w:rFonts w:ascii="Times New Roman" w:hAnsi="Times New Roman" w:cs="Times New Roman"/>
          <w:sz w:val="18"/>
          <w:szCs w:val="18"/>
        </w:rPr>
        <w:t>2020</w:t>
      </w:r>
      <w:r>
        <w:rPr>
          <w:rFonts w:hint="eastAsia"/>
          <w:sz w:val="18"/>
          <w:szCs w:val="18"/>
        </w:rPr>
        <w:t>年</w:t>
      </w:r>
      <w:r>
        <w:rPr>
          <w:rFonts w:ascii="Times New Roman" w:hAnsi="Times New Roman" w:cs="Times New Roman"/>
          <w:sz w:val="18"/>
          <w:szCs w:val="18"/>
        </w:rPr>
        <w:t>10</w:t>
      </w:r>
      <w:r>
        <w:rPr>
          <w:rFonts w:hint="eastAsia"/>
          <w:sz w:val="18"/>
          <w:szCs w:val="18"/>
        </w:rPr>
        <w:t>月</w:t>
      </w:r>
      <w:r>
        <w:rPr>
          <w:rFonts w:ascii="Times New Roman" w:hAnsi="Times New Roman" w:cs="Times New Roman"/>
          <w:sz w:val="18"/>
          <w:szCs w:val="18"/>
        </w:rPr>
        <w:t>21</w:t>
      </w:r>
      <w:r>
        <w:rPr>
          <w:rFonts w:hint="eastAsia"/>
          <w:sz w:val="18"/>
          <w:szCs w:val="18"/>
        </w:rPr>
        <w:t>日取得北京市科学技术委员会、北京市财政局、国家税务总局北京市税务局核发的编号为</w:t>
      </w:r>
      <w:r>
        <w:rPr>
          <w:rFonts w:ascii="Times New Roman" w:hAnsi="Times New Roman" w:cs="Times New Roman"/>
          <w:sz w:val="18"/>
          <w:szCs w:val="18"/>
        </w:rPr>
        <w:t>GR202011003215</w:t>
      </w:r>
      <w:r>
        <w:rPr>
          <w:rFonts w:hint="eastAsia"/>
          <w:sz w:val="18"/>
          <w:szCs w:val="18"/>
        </w:rPr>
        <w:t>的高新技术企业证书，有效期为三年。</w:t>
      </w:r>
    </w:p>
    <w:p w:rsidR="00000000" w:rsidRDefault="00001803">
      <w:pPr>
        <w:pStyle w:val="a3"/>
        <w:spacing w:before="0" w:beforeAutospacing="0" w:after="0" w:afterAutospacing="0"/>
        <w:jc w:val="both"/>
        <w:divId w:val="62945976"/>
        <w:rPr>
          <w:rFonts w:hint="eastAsia"/>
        </w:rPr>
      </w:pPr>
      <w:r>
        <w:rPr>
          <w:rFonts w:hint="eastAsia"/>
          <w:sz w:val="18"/>
          <w:szCs w:val="18"/>
        </w:rPr>
        <w:t>子公司星网船电于</w:t>
      </w:r>
      <w:r>
        <w:rPr>
          <w:rFonts w:ascii="Times New Roman" w:hAnsi="Times New Roman" w:cs="Times New Roman"/>
          <w:sz w:val="18"/>
          <w:szCs w:val="18"/>
        </w:rPr>
        <w:t>2021</w:t>
      </w:r>
      <w:r>
        <w:rPr>
          <w:rFonts w:hint="eastAsia"/>
          <w:sz w:val="18"/>
          <w:szCs w:val="18"/>
        </w:rPr>
        <w:t>年</w:t>
      </w:r>
      <w:r>
        <w:rPr>
          <w:rFonts w:ascii="Times New Roman" w:hAnsi="Times New Roman" w:cs="Times New Roman"/>
          <w:sz w:val="18"/>
          <w:szCs w:val="18"/>
        </w:rPr>
        <w:t>10</w:t>
      </w:r>
      <w:r>
        <w:rPr>
          <w:rFonts w:hint="eastAsia"/>
          <w:sz w:val="18"/>
          <w:szCs w:val="18"/>
        </w:rPr>
        <w:t>月</w:t>
      </w:r>
      <w:r>
        <w:rPr>
          <w:rFonts w:ascii="Times New Roman" w:hAnsi="Times New Roman" w:cs="Times New Roman"/>
          <w:sz w:val="18"/>
          <w:szCs w:val="18"/>
        </w:rPr>
        <w:t>25</w:t>
      </w:r>
      <w:r>
        <w:rPr>
          <w:rFonts w:hint="eastAsia"/>
          <w:sz w:val="18"/>
          <w:szCs w:val="18"/>
        </w:rPr>
        <w:t>日取得北京市科学技术委员会、北京市财政局、国家税务总局北京市税务局核发的编号为</w:t>
      </w:r>
      <w:r>
        <w:rPr>
          <w:rFonts w:ascii="Times New Roman" w:hAnsi="Times New Roman" w:cs="Times New Roman"/>
          <w:sz w:val="18"/>
          <w:szCs w:val="18"/>
        </w:rPr>
        <w:t>GR202111002402</w:t>
      </w:r>
      <w:r>
        <w:rPr>
          <w:rFonts w:hint="eastAsia"/>
          <w:sz w:val="18"/>
          <w:szCs w:val="18"/>
        </w:rPr>
        <w:t>的高新技术企业证书，有效期为三年。</w:t>
      </w:r>
    </w:p>
    <w:p w:rsidR="00000000" w:rsidRDefault="00001803">
      <w:pPr>
        <w:pStyle w:val="a3"/>
        <w:spacing w:before="0" w:beforeAutospacing="0" w:after="0" w:afterAutospacing="0"/>
        <w:jc w:val="both"/>
        <w:divId w:val="62945976"/>
        <w:rPr>
          <w:rFonts w:hint="eastAsia"/>
        </w:rPr>
      </w:pPr>
      <w:r>
        <w:rPr>
          <w:rFonts w:hint="eastAsia"/>
          <w:sz w:val="18"/>
          <w:szCs w:val="18"/>
        </w:rPr>
        <w:t>子公司尖翼科技于</w:t>
      </w:r>
      <w:r>
        <w:rPr>
          <w:rFonts w:ascii="Times New Roman" w:hAnsi="Times New Roman" w:cs="Times New Roman"/>
          <w:sz w:val="18"/>
          <w:szCs w:val="18"/>
        </w:rPr>
        <w:t>2021</w:t>
      </w:r>
      <w:r>
        <w:rPr>
          <w:rFonts w:hint="eastAsia"/>
          <w:sz w:val="18"/>
          <w:szCs w:val="18"/>
        </w:rPr>
        <w:t>年</w:t>
      </w:r>
      <w:r>
        <w:rPr>
          <w:rFonts w:ascii="Times New Roman" w:hAnsi="Times New Roman" w:cs="Times New Roman"/>
          <w:sz w:val="18"/>
          <w:szCs w:val="18"/>
        </w:rPr>
        <w:t>12</w:t>
      </w:r>
      <w:r>
        <w:rPr>
          <w:rFonts w:hint="eastAsia"/>
          <w:sz w:val="18"/>
          <w:szCs w:val="18"/>
        </w:rPr>
        <w:t>月</w:t>
      </w:r>
      <w:r>
        <w:rPr>
          <w:rFonts w:ascii="Times New Roman" w:hAnsi="Times New Roman" w:cs="Times New Roman"/>
          <w:sz w:val="18"/>
          <w:szCs w:val="18"/>
        </w:rPr>
        <w:t>21</w:t>
      </w:r>
      <w:r>
        <w:rPr>
          <w:rFonts w:hint="eastAsia"/>
          <w:sz w:val="18"/>
          <w:szCs w:val="18"/>
        </w:rPr>
        <w:t>日取得北京市科学技术委员会、北京市财政局、国家税务总局北京市税务局核发的编号为</w:t>
      </w:r>
      <w:r>
        <w:rPr>
          <w:rFonts w:ascii="Times New Roman" w:hAnsi="Times New Roman" w:cs="Times New Roman"/>
          <w:sz w:val="18"/>
          <w:szCs w:val="18"/>
        </w:rPr>
        <w:t>GR202111007666</w:t>
      </w:r>
      <w:r>
        <w:rPr>
          <w:rFonts w:hint="eastAsia"/>
          <w:sz w:val="18"/>
          <w:szCs w:val="18"/>
        </w:rPr>
        <w:t>的高新技术企业证书，有效期为三年。</w:t>
      </w:r>
    </w:p>
    <w:p w:rsidR="00000000" w:rsidRDefault="00001803">
      <w:pPr>
        <w:pStyle w:val="a3"/>
        <w:spacing w:before="0" w:beforeAutospacing="0" w:after="0" w:afterAutospacing="0"/>
        <w:jc w:val="both"/>
        <w:divId w:val="62945976"/>
        <w:rPr>
          <w:rFonts w:hint="eastAsia"/>
        </w:rPr>
      </w:pPr>
      <w:r>
        <w:rPr>
          <w:rFonts w:hint="eastAsia"/>
          <w:sz w:val="18"/>
          <w:szCs w:val="18"/>
        </w:rPr>
        <w:t>子公司星网智控于</w:t>
      </w:r>
      <w:r>
        <w:rPr>
          <w:rFonts w:ascii="Times New Roman" w:hAnsi="Times New Roman" w:cs="Times New Roman"/>
          <w:sz w:val="18"/>
          <w:szCs w:val="18"/>
        </w:rPr>
        <w:t>2021</w:t>
      </w:r>
      <w:r>
        <w:rPr>
          <w:rFonts w:hint="eastAsia"/>
          <w:sz w:val="18"/>
          <w:szCs w:val="18"/>
        </w:rPr>
        <w:t>年</w:t>
      </w:r>
      <w:r>
        <w:rPr>
          <w:rFonts w:ascii="Times New Roman" w:hAnsi="Times New Roman" w:cs="Times New Roman"/>
          <w:sz w:val="18"/>
          <w:szCs w:val="18"/>
        </w:rPr>
        <w:t>10</w:t>
      </w:r>
      <w:r>
        <w:rPr>
          <w:rFonts w:hint="eastAsia"/>
          <w:sz w:val="18"/>
          <w:szCs w:val="18"/>
        </w:rPr>
        <w:t>月</w:t>
      </w:r>
      <w:r>
        <w:rPr>
          <w:rFonts w:ascii="Times New Roman" w:hAnsi="Times New Roman" w:cs="Times New Roman"/>
          <w:sz w:val="18"/>
          <w:szCs w:val="18"/>
        </w:rPr>
        <w:t>25</w:t>
      </w:r>
      <w:r>
        <w:rPr>
          <w:rFonts w:hint="eastAsia"/>
          <w:sz w:val="18"/>
          <w:szCs w:val="18"/>
        </w:rPr>
        <w:t>日取得北京市科学技术委员会、北京市财政局、国家税务总局北京市税务局核发的编号为</w:t>
      </w:r>
      <w:r>
        <w:rPr>
          <w:rFonts w:ascii="Times New Roman" w:hAnsi="Times New Roman" w:cs="Times New Roman"/>
          <w:sz w:val="18"/>
          <w:szCs w:val="18"/>
        </w:rPr>
        <w:t>GR202111001341</w:t>
      </w:r>
      <w:r>
        <w:rPr>
          <w:rFonts w:hint="eastAsia"/>
          <w:sz w:val="18"/>
          <w:szCs w:val="18"/>
        </w:rPr>
        <w:t>的高新技术企业证书，有效期为三年。</w:t>
      </w:r>
    </w:p>
    <w:p w:rsidR="00000000" w:rsidRDefault="00001803">
      <w:pPr>
        <w:pStyle w:val="a3"/>
        <w:spacing w:before="0" w:beforeAutospacing="0" w:after="0" w:afterAutospacing="0"/>
        <w:jc w:val="both"/>
        <w:divId w:val="62945976"/>
        <w:rPr>
          <w:rFonts w:hint="eastAsia"/>
        </w:rPr>
      </w:pPr>
      <w:r>
        <w:rPr>
          <w:rFonts w:hint="eastAsia"/>
          <w:sz w:val="18"/>
          <w:szCs w:val="18"/>
        </w:rPr>
        <w:lastRenderedPageBreak/>
        <w:t>子公司澜盾防务于</w:t>
      </w:r>
      <w:r>
        <w:rPr>
          <w:rFonts w:ascii="Times New Roman" w:hAnsi="Times New Roman" w:cs="Times New Roman"/>
          <w:sz w:val="18"/>
          <w:szCs w:val="18"/>
        </w:rPr>
        <w:t>2020</w:t>
      </w:r>
      <w:r>
        <w:rPr>
          <w:rFonts w:hint="eastAsia"/>
          <w:sz w:val="18"/>
          <w:szCs w:val="18"/>
        </w:rPr>
        <w:t>年</w:t>
      </w:r>
      <w:r>
        <w:rPr>
          <w:rFonts w:ascii="Times New Roman" w:hAnsi="Times New Roman" w:cs="Times New Roman"/>
          <w:sz w:val="18"/>
          <w:szCs w:val="18"/>
        </w:rPr>
        <w:t>12</w:t>
      </w:r>
      <w:r>
        <w:rPr>
          <w:rFonts w:hint="eastAsia"/>
          <w:sz w:val="18"/>
          <w:szCs w:val="18"/>
        </w:rPr>
        <w:t>月</w:t>
      </w:r>
      <w:r>
        <w:rPr>
          <w:rFonts w:ascii="Times New Roman" w:hAnsi="Times New Roman" w:cs="Times New Roman"/>
          <w:sz w:val="18"/>
          <w:szCs w:val="18"/>
        </w:rPr>
        <w:t>2</w:t>
      </w:r>
      <w:r>
        <w:rPr>
          <w:rFonts w:hint="eastAsia"/>
          <w:sz w:val="18"/>
          <w:szCs w:val="18"/>
        </w:rPr>
        <w:t>日取得北京市科学技术委员会、北京市财政局、国家税务总局北京市税务局核发的编号为</w:t>
      </w:r>
      <w:r>
        <w:rPr>
          <w:rFonts w:ascii="Times New Roman" w:hAnsi="Times New Roman" w:cs="Times New Roman"/>
          <w:sz w:val="18"/>
          <w:szCs w:val="18"/>
        </w:rPr>
        <w:t>GR20</w:t>
      </w:r>
      <w:r>
        <w:rPr>
          <w:rFonts w:ascii="Times New Roman" w:hAnsi="Times New Roman" w:cs="Times New Roman"/>
          <w:sz w:val="18"/>
          <w:szCs w:val="18"/>
        </w:rPr>
        <w:t>2011007374</w:t>
      </w:r>
      <w:r>
        <w:rPr>
          <w:rFonts w:hint="eastAsia"/>
          <w:sz w:val="18"/>
          <w:szCs w:val="18"/>
        </w:rPr>
        <w:t>的高新技术企业证书，有效期为三年。</w:t>
      </w:r>
    </w:p>
    <w:p w:rsidR="00000000" w:rsidRDefault="00001803">
      <w:pPr>
        <w:pStyle w:val="a3"/>
        <w:spacing w:before="0" w:beforeAutospacing="0" w:after="0" w:afterAutospacing="0"/>
        <w:jc w:val="both"/>
        <w:divId w:val="62945976"/>
        <w:rPr>
          <w:rFonts w:hint="eastAsia"/>
        </w:rPr>
      </w:pPr>
      <w:r>
        <w:rPr>
          <w:rFonts w:hint="eastAsia"/>
          <w:sz w:val="18"/>
          <w:szCs w:val="18"/>
        </w:rPr>
        <w:t>子公司雷可达于</w:t>
      </w:r>
      <w:r>
        <w:rPr>
          <w:rFonts w:ascii="Times New Roman" w:hAnsi="Times New Roman" w:cs="Times New Roman"/>
          <w:sz w:val="18"/>
          <w:szCs w:val="18"/>
        </w:rPr>
        <w:t>2021</w:t>
      </w:r>
      <w:r>
        <w:rPr>
          <w:rFonts w:hint="eastAsia"/>
          <w:sz w:val="18"/>
          <w:szCs w:val="18"/>
        </w:rPr>
        <w:t>年</w:t>
      </w:r>
      <w:r>
        <w:rPr>
          <w:rFonts w:ascii="Times New Roman" w:hAnsi="Times New Roman" w:cs="Times New Roman"/>
          <w:sz w:val="18"/>
          <w:szCs w:val="18"/>
        </w:rPr>
        <w:t>11</w:t>
      </w:r>
      <w:r>
        <w:rPr>
          <w:rFonts w:hint="eastAsia"/>
          <w:sz w:val="18"/>
          <w:szCs w:val="18"/>
        </w:rPr>
        <w:t>月</w:t>
      </w:r>
      <w:r>
        <w:rPr>
          <w:rFonts w:ascii="Times New Roman" w:hAnsi="Times New Roman" w:cs="Times New Roman"/>
          <w:sz w:val="18"/>
          <w:szCs w:val="18"/>
        </w:rPr>
        <w:t>15</w:t>
      </w:r>
      <w:r>
        <w:rPr>
          <w:rFonts w:hint="eastAsia"/>
          <w:sz w:val="18"/>
          <w:szCs w:val="18"/>
        </w:rPr>
        <w:t>日取得湖北省科学技术厅、湖北省财政厅、国家税务总局湖北省税务局核发的编号为</w:t>
      </w:r>
      <w:r>
        <w:rPr>
          <w:rFonts w:ascii="Times New Roman" w:hAnsi="Times New Roman" w:cs="Times New Roman"/>
          <w:sz w:val="18"/>
          <w:szCs w:val="18"/>
        </w:rPr>
        <w:t>GR202142002421</w:t>
      </w:r>
      <w:r>
        <w:rPr>
          <w:rFonts w:hint="eastAsia"/>
          <w:sz w:val="18"/>
          <w:szCs w:val="18"/>
        </w:rPr>
        <w:t>的高新技术企业证书，有效期为三年。</w:t>
      </w:r>
    </w:p>
    <w:p w:rsidR="00000000" w:rsidRDefault="00001803">
      <w:pPr>
        <w:pStyle w:val="a3"/>
        <w:spacing w:before="0" w:beforeAutospacing="0" w:after="0" w:afterAutospacing="0"/>
        <w:jc w:val="both"/>
        <w:divId w:val="62945976"/>
        <w:rPr>
          <w:rFonts w:hint="eastAsia"/>
        </w:rPr>
      </w:pPr>
      <w:r>
        <w:rPr>
          <w:rFonts w:hint="eastAsia"/>
          <w:sz w:val="18"/>
          <w:szCs w:val="18"/>
        </w:rPr>
        <w:t>子公司北京星网精仪科技有限公司、北京凌微光电科技有限公司</w:t>
      </w:r>
      <w:r>
        <w:rPr>
          <w:rFonts w:ascii="Times New Roman" w:hAnsi="Times New Roman" w:cs="Times New Roman"/>
          <w:sz w:val="18"/>
          <w:szCs w:val="18"/>
        </w:rPr>
        <w:t>2022</w:t>
      </w:r>
      <w:r>
        <w:rPr>
          <w:rFonts w:hint="eastAsia"/>
          <w:sz w:val="18"/>
          <w:szCs w:val="18"/>
        </w:rPr>
        <w:t>年符合小微企业标准，按</w:t>
      </w:r>
      <w:r>
        <w:rPr>
          <w:rFonts w:ascii="Times New Roman" w:hAnsi="Times New Roman" w:cs="Times New Roman"/>
          <w:sz w:val="18"/>
          <w:szCs w:val="18"/>
        </w:rPr>
        <w:t>20%</w:t>
      </w:r>
      <w:r>
        <w:rPr>
          <w:rFonts w:hint="eastAsia"/>
          <w:sz w:val="18"/>
          <w:szCs w:val="18"/>
        </w:rPr>
        <w:t>的税率执行。年应纳税所得额不超过</w:t>
      </w:r>
      <w:r>
        <w:rPr>
          <w:rFonts w:ascii="Times New Roman" w:hAnsi="Times New Roman" w:cs="Times New Roman"/>
          <w:sz w:val="18"/>
          <w:szCs w:val="18"/>
        </w:rPr>
        <w:t>100</w:t>
      </w:r>
      <w:r>
        <w:rPr>
          <w:rFonts w:hint="eastAsia"/>
          <w:sz w:val="18"/>
          <w:szCs w:val="18"/>
        </w:rPr>
        <w:t>万元的部分，减按</w:t>
      </w:r>
      <w:r>
        <w:rPr>
          <w:rFonts w:ascii="Times New Roman" w:hAnsi="Times New Roman" w:cs="Times New Roman"/>
          <w:sz w:val="18"/>
          <w:szCs w:val="18"/>
        </w:rPr>
        <w:t>25%</w:t>
      </w:r>
      <w:r>
        <w:rPr>
          <w:rFonts w:hint="eastAsia"/>
          <w:sz w:val="18"/>
          <w:szCs w:val="18"/>
        </w:rPr>
        <w:t>计入应纳税所得额；年应纳税所得额超过</w:t>
      </w:r>
      <w:r>
        <w:rPr>
          <w:rFonts w:ascii="Times New Roman" w:hAnsi="Times New Roman" w:cs="Times New Roman"/>
          <w:sz w:val="18"/>
          <w:szCs w:val="18"/>
        </w:rPr>
        <w:t>100</w:t>
      </w:r>
      <w:r>
        <w:rPr>
          <w:rFonts w:hint="eastAsia"/>
          <w:sz w:val="18"/>
          <w:szCs w:val="18"/>
        </w:rPr>
        <w:t>万元但不超过</w:t>
      </w:r>
      <w:r>
        <w:rPr>
          <w:rFonts w:ascii="Times New Roman" w:hAnsi="Times New Roman" w:cs="Times New Roman"/>
          <w:sz w:val="18"/>
          <w:szCs w:val="18"/>
        </w:rPr>
        <w:t>300</w:t>
      </w:r>
      <w:r>
        <w:rPr>
          <w:rFonts w:hint="eastAsia"/>
          <w:sz w:val="18"/>
          <w:szCs w:val="18"/>
        </w:rPr>
        <w:t>万元的部分，减按</w:t>
      </w:r>
      <w:r>
        <w:rPr>
          <w:rFonts w:ascii="Times New Roman" w:hAnsi="Times New Roman" w:cs="Times New Roman"/>
          <w:sz w:val="18"/>
          <w:szCs w:val="18"/>
        </w:rPr>
        <w:t>50%</w:t>
      </w:r>
      <w:r>
        <w:rPr>
          <w:rFonts w:hint="eastAsia"/>
          <w:sz w:val="18"/>
          <w:szCs w:val="18"/>
        </w:rPr>
        <w:t>计入应纳税所得额。</w:t>
      </w:r>
    </w:p>
    <w:p w:rsidR="008F7105" w:rsidRDefault="00001803">
      <w:pPr>
        <w:pStyle w:val="3"/>
        <w:spacing w:line="280" w:lineRule="exact"/>
        <w:jc w:val="left"/>
        <w:rPr>
          <w:rFonts w:ascii="宋体" w:hAnsi="宋体" w:cs="宋体"/>
          <w:b/>
          <w:bCs/>
        </w:rPr>
      </w:pPr>
      <w:bookmarkStart w:id="215" w:name="_Toc989102"/>
      <w:r>
        <w:rPr>
          <w:rFonts w:ascii="宋体" w:hAnsi="宋体" w:cs="宋体"/>
          <w:b/>
          <w:bCs/>
        </w:rPr>
        <w:t>3</w:t>
      </w:r>
      <w:r>
        <w:rPr>
          <w:rFonts w:ascii="宋体" w:hAnsi="宋体" w:cs="宋体"/>
          <w:b/>
          <w:bCs/>
        </w:rPr>
        <w:t>、其他</w:t>
      </w:r>
      <w:bookmarkEnd w:id="215"/>
    </w:p>
    <w:p w:rsidR="00000000" w:rsidRDefault="00001803">
      <w:pPr>
        <w:pStyle w:val="a3"/>
        <w:divId w:val="77945464"/>
        <w:rPr>
          <w:sz w:val="18"/>
          <w:szCs w:val="18"/>
        </w:rPr>
      </w:pPr>
      <w:r>
        <w:rPr>
          <w:rFonts w:hint="eastAsia"/>
          <w:sz w:val="18"/>
          <w:szCs w:val="18"/>
        </w:rPr>
        <w:t>无</w:t>
      </w:r>
    </w:p>
    <w:p w:rsidR="008F7105" w:rsidRDefault="00001803">
      <w:pPr>
        <w:pStyle w:val="2"/>
        <w:spacing w:before="300" w:after="300" w:line="320" w:lineRule="exact"/>
        <w:rPr>
          <w:rFonts w:ascii="宋体" w:eastAsia="宋体" w:hAnsi="宋体" w:cs="宋体"/>
          <w:b/>
          <w:bCs/>
          <w:sz w:val="24"/>
          <w:szCs w:val="24"/>
        </w:rPr>
      </w:pPr>
      <w:bookmarkStart w:id="216" w:name="_Toc989103"/>
      <w:r>
        <w:rPr>
          <w:rFonts w:ascii="宋体" w:eastAsia="宋体" w:hAnsi="宋体" w:cs="宋体"/>
          <w:b/>
          <w:bCs/>
          <w:sz w:val="24"/>
          <w:szCs w:val="24"/>
        </w:rPr>
        <w:t>七、合并财务报表项目注释</w:t>
      </w:r>
      <w:bookmarkEnd w:id="216"/>
    </w:p>
    <w:p w:rsidR="008F7105" w:rsidRDefault="00001803">
      <w:pPr>
        <w:pStyle w:val="3"/>
        <w:spacing w:line="280" w:lineRule="exact"/>
        <w:jc w:val="left"/>
        <w:rPr>
          <w:rFonts w:ascii="宋体" w:hAnsi="宋体" w:cs="宋体"/>
          <w:b/>
          <w:bCs/>
        </w:rPr>
      </w:pPr>
      <w:bookmarkStart w:id="217" w:name="_Toc989104"/>
      <w:r>
        <w:rPr>
          <w:rFonts w:ascii="宋体" w:hAnsi="宋体" w:cs="宋体"/>
          <w:b/>
          <w:bCs/>
        </w:rPr>
        <w:t>1</w:t>
      </w:r>
      <w:r>
        <w:rPr>
          <w:rFonts w:ascii="宋体" w:hAnsi="宋体" w:cs="宋体"/>
          <w:b/>
          <w:bCs/>
        </w:rPr>
        <w:t>、货币资金</w:t>
      </w:r>
      <w:bookmarkEnd w:id="217"/>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w:t>
      </w:r>
      <w:r>
        <w:rPr>
          <w:rFonts w:ascii="宋体" w:eastAsia="宋体" w:hAnsi="宋体" w:cs="宋体"/>
          <w:sz w:val="18"/>
          <w:szCs w:val="18"/>
        </w:rPr>
        <w:t>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3213"/>
        <w:gridCol w:w="3213"/>
        <w:gridCol w:w="3213"/>
      </w:tblGrid>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期末余额</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期初余额</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库存现金</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440,235.46</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74,306.96</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银行存款</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172,913,430.81</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226,308,961.18</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其他货币资金</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22,271,832.67</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4,570,465.33</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195,625,498.94</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230,953,733.47</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其他说明：</w:t>
      </w:r>
    </w:p>
    <w:tbl>
      <w:tblPr>
        <w:tblW w:w="5000" w:type="pct"/>
        <w:tblCellMar>
          <w:left w:w="0" w:type="dxa"/>
          <w:right w:w="0" w:type="dxa"/>
        </w:tblCellMar>
        <w:tblLook w:val="04A0" w:firstRow="1" w:lastRow="0" w:firstColumn="1" w:lastColumn="0" w:noHBand="0" w:noVBand="1"/>
      </w:tblPr>
      <w:tblGrid>
        <w:gridCol w:w="4027"/>
        <w:gridCol w:w="2929"/>
        <w:gridCol w:w="2711"/>
      </w:tblGrid>
      <w:tr w:rsidR="00000000">
        <w:trPr>
          <w:divId w:val="1697655315"/>
          <w:trHeight w:val="240"/>
        </w:trPr>
        <w:tc>
          <w:tcPr>
            <w:tcW w:w="2083" w:type="pct"/>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hideMark/>
          </w:tcPr>
          <w:p w:rsidR="00000000" w:rsidRDefault="00001803">
            <w:pPr>
              <w:pStyle w:val="a3"/>
              <w:spacing w:before="0" w:beforeAutospacing="0" w:after="0" w:afterAutospacing="0"/>
              <w:jc w:val="center"/>
            </w:pPr>
            <w:r>
              <w:rPr>
                <w:rFonts w:hint="eastAsia"/>
                <w:sz w:val="18"/>
                <w:szCs w:val="18"/>
              </w:rPr>
              <w:t>项目</w:t>
            </w:r>
          </w:p>
        </w:tc>
        <w:tc>
          <w:tcPr>
            <w:tcW w:w="1515" w:type="pct"/>
            <w:tcBorders>
              <w:top w:val="single" w:sz="8" w:space="0" w:color="auto"/>
              <w:left w:val="nil"/>
              <w:bottom w:val="single" w:sz="8" w:space="0" w:color="auto"/>
              <w:right w:val="single" w:sz="8" w:space="0" w:color="auto"/>
            </w:tcBorders>
            <w:noWrap/>
            <w:tcMar>
              <w:top w:w="15" w:type="dxa"/>
              <w:left w:w="15" w:type="dxa"/>
              <w:bottom w:w="0" w:type="dxa"/>
              <w:right w:w="15" w:type="dxa"/>
            </w:tcMar>
            <w:vAlign w:val="center"/>
            <w:hideMark/>
          </w:tcPr>
          <w:p w:rsidR="00000000" w:rsidRDefault="00001803">
            <w:pPr>
              <w:pStyle w:val="a3"/>
              <w:spacing w:before="0" w:beforeAutospacing="0" w:after="0" w:afterAutospacing="0"/>
              <w:jc w:val="center"/>
              <w:rPr>
                <w:rFonts w:hint="eastAsia"/>
              </w:rPr>
            </w:pPr>
            <w:r>
              <w:rPr>
                <w:rFonts w:hint="eastAsia"/>
                <w:sz w:val="18"/>
                <w:szCs w:val="18"/>
              </w:rPr>
              <w:t>期末余额</w:t>
            </w:r>
          </w:p>
        </w:tc>
        <w:tc>
          <w:tcPr>
            <w:tcW w:w="1402" w:type="pct"/>
            <w:tcBorders>
              <w:top w:val="single" w:sz="8" w:space="0" w:color="auto"/>
              <w:left w:val="nil"/>
              <w:bottom w:val="single" w:sz="8" w:space="0" w:color="auto"/>
              <w:right w:val="single" w:sz="8" w:space="0" w:color="auto"/>
            </w:tcBorders>
            <w:noWrap/>
            <w:tcMar>
              <w:top w:w="15" w:type="dxa"/>
              <w:left w:w="15" w:type="dxa"/>
              <w:bottom w:w="0" w:type="dxa"/>
              <w:right w:w="15" w:type="dxa"/>
            </w:tcMar>
            <w:vAlign w:val="center"/>
            <w:hideMark/>
          </w:tcPr>
          <w:p w:rsidR="00000000" w:rsidRDefault="00001803">
            <w:pPr>
              <w:pStyle w:val="a3"/>
              <w:spacing w:before="0" w:beforeAutospacing="0" w:after="0" w:afterAutospacing="0"/>
              <w:jc w:val="center"/>
              <w:rPr>
                <w:rFonts w:hint="eastAsia"/>
              </w:rPr>
            </w:pPr>
            <w:r>
              <w:rPr>
                <w:rFonts w:hint="eastAsia"/>
                <w:sz w:val="18"/>
                <w:szCs w:val="18"/>
              </w:rPr>
              <w:t>上年年末余额</w:t>
            </w:r>
          </w:p>
        </w:tc>
      </w:tr>
      <w:tr w:rsidR="00000000">
        <w:trPr>
          <w:divId w:val="1697655315"/>
          <w:trHeight w:val="240"/>
        </w:trPr>
        <w:tc>
          <w:tcPr>
            <w:tcW w:w="2083" w:type="pct"/>
            <w:tcBorders>
              <w:top w:val="nil"/>
              <w:left w:val="single" w:sz="8" w:space="0" w:color="auto"/>
              <w:bottom w:val="single" w:sz="8" w:space="0" w:color="auto"/>
              <w:right w:val="single" w:sz="8" w:space="0" w:color="auto"/>
            </w:tcBorders>
            <w:tcMar>
              <w:top w:w="15" w:type="dxa"/>
              <w:left w:w="15" w:type="dxa"/>
              <w:bottom w:w="0" w:type="dxa"/>
              <w:right w:w="15" w:type="dxa"/>
            </w:tcMar>
            <w:vAlign w:val="center"/>
            <w:hideMark/>
          </w:tcPr>
          <w:p w:rsidR="00000000" w:rsidRDefault="00001803">
            <w:pPr>
              <w:pStyle w:val="a3"/>
              <w:spacing w:before="0" w:beforeAutospacing="0" w:after="0" w:afterAutospacing="0"/>
              <w:rPr>
                <w:rFonts w:hint="eastAsia"/>
              </w:rPr>
            </w:pPr>
            <w:r>
              <w:rPr>
                <w:rFonts w:hint="eastAsia"/>
                <w:sz w:val="18"/>
                <w:szCs w:val="18"/>
              </w:rPr>
              <w:t>银行承兑汇票保证金</w:t>
            </w:r>
          </w:p>
        </w:tc>
        <w:tc>
          <w:tcPr>
            <w:tcW w:w="1515" w:type="pct"/>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000000" w:rsidRDefault="00001803">
            <w:pPr>
              <w:pStyle w:val="a3"/>
              <w:spacing w:before="0" w:beforeAutospacing="0" w:after="0" w:afterAutospacing="0"/>
              <w:jc w:val="right"/>
              <w:rPr>
                <w:rFonts w:hint="eastAsia"/>
              </w:rPr>
            </w:pPr>
            <w:r>
              <w:rPr>
                <w:rFonts w:hint="eastAsia"/>
                <w:sz w:val="18"/>
                <w:szCs w:val="18"/>
              </w:rPr>
              <w:t>22,271,832.67</w:t>
            </w:r>
          </w:p>
        </w:tc>
        <w:tc>
          <w:tcPr>
            <w:tcW w:w="1402" w:type="pct"/>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000000" w:rsidRDefault="00001803">
            <w:pPr>
              <w:pStyle w:val="a3"/>
              <w:spacing w:before="0" w:beforeAutospacing="0" w:after="0" w:afterAutospacing="0"/>
              <w:jc w:val="right"/>
              <w:rPr>
                <w:rFonts w:hint="eastAsia"/>
              </w:rPr>
            </w:pPr>
            <w:r>
              <w:rPr>
                <w:rFonts w:hint="eastAsia"/>
                <w:sz w:val="18"/>
                <w:szCs w:val="18"/>
              </w:rPr>
              <w:t>1,717,465.33</w:t>
            </w:r>
          </w:p>
        </w:tc>
      </w:tr>
      <w:tr w:rsidR="00000000">
        <w:trPr>
          <w:divId w:val="1697655315"/>
          <w:trHeight w:val="240"/>
        </w:trPr>
        <w:tc>
          <w:tcPr>
            <w:tcW w:w="2083" w:type="pct"/>
            <w:tcBorders>
              <w:top w:val="nil"/>
              <w:left w:val="single" w:sz="8" w:space="0" w:color="auto"/>
              <w:bottom w:val="single" w:sz="8" w:space="0" w:color="auto"/>
              <w:right w:val="single" w:sz="8" w:space="0" w:color="auto"/>
            </w:tcBorders>
            <w:tcMar>
              <w:top w:w="15" w:type="dxa"/>
              <w:left w:w="15" w:type="dxa"/>
              <w:bottom w:w="0" w:type="dxa"/>
              <w:right w:w="15" w:type="dxa"/>
            </w:tcMar>
            <w:vAlign w:val="center"/>
            <w:hideMark/>
          </w:tcPr>
          <w:p w:rsidR="00000000" w:rsidRDefault="00001803">
            <w:pPr>
              <w:pStyle w:val="a3"/>
              <w:spacing w:before="0" w:beforeAutospacing="0" w:after="0" w:afterAutospacing="0"/>
              <w:rPr>
                <w:rFonts w:hint="eastAsia"/>
              </w:rPr>
            </w:pPr>
            <w:r>
              <w:rPr>
                <w:rFonts w:hint="eastAsia"/>
                <w:sz w:val="18"/>
                <w:szCs w:val="18"/>
              </w:rPr>
              <w:t>冻结资金</w:t>
            </w:r>
          </w:p>
        </w:tc>
        <w:tc>
          <w:tcPr>
            <w:tcW w:w="1515" w:type="pct"/>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000000" w:rsidRDefault="00001803">
            <w:pPr>
              <w:pStyle w:val="a3"/>
              <w:spacing w:before="0" w:beforeAutospacing="0" w:after="0" w:afterAutospacing="0"/>
              <w:jc w:val="right"/>
              <w:rPr>
                <w:rFonts w:hint="eastAsia"/>
              </w:rPr>
            </w:pPr>
            <w:r>
              <w:rPr>
                <w:rFonts w:hint="eastAsia"/>
                <w:sz w:val="18"/>
                <w:szCs w:val="18"/>
              </w:rPr>
              <w:t xml:space="preserve">　</w:t>
            </w:r>
          </w:p>
        </w:tc>
        <w:tc>
          <w:tcPr>
            <w:tcW w:w="1402" w:type="pct"/>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000000" w:rsidRDefault="00001803">
            <w:pPr>
              <w:pStyle w:val="a3"/>
              <w:spacing w:before="0" w:beforeAutospacing="0" w:after="0" w:afterAutospacing="0"/>
              <w:jc w:val="right"/>
              <w:rPr>
                <w:rFonts w:hint="eastAsia"/>
              </w:rPr>
            </w:pPr>
            <w:r>
              <w:rPr>
                <w:rFonts w:hint="eastAsia"/>
                <w:sz w:val="18"/>
                <w:szCs w:val="18"/>
              </w:rPr>
              <w:t>2,853,000.00</w:t>
            </w:r>
          </w:p>
        </w:tc>
      </w:tr>
      <w:tr w:rsidR="00000000">
        <w:trPr>
          <w:divId w:val="1697655315"/>
          <w:trHeight w:val="240"/>
        </w:trPr>
        <w:tc>
          <w:tcPr>
            <w:tcW w:w="2083" w:type="pct"/>
            <w:tcBorders>
              <w:top w:val="nil"/>
              <w:left w:val="single" w:sz="8" w:space="0" w:color="auto"/>
              <w:bottom w:val="single" w:sz="8" w:space="0" w:color="auto"/>
              <w:right w:val="single" w:sz="8" w:space="0" w:color="auto"/>
            </w:tcBorders>
            <w:tcMar>
              <w:top w:w="15" w:type="dxa"/>
              <w:left w:w="15" w:type="dxa"/>
              <w:bottom w:w="0" w:type="dxa"/>
              <w:right w:w="15" w:type="dxa"/>
            </w:tcMar>
            <w:vAlign w:val="center"/>
            <w:hideMark/>
          </w:tcPr>
          <w:p w:rsidR="00000000" w:rsidRDefault="00001803">
            <w:pPr>
              <w:pStyle w:val="a3"/>
              <w:spacing w:before="0" w:beforeAutospacing="0" w:after="0" w:afterAutospacing="0"/>
              <w:jc w:val="center"/>
              <w:rPr>
                <w:rFonts w:hint="eastAsia"/>
              </w:rPr>
            </w:pPr>
            <w:r>
              <w:rPr>
                <w:rFonts w:hint="eastAsia"/>
                <w:sz w:val="18"/>
                <w:szCs w:val="18"/>
              </w:rPr>
              <w:t>合计</w:t>
            </w:r>
          </w:p>
        </w:tc>
        <w:tc>
          <w:tcPr>
            <w:tcW w:w="1515" w:type="pct"/>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000000" w:rsidRDefault="00001803">
            <w:pPr>
              <w:pStyle w:val="a3"/>
              <w:spacing w:before="0" w:beforeAutospacing="0" w:after="0" w:afterAutospacing="0"/>
              <w:jc w:val="right"/>
              <w:rPr>
                <w:rFonts w:hint="eastAsia"/>
              </w:rPr>
            </w:pPr>
            <w:r>
              <w:rPr>
                <w:rFonts w:hint="eastAsia"/>
                <w:sz w:val="18"/>
                <w:szCs w:val="18"/>
              </w:rPr>
              <w:t>22,271,832.67</w:t>
            </w:r>
          </w:p>
        </w:tc>
        <w:tc>
          <w:tcPr>
            <w:tcW w:w="1402" w:type="pct"/>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000000" w:rsidRDefault="00001803">
            <w:pPr>
              <w:pStyle w:val="a3"/>
              <w:spacing w:before="0" w:beforeAutospacing="0" w:after="0" w:afterAutospacing="0"/>
              <w:jc w:val="right"/>
              <w:rPr>
                <w:rFonts w:hint="eastAsia"/>
              </w:rPr>
            </w:pPr>
            <w:r>
              <w:rPr>
                <w:rFonts w:hint="eastAsia"/>
                <w:sz w:val="18"/>
                <w:szCs w:val="18"/>
              </w:rPr>
              <w:t>4,570,465.33</w:t>
            </w:r>
          </w:p>
        </w:tc>
      </w:tr>
    </w:tbl>
    <w:p w:rsidR="00000000" w:rsidRDefault="00001803">
      <w:pPr>
        <w:divId w:val="1697655315"/>
      </w:pPr>
    </w:p>
    <w:p w:rsidR="008F7105" w:rsidRDefault="00001803">
      <w:pPr>
        <w:pStyle w:val="3"/>
        <w:spacing w:line="280" w:lineRule="exact"/>
        <w:jc w:val="left"/>
        <w:rPr>
          <w:rFonts w:ascii="宋体" w:hAnsi="宋体" w:cs="宋体"/>
          <w:b/>
          <w:bCs/>
        </w:rPr>
      </w:pPr>
      <w:bookmarkStart w:id="218" w:name="_Toc989105"/>
      <w:r>
        <w:rPr>
          <w:rFonts w:ascii="宋体" w:hAnsi="宋体" w:cs="宋体"/>
          <w:b/>
          <w:bCs/>
        </w:rPr>
        <w:t>2</w:t>
      </w:r>
      <w:r>
        <w:rPr>
          <w:rFonts w:ascii="宋体" w:hAnsi="宋体" w:cs="宋体"/>
          <w:b/>
          <w:bCs/>
        </w:rPr>
        <w:t>、应收票据</w:t>
      </w:r>
      <w:bookmarkEnd w:id="218"/>
    </w:p>
    <w:p w:rsidR="008F7105" w:rsidRDefault="00001803">
      <w:pPr>
        <w:keepNext/>
        <w:keepLines/>
        <w:spacing w:before="300" w:after="300" w:line="280" w:lineRule="exact"/>
        <w:outlineLvl w:val="3"/>
        <w:rPr>
          <w:rFonts w:ascii="宋体" w:eastAsia="宋体" w:hAnsi="宋体" w:cs="宋体"/>
          <w:b/>
          <w:bCs/>
          <w:szCs w:val="21"/>
        </w:rPr>
      </w:pPr>
      <w:bookmarkStart w:id="219" w:name="_Toc989106"/>
      <w:r>
        <w:rPr>
          <w:rFonts w:ascii="宋体" w:eastAsia="宋体" w:hAnsi="宋体" w:cs="宋体"/>
          <w:b/>
          <w:bCs/>
          <w:szCs w:val="21"/>
        </w:rPr>
        <w:t>（</w:t>
      </w:r>
      <w:r>
        <w:rPr>
          <w:rFonts w:ascii="宋体" w:eastAsia="宋体" w:hAnsi="宋体" w:cs="宋体"/>
          <w:b/>
          <w:bCs/>
          <w:szCs w:val="21"/>
        </w:rPr>
        <w:t>1</w:t>
      </w:r>
      <w:r>
        <w:rPr>
          <w:rFonts w:ascii="宋体" w:eastAsia="宋体" w:hAnsi="宋体" w:cs="宋体"/>
          <w:b/>
          <w:bCs/>
          <w:szCs w:val="21"/>
        </w:rPr>
        <w:t>）</w:t>
      </w:r>
      <w:r>
        <w:rPr>
          <w:rFonts w:ascii="宋体" w:eastAsia="宋体" w:hAnsi="宋体" w:cs="宋体"/>
          <w:b/>
          <w:bCs/>
          <w:szCs w:val="21"/>
        </w:rPr>
        <w:t xml:space="preserve"> </w:t>
      </w:r>
      <w:r>
        <w:rPr>
          <w:rFonts w:ascii="宋体" w:eastAsia="宋体" w:hAnsi="宋体" w:cs="宋体"/>
          <w:b/>
          <w:bCs/>
          <w:szCs w:val="21"/>
        </w:rPr>
        <w:t>应收票据分类列示</w:t>
      </w:r>
      <w:bookmarkEnd w:id="219"/>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3213"/>
        <w:gridCol w:w="3213"/>
        <w:gridCol w:w="3213"/>
      </w:tblGrid>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期末余额</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期初余额</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商业承兑票据</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46,835,703.88</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136,312,172.73</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46,835,703.88</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136,312,172.73</w:t>
            </w:r>
          </w:p>
        </w:tc>
      </w:tr>
    </w:tbl>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875"/>
        <w:gridCol w:w="876"/>
        <w:gridCol w:w="877"/>
        <w:gridCol w:w="876"/>
        <w:gridCol w:w="877"/>
        <w:gridCol w:w="876"/>
        <w:gridCol w:w="876"/>
        <w:gridCol w:w="877"/>
        <w:gridCol w:w="876"/>
        <w:gridCol w:w="877"/>
        <w:gridCol w:w="876"/>
      </w:tblGrid>
      <w:tr w:rsidR="008F7105">
        <w:trPr>
          <w:trHeight w:val="240"/>
        </w:trPr>
        <w:tc>
          <w:tcPr>
            <w:tcW w:w="876"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类别</w:t>
            </w:r>
          </w:p>
        </w:tc>
        <w:tc>
          <w:tcPr>
            <w:tcW w:w="4381" w:type="dxa"/>
            <w:gridSpan w:val="5"/>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期末余额</w:t>
            </w:r>
          </w:p>
        </w:tc>
        <w:tc>
          <w:tcPr>
            <w:tcW w:w="4381" w:type="dxa"/>
            <w:gridSpan w:val="5"/>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期初余额</w:t>
            </w:r>
          </w:p>
        </w:tc>
      </w:tr>
      <w:tr w:rsidR="008F7105">
        <w:trPr>
          <w:trHeight w:val="240"/>
        </w:trPr>
        <w:tc>
          <w:tcPr>
            <w:tcW w:w="876"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753" w:type="dxa"/>
            <w:gridSpan w:val="2"/>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账面余额</w:t>
            </w:r>
          </w:p>
        </w:tc>
        <w:tc>
          <w:tcPr>
            <w:tcW w:w="1753" w:type="dxa"/>
            <w:gridSpan w:val="2"/>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坏账准备</w:t>
            </w:r>
          </w:p>
        </w:tc>
        <w:tc>
          <w:tcPr>
            <w:tcW w:w="876"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账面价值</w:t>
            </w:r>
          </w:p>
        </w:tc>
        <w:tc>
          <w:tcPr>
            <w:tcW w:w="1753" w:type="dxa"/>
            <w:gridSpan w:val="2"/>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账面余额</w:t>
            </w:r>
          </w:p>
        </w:tc>
        <w:tc>
          <w:tcPr>
            <w:tcW w:w="1753" w:type="dxa"/>
            <w:gridSpan w:val="2"/>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坏账准备</w:t>
            </w:r>
          </w:p>
        </w:tc>
        <w:tc>
          <w:tcPr>
            <w:tcW w:w="876"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账面价值</w:t>
            </w:r>
          </w:p>
        </w:tc>
      </w:tr>
      <w:tr w:rsidR="008F7105">
        <w:trPr>
          <w:trHeight w:val="240"/>
        </w:trPr>
        <w:tc>
          <w:tcPr>
            <w:tcW w:w="876"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金额</w:t>
            </w:r>
          </w:p>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比例</w:t>
            </w:r>
          </w:p>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金额</w:t>
            </w:r>
          </w:p>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计提比例</w:t>
            </w:r>
          </w:p>
        </w:tc>
        <w:tc>
          <w:tcPr>
            <w:tcW w:w="876"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金额</w:t>
            </w:r>
          </w:p>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比例</w:t>
            </w:r>
          </w:p>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金额</w:t>
            </w:r>
          </w:p>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计提比例</w:t>
            </w:r>
          </w:p>
        </w:tc>
        <w:tc>
          <w:tcPr>
            <w:tcW w:w="876"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r>
      <w:tr w:rsidR="008F7105">
        <w:trPr>
          <w:trHeight w:val="240"/>
        </w:trPr>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其中：</w:t>
            </w:r>
          </w:p>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r>
      <w:tr w:rsidR="008F7105">
        <w:trPr>
          <w:trHeight w:val="240"/>
        </w:trPr>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无</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lastRenderedPageBreak/>
              <w:t>其中：</w:t>
            </w:r>
          </w:p>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如是按照预期信用损失一般模型计提应收票据坏账准备，请参照其他应收款的披露方式披露坏账准备的相关信息：</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不适用</w:t>
      </w:r>
    </w:p>
    <w:p w:rsidR="008F7105" w:rsidRDefault="00001803">
      <w:pPr>
        <w:keepNext/>
        <w:keepLines/>
        <w:spacing w:before="300" w:after="300" w:line="280" w:lineRule="exact"/>
        <w:outlineLvl w:val="3"/>
        <w:rPr>
          <w:rFonts w:ascii="宋体" w:eastAsia="宋体" w:hAnsi="宋体" w:cs="宋体"/>
          <w:b/>
          <w:bCs/>
          <w:szCs w:val="21"/>
        </w:rPr>
      </w:pPr>
      <w:bookmarkStart w:id="220" w:name="_Toc989107"/>
      <w:r>
        <w:rPr>
          <w:rFonts w:ascii="宋体" w:eastAsia="宋体" w:hAnsi="宋体" w:cs="宋体"/>
          <w:b/>
          <w:bCs/>
          <w:szCs w:val="21"/>
        </w:rPr>
        <w:t>（</w:t>
      </w:r>
      <w:r>
        <w:rPr>
          <w:rFonts w:ascii="宋体" w:eastAsia="宋体" w:hAnsi="宋体" w:cs="宋体"/>
          <w:b/>
          <w:bCs/>
          <w:szCs w:val="21"/>
        </w:rPr>
        <w:t>2</w:t>
      </w:r>
      <w:r>
        <w:rPr>
          <w:rFonts w:ascii="宋体" w:eastAsia="宋体" w:hAnsi="宋体" w:cs="宋体"/>
          <w:b/>
          <w:bCs/>
          <w:szCs w:val="21"/>
        </w:rPr>
        <w:t>）</w:t>
      </w:r>
      <w:r>
        <w:rPr>
          <w:rFonts w:ascii="宋体" w:eastAsia="宋体" w:hAnsi="宋体" w:cs="宋体"/>
          <w:b/>
          <w:bCs/>
          <w:szCs w:val="21"/>
        </w:rPr>
        <w:t xml:space="preserve"> </w:t>
      </w:r>
      <w:r>
        <w:rPr>
          <w:rFonts w:ascii="宋体" w:eastAsia="宋体" w:hAnsi="宋体" w:cs="宋体"/>
          <w:b/>
          <w:bCs/>
          <w:szCs w:val="21"/>
        </w:rPr>
        <w:t>期末公司已质押的应收票据</w:t>
      </w:r>
      <w:bookmarkEnd w:id="220"/>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4820"/>
        <w:gridCol w:w="4819"/>
      </w:tblGrid>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w:t>
            </w:r>
          </w:p>
        </w:tc>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期末已质押金额</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商业承兑票据</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1,390,000.00</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1,390,000.00</w:t>
            </w:r>
          </w:p>
        </w:tc>
      </w:tr>
    </w:tbl>
    <w:p w:rsidR="008F7105" w:rsidRDefault="00001803">
      <w:pPr>
        <w:keepNext/>
        <w:keepLines/>
        <w:spacing w:before="300" w:after="300" w:line="280" w:lineRule="exact"/>
        <w:outlineLvl w:val="3"/>
        <w:rPr>
          <w:rFonts w:ascii="宋体" w:eastAsia="宋体" w:hAnsi="宋体" w:cs="宋体"/>
          <w:b/>
          <w:bCs/>
          <w:szCs w:val="21"/>
        </w:rPr>
      </w:pPr>
      <w:bookmarkStart w:id="221" w:name="_Toc989108"/>
      <w:r>
        <w:rPr>
          <w:rFonts w:ascii="宋体" w:eastAsia="宋体" w:hAnsi="宋体" w:cs="宋体"/>
          <w:b/>
          <w:bCs/>
          <w:szCs w:val="21"/>
        </w:rPr>
        <w:t>（</w:t>
      </w:r>
      <w:r>
        <w:rPr>
          <w:rFonts w:ascii="宋体" w:eastAsia="宋体" w:hAnsi="宋体" w:cs="宋体"/>
          <w:b/>
          <w:bCs/>
          <w:szCs w:val="21"/>
        </w:rPr>
        <w:t>3</w:t>
      </w:r>
      <w:r>
        <w:rPr>
          <w:rFonts w:ascii="宋体" w:eastAsia="宋体" w:hAnsi="宋体" w:cs="宋体"/>
          <w:b/>
          <w:bCs/>
          <w:szCs w:val="21"/>
        </w:rPr>
        <w:t>）</w:t>
      </w:r>
      <w:r>
        <w:rPr>
          <w:rFonts w:ascii="宋体" w:eastAsia="宋体" w:hAnsi="宋体" w:cs="宋体"/>
          <w:b/>
          <w:bCs/>
          <w:szCs w:val="21"/>
        </w:rPr>
        <w:t xml:space="preserve"> </w:t>
      </w:r>
      <w:r>
        <w:rPr>
          <w:rFonts w:ascii="宋体" w:eastAsia="宋体" w:hAnsi="宋体" w:cs="宋体"/>
          <w:b/>
          <w:bCs/>
          <w:szCs w:val="21"/>
        </w:rPr>
        <w:t>期末公司已背书或贴现且在资产负债表日尚未到期的应收票据</w:t>
      </w:r>
      <w:bookmarkEnd w:id="221"/>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3213"/>
        <w:gridCol w:w="3213"/>
        <w:gridCol w:w="3213"/>
      </w:tblGrid>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期末终止确认金额</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期末未终止确认金额</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商业承兑票据</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112,059.00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112,059.00</w:t>
            </w:r>
          </w:p>
        </w:tc>
      </w:tr>
    </w:tbl>
    <w:p w:rsidR="008F7105" w:rsidRDefault="00001803">
      <w:pPr>
        <w:pStyle w:val="3"/>
        <w:spacing w:line="280" w:lineRule="exact"/>
        <w:jc w:val="left"/>
        <w:rPr>
          <w:rFonts w:ascii="宋体" w:hAnsi="宋体" w:cs="宋体"/>
          <w:b/>
          <w:bCs/>
        </w:rPr>
      </w:pPr>
      <w:bookmarkStart w:id="222" w:name="_Toc989109"/>
      <w:r>
        <w:rPr>
          <w:rFonts w:ascii="宋体" w:hAnsi="宋体" w:cs="宋体"/>
          <w:b/>
          <w:bCs/>
        </w:rPr>
        <w:t>3</w:t>
      </w:r>
      <w:r>
        <w:rPr>
          <w:rFonts w:ascii="宋体" w:hAnsi="宋体" w:cs="宋体"/>
          <w:b/>
          <w:bCs/>
        </w:rPr>
        <w:t>、应收账款</w:t>
      </w:r>
      <w:bookmarkEnd w:id="222"/>
    </w:p>
    <w:p w:rsidR="008F7105" w:rsidRDefault="00001803">
      <w:pPr>
        <w:keepNext/>
        <w:keepLines/>
        <w:spacing w:before="300" w:after="300" w:line="280" w:lineRule="exact"/>
        <w:outlineLvl w:val="3"/>
        <w:rPr>
          <w:rFonts w:ascii="宋体" w:eastAsia="宋体" w:hAnsi="宋体" w:cs="宋体"/>
          <w:b/>
          <w:bCs/>
          <w:szCs w:val="21"/>
        </w:rPr>
      </w:pPr>
      <w:bookmarkStart w:id="223" w:name="_Toc989110"/>
      <w:r>
        <w:rPr>
          <w:rFonts w:ascii="宋体" w:eastAsia="宋体" w:hAnsi="宋体" w:cs="宋体"/>
          <w:b/>
          <w:bCs/>
          <w:szCs w:val="21"/>
        </w:rPr>
        <w:t>（</w:t>
      </w:r>
      <w:r>
        <w:rPr>
          <w:rFonts w:ascii="宋体" w:eastAsia="宋体" w:hAnsi="宋体" w:cs="宋体"/>
          <w:b/>
          <w:bCs/>
          <w:szCs w:val="21"/>
        </w:rPr>
        <w:t>1</w:t>
      </w:r>
      <w:r>
        <w:rPr>
          <w:rFonts w:ascii="宋体" w:eastAsia="宋体" w:hAnsi="宋体" w:cs="宋体"/>
          <w:b/>
          <w:bCs/>
          <w:szCs w:val="21"/>
        </w:rPr>
        <w:t>）</w:t>
      </w:r>
      <w:r>
        <w:rPr>
          <w:rFonts w:ascii="宋体" w:eastAsia="宋体" w:hAnsi="宋体" w:cs="宋体"/>
          <w:b/>
          <w:bCs/>
          <w:szCs w:val="21"/>
        </w:rPr>
        <w:t xml:space="preserve"> </w:t>
      </w:r>
      <w:r>
        <w:rPr>
          <w:rFonts w:ascii="宋体" w:eastAsia="宋体" w:hAnsi="宋体" w:cs="宋体"/>
          <w:b/>
          <w:bCs/>
          <w:szCs w:val="21"/>
        </w:rPr>
        <w:t>应收账款分类披露</w:t>
      </w:r>
      <w:bookmarkEnd w:id="223"/>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875"/>
        <w:gridCol w:w="876"/>
        <w:gridCol w:w="877"/>
        <w:gridCol w:w="876"/>
        <w:gridCol w:w="877"/>
        <w:gridCol w:w="876"/>
        <w:gridCol w:w="876"/>
        <w:gridCol w:w="877"/>
        <w:gridCol w:w="876"/>
        <w:gridCol w:w="877"/>
        <w:gridCol w:w="876"/>
      </w:tblGrid>
      <w:tr w:rsidR="008F7105">
        <w:trPr>
          <w:trHeight w:val="240"/>
        </w:trPr>
        <w:tc>
          <w:tcPr>
            <w:tcW w:w="876"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类别</w:t>
            </w:r>
          </w:p>
        </w:tc>
        <w:tc>
          <w:tcPr>
            <w:tcW w:w="4381" w:type="dxa"/>
            <w:gridSpan w:val="5"/>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期末余额</w:t>
            </w:r>
          </w:p>
        </w:tc>
        <w:tc>
          <w:tcPr>
            <w:tcW w:w="4381" w:type="dxa"/>
            <w:gridSpan w:val="5"/>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期初余额</w:t>
            </w:r>
          </w:p>
        </w:tc>
      </w:tr>
      <w:tr w:rsidR="008F7105">
        <w:trPr>
          <w:trHeight w:val="240"/>
        </w:trPr>
        <w:tc>
          <w:tcPr>
            <w:tcW w:w="876"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753" w:type="dxa"/>
            <w:gridSpan w:val="2"/>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账面余额</w:t>
            </w:r>
          </w:p>
        </w:tc>
        <w:tc>
          <w:tcPr>
            <w:tcW w:w="1753" w:type="dxa"/>
            <w:gridSpan w:val="2"/>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坏账准备</w:t>
            </w:r>
          </w:p>
        </w:tc>
        <w:tc>
          <w:tcPr>
            <w:tcW w:w="876"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账面价值</w:t>
            </w:r>
          </w:p>
        </w:tc>
        <w:tc>
          <w:tcPr>
            <w:tcW w:w="1753" w:type="dxa"/>
            <w:gridSpan w:val="2"/>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账面余额</w:t>
            </w:r>
          </w:p>
        </w:tc>
        <w:tc>
          <w:tcPr>
            <w:tcW w:w="1753" w:type="dxa"/>
            <w:gridSpan w:val="2"/>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坏账准备</w:t>
            </w:r>
          </w:p>
        </w:tc>
        <w:tc>
          <w:tcPr>
            <w:tcW w:w="876"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账面价值</w:t>
            </w:r>
          </w:p>
        </w:tc>
      </w:tr>
      <w:tr w:rsidR="008F7105">
        <w:trPr>
          <w:trHeight w:val="240"/>
        </w:trPr>
        <w:tc>
          <w:tcPr>
            <w:tcW w:w="876"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金额</w:t>
            </w:r>
          </w:p>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比例</w:t>
            </w:r>
          </w:p>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金额</w:t>
            </w:r>
          </w:p>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计提比例</w:t>
            </w:r>
          </w:p>
        </w:tc>
        <w:tc>
          <w:tcPr>
            <w:tcW w:w="876"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金额</w:t>
            </w:r>
          </w:p>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比例</w:t>
            </w:r>
          </w:p>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金额</w:t>
            </w:r>
          </w:p>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计提比例</w:t>
            </w:r>
          </w:p>
        </w:tc>
        <w:tc>
          <w:tcPr>
            <w:tcW w:w="876"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r>
      <w:tr w:rsidR="008F7105">
        <w:trPr>
          <w:trHeight w:val="240"/>
        </w:trPr>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按单项计提坏账准备的应收账款</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780,000.00</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0.08%</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780,000.00</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100.00%</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195,000.00</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0.04%</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195,000.00</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100.00%</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其中：</w:t>
            </w:r>
          </w:p>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r>
      <w:tr w:rsidR="008F7105">
        <w:trPr>
          <w:trHeight w:val="240"/>
        </w:trPr>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单项金额不重大但单独计提坏账准备的应收账款</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780,000.00</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0.08%</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780,000.00</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100.00%</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195,000.00</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0.04%</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195,000.00</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100.00%</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按组合计提坏账准备的应收账款</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924,437,899.74</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99.92%</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79,936,459.10</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8.65%</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844,501,440.64</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456,317,496.93</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99.96%</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42,923,314.06</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9.41%</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413,394,182.87</w:t>
            </w:r>
          </w:p>
        </w:tc>
      </w:tr>
      <w:tr w:rsidR="008F7105">
        <w:trPr>
          <w:trHeight w:val="240"/>
        </w:trPr>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其中：</w:t>
            </w:r>
          </w:p>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r>
      <w:tr w:rsidR="008F7105">
        <w:trPr>
          <w:trHeight w:val="240"/>
        </w:trPr>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lastRenderedPageBreak/>
              <w:t>账龄组合</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924,437,899.74</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99.92%</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79,936,459.10</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8.65%</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844,501,440.64</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456,317,496.93</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99.96%</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42,923,314.06</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9.41%</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413,394,182.87</w:t>
            </w:r>
          </w:p>
        </w:tc>
      </w:tr>
      <w:tr w:rsidR="008F7105">
        <w:trPr>
          <w:trHeight w:val="240"/>
        </w:trPr>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925,217,899.74</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100.00%</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80,716,459.10</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844,501,440.64</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456,512,496.93</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100.00%</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43,118,314.06</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413,394,182.87</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按单项计提坏账准备：</w:t>
      </w:r>
      <w:r>
        <w:rPr>
          <w:rFonts w:ascii="宋体" w:eastAsia="宋体" w:hAnsi="宋体" w:cs="宋体"/>
          <w:sz w:val="18"/>
          <w:szCs w:val="18"/>
        </w:rPr>
        <w:t>780,000.00</w:t>
      </w:r>
    </w:p>
    <w:p w:rsidR="008F7105" w:rsidRDefault="00001803">
      <w:pPr>
        <w:spacing w:before="120" w:after="12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1927"/>
        <w:gridCol w:w="1928"/>
        <w:gridCol w:w="1928"/>
        <w:gridCol w:w="1928"/>
        <w:gridCol w:w="1928"/>
      </w:tblGrid>
      <w:tr w:rsidR="008F7105">
        <w:trPr>
          <w:trHeight w:val="240"/>
        </w:trPr>
        <w:tc>
          <w:tcPr>
            <w:tcW w:w="1928"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名称</w:t>
            </w:r>
          </w:p>
        </w:tc>
        <w:tc>
          <w:tcPr>
            <w:tcW w:w="7711" w:type="dxa"/>
            <w:gridSpan w:val="4"/>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期末余额</w:t>
            </w:r>
          </w:p>
        </w:tc>
      </w:tr>
      <w:tr w:rsidR="008F7105">
        <w:trPr>
          <w:trHeight w:val="240"/>
        </w:trPr>
        <w:tc>
          <w:tcPr>
            <w:tcW w:w="1928"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账面余额</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坏账准备</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计提比例</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计提理由</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某公司</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780,000.00</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780,000.00</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100.00%</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预计无法收回</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780,000.00</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780,000.00</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按组合计提坏账准备：</w:t>
      </w:r>
      <w:r>
        <w:rPr>
          <w:rFonts w:ascii="宋体" w:eastAsia="宋体" w:hAnsi="宋体" w:cs="宋体"/>
          <w:sz w:val="18"/>
          <w:szCs w:val="18"/>
        </w:rPr>
        <w:t>79,936,459.10</w:t>
      </w:r>
    </w:p>
    <w:p w:rsidR="008F7105" w:rsidRDefault="00001803">
      <w:pPr>
        <w:spacing w:before="120" w:after="12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2409"/>
        <w:gridCol w:w="2410"/>
        <w:gridCol w:w="2410"/>
        <w:gridCol w:w="2410"/>
      </w:tblGrid>
      <w:tr w:rsidR="008F7105">
        <w:trPr>
          <w:trHeight w:val="240"/>
        </w:trPr>
        <w:tc>
          <w:tcPr>
            <w:tcW w:w="2410"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名称</w:t>
            </w:r>
          </w:p>
        </w:tc>
        <w:tc>
          <w:tcPr>
            <w:tcW w:w="7229" w:type="dxa"/>
            <w:gridSpan w:val="3"/>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期末余额</w:t>
            </w:r>
          </w:p>
        </w:tc>
      </w:tr>
      <w:tr w:rsidR="008F7105">
        <w:trPr>
          <w:trHeight w:val="240"/>
        </w:trPr>
        <w:tc>
          <w:tcPr>
            <w:tcW w:w="2410"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账面余额</w:t>
            </w:r>
          </w:p>
        </w:tc>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坏账准备</w:t>
            </w:r>
          </w:p>
        </w:tc>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计提比例</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1</w:t>
            </w:r>
            <w:r>
              <w:rPr>
                <w:rFonts w:ascii="宋体" w:eastAsia="宋体" w:hAnsi="宋体" w:cs="宋体"/>
                <w:sz w:val="18"/>
                <w:szCs w:val="18"/>
              </w:rPr>
              <w:t>年以内</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724,217,462.34</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36,210,873.10</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5.00%</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1</w:t>
            </w:r>
            <w:r>
              <w:rPr>
                <w:rFonts w:ascii="宋体" w:eastAsia="宋体" w:hAnsi="宋体" w:cs="宋体"/>
                <w:sz w:val="18"/>
                <w:szCs w:val="18"/>
              </w:rPr>
              <w:t>至</w:t>
            </w:r>
            <w:r>
              <w:rPr>
                <w:rFonts w:ascii="宋体" w:eastAsia="宋体" w:hAnsi="宋体" w:cs="宋体"/>
                <w:sz w:val="18"/>
                <w:szCs w:val="18"/>
              </w:rPr>
              <w:t>2</w:t>
            </w:r>
            <w:r>
              <w:rPr>
                <w:rFonts w:ascii="宋体" w:eastAsia="宋体" w:hAnsi="宋体" w:cs="宋体"/>
                <w:sz w:val="18"/>
                <w:szCs w:val="18"/>
              </w:rPr>
              <w:t>年</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145,708,914.91</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14,570,891.49</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10.00%</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w:t>
            </w:r>
            <w:r>
              <w:rPr>
                <w:rFonts w:ascii="宋体" w:eastAsia="宋体" w:hAnsi="宋体" w:cs="宋体"/>
                <w:sz w:val="18"/>
                <w:szCs w:val="18"/>
              </w:rPr>
              <w:t>至</w:t>
            </w:r>
            <w:r>
              <w:rPr>
                <w:rFonts w:ascii="宋体" w:eastAsia="宋体" w:hAnsi="宋体" w:cs="宋体"/>
                <w:sz w:val="18"/>
                <w:szCs w:val="18"/>
              </w:rPr>
              <w:t>3</w:t>
            </w:r>
            <w:r>
              <w:rPr>
                <w:rFonts w:ascii="宋体" w:eastAsia="宋体" w:hAnsi="宋体" w:cs="宋体"/>
                <w:sz w:val="18"/>
                <w:szCs w:val="18"/>
              </w:rPr>
              <w:t>年</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13,855,029.33</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2,771,005.87</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20.00%</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3</w:t>
            </w:r>
            <w:r>
              <w:rPr>
                <w:rFonts w:ascii="宋体" w:eastAsia="宋体" w:hAnsi="宋体" w:cs="宋体"/>
                <w:sz w:val="18"/>
                <w:szCs w:val="18"/>
              </w:rPr>
              <w:t>至</w:t>
            </w:r>
            <w:r>
              <w:rPr>
                <w:rFonts w:ascii="宋体" w:eastAsia="宋体" w:hAnsi="宋体" w:cs="宋体"/>
                <w:sz w:val="18"/>
                <w:szCs w:val="18"/>
              </w:rPr>
              <w:t>4</w:t>
            </w:r>
            <w:r>
              <w:rPr>
                <w:rFonts w:ascii="宋体" w:eastAsia="宋体" w:hAnsi="宋体" w:cs="宋体"/>
                <w:sz w:val="18"/>
                <w:szCs w:val="18"/>
              </w:rPr>
              <w:t>年</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27,106,924.76</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13,553,462.38</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50.00%</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4</w:t>
            </w:r>
            <w:r>
              <w:rPr>
                <w:rFonts w:ascii="宋体" w:eastAsia="宋体" w:hAnsi="宋体" w:cs="宋体"/>
                <w:sz w:val="18"/>
                <w:szCs w:val="18"/>
              </w:rPr>
              <w:t>至</w:t>
            </w:r>
            <w:r>
              <w:rPr>
                <w:rFonts w:ascii="宋体" w:eastAsia="宋体" w:hAnsi="宋体" w:cs="宋体"/>
                <w:sz w:val="18"/>
                <w:szCs w:val="18"/>
              </w:rPr>
              <w:t>5</w:t>
            </w:r>
            <w:r>
              <w:rPr>
                <w:rFonts w:ascii="宋体" w:eastAsia="宋体" w:hAnsi="宋体" w:cs="宋体"/>
                <w:sz w:val="18"/>
                <w:szCs w:val="18"/>
              </w:rPr>
              <w:t>年</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3,596,710.68</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2,877,368.54</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80.00%</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5</w:t>
            </w:r>
            <w:r>
              <w:rPr>
                <w:rFonts w:ascii="宋体" w:eastAsia="宋体" w:hAnsi="宋体" w:cs="宋体"/>
                <w:sz w:val="18"/>
                <w:szCs w:val="18"/>
              </w:rPr>
              <w:t>年以上</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9,952,857.72</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9,952,857.72</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100.00%</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924,437,899.74</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79,936,459.10</w:t>
            </w:r>
          </w:p>
        </w:tc>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确定该组合依据的说明：</w:t>
      </w:r>
    </w:p>
    <w:p w:rsidR="00000000" w:rsidRDefault="00001803">
      <w:pPr>
        <w:pStyle w:val="a3"/>
        <w:divId w:val="946622949"/>
        <w:rPr>
          <w:sz w:val="18"/>
          <w:szCs w:val="18"/>
        </w:rPr>
      </w:pPr>
      <w:r>
        <w:rPr>
          <w:rFonts w:hint="eastAsia"/>
          <w:sz w:val="18"/>
          <w:szCs w:val="18"/>
        </w:rPr>
        <w:t>无</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如是按照预期信用损失一般模型计提应收账款坏账准备，请参照其他应收款的披露方式披露坏账准备的相关信息：</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不适用</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按账龄披露</w:t>
      </w:r>
    </w:p>
    <w:p w:rsidR="008F7105" w:rsidRDefault="00001803">
      <w:pPr>
        <w:spacing w:before="120" w:after="12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4820"/>
        <w:gridCol w:w="4819"/>
      </w:tblGrid>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账龄</w:t>
            </w:r>
          </w:p>
        </w:tc>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账面余额</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1</w:t>
            </w:r>
            <w:r>
              <w:rPr>
                <w:rFonts w:ascii="宋体" w:eastAsia="宋体" w:hAnsi="宋体" w:cs="宋体"/>
                <w:sz w:val="18"/>
                <w:szCs w:val="18"/>
              </w:rPr>
              <w:t>年以内（含</w:t>
            </w:r>
            <w:r>
              <w:rPr>
                <w:rFonts w:ascii="宋体" w:eastAsia="宋体" w:hAnsi="宋体" w:cs="宋体"/>
                <w:sz w:val="18"/>
                <w:szCs w:val="18"/>
              </w:rPr>
              <w:t>1</w:t>
            </w:r>
            <w:r>
              <w:rPr>
                <w:rFonts w:ascii="宋体" w:eastAsia="宋体" w:hAnsi="宋体" w:cs="宋体"/>
                <w:sz w:val="18"/>
                <w:szCs w:val="18"/>
              </w:rPr>
              <w:t>年）</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724,217,462.34</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1</w:t>
            </w:r>
            <w:r>
              <w:rPr>
                <w:rFonts w:ascii="宋体" w:eastAsia="宋体" w:hAnsi="宋体" w:cs="宋体"/>
                <w:sz w:val="18"/>
                <w:szCs w:val="18"/>
              </w:rPr>
              <w:t>至</w:t>
            </w:r>
            <w:r>
              <w:rPr>
                <w:rFonts w:ascii="宋体" w:eastAsia="宋体" w:hAnsi="宋体" w:cs="宋体"/>
                <w:sz w:val="18"/>
                <w:szCs w:val="18"/>
              </w:rPr>
              <w:t>2</w:t>
            </w:r>
            <w:r>
              <w:rPr>
                <w:rFonts w:ascii="宋体" w:eastAsia="宋体" w:hAnsi="宋体" w:cs="宋体"/>
                <w:sz w:val="18"/>
                <w:szCs w:val="18"/>
              </w:rPr>
              <w:t>年</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145,708,914.91</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2</w:t>
            </w:r>
            <w:r>
              <w:rPr>
                <w:rFonts w:ascii="宋体" w:eastAsia="宋体" w:hAnsi="宋体" w:cs="宋体"/>
                <w:sz w:val="18"/>
                <w:szCs w:val="18"/>
              </w:rPr>
              <w:t>至</w:t>
            </w:r>
            <w:r>
              <w:rPr>
                <w:rFonts w:ascii="宋体" w:eastAsia="宋体" w:hAnsi="宋体" w:cs="宋体"/>
                <w:sz w:val="18"/>
                <w:szCs w:val="18"/>
              </w:rPr>
              <w:t>3</w:t>
            </w:r>
            <w:r>
              <w:rPr>
                <w:rFonts w:ascii="宋体" w:eastAsia="宋体" w:hAnsi="宋体" w:cs="宋体"/>
                <w:sz w:val="18"/>
                <w:szCs w:val="18"/>
              </w:rPr>
              <w:t>年</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13,855,029.33</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3</w:t>
            </w:r>
            <w:r>
              <w:rPr>
                <w:rFonts w:ascii="宋体" w:eastAsia="宋体" w:hAnsi="宋体" w:cs="宋体"/>
                <w:sz w:val="18"/>
                <w:szCs w:val="18"/>
              </w:rPr>
              <w:t>年以上</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41,436,493.16</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3</w:t>
            </w:r>
            <w:r>
              <w:rPr>
                <w:rFonts w:ascii="宋体" w:eastAsia="宋体" w:hAnsi="宋体" w:cs="宋体"/>
                <w:sz w:val="18"/>
                <w:szCs w:val="18"/>
              </w:rPr>
              <w:t>至</w:t>
            </w:r>
            <w:r>
              <w:rPr>
                <w:rFonts w:ascii="宋体" w:eastAsia="宋体" w:hAnsi="宋体" w:cs="宋体"/>
                <w:sz w:val="18"/>
                <w:szCs w:val="18"/>
              </w:rPr>
              <w:t>4</w:t>
            </w:r>
            <w:r>
              <w:rPr>
                <w:rFonts w:ascii="宋体" w:eastAsia="宋体" w:hAnsi="宋体" w:cs="宋体"/>
                <w:sz w:val="18"/>
                <w:szCs w:val="18"/>
              </w:rPr>
              <w:t>年</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27,106,924.76</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4</w:t>
            </w:r>
            <w:r>
              <w:rPr>
                <w:rFonts w:ascii="宋体" w:eastAsia="宋体" w:hAnsi="宋体" w:cs="宋体"/>
                <w:sz w:val="18"/>
                <w:szCs w:val="18"/>
              </w:rPr>
              <w:t>至</w:t>
            </w:r>
            <w:r>
              <w:rPr>
                <w:rFonts w:ascii="宋体" w:eastAsia="宋体" w:hAnsi="宋体" w:cs="宋体"/>
                <w:sz w:val="18"/>
                <w:szCs w:val="18"/>
              </w:rPr>
              <w:t>5</w:t>
            </w:r>
            <w:r>
              <w:rPr>
                <w:rFonts w:ascii="宋体" w:eastAsia="宋体" w:hAnsi="宋体" w:cs="宋体"/>
                <w:sz w:val="18"/>
                <w:szCs w:val="18"/>
              </w:rPr>
              <w:t>年</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4,376,710.68</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5</w:t>
            </w:r>
            <w:r>
              <w:rPr>
                <w:rFonts w:ascii="宋体" w:eastAsia="宋体" w:hAnsi="宋体" w:cs="宋体"/>
                <w:sz w:val="18"/>
                <w:szCs w:val="18"/>
              </w:rPr>
              <w:t>年以上</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9,952,857.72</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925,217,899.74</w:t>
            </w:r>
          </w:p>
        </w:tc>
      </w:tr>
    </w:tbl>
    <w:p w:rsidR="008F7105" w:rsidRDefault="00001803">
      <w:pPr>
        <w:keepNext/>
        <w:keepLines/>
        <w:spacing w:before="300" w:after="300" w:line="280" w:lineRule="exact"/>
        <w:outlineLvl w:val="3"/>
        <w:rPr>
          <w:rFonts w:ascii="宋体" w:eastAsia="宋体" w:hAnsi="宋体" w:cs="宋体"/>
          <w:b/>
          <w:bCs/>
          <w:szCs w:val="21"/>
        </w:rPr>
      </w:pPr>
      <w:bookmarkStart w:id="224" w:name="_Toc989111"/>
      <w:r>
        <w:rPr>
          <w:rFonts w:ascii="宋体" w:eastAsia="宋体" w:hAnsi="宋体" w:cs="宋体"/>
          <w:b/>
          <w:bCs/>
          <w:szCs w:val="21"/>
        </w:rPr>
        <w:t>（</w:t>
      </w:r>
      <w:r>
        <w:rPr>
          <w:rFonts w:ascii="宋体" w:eastAsia="宋体" w:hAnsi="宋体" w:cs="宋体"/>
          <w:b/>
          <w:bCs/>
          <w:szCs w:val="21"/>
        </w:rPr>
        <w:t>2</w:t>
      </w:r>
      <w:r>
        <w:rPr>
          <w:rFonts w:ascii="宋体" w:eastAsia="宋体" w:hAnsi="宋体" w:cs="宋体"/>
          <w:b/>
          <w:bCs/>
          <w:szCs w:val="21"/>
        </w:rPr>
        <w:t>）</w:t>
      </w:r>
      <w:r>
        <w:rPr>
          <w:rFonts w:ascii="宋体" w:eastAsia="宋体" w:hAnsi="宋体" w:cs="宋体"/>
          <w:b/>
          <w:bCs/>
          <w:szCs w:val="21"/>
        </w:rPr>
        <w:t xml:space="preserve"> </w:t>
      </w:r>
      <w:r>
        <w:rPr>
          <w:rFonts w:ascii="宋体" w:eastAsia="宋体" w:hAnsi="宋体" w:cs="宋体"/>
          <w:b/>
          <w:bCs/>
          <w:szCs w:val="21"/>
        </w:rPr>
        <w:t>本期计提、收回或转回的坏账准备情况</w:t>
      </w:r>
      <w:bookmarkEnd w:id="224"/>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本期计提坏账准备情况：</w:t>
      </w:r>
    </w:p>
    <w:p w:rsidR="008F7105" w:rsidRDefault="00001803">
      <w:pPr>
        <w:spacing w:before="120" w:after="12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1377"/>
        <w:gridCol w:w="1377"/>
        <w:gridCol w:w="1377"/>
        <w:gridCol w:w="1377"/>
        <w:gridCol w:w="1377"/>
        <w:gridCol w:w="1377"/>
        <w:gridCol w:w="1377"/>
      </w:tblGrid>
      <w:tr w:rsidR="008F7105">
        <w:trPr>
          <w:trHeight w:val="240"/>
        </w:trPr>
        <w:tc>
          <w:tcPr>
            <w:tcW w:w="1377"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类别</w:t>
            </w:r>
          </w:p>
        </w:tc>
        <w:tc>
          <w:tcPr>
            <w:tcW w:w="1377"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期初余额</w:t>
            </w:r>
          </w:p>
        </w:tc>
        <w:tc>
          <w:tcPr>
            <w:tcW w:w="5508" w:type="dxa"/>
            <w:gridSpan w:val="4"/>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本期变动金额</w:t>
            </w:r>
          </w:p>
        </w:tc>
        <w:tc>
          <w:tcPr>
            <w:tcW w:w="1377"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期末余额</w:t>
            </w:r>
          </w:p>
        </w:tc>
      </w:tr>
      <w:tr w:rsidR="008F7105">
        <w:trPr>
          <w:trHeight w:val="240"/>
        </w:trPr>
        <w:tc>
          <w:tcPr>
            <w:tcW w:w="1377"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377"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计提</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收回或转回</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核销</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其他</w:t>
            </w:r>
          </w:p>
        </w:tc>
        <w:tc>
          <w:tcPr>
            <w:tcW w:w="1377"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r>
      <w:tr w:rsidR="008F7105">
        <w:trPr>
          <w:trHeight w:val="240"/>
        </w:trPr>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按单项计提坏账准备</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195,000.00</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780,000.00</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-195,000.00</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780,000.00</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按组合计提坏账准备</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42,923,314.06</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37,738,900.19</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-725,755.15</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79,936,459.10</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43,118,314.06</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38,518,900.19</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-920,755.15</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80,716,459.10</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其中本期坏账准备收回或转回金额重要的：</w:t>
      </w:r>
    </w:p>
    <w:p w:rsidR="008F7105" w:rsidRDefault="00001803">
      <w:pPr>
        <w:spacing w:before="120" w:after="12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3213"/>
        <w:gridCol w:w="3213"/>
        <w:gridCol w:w="3213"/>
      </w:tblGrid>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单位名称</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收回或转回金额</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收回方式</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无</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r>
    </w:tbl>
    <w:p w:rsidR="00000000" w:rsidRDefault="00001803">
      <w:pPr>
        <w:pStyle w:val="a3"/>
        <w:divId w:val="1829784410"/>
        <w:rPr>
          <w:sz w:val="18"/>
          <w:szCs w:val="18"/>
        </w:rPr>
      </w:pPr>
      <w:r>
        <w:rPr>
          <w:rFonts w:hint="eastAsia"/>
          <w:sz w:val="18"/>
          <w:szCs w:val="18"/>
        </w:rPr>
        <w:t>无</w:t>
      </w:r>
    </w:p>
    <w:p w:rsidR="008F7105" w:rsidRDefault="00001803">
      <w:pPr>
        <w:keepNext/>
        <w:keepLines/>
        <w:spacing w:before="300" w:after="300" w:line="280" w:lineRule="exact"/>
        <w:outlineLvl w:val="3"/>
        <w:rPr>
          <w:rFonts w:ascii="宋体" w:eastAsia="宋体" w:hAnsi="宋体" w:cs="宋体"/>
          <w:b/>
          <w:bCs/>
          <w:szCs w:val="21"/>
        </w:rPr>
      </w:pPr>
      <w:bookmarkStart w:id="225" w:name="_Toc989112"/>
      <w:r>
        <w:rPr>
          <w:rFonts w:ascii="宋体" w:eastAsia="宋体" w:hAnsi="宋体" w:cs="宋体"/>
          <w:b/>
          <w:bCs/>
          <w:szCs w:val="21"/>
        </w:rPr>
        <w:t>（</w:t>
      </w:r>
      <w:r>
        <w:rPr>
          <w:rFonts w:ascii="宋体" w:eastAsia="宋体" w:hAnsi="宋体" w:cs="宋体"/>
          <w:b/>
          <w:bCs/>
          <w:szCs w:val="21"/>
        </w:rPr>
        <w:t>3</w:t>
      </w:r>
      <w:r>
        <w:rPr>
          <w:rFonts w:ascii="宋体" w:eastAsia="宋体" w:hAnsi="宋体" w:cs="宋体"/>
          <w:b/>
          <w:bCs/>
          <w:szCs w:val="21"/>
        </w:rPr>
        <w:t>）</w:t>
      </w:r>
      <w:r>
        <w:rPr>
          <w:rFonts w:ascii="宋体" w:eastAsia="宋体" w:hAnsi="宋体" w:cs="宋体"/>
          <w:b/>
          <w:bCs/>
          <w:szCs w:val="21"/>
        </w:rPr>
        <w:t xml:space="preserve"> </w:t>
      </w:r>
      <w:r>
        <w:rPr>
          <w:rFonts w:ascii="宋体" w:eastAsia="宋体" w:hAnsi="宋体" w:cs="宋体"/>
          <w:b/>
          <w:bCs/>
          <w:szCs w:val="21"/>
        </w:rPr>
        <w:t>本期实际核销的应收账款情况</w:t>
      </w:r>
      <w:bookmarkEnd w:id="225"/>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4820"/>
        <w:gridCol w:w="4819"/>
      </w:tblGrid>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w:t>
            </w:r>
          </w:p>
        </w:tc>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核销金额</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实际核销的应收账款</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920,755.15</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其中重要的应收账款核销情况：</w:t>
      </w:r>
    </w:p>
    <w:p w:rsidR="008F7105" w:rsidRDefault="00001803">
      <w:pPr>
        <w:spacing w:before="120" w:after="12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1606"/>
        <w:gridCol w:w="1606"/>
        <w:gridCol w:w="1606"/>
        <w:gridCol w:w="1607"/>
        <w:gridCol w:w="1607"/>
        <w:gridCol w:w="1607"/>
      </w:tblGrid>
      <w:tr w:rsidR="008F7105">
        <w:trPr>
          <w:trHeight w:val="240"/>
        </w:trPr>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单位名称</w:t>
            </w:r>
          </w:p>
        </w:tc>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应收账款性质</w:t>
            </w:r>
          </w:p>
        </w:tc>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核销金额</w:t>
            </w:r>
          </w:p>
        </w:tc>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核销原因</w:t>
            </w:r>
          </w:p>
        </w:tc>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履行的核销程序</w:t>
            </w:r>
          </w:p>
        </w:tc>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款项是否由关联交易产生</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无</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应收账款核销说明：</w:t>
      </w:r>
    </w:p>
    <w:p w:rsidR="00000000" w:rsidRDefault="00001803">
      <w:pPr>
        <w:pStyle w:val="a3"/>
        <w:divId w:val="1655525276"/>
        <w:rPr>
          <w:sz w:val="18"/>
          <w:szCs w:val="18"/>
        </w:rPr>
      </w:pPr>
      <w:r>
        <w:rPr>
          <w:rFonts w:hint="eastAsia"/>
          <w:sz w:val="18"/>
          <w:szCs w:val="18"/>
        </w:rPr>
        <w:t>无</w:t>
      </w:r>
    </w:p>
    <w:p w:rsidR="008F7105" w:rsidRDefault="00001803">
      <w:pPr>
        <w:keepNext/>
        <w:keepLines/>
        <w:spacing w:before="300" w:after="300" w:line="280" w:lineRule="exact"/>
        <w:outlineLvl w:val="3"/>
        <w:rPr>
          <w:rFonts w:ascii="宋体" w:eastAsia="宋体" w:hAnsi="宋体" w:cs="宋体"/>
          <w:b/>
          <w:bCs/>
          <w:szCs w:val="21"/>
        </w:rPr>
      </w:pPr>
      <w:bookmarkStart w:id="226" w:name="_Toc989113"/>
      <w:r>
        <w:rPr>
          <w:rFonts w:ascii="宋体" w:eastAsia="宋体" w:hAnsi="宋体" w:cs="宋体"/>
          <w:b/>
          <w:bCs/>
          <w:szCs w:val="21"/>
        </w:rPr>
        <w:t>（</w:t>
      </w:r>
      <w:r>
        <w:rPr>
          <w:rFonts w:ascii="宋体" w:eastAsia="宋体" w:hAnsi="宋体" w:cs="宋体"/>
          <w:b/>
          <w:bCs/>
          <w:szCs w:val="21"/>
        </w:rPr>
        <w:t>4</w:t>
      </w:r>
      <w:r>
        <w:rPr>
          <w:rFonts w:ascii="宋体" w:eastAsia="宋体" w:hAnsi="宋体" w:cs="宋体"/>
          <w:b/>
          <w:bCs/>
          <w:szCs w:val="21"/>
        </w:rPr>
        <w:t>）</w:t>
      </w:r>
      <w:r>
        <w:rPr>
          <w:rFonts w:ascii="宋体" w:eastAsia="宋体" w:hAnsi="宋体" w:cs="宋体"/>
          <w:b/>
          <w:bCs/>
          <w:szCs w:val="21"/>
        </w:rPr>
        <w:t xml:space="preserve"> </w:t>
      </w:r>
      <w:r>
        <w:rPr>
          <w:rFonts w:ascii="宋体" w:eastAsia="宋体" w:hAnsi="宋体" w:cs="宋体"/>
          <w:b/>
          <w:bCs/>
          <w:szCs w:val="21"/>
        </w:rPr>
        <w:t>按欠款方归集的期末余额前五名的应收账款情况</w:t>
      </w:r>
      <w:bookmarkEnd w:id="226"/>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2409"/>
        <w:gridCol w:w="2410"/>
        <w:gridCol w:w="2410"/>
        <w:gridCol w:w="2410"/>
      </w:tblGrid>
      <w:tr w:rsidR="008F7105">
        <w:trPr>
          <w:trHeight w:val="240"/>
        </w:trPr>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单位名称</w:t>
            </w:r>
          </w:p>
        </w:tc>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应收账款期末余额</w:t>
            </w:r>
          </w:p>
        </w:tc>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占应收账款期末余额合计数的比例</w:t>
            </w:r>
          </w:p>
        </w:tc>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坏账准备期末余额</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第一名</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148,680,000.00</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16.07%</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7,434,000.00</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第二名</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88,433,700.00</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9.56%</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6,245,045.00</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第三名</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66,826,400.00</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7.22%</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3,707,640.00</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第四名</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57,277,062.84</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6.19%</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2,863,853.14</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第五名</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29,119,000.00</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3.15%</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2,103,350.00</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390,336,162.84</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42.19%</w:t>
            </w:r>
          </w:p>
        </w:tc>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r>
    </w:tbl>
    <w:p w:rsidR="008F7105" w:rsidRDefault="00001803">
      <w:pPr>
        <w:pStyle w:val="3"/>
        <w:spacing w:line="280" w:lineRule="exact"/>
        <w:jc w:val="left"/>
        <w:rPr>
          <w:rFonts w:ascii="宋体" w:hAnsi="宋体" w:cs="宋体"/>
          <w:b/>
          <w:bCs/>
        </w:rPr>
      </w:pPr>
      <w:bookmarkStart w:id="227" w:name="_Toc989114"/>
      <w:r>
        <w:rPr>
          <w:rFonts w:ascii="宋体" w:hAnsi="宋体" w:cs="宋体"/>
          <w:b/>
          <w:bCs/>
        </w:rPr>
        <w:t>4</w:t>
      </w:r>
      <w:r>
        <w:rPr>
          <w:rFonts w:ascii="宋体" w:hAnsi="宋体" w:cs="宋体"/>
          <w:b/>
          <w:bCs/>
        </w:rPr>
        <w:t>、应收款项融资</w:t>
      </w:r>
      <w:bookmarkEnd w:id="227"/>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3213"/>
        <w:gridCol w:w="3213"/>
        <w:gridCol w:w="3213"/>
      </w:tblGrid>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期末余额</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期初余额</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应收票据</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3,970,197.35</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25,658,123.78</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3,970,197.35</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25,658,123.78</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应收款项融资本期增减变动及公允价值变动情况</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lastRenderedPageBreak/>
        <w:sym w:font="Wingdings 2" w:char="F052"/>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t>不适用</w:t>
      </w:r>
    </w:p>
    <w:tbl>
      <w:tblPr>
        <w:tblW w:w="5000" w:type="pct"/>
        <w:tblCellMar>
          <w:left w:w="0" w:type="dxa"/>
          <w:right w:w="0" w:type="dxa"/>
        </w:tblCellMar>
        <w:tblLook w:val="04A0" w:firstRow="1" w:lastRow="0" w:firstColumn="1" w:lastColumn="0" w:noHBand="0" w:noVBand="1"/>
      </w:tblPr>
      <w:tblGrid>
        <w:gridCol w:w="1912"/>
        <w:gridCol w:w="1409"/>
        <w:gridCol w:w="1316"/>
        <w:gridCol w:w="1252"/>
        <w:gridCol w:w="1331"/>
        <w:gridCol w:w="1252"/>
        <w:gridCol w:w="1190"/>
      </w:tblGrid>
      <w:tr w:rsidR="00000000">
        <w:trPr>
          <w:divId w:val="348528833"/>
          <w:trHeight w:val="675"/>
        </w:trPr>
        <w:tc>
          <w:tcPr>
            <w:tcW w:w="989" w:type="pct"/>
            <w:tcBorders>
              <w:top w:val="single" w:sz="8" w:space="0" w:color="auto"/>
              <w:left w:val="single" w:sz="8" w:space="0" w:color="auto"/>
              <w:bottom w:val="single" w:sz="8" w:space="0" w:color="auto"/>
              <w:right w:val="single" w:sz="8" w:space="0" w:color="auto"/>
            </w:tcBorders>
            <w:tcMar>
              <w:top w:w="15" w:type="dxa"/>
              <w:left w:w="0" w:type="dxa"/>
              <w:bottom w:w="0" w:type="dxa"/>
              <w:right w:w="15" w:type="dxa"/>
            </w:tcMar>
            <w:vAlign w:val="center"/>
            <w:hideMark/>
          </w:tcPr>
          <w:p w:rsidR="00000000" w:rsidRDefault="00001803">
            <w:pPr>
              <w:pStyle w:val="a3"/>
              <w:spacing w:before="0" w:beforeAutospacing="0" w:after="0" w:afterAutospacing="0"/>
              <w:jc w:val="center"/>
            </w:pPr>
            <w:r>
              <w:rPr>
                <w:rFonts w:hint="eastAsia"/>
                <w:sz w:val="18"/>
                <w:szCs w:val="18"/>
              </w:rPr>
              <w:t>项目</w:t>
            </w:r>
          </w:p>
        </w:tc>
        <w:tc>
          <w:tcPr>
            <w:tcW w:w="729" w:type="pct"/>
            <w:tcBorders>
              <w:top w:val="single" w:sz="8" w:space="0" w:color="auto"/>
              <w:left w:val="nil"/>
              <w:bottom w:val="single" w:sz="8" w:space="0" w:color="auto"/>
              <w:right w:val="single" w:sz="8" w:space="0" w:color="auto"/>
            </w:tcBorders>
            <w:tcMar>
              <w:top w:w="15" w:type="dxa"/>
              <w:left w:w="15" w:type="dxa"/>
              <w:bottom w:w="0" w:type="dxa"/>
              <w:right w:w="15" w:type="dxa"/>
            </w:tcMar>
            <w:vAlign w:val="center"/>
            <w:hideMark/>
          </w:tcPr>
          <w:p w:rsidR="00000000" w:rsidRDefault="00001803">
            <w:pPr>
              <w:pStyle w:val="a3"/>
              <w:spacing w:before="0" w:beforeAutospacing="0" w:after="0" w:afterAutospacing="0"/>
              <w:jc w:val="center"/>
              <w:rPr>
                <w:rFonts w:hint="eastAsia"/>
              </w:rPr>
            </w:pPr>
            <w:r>
              <w:rPr>
                <w:rFonts w:hint="eastAsia"/>
                <w:sz w:val="18"/>
                <w:szCs w:val="18"/>
              </w:rPr>
              <w:t>上年年末余额</w:t>
            </w:r>
          </w:p>
        </w:tc>
        <w:tc>
          <w:tcPr>
            <w:tcW w:w="681" w:type="pct"/>
            <w:tcBorders>
              <w:top w:val="single" w:sz="8" w:space="0" w:color="auto"/>
              <w:left w:val="nil"/>
              <w:bottom w:val="single" w:sz="8" w:space="0" w:color="auto"/>
              <w:right w:val="single" w:sz="8" w:space="0" w:color="auto"/>
            </w:tcBorders>
            <w:tcMar>
              <w:top w:w="15" w:type="dxa"/>
              <w:left w:w="15" w:type="dxa"/>
              <w:bottom w:w="0" w:type="dxa"/>
              <w:right w:w="15" w:type="dxa"/>
            </w:tcMar>
            <w:vAlign w:val="center"/>
            <w:hideMark/>
          </w:tcPr>
          <w:p w:rsidR="00000000" w:rsidRDefault="00001803">
            <w:pPr>
              <w:pStyle w:val="a3"/>
              <w:spacing w:before="0" w:beforeAutospacing="0" w:after="0" w:afterAutospacing="0"/>
              <w:jc w:val="center"/>
              <w:rPr>
                <w:rFonts w:hint="eastAsia"/>
              </w:rPr>
            </w:pPr>
            <w:r>
              <w:rPr>
                <w:rFonts w:hint="eastAsia"/>
                <w:sz w:val="18"/>
                <w:szCs w:val="18"/>
              </w:rPr>
              <w:t>本期新增</w:t>
            </w:r>
          </w:p>
        </w:tc>
        <w:tc>
          <w:tcPr>
            <w:tcW w:w="648" w:type="pct"/>
            <w:tcBorders>
              <w:top w:val="single" w:sz="8" w:space="0" w:color="auto"/>
              <w:left w:val="nil"/>
              <w:bottom w:val="single" w:sz="8" w:space="0" w:color="auto"/>
              <w:right w:val="single" w:sz="8" w:space="0" w:color="auto"/>
            </w:tcBorders>
            <w:tcMar>
              <w:top w:w="15" w:type="dxa"/>
              <w:left w:w="15" w:type="dxa"/>
              <w:bottom w:w="0" w:type="dxa"/>
              <w:right w:w="15" w:type="dxa"/>
            </w:tcMar>
            <w:vAlign w:val="center"/>
            <w:hideMark/>
          </w:tcPr>
          <w:p w:rsidR="00000000" w:rsidRDefault="00001803">
            <w:pPr>
              <w:pStyle w:val="a3"/>
              <w:spacing w:before="0" w:beforeAutospacing="0" w:after="0" w:afterAutospacing="0"/>
              <w:jc w:val="center"/>
              <w:rPr>
                <w:rFonts w:hint="eastAsia"/>
              </w:rPr>
            </w:pPr>
            <w:r>
              <w:rPr>
                <w:rFonts w:hint="eastAsia"/>
                <w:sz w:val="18"/>
                <w:szCs w:val="18"/>
              </w:rPr>
              <w:t>本期终止确认</w:t>
            </w:r>
          </w:p>
        </w:tc>
        <w:tc>
          <w:tcPr>
            <w:tcW w:w="689" w:type="pct"/>
            <w:tcBorders>
              <w:top w:val="single" w:sz="8" w:space="0" w:color="auto"/>
              <w:left w:val="nil"/>
              <w:bottom w:val="single" w:sz="8" w:space="0" w:color="auto"/>
              <w:right w:val="single" w:sz="8" w:space="0" w:color="auto"/>
            </w:tcBorders>
            <w:tcMar>
              <w:top w:w="15" w:type="dxa"/>
              <w:left w:w="15" w:type="dxa"/>
              <w:bottom w:w="0" w:type="dxa"/>
              <w:right w:w="15" w:type="dxa"/>
            </w:tcMar>
            <w:vAlign w:val="center"/>
            <w:hideMark/>
          </w:tcPr>
          <w:p w:rsidR="00000000" w:rsidRDefault="00001803">
            <w:pPr>
              <w:pStyle w:val="a3"/>
              <w:spacing w:before="0" w:beforeAutospacing="0" w:after="0" w:afterAutospacing="0"/>
              <w:jc w:val="center"/>
              <w:rPr>
                <w:rFonts w:hint="eastAsia"/>
              </w:rPr>
            </w:pPr>
            <w:r>
              <w:rPr>
                <w:rFonts w:hint="eastAsia"/>
                <w:sz w:val="18"/>
                <w:szCs w:val="18"/>
              </w:rPr>
              <w:t>其他变动</w:t>
            </w:r>
          </w:p>
        </w:tc>
        <w:tc>
          <w:tcPr>
            <w:tcW w:w="648" w:type="pct"/>
            <w:tcBorders>
              <w:top w:val="single" w:sz="8" w:space="0" w:color="auto"/>
              <w:left w:val="nil"/>
              <w:bottom w:val="single" w:sz="8" w:space="0" w:color="auto"/>
              <w:right w:val="single" w:sz="8" w:space="0" w:color="auto"/>
            </w:tcBorders>
            <w:tcMar>
              <w:top w:w="15" w:type="dxa"/>
              <w:left w:w="15" w:type="dxa"/>
              <w:bottom w:w="0" w:type="dxa"/>
              <w:right w:w="15" w:type="dxa"/>
            </w:tcMar>
            <w:vAlign w:val="center"/>
            <w:hideMark/>
          </w:tcPr>
          <w:p w:rsidR="00000000" w:rsidRDefault="00001803">
            <w:pPr>
              <w:pStyle w:val="a3"/>
              <w:spacing w:before="0" w:beforeAutospacing="0" w:after="0" w:afterAutospacing="0"/>
              <w:jc w:val="center"/>
              <w:rPr>
                <w:rFonts w:hint="eastAsia"/>
              </w:rPr>
            </w:pPr>
            <w:r>
              <w:rPr>
                <w:rFonts w:hint="eastAsia"/>
                <w:sz w:val="18"/>
                <w:szCs w:val="18"/>
              </w:rPr>
              <w:t>期末余额</w:t>
            </w:r>
          </w:p>
        </w:tc>
        <w:tc>
          <w:tcPr>
            <w:tcW w:w="616" w:type="pct"/>
            <w:tcBorders>
              <w:top w:val="single" w:sz="8" w:space="0" w:color="auto"/>
              <w:left w:val="nil"/>
              <w:bottom w:val="single" w:sz="8" w:space="0" w:color="auto"/>
              <w:right w:val="single" w:sz="8" w:space="0" w:color="auto"/>
            </w:tcBorders>
            <w:tcMar>
              <w:top w:w="15" w:type="dxa"/>
              <w:left w:w="15" w:type="dxa"/>
              <w:bottom w:w="0" w:type="dxa"/>
              <w:right w:w="15" w:type="dxa"/>
            </w:tcMar>
            <w:vAlign w:val="center"/>
            <w:hideMark/>
          </w:tcPr>
          <w:p w:rsidR="00000000" w:rsidRDefault="00001803">
            <w:pPr>
              <w:pStyle w:val="a3"/>
              <w:spacing w:before="0" w:beforeAutospacing="0" w:after="0" w:afterAutospacing="0"/>
              <w:jc w:val="center"/>
              <w:rPr>
                <w:rFonts w:hint="eastAsia"/>
              </w:rPr>
            </w:pPr>
            <w:r>
              <w:rPr>
                <w:rFonts w:hint="eastAsia"/>
                <w:sz w:val="18"/>
                <w:szCs w:val="18"/>
              </w:rPr>
              <w:t>累计在其他综合收益中确认的损失准备</w:t>
            </w:r>
          </w:p>
        </w:tc>
      </w:tr>
      <w:tr w:rsidR="00000000">
        <w:trPr>
          <w:divId w:val="348528833"/>
          <w:trHeight w:val="240"/>
        </w:trPr>
        <w:tc>
          <w:tcPr>
            <w:tcW w:w="989" w:type="pct"/>
            <w:tcBorders>
              <w:top w:val="nil"/>
              <w:left w:val="single" w:sz="8" w:space="0" w:color="auto"/>
              <w:bottom w:val="single" w:sz="8" w:space="0" w:color="auto"/>
              <w:right w:val="single" w:sz="8" w:space="0" w:color="auto"/>
            </w:tcBorders>
            <w:tcMar>
              <w:top w:w="15" w:type="dxa"/>
              <w:left w:w="15" w:type="dxa"/>
              <w:bottom w:w="0" w:type="dxa"/>
              <w:right w:w="15" w:type="dxa"/>
            </w:tcMar>
            <w:vAlign w:val="center"/>
            <w:hideMark/>
          </w:tcPr>
          <w:p w:rsidR="00000000" w:rsidRDefault="00001803">
            <w:pPr>
              <w:pStyle w:val="a3"/>
              <w:spacing w:before="0" w:beforeAutospacing="0" w:after="0" w:afterAutospacing="0"/>
              <w:rPr>
                <w:rFonts w:hint="eastAsia"/>
              </w:rPr>
            </w:pPr>
            <w:r>
              <w:rPr>
                <w:rFonts w:hint="eastAsia"/>
                <w:sz w:val="18"/>
                <w:szCs w:val="18"/>
              </w:rPr>
              <w:t>应收票据</w:t>
            </w:r>
          </w:p>
        </w:tc>
        <w:tc>
          <w:tcPr>
            <w:tcW w:w="729" w:type="pct"/>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000000" w:rsidRDefault="00001803">
            <w:pPr>
              <w:pStyle w:val="a3"/>
              <w:spacing w:before="0" w:beforeAutospacing="0" w:after="0" w:afterAutospacing="0"/>
              <w:jc w:val="right"/>
              <w:rPr>
                <w:rFonts w:hint="eastAsia"/>
              </w:rPr>
            </w:pPr>
            <w:r>
              <w:rPr>
                <w:rFonts w:hint="eastAsia"/>
                <w:sz w:val="18"/>
                <w:szCs w:val="18"/>
              </w:rPr>
              <w:t>25,658,123.78</w:t>
            </w:r>
          </w:p>
        </w:tc>
        <w:tc>
          <w:tcPr>
            <w:tcW w:w="681" w:type="pct"/>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000000" w:rsidRDefault="00001803">
            <w:pPr>
              <w:pStyle w:val="a3"/>
              <w:spacing w:before="0" w:beforeAutospacing="0" w:after="0" w:afterAutospacing="0"/>
              <w:jc w:val="right"/>
              <w:rPr>
                <w:rFonts w:hint="eastAsia"/>
              </w:rPr>
            </w:pPr>
            <w:r>
              <w:rPr>
                <w:rFonts w:hint="eastAsia"/>
                <w:sz w:val="18"/>
                <w:szCs w:val="18"/>
              </w:rPr>
              <w:t>27,431,846.11</w:t>
            </w:r>
          </w:p>
        </w:tc>
        <w:tc>
          <w:tcPr>
            <w:tcW w:w="648" w:type="pct"/>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000000" w:rsidRDefault="00001803">
            <w:pPr>
              <w:pStyle w:val="a3"/>
              <w:spacing w:before="0" w:beforeAutospacing="0" w:after="0" w:afterAutospacing="0"/>
              <w:jc w:val="right"/>
              <w:rPr>
                <w:rFonts w:hint="eastAsia"/>
              </w:rPr>
            </w:pPr>
            <w:r>
              <w:rPr>
                <w:rFonts w:hint="eastAsia"/>
                <w:sz w:val="18"/>
                <w:szCs w:val="18"/>
              </w:rPr>
              <w:t>49,119,772.54</w:t>
            </w:r>
          </w:p>
        </w:tc>
        <w:tc>
          <w:tcPr>
            <w:tcW w:w="689" w:type="pct"/>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000000" w:rsidRDefault="00001803">
            <w:pPr>
              <w:pStyle w:val="a3"/>
              <w:spacing w:before="0" w:beforeAutospacing="0" w:after="0" w:afterAutospacing="0"/>
              <w:jc w:val="right"/>
              <w:rPr>
                <w:rFonts w:hint="eastAsia"/>
              </w:rPr>
            </w:pPr>
            <w:r>
              <w:rPr>
                <w:rFonts w:hint="eastAsia"/>
                <w:sz w:val="18"/>
                <w:szCs w:val="18"/>
              </w:rPr>
              <w:t xml:space="preserve">　</w:t>
            </w:r>
          </w:p>
        </w:tc>
        <w:tc>
          <w:tcPr>
            <w:tcW w:w="648" w:type="pct"/>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000000" w:rsidRDefault="00001803">
            <w:pPr>
              <w:pStyle w:val="a3"/>
              <w:spacing w:before="0" w:beforeAutospacing="0" w:after="0" w:afterAutospacing="0"/>
              <w:jc w:val="right"/>
              <w:rPr>
                <w:rFonts w:hint="eastAsia"/>
              </w:rPr>
            </w:pPr>
            <w:r>
              <w:rPr>
                <w:rFonts w:hint="eastAsia"/>
                <w:sz w:val="18"/>
                <w:szCs w:val="18"/>
              </w:rPr>
              <w:t>3,970,197.35</w:t>
            </w:r>
          </w:p>
        </w:tc>
        <w:tc>
          <w:tcPr>
            <w:tcW w:w="616" w:type="pct"/>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000000" w:rsidRDefault="00001803">
            <w:pPr>
              <w:pStyle w:val="a3"/>
              <w:spacing w:before="0" w:beforeAutospacing="0" w:after="0" w:afterAutospacing="0"/>
              <w:jc w:val="right"/>
              <w:rPr>
                <w:rFonts w:hint="eastAsia"/>
              </w:rPr>
            </w:pPr>
            <w:r>
              <w:rPr>
                <w:rFonts w:hint="eastAsia"/>
                <w:sz w:val="18"/>
                <w:szCs w:val="18"/>
              </w:rPr>
              <w:t xml:space="preserve">　</w:t>
            </w:r>
          </w:p>
        </w:tc>
      </w:tr>
      <w:tr w:rsidR="00000000">
        <w:trPr>
          <w:divId w:val="348528833"/>
          <w:trHeight w:val="240"/>
        </w:trPr>
        <w:tc>
          <w:tcPr>
            <w:tcW w:w="989" w:type="pct"/>
            <w:tcBorders>
              <w:top w:val="nil"/>
              <w:left w:val="single" w:sz="8" w:space="0" w:color="auto"/>
              <w:bottom w:val="single" w:sz="8" w:space="0" w:color="auto"/>
              <w:right w:val="single" w:sz="8" w:space="0" w:color="auto"/>
            </w:tcBorders>
            <w:tcMar>
              <w:top w:w="15" w:type="dxa"/>
              <w:left w:w="15" w:type="dxa"/>
              <w:bottom w:w="0" w:type="dxa"/>
              <w:right w:w="15" w:type="dxa"/>
            </w:tcMar>
            <w:vAlign w:val="center"/>
            <w:hideMark/>
          </w:tcPr>
          <w:p w:rsidR="00000000" w:rsidRDefault="00001803">
            <w:pPr>
              <w:pStyle w:val="a3"/>
              <w:spacing w:before="0" w:beforeAutospacing="0" w:after="0" w:afterAutospacing="0"/>
              <w:jc w:val="center"/>
              <w:rPr>
                <w:rFonts w:hint="eastAsia"/>
              </w:rPr>
            </w:pPr>
            <w:r>
              <w:rPr>
                <w:rFonts w:hint="eastAsia"/>
                <w:sz w:val="18"/>
                <w:szCs w:val="18"/>
              </w:rPr>
              <w:t>合计</w:t>
            </w:r>
          </w:p>
        </w:tc>
        <w:tc>
          <w:tcPr>
            <w:tcW w:w="729" w:type="pct"/>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000000" w:rsidRDefault="00001803">
            <w:pPr>
              <w:pStyle w:val="a3"/>
              <w:spacing w:before="0" w:beforeAutospacing="0" w:after="0" w:afterAutospacing="0"/>
              <w:jc w:val="right"/>
              <w:rPr>
                <w:rFonts w:hint="eastAsia"/>
              </w:rPr>
            </w:pPr>
            <w:r>
              <w:rPr>
                <w:rFonts w:hint="eastAsia"/>
                <w:sz w:val="18"/>
                <w:szCs w:val="18"/>
              </w:rPr>
              <w:t>25,658,123.78</w:t>
            </w:r>
          </w:p>
        </w:tc>
        <w:tc>
          <w:tcPr>
            <w:tcW w:w="681" w:type="pct"/>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000000" w:rsidRDefault="00001803">
            <w:pPr>
              <w:pStyle w:val="a3"/>
              <w:spacing w:before="0" w:beforeAutospacing="0" w:after="0" w:afterAutospacing="0"/>
              <w:jc w:val="right"/>
              <w:rPr>
                <w:rFonts w:hint="eastAsia"/>
              </w:rPr>
            </w:pPr>
            <w:r>
              <w:rPr>
                <w:rFonts w:hint="eastAsia"/>
                <w:sz w:val="18"/>
                <w:szCs w:val="18"/>
              </w:rPr>
              <w:t>27,431,846.11</w:t>
            </w:r>
          </w:p>
        </w:tc>
        <w:tc>
          <w:tcPr>
            <w:tcW w:w="648" w:type="pct"/>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000000" w:rsidRDefault="00001803">
            <w:pPr>
              <w:pStyle w:val="a3"/>
              <w:spacing w:before="0" w:beforeAutospacing="0" w:after="0" w:afterAutospacing="0"/>
              <w:jc w:val="right"/>
              <w:rPr>
                <w:rFonts w:hint="eastAsia"/>
              </w:rPr>
            </w:pPr>
            <w:r>
              <w:rPr>
                <w:rFonts w:hint="eastAsia"/>
                <w:sz w:val="18"/>
                <w:szCs w:val="18"/>
              </w:rPr>
              <w:t>49,119,772.54</w:t>
            </w:r>
          </w:p>
        </w:tc>
        <w:tc>
          <w:tcPr>
            <w:tcW w:w="689" w:type="pct"/>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000000" w:rsidRDefault="00001803">
            <w:pPr>
              <w:pStyle w:val="a3"/>
              <w:spacing w:before="0" w:beforeAutospacing="0" w:after="0" w:afterAutospacing="0"/>
              <w:jc w:val="right"/>
              <w:rPr>
                <w:rFonts w:hint="eastAsia"/>
              </w:rPr>
            </w:pPr>
            <w:r>
              <w:rPr>
                <w:rFonts w:hint="eastAsia"/>
                <w:sz w:val="18"/>
                <w:szCs w:val="18"/>
              </w:rPr>
              <w:t xml:space="preserve">　</w:t>
            </w:r>
          </w:p>
        </w:tc>
        <w:tc>
          <w:tcPr>
            <w:tcW w:w="648" w:type="pct"/>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000000" w:rsidRDefault="00001803">
            <w:pPr>
              <w:pStyle w:val="a3"/>
              <w:spacing w:before="0" w:beforeAutospacing="0" w:after="0" w:afterAutospacing="0"/>
              <w:jc w:val="right"/>
              <w:rPr>
                <w:rFonts w:hint="eastAsia"/>
              </w:rPr>
            </w:pPr>
            <w:r>
              <w:rPr>
                <w:rFonts w:hint="eastAsia"/>
                <w:sz w:val="18"/>
                <w:szCs w:val="18"/>
              </w:rPr>
              <w:t>3,970,197.35</w:t>
            </w:r>
          </w:p>
        </w:tc>
        <w:tc>
          <w:tcPr>
            <w:tcW w:w="616" w:type="pct"/>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000000" w:rsidRDefault="00001803">
            <w:pPr>
              <w:pStyle w:val="a3"/>
              <w:spacing w:before="0" w:beforeAutospacing="0" w:after="0" w:afterAutospacing="0"/>
              <w:jc w:val="right"/>
              <w:rPr>
                <w:rFonts w:hint="eastAsia"/>
              </w:rPr>
            </w:pPr>
            <w:r>
              <w:rPr>
                <w:rFonts w:hint="eastAsia"/>
                <w:sz w:val="18"/>
                <w:szCs w:val="18"/>
              </w:rPr>
              <w:t xml:space="preserve">　</w:t>
            </w:r>
          </w:p>
        </w:tc>
      </w:tr>
    </w:tbl>
    <w:p w:rsidR="00000000" w:rsidRDefault="00001803">
      <w:pPr>
        <w:divId w:val="348528833"/>
      </w:pP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如是按照预期信用损失一般模型计提应收款项融资减值准备，请参照其他应收款的披露方式披露减值准备的相关信息：</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不适用</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其他说明：</w:t>
      </w:r>
    </w:p>
    <w:p w:rsidR="00000000" w:rsidRDefault="00001803">
      <w:pPr>
        <w:pStyle w:val="a3"/>
        <w:divId w:val="508642218"/>
        <w:rPr>
          <w:sz w:val="18"/>
          <w:szCs w:val="18"/>
        </w:rPr>
      </w:pPr>
      <w:r>
        <w:rPr>
          <w:rFonts w:hint="eastAsia"/>
          <w:sz w:val="18"/>
          <w:szCs w:val="18"/>
        </w:rPr>
        <w:t>无</w:t>
      </w:r>
    </w:p>
    <w:p w:rsidR="008F7105" w:rsidRDefault="00001803">
      <w:pPr>
        <w:pStyle w:val="3"/>
        <w:spacing w:line="280" w:lineRule="exact"/>
        <w:jc w:val="left"/>
        <w:rPr>
          <w:rFonts w:ascii="宋体" w:hAnsi="宋体" w:cs="宋体"/>
          <w:b/>
          <w:bCs/>
        </w:rPr>
      </w:pPr>
      <w:bookmarkStart w:id="228" w:name="_Toc989115"/>
      <w:r>
        <w:rPr>
          <w:rFonts w:ascii="宋体" w:hAnsi="宋体" w:cs="宋体"/>
          <w:b/>
          <w:bCs/>
        </w:rPr>
        <w:t>5</w:t>
      </w:r>
      <w:r>
        <w:rPr>
          <w:rFonts w:ascii="宋体" w:hAnsi="宋体" w:cs="宋体"/>
          <w:b/>
          <w:bCs/>
        </w:rPr>
        <w:t>、预付款项</w:t>
      </w:r>
      <w:bookmarkEnd w:id="228"/>
    </w:p>
    <w:p w:rsidR="008F7105" w:rsidRDefault="00001803">
      <w:pPr>
        <w:keepNext/>
        <w:keepLines/>
        <w:spacing w:before="300" w:after="300" w:line="280" w:lineRule="exact"/>
        <w:outlineLvl w:val="3"/>
        <w:rPr>
          <w:rFonts w:ascii="宋体" w:eastAsia="宋体" w:hAnsi="宋体" w:cs="宋体"/>
          <w:b/>
          <w:bCs/>
          <w:szCs w:val="21"/>
        </w:rPr>
      </w:pPr>
      <w:bookmarkStart w:id="229" w:name="_Toc989116"/>
      <w:r>
        <w:rPr>
          <w:rFonts w:ascii="宋体" w:eastAsia="宋体" w:hAnsi="宋体" w:cs="宋体"/>
          <w:b/>
          <w:bCs/>
          <w:szCs w:val="21"/>
        </w:rPr>
        <w:t>（</w:t>
      </w:r>
      <w:r>
        <w:rPr>
          <w:rFonts w:ascii="宋体" w:eastAsia="宋体" w:hAnsi="宋体" w:cs="宋体"/>
          <w:b/>
          <w:bCs/>
          <w:szCs w:val="21"/>
        </w:rPr>
        <w:t>1</w:t>
      </w:r>
      <w:r>
        <w:rPr>
          <w:rFonts w:ascii="宋体" w:eastAsia="宋体" w:hAnsi="宋体" w:cs="宋体"/>
          <w:b/>
          <w:bCs/>
          <w:szCs w:val="21"/>
        </w:rPr>
        <w:t>）</w:t>
      </w:r>
      <w:r>
        <w:rPr>
          <w:rFonts w:ascii="宋体" w:eastAsia="宋体" w:hAnsi="宋体" w:cs="宋体"/>
          <w:b/>
          <w:bCs/>
          <w:szCs w:val="21"/>
        </w:rPr>
        <w:t xml:space="preserve"> </w:t>
      </w:r>
      <w:r>
        <w:rPr>
          <w:rFonts w:ascii="宋体" w:eastAsia="宋体" w:hAnsi="宋体" w:cs="宋体"/>
          <w:b/>
          <w:bCs/>
          <w:szCs w:val="21"/>
        </w:rPr>
        <w:t>预付款项按账龄列示</w:t>
      </w:r>
      <w:bookmarkEnd w:id="229"/>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1927"/>
        <w:gridCol w:w="1928"/>
        <w:gridCol w:w="1928"/>
        <w:gridCol w:w="1928"/>
        <w:gridCol w:w="1928"/>
      </w:tblGrid>
      <w:tr w:rsidR="008F7105">
        <w:trPr>
          <w:trHeight w:val="240"/>
        </w:trPr>
        <w:tc>
          <w:tcPr>
            <w:tcW w:w="1928"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账龄</w:t>
            </w:r>
          </w:p>
        </w:tc>
        <w:tc>
          <w:tcPr>
            <w:tcW w:w="3856" w:type="dxa"/>
            <w:gridSpan w:val="2"/>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期末余额</w:t>
            </w:r>
          </w:p>
        </w:tc>
        <w:tc>
          <w:tcPr>
            <w:tcW w:w="3856" w:type="dxa"/>
            <w:gridSpan w:val="2"/>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期初余额</w:t>
            </w:r>
          </w:p>
        </w:tc>
      </w:tr>
      <w:tr w:rsidR="008F7105">
        <w:trPr>
          <w:trHeight w:val="240"/>
        </w:trPr>
        <w:tc>
          <w:tcPr>
            <w:tcW w:w="1928"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金额</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比例</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金额</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比例</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1</w:t>
            </w:r>
            <w:r>
              <w:rPr>
                <w:rFonts w:ascii="宋体" w:eastAsia="宋体" w:hAnsi="宋体" w:cs="宋体"/>
                <w:sz w:val="18"/>
                <w:szCs w:val="18"/>
              </w:rPr>
              <w:t>年以内</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10,070,630.71</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70.92%</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16,042,707.76</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80.87%</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1</w:t>
            </w:r>
            <w:r>
              <w:rPr>
                <w:rFonts w:ascii="宋体" w:eastAsia="宋体" w:hAnsi="宋体" w:cs="宋体"/>
                <w:sz w:val="18"/>
                <w:szCs w:val="18"/>
              </w:rPr>
              <w:t>至</w:t>
            </w:r>
            <w:r>
              <w:rPr>
                <w:rFonts w:ascii="宋体" w:eastAsia="宋体" w:hAnsi="宋体" w:cs="宋体"/>
                <w:sz w:val="18"/>
                <w:szCs w:val="18"/>
              </w:rPr>
              <w:t>2</w:t>
            </w:r>
            <w:r>
              <w:rPr>
                <w:rFonts w:ascii="宋体" w:eastAsia="宋体" w:hAnsi="宋体" w:cs="宋体"/>
                <w:sz w:val="18"/>
                <w:szCs w:val="18"/>
              </w:rPr>
              <w:t>年</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2,891,855.65</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20.36%</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2,712,467.80</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13.67%</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2</w:t>
            </w:r>
            <w:r>
              <w:rPr>
                <w:rFonts w:ascii="宋体" w:eastAsia="宋体" w:hAnsi="宋体" w:cs="宋体"/>
                <w:sz w:val="18"/>
                <w:szCs w:val="18"/>
              </w:rPr>
              <w:t>至</w:t>
            </w:r>
            <w:r>
              <w:rPr>
                <w:rFonts w:ascii="宋体" w:eastAsia="宋体" w:hAnsi="宋体" w:cs="宋体"/>
                <w:sz w:val="18"/>
                <w:szCs w:val="18"/>
              </w:rPr>
              <w:t>3</w:t>
            </w:r>
            <w:r>
              <w:rPr>
                <w:rFonts w:ascii="宋体" w:eastAsia="宋体" w:hAnsi="宋体" w:cs="宋体"/>
                <w:sz w:val="18"/>
                <w:szCs w:val="18"/>
              </w:rPr>
              <w:t>年</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972,134.79</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6.85%</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213,637.86</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1.08%</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3</w:t>
            </w:r>
            <w:r>
              <w:rPr>
                <w:rFonts w:ascii="宋体" w:eastAsia="宋体" w:hAnsi="宋体" w:cs="宋体"/>
                <w:sz w:val="18"/>
                <w:szCs w:val="18"/>
              </w:rPr>
              <w:t>年以上</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265,934.46</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1.87%</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869,473.90</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4.38%</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14,200,555.61</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19,838,287.32</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账龄超过</w:t>
      </w:r>
      <w:r>
        <w:rPr>
          <w:rFonts w:ascii="宋体" w:eastAsia="宋体" w:hAnsi="宋体" w:cs="宋体"/>
          <w:sz w:val="18"/>
          <w:szCs w:val="18"/>
        </w:rPr>
        <w:t>1</w:t>
      </w:r>
      <w:r>
        <w:rPr>
          <w:rFonts w:ascii="宋体" w:eastAsia="宋体" w:hAnsi="宋体" w:cs="宋体"/>
          <w:sz w:val="18"/>
          <w:szCs w:val="18"/>
        </w:rPr>
        <w:t>年且金额重要的预付款项未及时结算原因的说明：</w:t>
      </w:r>
    </w:p>
    <w:p w:rsidR="00000000" w:rsidRDefault="00001803">
      <w:pPr>
        <w:pStyle w:val="a3"/>
        <w:divId w:val="1624725987"/>
        <w:rPr>
          <w:sz w:val="18"/>
          <w:szCs w:val="18"/>
        </w:rPr>
      </w:pPr>
      <w:r>
        <w:rPr>
          <w:rFonts w:hint="eastAsia"/>
          <w:sz w:val="18"/>
          <w:szCs w:val="18"/>
        </w:rPr>
        <w:t>无</w:t>
      </w:r>
    </w:p>
    <w:p w:rsidR="008F7105" w:rsidRDefault="00001803">
      <w:pPr>
        <w:keepNext/>
        <w:keepLines/>
        <w:spacing w:before="300" w:after="300" w:line="280" w:lineRule="exact"/>
        <w:outlineLvl w:val="3"/>
        <w:rPr>
          <w:rFonts w:ascii="宋体" w:eastAsia="宋体" w:hAnsi="宋体" w:cs="宋体"/>
          <w:b/>
          <w:bCs/>
          <w:szCs w:val="21"/>
        </w:rPr>
      </w:pPr>
      <w:bookmarkStart w:id="230" w:name="_Toc989117"/>
      <w:r>
        <w:rPr>
          <w:rFonts w:ascii="宋体" w:eastAsia="宋体" w:hAnsi="宋体" w:cs="宋体"/>
          <w:b/>
          <w:bCs/>
          <w:szCs w:val="21"/>
        </w:rPr>
        <w:t>（</w:t>
      </w:r>
      <w:r>
        <w:rPr>
          <w:rFonts w:ascii="宋体" w:eastAsia="宋体" w:hAnsi="宋体" w:cs="宋体"/>
          <w:b/>
          <w:bCs/>
          <w:szCs w:val="21"/>
        </w:rPr>
        <w:t>2</w:t>
      </w:r>
      <w:r>
        <w:rPr>
          <w:rFonts w:ascii="宋体" w:eastAsia="宋体" w:hAnsi="宋体" w:cs="宋体"/>
          <w:b/>
          <w:bCs/>
          <w:szCs w:val="21"/>
        </w:rPr>
        <w:t>）</w:t>
      </w:r>
      <w:r>
        <w:rPr>
          <w:rFonts w:ascii="宋体" w:eastAsia="宋体" w:hAnsi="宋体" w:cs="宋体"/>
          <w:b/>
          <w:bCs/>
          <w:szCs w:val="21"/>
        </w:rPr>
        <w:t xml:space="preserve"> </w:t>
      </w:r>
      <w:r>
        <w:rPr>
          <w:rFonts w:ascii="宋体" w:eastAsia="宋体" w:hAnsi="宋体" w:cs="宋体"/>
          <w:b/>
          <w:bCs/>
          <w:szCs w:val="21"/>
        </w:rPr>
        <w:t>按预付对象归集的期末余额前五名的预付款情况</w:t>
      </w:r>
      <w:bookmarkEnd w:id="230"/>
    </w:p>
    <w:tbl>
      <w:tblPr>
        <w:tblW w:w="5000" w:type="pct"/>
        <w:tblCellMar>
          <w:left w:w="0" w:type="dxa"/>
          <w:right w:w="0" w:type="dxa"/>
        </w:tblCellMar>
        <w:tblLook w:val="04A0" w:firstRow="1" w:lastRow="0" w:firstColumn="1" w:lastColumn="0" w:noHBand="0" w:noVBand="1"/>
      </w:tblPr>
      <w:tblGrid>
        <w:gridCol w:w="3854"/>
        <w:gridCol w:w="2904"/>
        <w:gridCol w:w="2904"/>
      </w:tblGrid>
      <w:tr w:rsidR="00000000">
        <w:trPr>
          <w:divId w:val="777139985"/>
          <w:trHeight w:val="450"/>
        </w:trPr>
        <w:tc>
          <w:tcPr>
            <w:tcW w:w="1994" w:type="pct"/>
            <w:tcBorders>
              <w:top w:val="single" w:sz="8" w:space="0" w:color="auto"/>
              <w:left w:val="single" w:sz="8" w:space="0" w:color="auto"/>
              <w:bottom w:val="single" w:sz="8" w:space="0" w:color="auto"/>
              <w:right w:val="single" w:sz="8" w:space="0" w:color="auto"/>
            </w:tcBorders>
            <w:noWrap/>
            <w:tcMar>
              <w:top w:w="15" w:type="dxa"/>
              <w:left w:w="0" w:type="dxa"/>
              <w:bottom w:w="0" w:type="dxa"/>
              <w:right w:w="15" w:type="dxa"/>
            </w:tcMar>
            <w:vAlign w:val="center"/>
            <w:hideMark/>
          </w:tcPr>
          <w:p w:rsidR="00000000" w:rsidRDefault="00001803">
            <w:pPr>
              <w:pStyle w:val="a3"/>
              <w:spacing w:before="0" w:beforeAutospacing="0" w:after="0" w:afterAutospacing="0"/>
              <w:jc w:val="center"/>
            </w:pPr>
            <w:r>
              <w:rPr>
                <w:rFonts w:hint="eastAsia"/>
                <w:sz w:val="18"/>
                <w:szCs w:val="18"/>
              </w:rPr>
              <w:t>预付对象</w:t>
            </w:r>
          </w:p>
        </w:tc>
        <w:tc>
          <w:tcPr>
            <w:tcW w:w="1503" w:type="pct"/>
            <w:tcBorders>
              <w:top w:val="single" w:sz="8" w:space="0" w:color="auto"/>
              <w:left w:val="nil"/>
              <w:bottom w:val="single" w:sz="8" w:space="0" w:color="auto"/>
              <w:right w:val="single" w:sz="8" w:space="0" w:color="auto"/>
            </w:tcBorders>
            <w:noWrap/>
            <w:tcMar>
              <w:top w:w="15" w:type="dxa"/>
              <w:left w:w="15" w:type="dxa"/>
              <w:bottom w:w="0" w:type="dxa"/>
              <w:right w:w="15" w:type="dxa"/>
            </w:tcMar>
            <w:vAlign w:val="center"/>
            <w:hideMark/>
          </w:tcPr>
          <w:p w:rsidR="00000000" w:rsidRDefault="00001803">
            <w:pPr>
              <w:pStyle w:val="a3"/>
              <w:spacing w:before="0" w:beforeAutospacing="0" w:after="0" w:afterAutospacing="0"/>
              <w:jc w:val="center"/>
              <w:rPr>
                <w:rFonts w:hint="eastAsia"/>
              </w:rPr>
            </w:pPr>
            <w:r>
              <w:rPr>
                <w:rFonts w:hint="eastAsia"/>
                <w:sz w:val="18"/>
                <w:szCs w:val="18"/>
              </w:rPr>
              <w:t>期末余额</w:t>
            </w:r>
          </w:p>
        </w:tc>
        <w:tc>
          <w:tcPr>
            <w:tcW w:w="1503" w:type="pct"/>
            <w:tcBorders>
              <w:top w:val="single" w:sz="8" w:space="0" w:color="auto"/>
              <w:left w:val="nil"/>
              <w:bottom w:val="single" w:sz="8" w:space="0" w:color="auto"/>
              <w:right w:val="single" w:sz="8" w:space="0" w:color="auto"/>
            </w:tcBorders>
            <w:tcMar>
              <w:top w:w="15" w:type="dxa"/>
              <w:left w:w="15" w:type="dxa"/>
              <w:bottom w:w="0" w:type="dxa"/>
              <w:right w:w="15" w:type="dxa"/>
            </w:tcMar>
            <w:vAlign w:val="center"/>
            <w:hideMark/>
          </w:tcPr>
          <w:p w:rsidR="00000000" w:rsidRDefault="00001803">
            <w:pPr>
              <w:pStyle w:val="a3"/>
              <w:spacing w:before="0" w:beforeAutospacing="0" w:after="0" w:afterAutospacing="0"/>
              <w:jc w:val="center"/>
              <w:rPr>
                <w:rFonts w:hint="eastAsia"/>
              </w:rPr>
            </w:pPr>
            <w:r>
              <w:rPr>
                <w:rFonts w:hint="eastAsia"/>
                <w:sz w:val="18"/>
                <w:szCs w:val="18"/>
              </w:rPr>
              <w:t>占预付款项期末余额合计数的比例</w:t>
            </w:r>
            <w:r>
              <w:rPr>
                <w:rFonts w:hint="eastAsia"/>
                <w:sz w:val="18"/>
                <w:szCs w:val="18"/>
              </w:rPr>
              <w:t>(%)</w:t>
            </w:r>
          </w:p>
        </w:tc>
      </w:tr>
      <w:tr w:rsidR="00000000">
        <w:trPr>
          <w:divId w:val="777139985"/>
          <w:trHeight w:val="240"/>
        </w:trPr>
        <w:tc>
          <w:tcPr>
            <w:tcW w:w="1994" w:type="pct"/>
            <w:tcBorders>
              <w:top w:val="nil"/>
              <w:left w:val="single" w:sz="8" w:space="0" w:color="auto"/>
              <w:bottom w:val="single" w:sz="8" w:space="0" w:color="auto"/>
              <w:right w:val="single" w:sz="8" w:space="0" w:color="auto"/>
            </w:tcBorders>
            <w:noWrap/>
            <w:tcMar>
              <w:top w:w="15" w:type="dxa"/>
              <w:left w:w="15" w:type="dxa"/>
              <w:bottom w:w="0" w:type="dxa"/>
              <w:right w:w="15" w:type="dxa"/>
            </w:tcMar>
            <w:vAlign w:val="center"/>
            <w:hideMark/>
          </w:tcPr>
          <w:p w:rsidR="00000000" w:rsidRDefault="00001803">
            <w:pPr>
              <w:pStyle w:val="a3"/>
              <w:spacing w:before="0" w:beforeAutospacing="0" w:after="0" w:afterAutospacing="0"/>
              <w:rPr>
                <w:rFonts w:hint="eastAsia"/>
              </w:rPr>
            </w:pPr>
            <w:r>
              <w:rPr>
                <w:rFonts w:hint="eastAsia"/>
                <w:sz w:val="18"/>
                <w:szCs w:val="18"/>
              </w:rPr>
              <w:t>第一名</w:t>
            </w:r>
          </w:p>
        </w:tc>
        <w:tc>
          <w:tcPr>
            <w:tcW w:w="1503" w:type="pct"/>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000000" w:rsidRDefault="00001803">
            <w:pPr>
              <w:pStyle w:val="a3"/>
              <w:spacing w:before="0" w:beforeAutospacing="0" w:after="0" w:afterAutospacing="0"/>
              <w:jc w:val="right"/>
              <w:rPr>
                <w:rFonts w:hint="eastAsia"/>
              </w:rPr>
            </w:pPr>
            <w:r>
              <w:rPr>
                <w:rFonts w:hint="eastAsia"/>
                <w:sz w:val="18"/>
                <w:szCs w:val="18"/>
              </w:rPr>
              <w:t>1,627,846.69</w:t>
            </w:r>
          </w:p>
        </w:tc>
        <w:tc>
          <w:tcPr>
            <w:tcW w:w="1503" w:type="pct"/>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000000" w:rsidRDefault="00001803">
            <w:pPr>
              <w:pStyle w:val="a3"/>
              <w:spacing w:before="0" w:beforeAutospacing="0" w:after="0" w:afterAutospacing="0"/>
              <w:jc w:val="right"/>
              <w:rPr>
                <w:rFonts w:hint="eastAsia"/>
              </w:rPr>
            </w:pPr>
            <w:r>
              <w:rPr>
                <w:rFonts w:hint="eastAsia"/>
                <w:sz w:val="18"/>
                <w:szCs w:val="18"/>
              </w:rPr>
              <w:t>11.46</w:t>
            </w:r>
          </w:p>
        </w:tc>
      </w:tr>
      <w:tr w:rsidR="00000000">
        <w:trPr>
          <w:divId w:val="777139985"/>
          <w:trHeight w:val="240"/>
        </w:trPr>
        <w:tc>
          <w:tcPr>
            <w:tcW w:w="1994" w:type="pct"/>
            <w:tcBorders>
              <w:top w:val="nil"/>
              <w:left w:val="single" w:sz="8" w:space="0" w:color="auto"/>
              <w:bottom w:val="single" w:sz="8" w:space="0" w:color="auto"/>
              <w:right w:val="single" w:sz="8" w:space="0" w:color="auto"/>
            </w:tcBorders>
            <w:noWrap/>
            <w:tcMar>
              <w:top w:w="15" w:type="dxa"/>
              <w:left w:w="15" w:type="dxa"/>
              <w:bottom w:w="0" w:type="dxa"/>
              <w:right w:w="15" w:type="dxa"/>
            </w:tcMar>
            <w:vAlign w:val="center"/>
            <w:hideMark/>
          </w:tcPr>
          <w:p w:rsidR="00000000" w:rsidRDefault="00001803">
            <w:pPr>
              <w:pStyle w:val="a3"/>
              <w:spacing w:before="0" w:beforeAutospacing="0" w:after="0" w:afterAutospacing="0"/>
              <w:rPr>
                <w:rFonts w:hint="eastAsia"/>
              </w:rPr>
            </w:pPr>
            <w:r>
              <w:rPr>
                <w:rFonts w:hint="eastAsia"/>
                <w:sz w:val="18"/>
                <w:szCs w:val="18"/>
              </w:rPr>
              <w:t>第二名</w:t>
            </w:r>
          </w:p>
        </w:tc>
        <w:tc>
          <w:tcPr>
            <w:tcW w:w="1503" w:type="pct"/>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000000" w:rsidRDefault="00001803">
            <w:pPr>
              <w:pStyle w:val="a3"/>
              <w:spacing w:before="0" w:beforeAutospacing="0" w:after="0" w:afterAutospacing="0"/>
              <w:jc w:val="right"/>
              <w:rPr>
                <w:rFonts w:hint="eastAsia"/>
              </w:rPr>
            </w:pPr>
            <w:r>
              <w:rPr>
                <w:rFonts w:hint="eastAsia"/>
                <w:sz w:val="18"/>
                <w:szCs w:val="18"/>
              </w:rPr>
              <w:t>700,412.38</w:t>
            </w:r>
          </w:p>
        </w:tc>
        <w:tc>
          <w:tcPr>
            <w:tcW w:w="1503" w:type="pct"/>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000000" w:rsidRDefault="00001803">
            <w:pPr>
              <w:pStyle w:val="a3"/>
              <w:spacing w:before="0" w:beforeAutospacing="0" w:after="0" w:afterAutospacing="0"/>
              <w:jc w:val="right"/>
              <w:rPr>
                <w:rFonts w:hint="eastAsia"/>
              </w:rPr>
            </w:pPr>
            <w:r>
              <w:rPr>
                <w:rFonts w:hint="eastAsia"/>
                <w:sz w:val="18"/>
                <w:szCs w:val="18"/>
              </w:rPr>
              <w:t>4.93</w:t>
            </w:r>
          </w:p>
        </w:tc>
      </w:tr>
      <w:tr w:rsidR="00000000">
        <w:trPr>
          <w:divId w:val="777139985"/>
          <w:trHeight w:val="240"/>
        </w:trPr>
        <w:tc>
          <w:tcPr>
            <w:tcW w:w="1994" w:type="pct"/>
            <w:tcBorders>
              <w:top w:val="nil"/>
              <w:left w:val="single" w:sz="8" w:space="0" w:color="auto"/>
              <w:bottom w:val="single" w:sz="8" w:space="0" w:color="auto"/>
              <w:right w:val="single" w:sz="8" w:space="0" w:color="auto"/>
            </w:tcBorders>
            <w:noWrap/>
            <w:tcMar>
              <w:top w:w="15" w:type="dxa"/>
              <w:left w:w="15" w:type="dxa"/>
              <w:bottom w:w="0" w:type="dxa"/>
              <w:right w:w="15" w:type="dxa"/>
            </w:tcMar>
            <w:vAlign w:val="center"/>
            <w:hideMark/>
          </w:tcPr>
          <w:p w:rsidR="00000000" w:rsidRDefault="00001803">
            <w:pPr>
              <w:pStyle w:val="a3"/>
              <w:spacing w:before="0" w:beforeAutospacing="0" w:after="0" w:afterAutospacing="0"/>
              <w:rPr>
                <w:rFonts w:hint="eastAsia"/>
              </w:rPr>
            </w:pPr>
            <w:r>
              <w:rPr>
                <w:rFonts w:hint="eastAsia"/>
                <w:sz w:val="18"/>
                <w:szCs w:val="18"/>
              </w:rPr>
              <w:t>第三名</w:t>
            </w:r>
          </w:p>
        </w:tc>
        <w:tc>
          <w:tcPr>
            <w:tcW w:w="1503" w:type="pct"/>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000000" w:rsidRDefault="00001803">
            <w:pPr>
              <w:pStyle w:val="a3"/>
              <w:spacing w:before="0" w:beforeAutospacing="0" w:after="0" w:afterAutospacing="0"/>
              <w:jc w:val="right"/>
              <w:rPr>
                <w:rFonts w:hint="eastAsia"/>
              </w:rPr>
            </w:pPr>
            <w:r>
              <w:rPr>
                <w:rFonts w:hint="eastAsia"/>
                <w:sz w:val="18"/>
                <w:szCs w:val="18"/>
              </w:rPr>
              <w:t>687,587.14</w:t>
            </w:r>
          </w:p>
        </w:tc>
        <w:tc>
          <w:tcPr>
            <w:tcW w:w="1503" w:type="pct"/>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000000" w:rsidRDefault="00001803">
            <w:pPr>
              <w:pStyle w:val="a3"/>
              <w:spacing w:before="0" w:beforeAutospacing="0" w:after="0" w:afterAutospacing="0"/>
              <w:jc w:val="right"/>
              <w:rPr>
                <w:rFonts w:hint="eastAsia"/>
              </w:rPr>
            </w:pPr>
            <w:r>
              <w:rPr>
                <w:rFonts w:hint="eastAsia"/>
                <w:sz w:val="18"/>
                <w:szCs w:val="18"/>
              </w:rPr>
              <w:t>4.84</w:t>
            </w:r>
          </w:p>
        </w:tc>
      </w:tr>
      <w:tr w:rsidR="00000000">
        <w:trPr>
          <w:divId w:val="777139985"/>
          <w:trHeight w:val="240"/>
        </w:trPr>
        <w:tc>
          <w:tcPr>
            <w:tcW w:w="1994" w:type="pct"/>
            <w:tcBorders>
              <w:top w:val="nil"/>
              <w:left w:val="single" w:sz="8" w:space="0" w:color="auto"/>
              <w:bottom w:val="single" w:sz="8" w:space="0" w:color="auto"/>
              <w:right w:val="single" w:sz="8" w:space="0" w:color="auto"/>
            </w:tcBorders>
            <w:noWrap/>
            <w:tcMar>
              <w:top w:w="15" w:type="dxa"/>
              <w:left w:w="15" w:type="dxa"/>
              <w:bottom w:w="0" w:type="dxa"/>
              <w:right w:w="15" w:type="dxa"/>
            </w:tcMar>
            <w:vAlign w:val="center"/>
            <w:hideMark/>
          </w:tcPr>
          <w:p w:rsidR="00000000" w:rsidRDefault="00001803">
            <w:pPr>
              <w:pStyle w:val="a3"/>
              <w:spacing w:before="0" w:beforeAutospacing="0" w:after="0" w:afterAutospacing="0"/>
              <w:rPr>
                <w:rFonts w:hint="eastAsia"/>
              </w:rPr>
            </w:pPr>
            <w:r>
              <w:rPr>
                <w:rFonts w:hint="eastAsia"/>
                <w:sz w:val="18"/>
                <w:szCs w:val="18"/>
              </w:rPr>
              <w:t>第四名</w:t>
            </w:r>
          </w:p>
        </w:tc>
        <w:tc>
          <w:tcPr>
            <w:tcW w:w="1503" w:type="pct"/>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000000" w:rsidRDefault="00001803">
            <w:pPr>
              <w:pStyle w:val="a3"/>
              <w:spacing w:before="0" w:beforeAutospacing="0" w:after="0" w:afterAutospacing="0"/>
              <w:jc w:val="right"/>
              <w:rPr>
                <w:rFonts w:hint="eastAsia"/>
              </w:rPr>
            </w:pPr>
            <w:r>
              <w:rPr>
                <w:rFonts w:hint="eastAsia"/>
                <w:sz w:val="18"/>
                <w:szCs w:val="18"/>
              </w:rPr>
              <w:t>493,688.90</w:t>
            </w:r>
          </w:p>
        </w:tc>
        <w:tc>
          <w:tcPr>
            <w:tcW w:w="1503" w:type="pct"/>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000000" w:rsidRDefault="00001803">
            <w:pPr>
              <w:pStyle w:val="a3"/>
              <w:spacing w:before="0" w:beforeAutospacing="0" w:after="0" w:afterAutospacing="0"/>
              <w:jc w:val="right"/>
              <w:rPr>
                <w:rFonts w:hint="eastAsia"/>
              </w:rPr>
            </w:pPr>
            <w:r>
              <w:rPr>
                <w:rFonts w:hint="eastAsia"/>
                <w:sz w:val="18"/>
                <w:szCs w:val="18"/>
              </w:rPr>
              <w:t>3.48</w:t>
            </w:r>
          </w:p>
        </w:tc>
      </w:tr>
      <w:tr w:rsidR="00000000">
        <w:trPr>
          <w:divId w:val="777139985"/>
          <w:trHeight w:val="240"/>
        </w:trPr>
        <w:tc>
          <w:tcPr>
            <w:tcW w:w="1994" w:type="pct"/>
            <w:tcBorders>
              <w:top w:val="nil"/>
              <w:left w:val="single" w:sz="8" w:space="0" w:color="auto"/>
              <w:bottom w:val="single" w:sz="8" w:space="0" w:color="auto"/>
              <w:right w:val="single" w:sz="8" w:space="0" w:color="auto"/>
            </w:tcBorders>
            <w:noWrap/>
            <w:tcMar>
              <w:top w:w="15" w:type="dxa"/>
              <w:left w:w="15" w:type="dxa"/>
              <w:bottom w:w="0" w:type="dxa"/>
              <w:right w:w="15" w:type="dxa"/>
            </w:tcMar>
            <w:vAlign w:val="center"/>
            <w:hideMark/>
          </w:tcPr>
          <w:p w:rsidR="00000000" w:rsidRDefault="00001803">
            <w:pPr>
              <w:pStyle w:val="a3"/>
              <w:spacing w:before="0" w:beforeAutospacing="0" w:after="0" w:afterAutospacing="0"/>
              <w:rPr>
                <w:rFonts w:hint="eastAsia"/>
              </w:rPr>
            </w:pPr>
            <w:r>
              <w:rPr>
                <w:rFonts w:hint="eastAsia"/>
                <w:sz w:val="18"/>
                <w:szCs w:val="18"/>
              </w:rPr>
              <w:t>第五名</w:t>
            </w:r>
          </w:p>
        </w:tc>
        <w:tc>
          <w:tcPr>
            <w:tcW w:w="1503" w:type="pct"/>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000000" w:rsidRDefault="00001803">
            <w:pPr>
              <w:pStyle w:val="a3"/>
              <w:spacing w:before="0" w:beforeAutospacing="0" w:after="0" w:afterAutospacing="0"/>
              <w:jc w:val="right"/>
              <w:rPr>
                <w:rFonts w:hint="eastAsia"/>
              </w:rPr>
            </w:pPr>
            <w:r>
              <w:rPr>
                <w:rFonts w:hint="eastAsia"/>
                <w:sz w:val="18"/>
                <w:szCs w:val="18"/>
              </w:rPr>
              <w:t>478,000.00</w:t>
            </w:r>
          </w:p>
        </w:tc>
        <w:tc>
          <w:tcPr>
            <w:tcW w:w="1503" w:type="pct"/>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000000" w:rsidRDefault="00001803">
            <w:pPr>
              <w:pStyle w:val="a3"/>
              <w:spacing w:before="0" w:beforeAutospacing="0" w:after="0" w:afterAutospacing="0"/>
              <w:jc w:val="right"/>
              <w:rPr>
                <w:rFonts w:hint="eastAsia"/>
              </w:rPr>
            </w:pPr>
            <w:r>
              <w:rPr>
                <w:rFonts w:hint="eastAsia"/>
                <w:sz w:val="18"/>
                <w:szCs w:val="18"/>
              </w:rPr>
              <w:t>3.37</w:t>
            </w:r>
          </w:p>
        </w:tc>
      </w:tr>
      <w:tr w:rsidR="00000000">
        <w:trPr>
          <w:divId w:val="777139985"/>
          <w:trHeight w:val="240"/>
        </w:trPr>
        <w:tc>
          <w:tcPr>
            <w:tcW w:w="1994" w:type="pct"/>
            <w:tcBorders>
              <w:top w:val="nil"/>
              <w:left w:val="single" w:sz="8" w:space="0" w:color="auto"/>
              <w:bottom w:val="single" w:sz="8" w:space="0" w:color="auto"/>
              <w:right w:val="single" w:sz="8" w:space="0" w:color="auto"/>
            </w:tcBorders>
            <w:noWrap/>
            <w:tcMar>
              <w:top w:w="15" w:type="dxa"/>
              <w:left w:w="15" w:type="dxa"/>
              <w:bottom w:w="0" w:type="dxa"/>
              <w:right w:w="15" w:type="dxa"/>
            </w:tcMar>
            <w:vAlign w:val="center"/>
            <w:hideMark/>
          </w:tcPr>
          <w:p w:rsidR="00000000" w:rsidRDefault="00001803">
            <w:pPr>
              <w:pStyle w:val="a3"/>
              <w:spacing w:before="0" w:beforeAutospacing="0" w:after="0" w:afterAutospacing="0"/>
              <w:jc w:val="center"/>
              <w:rPr>
                <w:rFonts w:hint="eastAsia"/>
              </w:rPr>
            </w:pPr>
            <w:r>
              <w:rPr>
                <w:rFonts w:hint="eastAsia"/>
                <w:sz w:val="18"/>
                <w:szCs w:val="18"/>
              </w:rPr>
              <w:t>合计</w:t>
            </w:r>
          </w:p>
        </w:tc>
        <w:tc>
          <w:tcPr>
            <w:tcW w:w="1503" w:type="pct"/>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000000" w:rsidRDefault="00001803">
            <w:pPr>
              <w:pStyle w:val="a3"/>
              <w:spacing w:before="0" w:beforeAutospacing="0" w:after="0" w:afterAutospacing="0"/>
              <w:jc w:val="right"/>
              <w:rPr>
                <w:rFonts w:hint="eastAsia"/>
              </w:rPr>
            </w:pPr>
            <w:r>
              <w:rPr>
                <w:rFonts w:hint="eastAsia"/>
                <w:sz w:val="18"/>
                <w:szCs w:val="18"/>
              </w:rPr>
              <w:t>3,987,535.11</w:t>
            </w:r>
          </w:p>
        </w:tc>
        <w:tc>
          <w:tcPr>
            <w:tcW w:w="1503" w:type="pct"/>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000000" w:rsidRDefault="00001803">
            <w:pPr>
              <w:pStyle w:val="a3"/>
              <w:spacing w:before="0" w:beforeAutospacing="0" w:after="0" w:afterAutospacing="0"/>
              <w:jc w:val="right"/>
              <w:rPr>
                <w:rFonts w:hint="eastAsia"/>
              </w:rPr>
            </w:pPr>
            <w:r>
              <w:rPr>
                <w:rFonts w:hint="eastAsia"/>
                <w:sz w:val="18"/>
                <w:szCs w:val="18"/>
              </w:rPr>
              <w:t>28.08</w:t>
            </w:r>
          </w:p>
        </w:tc>
      </w:tr>
    </w:tbl>
    <w:p w:rsidR="00000000" w:rsidRDefault="00001803">
      <w:pPr>
        <w:divId w:val="777139985"/>
      </w:pP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其他说明：</w:t>
      </w:r>
    </w:p>
    <w:p w:rsidR="00000000" w:rsidRDefault="00001803">
      <w:pPr>
        <w:pStyle w:val="a3"/>
        <w:divId w:val="771707552"/>
        <w:rPr>
          <w:sz w:val="18"/>
          <w:szCs w:val="18"/>
        </w:rPr>
      </w:pPr>
      <w:r>
        <w:rPr>
          <w:rFonts w:hint="eastAsia"/>
          <w:sz w:val="18"/>
          <w:szCs w:val="18"/>
        </w:rPr>
        <w:t>无</w:t>
      </w:r>
    </w:p>
    <w:p w:rsidR="008F7105" w:rsidRDefault="00001803">
      <w:pPr>
        <w:pStyle w:val="3"/>
        <w:spacing w:line="280" w:lineRule="exact"/>
        <w:jc w:val="left"/>
        <w:rPr>
          <w:rFonts w:ascii="宋体" w:hAnsi="宋体" w:cs="宋体"/>
          <w:b/>
          <w:bCs/>
        </w:rPr>
      </w:pPr>
      <w:bookmarkStart w:id="231" w:name="_Toc989118"/>
      <w:r>
        <w:rPr>
          <w:rFonts w:ascii="宋体" w:hAnsi="宋体" w:cs="宋体"/>
          <w:b/>
          <w:bCs/>
        </w:rPr>
        <w:t>6</w:t>
      </w:r>
      <w:r>
        <w:rPr>
          <w:rFonts w:ascii="宋体" w:hAnsi="宋体" w:cs="宋体"/>
          <w:b/>
          <w:bCs/>
        </w:rPr>
        <w:t>、其他应收款</w:t>
      </w:r>
      <w:bookmarkEnd w:id="231"/>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3213"/>
        <w:gridCol w:w="3213"/>
        <w:gridCol w:w="3213"/>
      </w:tblGrid>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lastRenderedPageBreak/>
              <w:t>项目</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期末余额</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期初余额</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其他应收款</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20,770,943.16</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22,092,476.36</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20,770,943.16</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22,092,476.36</w:t>
            </w:r>
          </w:p>
        </w:tc>
      </w:tr>
    </w:tbl>
    <w:p w:rsidR="008F7105" w:rsidRDefault="00001803">
      <w:pPr>
        <w:keepNext/>
        <w:keepLines/>
        <w:spacing w:before="300" w:after="300" w:line="280" w:lineRule="exact"/>
        <w:outlineLvl w:val="3"/>
        <w:rPr>
          <w:rFonts w:ascii="宋体" w:eastAsia="宋体" w:hAnsi="宋体" w:cs="宋体"/>
          <w:b/>
          <w:bCs/>
          <w:szCs w:val="21"/>
        </w:rPr>
      </w:pPr>
      <w:bookmarkStart w:id="232" w:name="_Toc989119"/>
      <w:r>
        <w:rPr>
          <w:rFonts w:ascii="宋体" w:eastAsia="宋体" w:hAnsi="宋体" w:cs="宋体"/>
          <w:b/>
          <w:bCs/>
          <w:szCs w:val="21"/>
        </w:rPr>
        <w:t>（</w:t>
      </w:r>
      <w:r>
        <w:rPr>
          <w:rFonts w:ascii="宋体" w:eastAsia="宋体" w:hAnsi="宋体" w:cs="宋体"/>
          <w:b/>
          <w:bCs/>
          <w:szCs w:val="21"/>
        </w:rPr>
        <w:t>1</w:t>
      </w:r>
      <w:r>
        <w:rPr>
          <w:rFonts w:ascii="宋体" w:eastAsia="宋体" w:hAnsi="宋体" w:cs="宋体"/>
          <w:b/>
          <w:bCs/>
          <w:szCs w:val="21"/>
        </w:rPr>
        <w:t>）</w:t>
      </w:r>
      <w:r>
        <w:rPr>
          <w:rFonts w:ascii="宋体" w:eastAsia="宋体" w:hAnsi="宋体" w:cs="宋体"/>
          <w:b/>
          <w:bCs/>
          <w:szCs w:val="21"/>
        </w:rPr>
        <w:t xml:space="preserve"> </w:t>
      </w:r>
      <w:r>
        <w:rPr>
          <w:rFonts w:ascii="宋体" w:eastAsia="宋体" w:hAnsi="宋体" w:cs="宋体"/>
          <w:b/>
          <w:bCs/>
          <w:szCs w:val="21"/>
        </w:rPr>
        <w:t>其他应收款</w:t>
      </w:r>
      <w:bookmarkEnd w:id="232"/>
    </w:p>
    <w:p w:rsidR="008F7105" w:rsidRDefault="00001803">
      <w:pPr>
        <w:keepNext/>
        <w:keepLines/>
        <w:spacing w:before="300" w:after="300" w:line="280" w:lineRule="exact"/>
        <w:outlineLvl w:val="4"/>
        <w:rPr>
          <w:rFonts w:ascii="宋体" w:eastAsia="宋体" w:hAnsi="宋体" w:cs="宋体"/>
          <w:b/>
          <w:bCs/>
          <w:szCs w:val="21"/>
        </w:rPr>
      </w:pPr>
      <w:bookmarkStart w:id="233" w:name="_Toc989120"/>
      <w:r>
        <w:rPr>
          <w:rFonts w:ascii="宋体" w:eastAsia="宋体" w:hAnsi="宋体" w:cs="宋体"/>
          <w:b/>
          <w:bCs/>
          <w:szCs w:val="21"/>
        </w:rPr>
        <w:t>1</w:t>
      </w:r>
      <w:r>
        <w:rPr>
          <w:rFonts w:ascii="宋体" w:eastAsia="宋体" w:hAnsi="宋体" w:cs="宋体"/>
          <w:b/>
          <w:bCs/>
          <w:szCs w:val="21"/>
        </w:rPr>
        <w:t>）</w:t>
      </w:r>
      <w:r>
        <w:rPr>
          <w:rFonts w:ascii="宋体" w:eastAsia="宋体" w:hAnsi="宋体" w:cs="宋体"/>
          <w:b/>
          <w:bCs/>
          <w:szCs w:val="21"/>
        </w:rPr>
        <w:t xml:space="preserve"> </w:t>
      </w:r>
      <w:r>
        <w:rPr>
          <w:rFonts w:ascii="宋体" w:eastAsia="宋体" w:hAnsi="宋体" w:cs="宋体"/>
          <w:b/>
          <w:bCs/>
          <w:szCs w:val="21"/>
        </w:rPr>
        <w:t>其他应收款按款项性质分类情况</w:t>
      </w:r>
      <w:bookmarkEnd w:id="233"/>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3213"/>
        <w:gridCol w:w="3213"/>
        <w:gridCol w:w="3213"/>
      </w:tblGrid>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款项性质</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期末账面余额</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期初账面余额</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往来款</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3,904,610.95</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4,715,478.76</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押金</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2,608,586.68</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710,014.36</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保证金</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6,916,823.50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8,784,488.90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个人备用金</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2,352,201.82</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1,488,988.25</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其他</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10,213,475.81</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9,961,334.47</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25,995,698.76</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25,660,304.74</w:t>
            </w:r>
          </w:p>
        </w:tc>
      </w:tr>
    </w:tbl>
    <w:p w:rsidR="008F7105" w:rsidRDefault="00001803">
      <w:pPr>
        <w:keepNext/>
        <w:keepLines/>
        <w:spacing w:before="300" w:after="300" w:line="280" w:lineRule="exact"/>
        <w:outlineLvl w:val="4"/>
        <w:rPr>
          <w:rFonts w:ascii="宋体" w:eastAsia="宋体" w:hAnsi="宋体" w:cs="宋体"/>
          <w:b/>
          <w:bCs/>
          <w:szCs w:val="21"/>
        </w:rPr>
      </w:pPr>
      <w:bookmarkStart w:id="234" w:name="_Toc989121"/>
      <w:r>
        <w:rPr>
          <w:rFonts w:ascii="宋体" w:eastAsia="宋体" w:hAnsi="宋体" w:cs="宋体"/>
          <w:b/>
          <w:bCs/>
          <w:szCs w:val="21"/>
        </w:rPr>
        <w:t>2</w:t>
      </w:r>
      <w:r>
        <w:rPr>
          <w:rFonts w:ascii="宋体" w:eastAsia="宋体" w:hAnsi="宋体" w:cs="宋体"/>
          <w:b/>
          <w:bCs/>
          <w:szCs w:val="21"/>
        </w:rPr>
        <w:t>）</w:t>
      </w:r>
      <w:r>
        <w:rPr>
          <w:rFonts w:ascii="宋体" w:eastAsia="宋体" w:hAnsi="宋体" w:cs="宋体"/>
          <w:b/>
          <w:bCs/>
          <w:szCs w:val="21"/>
        </w:rPr>
        <w:t xml:space="preserve"> </w:t>
      </w:r>
      <w:r>
        <w:rPr>
          <w:rFonts w:ascii="宋体" w:eastAsia="宋体" w:hAnsi="宋体" w:cs="宋体"/>
          <w:b/>
          <w:bCs/>
          <w:szCs w:val="21"/>
        </w:rPr>
        <w:t>坏账准备计提情况</w:t>
      </w:r>
      <w:bookmarkEnd w:id="234"/>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1927"/>
        <w:gridCol w:w="1928"/>
        <w:gridCol w:w="1928"/>
        <w:gridCol w:w="1928"/>
        <w:gridCol w:w="1928"/>
      </w:tblGrid>
      <w:tr w:rsidR="008F7105">
        <w:trPr>
          <w:trHeight w:val="240"/>
        </w:trPr>
        <w:tc>
          <w:tcPr>
            <w:tcW w:w="1928"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坏账准备</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第一阶段</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第二阶段</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第三阶段</w:t>
            </w:r>
          </w:p>
        </w:tc>
        <w:tc>
          <w:tcPr>
            <w:tcW w:w="1928"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合计</w:t>
            </w:r>
          </w:p>
        </w:tc>
      </w:tr>
      <w:tr w:rsidR="008F7105">
        <w:trPr>
          <w:trHeight w:val="240"/>
        </w:trPr>
        <w:tc>
          <w:tcPr>
            <w:tcW w:w="1928"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未来</w:t>
            </w:r>
            <w:r>
              <w:rPr>
                <w:rFonts w:ascii="宋体" w:eastAsia="宋体" w:hAnsi="宋体" w:cs="宋体"/>
                <w:sz w:val="18"/>
                <w:szCs w:val="18"/>
              </w:rPr>
              <w:t>12</w:t>
            </w:r>
            <w:r>
              <w:rPr>
                <w:rFonts w:ascii="宋体" w:eastAsia="宋体" w:hAnsi="宋体" w:cs="宋体"/>
                <w:sz w:val="18"/>
                <w:szCs w:val="18"/>
              </w:rPr>
              <w:t>个月预期信用损失</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整个存续期预期信用损失</w:t>
            </w:r>
            <w:r>
              <w:rPr>
                <w:rFonts w:ascii="宋体" w:eastAsia="宋体" w:hAnsi="宋体" w:cs="宋体"/>
                <w:sz w:val="18"/>
                <w:szCs w:val="18"/>
              </w:rPr>
              <w:t>(</w:t>
            </w:r>
            <w:r>
              <w:rPr>
                <w:rFonts w:ascii="宋体" w:eastAsia="宋体" w:hAnsi="宋体" w:cs="宋体"/>
                <w:sz w:val="18"/>
                <w:szCs w:val="18"/>
              </w:rPr>
              <w:t>未发生信用减值</w:t>
            </w:r>
            <w:r>
              <w:rPr>
                <w:rFonts w:ascii="宋体" w:eastAsia="宋体" w:hAnsi="宋体" w:cs="宋体"/>
                <w:sz w:val="18"/>
                <w:szCs w:val="18"/>
              </w:rPr>
              <w:t>)</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整个存续期预期信用损失</w:t>
            </w:r>
            <w:r>
              <w:rPr>
                <w:rFonts w:ascii="宋体" w:eastAsia="宋体" w:hAnsi="宋体" w:cs="宋体"/>
                <w:sz w:val="18"/>
                <w:szCs w:val="18"/>
              </w:rPr>
              <w:t>(</w:t>
            </w:r>
            <w:r>
              <w:rPr>
                <w:rFonts w:ascii="宋体" w:eastAsia="宋体" w:hAnsi="宋体" w:cs="宋体"/>
                <w:sz w:val="18"/>
                <w:szCs w:val="18"/>
              </w:rPr>
              <w:t>已发生信用减值</w:t>
            </w:r>
            <w:r>
              <w:rPr>
                <w:rFonts w:ascii="宋体" w:eastAsia="宋体" w:hAnsi="宋体" w:cs="宋体"/>
                <w:sz w:val="18"/>
                <w:szCs w:val="18"/>
              </w:rPr>
              <w:t>)</w:t>
            </w:r>
          </w:p>
        </w:tc>
        <w:tc>
          <w:tcPr>
            <w:tcW w:w="1928"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w:t>
            </w:r>
            <w:r>
              <w:rPr>
                <w:rFonts w:ascii="宋体" w:eastAsia="宋体" w:hAnsi="宋体" w:cs="宋体"/>
                <w:sz w:val="18"/>
                <w:szCs w:val="18"/>
              </w:rPr>
              <w:t>1</w:t>
            </w:r>
            <w:r>
              <w:rPr>
                <w:rFonts w:ascii="宋体" w:eastAsia="宋体" w:hAnsi="宋体" w:cs="宋体"/>
                <w:sz w:val="18"/>
                <w:szCs w:val="18"/>
              </w:rPr>
              <w:t>月</w:t>
            </w:r>
            <w:r>
              <w:rPr>
                <w:rFonts w:ascii="宋体" w:eastAsia="宋体" w:hAnsi="宋体" w:cs="宋体"/>
                <w:sz w:val="18"/>
                <w:szCs w:val="18"/>
              </w:rPr>
              <w:t>1</w:t>
            </w:r>
            <w:r>
              <w:rPr>
                <w:rFonts w:ascii="宋体" w:eastAsia="宋体" w:hAnsi="宋体" w:cs="宋体"/>
                <w:sz w:val="18"/>
                <w:szCs w:val="18"/>
              </w:rPr>
              <w:t>日余额</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3,347,101.88</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220,726.50</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3,567,828.38</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w:t>
            </w:r>
            <w:r>
              <w:rPr>
                <w:rFonts w:ascii="宋体" w:eastAsia="宋体" w:hAnsi="宋体" w:cs="宋体"/>
                <w:sz w:val="18"/>
                <w:szCs w:val="18"/>
              </w:rPr>
              <w:t>1</w:t>
            </w:r>
            <w:r>
              <w:rPr>
                <w:rFonts w:ascii="宋体" w:eastAsia="宋体" w:hAnsi="宋体" w:cs="宋体"/>
                <w:sz w:val="18"/>
                <w:szCs w:val="18"/>
              </w:rPr>
              <w:t>月</w:t>
            </w:r>
            <w:r>
              <w:rPr>
                <w:rFonts w:ascii="宋体" w:eastAsia="宋体" w:hAnsi="宋体" w:cs="宋体"/>
                <w:sz w:val="18"/>
                <w:szCs w:val="18"/>
              </w:rPr>
              <w:t>1</w:t>
            </w:r>
            <w:r>
              <w:rPr>
                <w:rFonts w:ascii="宋体" w:eastAsia="宋体" w:hAnsi="宋体" w:cs="宋体"/>
                <w:sz w:val="18"/>
                <w:szCs w:val="18"/>
              </w:rPr>
              <w:t>日余额在本期</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本期计提</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1,847,653.72</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30,000.00</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1,877,653.72</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本期核销</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220,726.50</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220,726.50</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w:t>
            </w:r>
            <w:r>
              <w:rPr>
                <w:rFonts w:ascii="宋体" w:eastAsia="宋体" w:hAnsi="宋体" w:cs="宋体"/>
                <w:sz w:val="18"/>
                <w:szCs w:val="18"/>
              </w:rPr>
              <w:t>12</w:t>
            </w:r>
            <w:r>
              <w:rPr>
                <w:rFonts w:ascii="宋体" w:eastAsia="宋体" w:hAnsi="宋体" w:cs="宋体"/>
                <w:sz w:val="18"/>
                <w:szCs w:val="18"/>
              </w:rPr>
              <w:t>月</w:t>
            </w:r>
            <w:r>
              <w:rPr>
                <w:rFonts w:ascii="宋体" w:eastAsia="宋体" w:hAnsi="宋体" w:cs="宋体"/>
                <w:sz w:val="18"/>
                <w:szCs w:val="18"/>
              </w:rPr>
              <w:t>31</w:t>
            </w:r>
            <w:r>
              <w:rPr>
                <w:rFonts w:ascii="宋体" w:eastAsia="宋体" w:hAnsi="宋体" w:cs="宋体"/>
                <w:sz w:val="18"/>
                <w:szCs w:val="18"/>
              </w:rPr>
              <w:t>日余额</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5,194,755.60</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30,000.00</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5,224,755.60</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损失准备本期变动金额重大的账面余额变动情况</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不适用</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按账龄披露</w:t>
      </w:r>
    </w:p>
    <w:p w:rsidR="008F7105" w:rsidRDefault="00001803">
      <w:pPr>
        <w:spacing w:before="120" w:after="12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4820"/>
        <w:gridCol w:w="4819"/>
      </w:tblGrid>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账龄</w:t>
            </w:r>
          </w:p>
        </w:tc>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账面余额</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1</w:t>
            </w:r>
            <w:r>
              <w:rPr>
                <w:rFonts w:ascii="宋体" w:eastAsia="宋体" w:hAnsi="宋体" w:cs="宋体"/>
                <w:sz w:val="18"/>
                <w:szCs w:val="18"/>
              </w:rPr>
              <w:t>年以内（含</w:t>
            </w:r>
            <w:r>
              <w:rPr>
                <w:rFonts w:ascii="宋体" w:eastAsia="宋体" w:hAnsi="宋体" w:cs="宋体"/>
                <w:sz w:val="18"/>
                <w:szCs w:val="18"/>
              </w:rPr>
              <w:t>1</w:t>
            </w:r>
            <w:r>
              <w:rPr>
                <w:rFonts w:ascii="宋体" w:eastAsia="宋体" w:hAnsi="宋体" w:cs="宋体"/>
                <w:sz w:val="18"/>
                <w:szCs w:val="18"/>
              </w:rPr>
              <w:t>年）</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11,134,607.29</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1</w:t>
            </w:r>
            <w:r>
              <w:rPr>
                <w:rFonts w:ascii="宋体" w:eastAsia="宋体" w:hAnsi="宋体" w:cs="宋体"/>
                <w:sz w:val="18"/>
                <w:szCs w:val="18"/>
              </w:rPr>
              <w:t>至</w:t>
            </w:r>
            <w:r>
              <w:rPr>
                <w:rFonts w:ascii="宋体" w:eastAsia="宋体" w:hAnsi="宋体" w:cs="宋体"/>
                <w:sz w:val="18"/>
                <w:szCs w:val="18"/>
              </w:rPr>
              <w:t>2</w:t>
            </w:r>
            <w:r>
              <w:rPr>
                <w:rFonts w:ascii="宋体" w:eastAsia="宋体" w:hAnsi="宋体" w:cs="宋体"/>
                <w:sz w:val="18"/>
                <w:szCs w:val="18"/>
              </w:rPr>
              <w:t>年</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360,483.47</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2</w:t>
            </w:r>
            <w:r>
              <w:rPr>
                <w:rFonts w:ascii="宋体" w:eastAsia="宋体" w:hAnsi="宋体" w:cs="宋体"/>
                <w:sz w:val="18"/>
                <w:szCs w:val="18"/>
              </w:rPr>
              <w:t>至</w:t>
            </w:r>
            <w:r>
              <w:rPr>
                <w:rFonts w:ascii="宋体" w:eastAsia="宋体" w:hAnsi="宋体" w:cs="宋体"/>
                <w:sz w:val="18"/>
                <w:szCs w:val="18"/>
              </w:rPr>
              <w:t>3</w:t>
            </w:r>
            <w:r>
              <w:rPr>
                <w:rFonts w:ascii="宋体" w:eastAsia="宋体" w:hAnsi="宋体" w:cs="宋体"/>
                <w:sz w:val="18"/>
                <w:szCs w:val="18"/>
              </w:rPr>
              <w:t>年</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11,552,085.06</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3</w:t>
            </w:r>
            <w:r>
              <w:rPr>
                <w:rFonts w:ascii="宋体" w:eastAsia="宋体" w:hAnsi="宋体" w:cs="宋体"/>
                <w:sz w:val="18"/>
                <w:szCs w:val="18"/>
              </w:rPr>
              <w:t>年以上</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2,948,522.94</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3</w:t>
            </w:r>
            <w:r>
              <w:rPr>
                <w:rFonts w:ascii="宋体" w:eastAsia="宋体" w:hAnsi="宋体" w:cs="宋体"/>
                <w:sz w:val="18"/>
                <w:szCs w:val="18"/>
              </w:rPr>
              <w:t>至</w:t>
            </w:r>
            <w:r>
              <w:rPr>
                <w:rFonts w:ascii="宋体" w:eastAsia="宋体" w:hAnsi="宋体" w:cs="宋体"/>
                <w:sz w:val="18"/>
                <w:szCs w:val="18"/>
              </w:rPr>
              <w:t>4</w:t>
            </w:r>
            <w:r>
              <w:rPr>
                <w:rFonts w:ascii="宋体" w:eastAsia="宋体" w:hAnsi="宋体" w:cs="宋体"/>
                <w:sz w:val="18"/>
                <w:szCs w:val="18"/>
              </w:rPr>
              <w:t>年</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840,023.14</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4</w:t>
            </w:r>
            <w:r>
              <w:rPr>
                <w:rFonts w:ascii="宋体" w:eastAsia="宋体" w:hAnsi="宋体" w:cs="宋体"/>
                <w:sz w:val="18"/>
                <w:szCs w:val="18"/>
              </w:rPr>
              <w:t>至</w:t>
            </w:r>
            <w:r>
              <w:rPr>
                <w:rFonts w:ascii="宋体" w:eastAsia="宋体" w:hAnsi="宋体" w:cs="宋体"/>
                <w:sz w:val="18"/>
                <w:szCs w:val="18"/>
              </w:rPr>
              <w:t>5</w:t>
            </w:r>
            <w:r>
              <w:rPr>
                <w:rFonts w:ascii="宋体" w:eastAsia="宋体" w:hAnsi="宋体" w:cs="宋体"/>
                <w:sz w:val="18"/>
                <w:szCs w:val="18"/>
              </w:rPr>
              <w:t>年</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1,177,257.50</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5</w:t>
            </w:r>
            <w:r>
              <w:rPr>
                <w:rFonts w:ascii="宋体" w:eastAsia="宋体" w:hAnsi="宋体" w:cs="宋体"/>
                <w:sz w:val="18"/>
                <w:szCs w:val="18"/>
              </w:rPr>
              <w:t>年以上</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931,242.30</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25,995,698.76</w:t>
            </w:r>
          </w:p>
        </w:tc>
      </w:tr>
    </w:tbl>
    <w:p w:rsidR="008F7105" w:rsidRDefault="00001803">
      <w:pPr>
        <w:keepNext/>
        <w:keepLines/>
        <w:spacing w:before="300" w:after="300" w:line="280" w:lineRule="exact"/>
        <w:outlineLvl w:val="4"/>
        <w:rPr>
          <w:rFonts w:ascii="宋体" w:eastAsia="宋体" w:hAnsi="宋体" w:cs="宋体"/>
          <w:b/>
          <w:bCs/>
          <w:szCs w:val="21"/>
        </w:rPr>
      </w:pPr>
      <w:bookmarkStart w:id="235" w:name="_Toc989122"/>
      <w:r>
        <w:rPr>
          <w:rFonts w:ascii="宋体" w:eastAsia="宋体" w:hAnsi="宋体" w:cs="宋体"/>
          <w:b/>
          <w:bCs/>
          <w:szCs w:val="21"/>
        </w:rPr>
        <w:lastRenderedPageBreak/>
        <w:t>3</w:t>
      </w:r>
      <w:r>
        <w:rPr>
          <w:rFonts w:ascii="宋体" w:eastAsia="宋体" w:hAnsi="宋体" w:cs="宋体"/>
          <w:b/>
          <w:bCs/>
          <w:szCs w:val="21"/>
        </w:rPr>
        <w:t>）</w:t>
      </w:r>
      <w:r>
        <w:rPr>
          <w:rFonts w:ascii="宋体" w:eastAsia="宋体" w:hAnsi="宋体" w:cs="宋体"/>
          <w:b/>
          <w:bCs/>
          <w:szCs w:val="21"/>
        </w:rPr>
        <w:t xml:space="preserve"> </w:t>
      </w:r>
      <w:r>
        <w:rPr>
          <w:rFonts w:ascii="宋体" w:eastAsia="宋体" w:hAnsi="宋体" w:cs="宋体"/>
          <w:b/>
          <w:bCs/>
          <w:szCs w:val="21"/>
        </w:rPr>
        <w:t>本期实际核销的其他应收款情况</w:t>
      </w:r>
      <w:bookmarkEnd w:id="235"/>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4820"/>
        <w:gridCol w:w="4819"/>
      </w:tblGrid>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w:t>
            </w:r>
          </w:p>
        </w:tc>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核销金额</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实际核销的其他应收款项</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220,726.50</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其中重要的其他应收款核销情况：</w:t>
      </w:r>
    </w:p>
    <w:p w:rsidR="008F7105" w:rsidRDefault="00001803">
      <w:pPr>
        <w:spacing w:before="120" w:after="12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1606"/>
        <w:gridCol w:w="1606"/>
        <w:gridCol w:w="1606"/>
        <w:gridCol w:w="1607"/>
        <w:gridCol w:w="1607"/>
        <w:gridCol w:w="1607"/>
      </w:tblGrid>
      <w:tr w:rsidR="008F7105">
        <w:trPr>
          <w:trHeight w:val="240"/>
        </w:trPr>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单位名称</w:t>
            </w:r>
          </w:p>
        </w:tc>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其他应收款性质</w:t>
            </w:r>
          </w:p>
        </w:tc>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核销金额</w:t>
            </w:r>
          </w:p>
        </w:tc>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核销原因</w:t>
            </w:r>
          </w:p>
        </w:tc>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履行的核销程序</w:t>
            </w:r>
          </w:p>
        </w:tc>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款项是否由关联交易产生</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无</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其他应收款核销说明：</w:t>
      </w:r>
    </w:p>
    <w:p w:rsidR="00000000" w:rsidRDefault="00001803">
      <w:pPr>
        <w:pStyle w:val="a3"/>
        <w:divId w:val="1607804538"/>
        <w:rPr>
          <w:sz w:val="18"/>
          <w:szCs w:val="18"/>
        </w:rPr>
      </w:pPr>
      <w:r>
        <w:rPr>
          <w:rFonts w:hint="eastAsia"/>
          <w:sz w:val="18"/>
          <w:szCs w:val="18"/>
        </w:rPr>
        <w:t>无</w:t>
      </w:r>
    </w:p>
    <w:p w:rsidR="008F7105" w:rsidRDefault="00001803">
      <w:pPr>
        <w:keepNext/>
        <w:keepLines/>
        <w:spacing w:before="300" w:after="300" w:line="280" w:lineRule="exact"/>
        <w:outlineLvl w:val="4"/>
        <w:rPr>
          <w:rFonts w:ascii="宋体" w:eastAsia="宋体" w:hAnsi="宋体" w:cs="宋体"/>
          <w:b/>
          <w:bCs/>
          <w:szCs w:val="21"/>
        </w:rPr>
      </w:pPr>
      <w:bookmarkStart w:id="236" w:name="_Toc989123"/>
      <w:r>
        <w:rPr>
          <w:rFonts w:ascii="宋体" w:eastAsia="宋体" w:hAnsi="宋体" w:cs="宋体"/>
          <w:b/>
          <w:bCs/>
          <w:szCs w:val="21"/>
        </w:rPr>
        <w:t>4</w:t>
      </w:r>
      <w:r>
        <w:rPr>
          <w:rFonts w:ascii="宋体" w:eastAsia="宋体" w:hAnsi="宋体" w:cs="宋体"/>
          <w:b/>
          <w:bCs/>
          <w:szCs w:val="21"/>
        </w:rPr>
        <w:t>）</w:t>
      </w:r>
      <w:r>
        <w:rPr>
          <w:rFonts w:ascii="宋体" w:eastAsia="宋体" w:hAnsi="宋体" w:cs="宋体"/>
          <w:b/>
          <w:bCs/>
          <w:szCs w:val="21"/>
        </w:rPr>
        <w:t xml:space="preserve"> </w:t>
      </w:r>
      <w:r>
        <w:rPr>
          <w:rFonts w:ascii="宋体" w:eastAsia="宋体" w:hAnsi="宋体" w:cs="宋体"/>
          <w:b/>
          <w:bCs/>
          <w:szCs w:val="21"/>
        </w:rPr>
        <w:t>按欠款方归集的期末余额前五名的其他应收款情况</w:t>
      </w:r>
      <w:bookmarkEnd w:id="236"/>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1606"/>
        <w:gridCol w:w="1606"/>
        <w:gridCol w:w="1606"/>
        <w:gridCol w:w="1607"/>
        <w:gridCol w:w="1607"/>
        <w:gridCol w:w="1607"/>
      </w:tblGrid>
      <w:tr w:rsidR="008F7105">
        <w:trPr>
          <w:trHeight w:val="240"/>
        </w:trPr>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单位名称</w:t>
            </w:r>
          </w:p>
        </w:tc>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款项的性质</w:t>
            </w:r>
          </w:p>
        </w:tc>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期末余额</w:t>
            </w:r>
          </w:p>
        </w:tc>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账龄</w:t>
            </w:r>
          </w:p>
        </w:tc>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占其他应收款期末余额合计数的比例</w:t>
            </w:r>
          </w:p>
        </w:tc>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坏账准备期末余额</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第一名</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股权款</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9,500,000.00</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2-3</w:t>
            </w:r>
            <w:r>
              <w:rPr>
                <w:rFonts w:ascii="宋体" w:eastAsia="宋体" w:hAnsi="宋体" w:cs="宋体"/>
                <w:sz w:val="18"/>
                <w:szCs w:val="18"/>
              </w:rPr>
              <w:t>年</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36.54%</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1,900,000.00</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第二名</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保证金</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4,813,673.50</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1</w:t>
            </w:r>
            <w:r>
              <w:rPr>
                <w:rFonts w:ascii="宋体" w:eastAsia="宋体" w:hAnsi="宋体" w:cs="宋体"/>
                <w:sz w:val="18"/>
                <w:szCs w:val="18"/>
              </w:rPr>
              <w:t>年以内</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18.52%</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240,683.68</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第三名</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押金</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2,197,403.46</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1</w:t>
            </w:r>
            <w:r>
              <w:rPr>
                <w:rFonts w:ascii="宋体" w:eastAsia="宋体" w:hAnsi="宋体" w:cs="宋体"/>
                <w:sz w:val="18"/>
                <w:szCs w:val="18"/>
              </w:rPr>
              <w:t>年以内</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8.45%</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109,870.17</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第四名</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往来款</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870,237.35</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3</w:t>
            </w:r>
            <w:r>
              <w:rPr>
                <w:rFonts w:ascii="宋体" w:eastAsia="宋体" w:hAnsi="宋体" w:cs="宋体"/>
                <w:sz w:val="18"/>
                <w:szCs w:val="18"/>
              </w:rPr>
              <w:t>年以上</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3.35%</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742,599.75</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第五名</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保证金</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620,000.00</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1</w:t>
            </w:r>
            <w:r>
              <w:rPr>
                <w:rFonts w:ascii="宋体" w:eastAsia="宋体" w:hAnsi="宋体" w:cs="宋体"/>
                <w:sz w:val="18"/>
                <w:szCs w:val="18"/>
              </w:rPr>
              <w:t>年以内</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2.39%</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31,000.00</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18,001,314.31</w:t>
            </w:r>
          </w:p>
        </w:tc>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69.25%</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3,024,153.60</w:t>
            </w:r>
          </w:p>
        </w:tc>
      </w:tr>
    </w:tbl>
    <w:p w:rsidR="008F7105" w:rsidRDefault="00001803">
      <w:pPr>
        <w:pStyle w:val="3"/>
        <w:spacing w:line="280" w:lineRule="exact"/>
        <w:jc w:val="left"/>
        <w:rPr>
          <w:rFonts w:ascii="宋体" w:hAnsi="宋体" w:cs="宋体"/>
          <w:b/>
          <w:bCs/>
        </w:rPr>
      </w:pPr>
      <w:bookmarkStart w:id="237" w:name="_Toc989124"/>
      <w:r>
        <w:rPr>
          <w:rFonts w:ascii="宋体" w:hAnsi="宋体" w:cs="宋体"/>
          <w:b/>
          <w:bCs/>
        </w:rPr>
        <w:t>7</w:t>
      </w:r>
      <w:r>
        <w:rPr>
          <w:rFonts w:ascii="宋体" w:hAnsi="宋体" w:cs="宋体"/>
          <w:b/>
          <w:bCs/>
        </w:rPr>
        <w:t>、存货</w:t>
      </w:r>
      <w:bookmarkEnd w:id="237"/>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公司是否需要遵守房地产行业的披露要求</w:t>
      </w:r>
    </w:p>
    <w:p w:rsidR="008F7105" w:rsidRDefault="00001803">
      <w:pPr>
        <w:spacing w:line="240" w:lineRule="exact"/>
        <w:rPr>
          <w:rFonts w:ascii="宋体" w:eastAsia="宋体" w:hAnsi="宋体" w:cs="宋体"/>
          <w:sz w:val="18"/>
          <w:szCs w:val="18"/>
        </w:rPr>
      </w:pPr>
      <w:r>
        <w:rPr>
          <w:rFonts w:ascii="宋体" w:eastAsia="宋体" w:hAnsi="宋体" w:cs="宋体"/>
          <w:sz w:val="18"/>
          <w:szCs w:val="18"/>
        </w:rPr>
        <w:t>否</w:t>
      </w:r>
    </w:p>
    <w:p w:rsidR="008F7105" w:rsidRDefault="00001803">
      <w:pPr>
        <w:keepNext/>
        <w:keepLines/>
        <w:spacing w:before="300" w:after="300" w:line="280" w:lineRule="exact"/>
        <w:outlineLvl w:val="3"/>
        <w:rPr>
          <w:rFonts w:ascii="宋体" w:eastAsia="宋体" w:hAnsi="宋体" w:cs="宋体"/>
          <w:b/>
          <w:bCs/>
          <w:szCs w:val="21"/>
        </w:rPr>
      </w:pPr>
      <w:bookmarkStart w:id="238" w:name="_Toc989125"/>
      <w:r>
        <w:rPr>
          <w:rFonts w:ascii="宋体" w:eastAsia="宋体" w:hAnsi="宋体" w:cs="宋体"/>
          <w:b/>
          <w:bCs/>
          <w:szCs w:val="21"/>
        </w:rPr>
        <w:t>（</w:t>
      </w:r>
      <w:r>
        <w:rPr>
          <w:rFonts w:ascii="宋体" w:eastAsia="宋体" w:hAnsi="宋体" w:cs="宋体"/>
          <w:b/>
          <w:bCs/>
          <w:szCs w:val="21"/>
        </w:rPr>
        <w:t>1</w:t>
      </w:r>
      <w:r>
        <w:rPr>
          <w:rFonts w:ascii="宋体" w:eastAsia="宋体" w:hAnsi="宋体" w:cs="宋体"/>
          <w:b/>
          <w:bCs/>
          <w:szCs w:val="21"/>
        </w:rPr>
        <w:t>）</w:t>
      </w:r>
      <w:r>
        <w:rPr>
          <w:rFonts w:ascii="宋体" w:eastAsia="宋体" w:hAnsi="宋体" w:cs="宋体"/>
          <w:b/>
          <w:bCs/>
          <w:szCs w:val="21"/>
        </w:rPr>
        <w:t xml:space="preserve"> </w:t>
      </w:r>
      <w:r>
        <w:rPr>
          <w:rFonts w:ascii="宋体" w:eastAsia="宋体" w:hAnsi="宋体" w:cs="宋体"/>
          <w:b/>
          <w:bCs/>
          <w:szCs w:val="21"/>
        </w:rPr>
        <w:t>存货分类</w:t>
      </w:r>
      <w:bookmarkEnd w:id="238"/>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1377"/>
        <w:gridCol w:w="1377"/>
        <w:gridCol w:w="1377"/>
        <w:gridCol w:w="1377"/>
        <w:gridCol w:w="1377"/>
        <w:gridCol w:w="1377"/>
        <w:gridCol w:w="1377"/>
      </w:tblGrid>
      <w:tr w:rsidR="008F7105">
        <w:trPr>
          <w:trHeight w:val="240"/>
        </w:trPr>
        <w:tc>
          <w:tcPr>
            <w:tcW w:w="1377"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w:t>
            </w:r>
          </w:p>
        </w:tc>
        <w:tc>
          <w:tcPr>
            <w:tcW w:w="4131" w:type="dxa"/>
            <w:gridSpan w:val="3"/>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期末余额</w:t>
            </w:r>
          </w:p>
        </w:tc>
        <w:tc>
          <w:tcPr>
            <w:tcW w:w="4131" w:type="dxa"/>
            <w:gridSpan w:val="3"/>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期初余额</w:t>
            </w:r>
          </w:p>
        </w:tc>
      </w:tr>
      <w:tr w:rsidR="008F7105">
        <w:trPr>
          <w:trHeight w:val="240"/>
        </w:trPr>
        <w:tc>
          <w:tcPr>
            <w:tcW w:w="1377"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账面余额</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存货跌价准备或合同履约成本减值准备</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账面价值</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账面余额</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存货跌价准备或合同履约成本减值准备</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账面价值</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原材料</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183,248,334.95</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2,925,543.11</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180,322,791.84</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153,193,898.53</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1,099,744.61</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152,094,153.92</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在产品</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154,781,531.76</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760,281.96</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154,021,249.80</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171,675,998.04</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171,675,998.04</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库存商品</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174,242,627.51</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5,998,574.73</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168,244,052.78</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128,821,987.79</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4,060,221.20</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124,761,766.59</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512,272,494.22</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9,684,399.80</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502,588,094.42</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453,691,884.36</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5,159,965.81</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448,531,918.55</w:t>
            </w:r>
          </w:p>
        </w:tc>
      </w:tr>
    </w:tbl>
    <w:p w:rsidR="008F7105" w:rsidRDefault="00001803">
      <w:pPr>
        <w:keepNext/>
        <w:keepLines/>
        <w:spacing w:before="300" w:after="300" w:line="280" w:lineRule="exact"/>
        <w:outlineLvl w:val="3"/>
        <w:rPr>
          <w:rFonts w:ascii="宋体" w:eastAsia="宋体" w:hAnsi="宋体" w:cs="宋体"/>
          <w:b/>
          <w:bCs/>
          <w:szCs w:val="21"/>
        </w:rPr>
      </w:pPr>
      <w:bookmarkStart w:id="239" w:name="_Toc989126"/>
      <w:r>
        <w:rPr>
          <w:rFonts w:ascii="宋体" w:eastAsia="宋体" w:hAnsi="宋体" w:cs="宋体"/>
          <w:b/>
          <w:bCs/>
          <w:szCs w:val="21"/>
        </w:rPr>
        <w:lastRenderedPageBreak/>
        <w:t>（</w:t>
      </w:r>
      <w:r>
        <w:rPr>
          <w:rFonts w:ascii="宋体" w:eastAsia="宋体" w:hAnsi="宋体" w:cs="宋体"/>
          <w:b/>
          <w:bCs/>
          <w:szCs w:val="21"/>
        </w:rPr>
        <w:t>2</w:t>
      </w:r>
      <w:r>
        <w:rPr>
          <w:rFonts w:ascii="宋体" w:eastAsia="宋体" w:hAnsi="宋体" w:cs="宋体"/>
          <w:b/>
          <w:bCs/>
          <w:szCs w:val="21"/>
        </w:rPr>
        <w:t>）</w:t>
      </w:r>
      <w:r>
        <w:rPr>
          <w:rFonts w:ascii="宋体" w:eastAsia="宋体" w:hAnsi="宋体" w:cs="宋体"/>
          <w:b/>
          <w:bCs/>
          <w:szCs w:val="21"/>
        </w:rPr>
        <w:t xml:space="preserve"> </w:t>
      </w:r>
      <w:r>
        <w:rPr>
          <w:rFonts w:ascii="宋体" w:eastAsia="宋体" w:hAnsi="宋体" w:cs="宋体"/>
          <w:b/>
          <w:bCs/>
          <w:szCs w:val="21"/>
        </w:rPr>
        <w:t>存货跌价准备和合同履约成本减值准备</w:t>
      </w:r>
      <w:bookmarkEnd w:id="239"/>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1377"/>
        <w:gridCol w:w="1377"/>
        <w:gridCol w:w="1377"/>
        <w:gridCol w:w="1377"/>
        <w:gridCol w:w="1377"/>
        <w:gridCol w:w="1377"/>
        <w:gridCol w:w="1377"/>
      </w:tblGrid>
      <w:tr w:rsidR="008F7105">
        <w:trPr>
          <w:trHeight w:val="240"/>
        </w:trPr>
        <w:tc>
          <w:tcPr>
            <w:tcW w:w="1377"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w:t>
            </w:r>
          </w:p>
        </w:tc>
        <w:tc>
          <w:tcPr>
            <w:tcW w:w="1377"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期初余额</w:t>
            </w:r>
          </w:p>
        </w:tc>
        <w:tc>
          <w:tcPr>
            <w:tcW w:w="2754" w:type="dxa"/>
            <w:gridSpan w:val="2"/>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本期增加金额</w:t>
            </w:r>
          </w:p>
        </w:tc>
        <w:tc>
          <w:tcPr>
            <w:tcW w:w="2754" w:type="dxa"/>
            <w:gridSpan w:val="2"/>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本期减少金额</w:t>
            </w:r>
          </w:p>
        </w:tc>
        <w:tc>
          <w:tcPr>
            <w:tcW w:w="1377"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期末余额</w:t>
            </w:r>
          </w:p>
        </w:tc>
      </w:tr>
      <w:tr w:rsidR="008F7105">
        <w:trPr>
          <w:trHeight w:val="240"/>
        </w:trPr>
        <w:tc>
          <w:tcPr>
            <w:tcW w:w="1377"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377"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计提</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其他</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转回或转销</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其他</w:t>
            </w:r>
          </w:p>
        </w:tc>
        <w:tc>
          <w:tcPr>
            <w:tcW w:w="1377"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r>
      <w:tr w:rsidR="008F7105">
        <w:trPr>
          <w:trHeight w:val="240"/>
        </w:trPr>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原材料</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1,099,744.61</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1,825,798.50</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2,925,543.11</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在产品</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760,281.96</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760,281.96</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库存商品</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4,060,221.20</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1,938,353.53</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5,998,574.73</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5,159,965.81</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4,524,433.99</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9,684,399.80</w:t>
            </w:r>
          </w:p>
        </w:tc>
      </w:tr>
    </w:tbl>
    <w:p w:rsidR="00000000" w:rsidRDefault="00001803">
      <w:pPr>
        <w:pStyle w:val="a3"/>
        <w:divId w:val="644091851"/>
        <w:rPr>
          <w:sz w:val="18"/>
          <w:szCs w:val="18"/>
        </w:rPr>
      </w:pPr>
      <w:r>
        <w:rPr>
          <w:rFonts w:hint="eastAsia"/>
          <w:sz w:val="18"/>
          <w:szCs w:val="18"/>
        </w:rPr>
        <w:t>无</w:t>
      </w:r>
    </w:p>
    <w:p w:rsidR="008F7105" w:rsidRDefault="00001803">
      <w:pPr>
        <w:keepNext/>
        <w:keepLines/>
        <w:spacing w:before="300" w:after="300" w:line="280" w:lineRule="exact"/>
        <w:outlineLvl w:val="3"/>
        <w:rPr>
          <w:rFonts w:ascii="宋体" w:eastAsia="宋体" w:hAnsi="宋体" w:cs="宋体"/>
          <w:b/>
          <w:bCs/>
          <w:szCs w:val="21"/>
        </w:rPr>
      </w:pPr>
      <w:bookmarkStart w:id="240" w:name="_Toc989127"/>
      <w:r>
        <w:rPr>
          <w:rFonts w:ascii="宋体" w:eastAsia="宋体" w:hAnsi="宋体" w:cs="宋体"/>
          <w:b/>
          <w:bCs/>
          <w:szCs w:val="21"/>
        </w:rPr>
        <w:t>（</w:t>
      </w:r>
      <w:r>
        <w:rPr>
          <w:rFonts w:ascii="宋体" w:eastAsia="宋体" w:hAnsi="宋体" w:cs="宋体"/>
          <w:b/>
          <w:bCs/>
          <w:szCs w:val="21"/>
        </w:rPr>
        <w:t>3</w:t>
      </w:r>
      <w:r>
        <w:rPr>
          <w:rFonts w:ascii="宋体" w:eastAsia="宋体" w:hAnsi="宋体" w:cs="宋体"/>
          <w:b/>
          <w:bCs/>
          <w:szCs w:val="21"/>
        </w:rPr>
        <w:t>）</w:t>
      </w:r>
      <w:r>
        <w:rPr>
          <w:rFonts w:ascii="宋体" w:eastAsia="宋体" w:hAnsi="宋体" w:cs="宋体"/>
          <w:b/>
          <w:bCs/>
          <w:szCs w:val="21"/>
        </w:rPr>
        <w:t xml:space="preserve"> </w:t>
      </w:r>
      <w:r>
        <w:rPr>
          <w:rFonts w:ascii="宋体" w:eastAsia="宋体" w:hAnsi="宋体" w:cs="宋体"/>
          <w:b/>
          <w:bCs/>
          <w:szCs w:val="21"/>
        </w:rPr>
        <w:t>存货期末余额含有借款费用资本化金额的说明</w:t>
      </w:r>
      <w:bookmarkEnd w:id="240"/>
    </w:p>
    <w:p w:rsidR="00000000" w:rsidRDefault="00001803">
      <w:pPr>
        <w:pStyle w:val="a3"/>
        <w:divId w:val="1787507315"/>
        <w:rPr>
          <w:sz w:val="18"/>
          <w:szCs w:val="18"/>
        </w:rPr>
      </w:pPr>
      <w:r>
        <w:rPr>
          <w:rFonts w:hint="eastAsia"/>
          <w:sz w:val="18"/>
          <w:szCs w:val="18"/>
        </w:rPr>
        <w:t>无</w:t>
      </w:r>
    </w:p>
    <w:p w:rsidR="008F7105" w:rsidRDefault="00001803">
      <w:pPr>
        <w:keepNext/>
        <w:keepLines/>
        <w:spacing w:before="300" w:after="300" w:line="280" w:lineRule="exact"/>
        <w:outlineLvl w:val="3"/>
        <w:rPr>
          <w:rFonts w:ascii="宋体" w:eastAsia="宋体" w:hAnsi="宋体" w:cs="宋体"/>
          <w:b/>
          <w:bCs/>
          <w:szCs w:val="21"/>
        </w:rPr>
      </w:pPr>
      <w:bookmarkStart w:id="241" w:name="_Toc989128"/>
      <w:r>
        <w:rPr>
          <w:rFonts w:ascii="宋体" w:eastAsia="宋体" w:hAnsi="宋体" w:cs="宋体"/>
          <w:b/>
          <w:bCs/>
          <w:szCs w:val="21"/>
        </w:rPr>
        <w:t>（</w:t>
      </w:r>
      <w:r>
        <w:rPr>
          <w:rFonts w:ascii="宋体" w:eastAsia="宋体" w:hAnsi="宋体" w:cs="宋体"/>
          <w:b/>
          <w:bCs/>
          <w:szCs w:val="21"/>
        </w:rPr>
        <w:t>4</w:t>
      </w:r>
      <w:r>
        <w:rPr>
          <w:rFonts w:ascii="宋体" w:eastAsia="宋体" w:hAnsi="宋体" w:cs="宋体"/>
          <w:b/>
          <w:bCs/>
          <w:szCs w:val="21"/>
        </w:rPr>
        <w:t>）</w:t>
      </w:r>
      <w:r>
        <w:rPr>
          <w:rFonts w:ascii="宋体" w:eastAsia="宋体" w:hAnsi="宋体" w:cs="宋体"/>
          <w:b/>
          <w:bCs/>
          <w:szCs w:val="21"/>
        </w:rPr>
        <w:t xml:space="preserve"> </w:t>
      </w:r>
      <w:r>
        <w:rPr>
          <w:rFonts w:ascii="宋体" w:eastAsia="宋体" w:hAnsi="宋体" w:cs="宋体"/>
          <w:b/>
          <w:bCs/>
          <w:szCs w:val="21"/>
        </w:rPr>
        <w:t>合同履约成本本期摊销金额的说明</w:t>
      </w:r>
      <w:bookmarkEnd w:id="241"/>
    </w:p>
    <w:p w:rsidR="00000000" w:rsidRDefault="00001803">
      <w:pPr>
        <w:pStyle w:val="a3"/>
        <w:divId w:val="1890795932"/>
        <w:rPr>
          <w:sz w:val="18"/>
          <w:szCs w:val="18"/>
        </w:rPr>
      </w:pPr>
      <w:r>
        <w:rPr>
          <w:rFonts w:hint="eastAsia"/>
          <w:sz w:val="18"/>
          <w:szCs w:val="18"/>
        </w:rPr>
        <w:t>无</w:t>
      </w:r>
    </w:p>
    <w:p w:rsidR="008F7105" w:rsidRDefault="00001803">
      <w:pPr>
        <w:pStyle w:val="3"/>
        <w:spacing w:line="280" w:lineRule="exact"/>
        <w:jc w:val="left"/>
        <w:rPr>
          <w:rFonts w:ascii="宋体" w:hAnsi="宋体" w:cs="宋体"/>
          <w:b/>
          <w:bCs/>
        </w:rPr>
      </w:pPr>
      <w:bookmarkStart w:id="242" w:name="_Toc989129"/>
      <w:r>
        <w:rPr>
          <w:rFonts w:ascii="宋体" w:hAnsi="宋体" w:cs="宋体"/>
          <w:b/>
          <w:bCs/>
        </w:rPr>
        <w:t>8</w:t>
      </w:r>
      <w:r>
        <w:rPr>
          <w:rFonts w:ascii="宋体" w:hAnsi="宋体" w:cs="宋体"/>
          <w:b/>
          <w:bCs/>
        </w:rPr>
        <w:t>、持有待售资产</w:t>
      </w:r>
      <w:bookmarkEnd w:id="242"/>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1377"/>
        <w:gridCol w:w="1377"/>
        <w:gridCol w:w="1377"/>
        <w:gridCol w:w="1377"/>
        <w:gridCol w:w="1377"/>
        <w:gridCol w:w="1377"/>
        <w:gridCol w:w="1377"/>
      </w:tblGrid>
      <w:tr w:rsidR="008F7105">
        <w:trPr>
          <w:trHeight w:val="240"/>
        </w:trPr>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期末账面余额</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减值准备</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期末账面价值</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公允价值</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预计处置费用</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预计处置时间</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长期股权投资</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14,030,000.00</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4,018,779.06</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10,011,220.94</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10,011,220.94</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2023</w:t>
            </w:r>
            <w:r>
              <w:rPr>
                <w:rFonts w:ascii="宋体" w:eastAsia="宋体" w:hAnsi="宋体" w:cs="宋体"/>
                <w:sz w:val="18"/>
                <w:szCs w:val="18"/>
              </w:rPr>
              <w:t>年</w:t>
            </w:r>
            <w:r>
              <w:rPr>
                <w:rFonts w:ascii="宋体" w:eastAsia="宋体" w:hAnsi="宋体" w:cs="宋体"/>
                <w:sz w:val="18"/>
                <w:szCs w:val="18"/>
              </w:rPr>
              <w:t>01</w:t>
            </w:r>
            <w:r>
              <w:rPr>
                <w:rFonts w:ascii="宋体" w:eastAsia="宋体" w:hAnsi="宋体" w:cs="宋体"/>
                <w:sz w:val="18"/>
                <w:szCs w:val="18"/>
              </w:rPr>
              <w:t>月</w:t>
            </w:r>
            <w:r>
              <w:rPr>
                <w:rFonts w:ascii="宋体" w:eastAsia="宋体" w:hAnsi="宋体" w:cs="宋体"/>
                <w:sz w:val="18"/>
                <w:szCs w:val="18"/>
              </w:rPr>
              <w:t>01</w:t>
            </w:r>
            <w:r>
              <w:rPr>
                <w:rFonts w:ascii="宋体" w:eastAsia="宋体" w:hAnsi="宋体" w:cs="宋体"/>
                <w:sz w:val="18"/>
                <w:szCs w:val="18"/>
              </w:rPr>
              <w:t>日</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14,030,000.00</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4,018,779.06</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10,011,220.94</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10,011,220.94</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其他说明：</w:t>
      </w:r>
    </w:p>
    <w:p w:rsidR="00000000" w:rsidRDefault="00001803">
      <w:pPr>
        <w:pStyle w:val="a3"/>
        <w:divId w:val="591016596"/>
        <w:rPr>
          <w:sz w:val="18"/>
          <w:szCs w:val="18"/>
        </w:rPr>
      </w:pPr>
      <w:r>
        <w:rPr>
          <w:rFonts w:hint="eastAsia"/>
          <w:sz w:val="18"/>
          <w:szCs w:val="18"/>
        </w:rPr>
        <w:t>无</w:t>
      </w:r>
    </w:p>
    <w:p w:rsidR="008F7105" w:rsidRDefault="00001803">
      <w:pPr>
        <w:pStyle w:val="3"/>
        <w:spacing w:line="280" w:lineRule="exact"/>
        <w:jc w:val="left"/>
        <w:rPr>
          <w:rFonts w:ascii="宋体" w:hAnsi="宋体" w:cs="宋体"/>
          <w:b/>
          <w:bCs/>
        </w:rPr>
      </w:pPr>
      <w:bookmarkStart w:id="243" w:name="_Toc989130"/>
      <w:r>
        <w:rPr>
          <w:rFonts w:ascii="宋体" w:hAnsi="宋体" w:cs="宋体"/>
          <w:b/>
          <w:bCs/>
        </w:rPr>
        <w:t>9</w:t>
      </w:r>
      <w:r>
        <w:rPr>
          <w:rFonts w:ascii="宋体" w:hAnsi="宋体" w:cs="宋体"/>
          <w:b/>
          <w:bCs/>
        </w:rPr>
        <w:t>、其他流动资产</w:t>
      </w:r>
      <w:bookmarkEnd w:id="243"/>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3213"/>
        <w:gridCol w:w="3213"/>
        <w:gridCol w:w="3213"/>
      </w:tblGrid>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期末余额</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期初余额</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待抵扣税额</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2,610,499.86</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10,594,179.05</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预缴所得税</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12,940.22</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52,005.07</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其他</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1,057,291.16</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944,808.44</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3,680,731.24</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11,590,992.56</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其他说明：</w:t>
      </w:r>
    </w:p>
    <w:p w:rsidR="00000000" w:rsidRDefault="00001803">
      <w:pPr>
        <w:pStyle w:val="a3"/>
        <w:divId w:val="1621451411"/>
        <w:rPr>
          <w:sz w:val="18"/>
          <w:szCs w:val="18"/>
        </w:rPr>
      </w:pPr>
      <w:r>
        <w:rPr>
          <w:rFonts w:hint="eastAsia"/>
          <w:sz w:val="18"/>
          <w:szCs w:val="18"/>
        </w:rPr>
        <w:t>无</w:t>
      </w:r>
    </w:p>
    <w:p w:rsidR="008F7105" w:rsidRDefault="00001803">
      <w:pPr>
        <w:pStyle w:val="3"/>
        <w:spacing w:line="280" w:lineRule="exact"/>
        <w:jc w:val="left"/>
        <w:rPr>
          <w:rFonts w:ascii="宋体" w:hAnsi="宋体" w:cs="宋体"/>
          <w:b/>
          <w:bCs/>
        </w:rPr>
      </w:pPr>
      <w:bookmarkStart w:id="244" w:name="_Toc989131"/>
      <w:r>
        <w:rPr>
          <w:rFonts w:ascii="宋体" w:hAnsi="宋体" w:cs="宋体"/>
          <w:b/>
          <w:bCs/>
        </w:rPr>
        <w:t>10</w:t>
      </w:r>
      <w:r>
        <w:rPr>
          <w:rFonts w:ascii="宋体" w:hAnsi="宋体" w:cs="宋体"/>
          <w:b/>
          <w:bCs/>
        </w:rPr>
        <w:t>、长期股权投资</w:t>
      </w:r>
      <w:bookmarkEnd w:id="244"/>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803"/>
        <w:gridCol w:w="803"/>
        <w:gridCol w:w="803"/>
        <w:gridCol w:w="803"/>
        <w:gridCol w:w="803"/>
        <w:gridCol w:w="803"/>
        <w:gridCol w:w="803"/>
        <w:gridCol w:w="803"/>
        <w:gridCol w:w="803"/>
        <w:gridCol w:w="805"/>
        <w:gridCol w:w="803"/>
        <w:gridCol w:w="804"/>
      </w:tblGrid>
      <w:tr w:rsidR="008F7105">
        <w:trPr>
          <w:trHeight w:val="240"/>
        </w:trPr>
        <w:tc>
          <w:tcPr>
            <w:tcW w:w="803"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lastRenderedPageBreak/>
              <w:t>被投资单位</w:t>
            </w:r>
          </w:p>
        </w:tc>
        <w:tc>
          <w:tcPr>
            <w:tcW w:w="803"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期初余额（账面价值）</w:t>
            </w:r>
          </w:p>
        </w:tc>
        <w:tc>
          <w:tcPr>
            <w:tcW w:w="6426" w:type="dxa"/>
            <w:gridSpan w:val="8"/>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本期增减变动</w:t>
            </w:r>
          </w:p>
        </w:tc>
        <w:tc>
          <w:tcPr>
            <w:tcW w:w="803"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期末余额（账面价值）</w:t>
            </w:r>
          </w:p>
        </w:tc>
        <w:tc>
          <w:tcPr>
            <w:tcW w:w="803"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减值准备期末余额</w:t>
            </w:r>
          </w:p>
        </w:tc>
      </w:tr>
      <w:tr w:rsidR="008F7105">
        <w:trPr>
          <w:trHeight w:val="240"/>
        </w:trPr>
        <w:tc>
          <w:tcPr>
            <w:tcW w:w="803"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803"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80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追加投资</w:t>
            </w:r>
          </w:p>
        </w:tc>
        <w:tc>
          <w:tcPr>
            <w:tcW w:w="80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减少投资</w:t>
            </w:r>
          </w:p>
        </w:tc>
        <w:tc>
          <w:tcPr>
            <w:tcW w:w="80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权益法下确认的投资损益</w:t>
            </w:r>
          </w:p>
        </w:tc>
        <w:tc>
          <w:tcPr>
            <w:tcW w:w="80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其他综合收益调整</w:t>
            </w:r>
          </w:p>
        </w:tc>
        <w:tc>
          <w:tcPr>
            <w:tcW w:w="80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其他权益变动</w:t>
            </w:r>
          </w:p>
        </w:tc>
        <w:tc>
          <w:tcPr>
            <w:tcW w:w="80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宣告发放现金股利或利润</w:t>
            </w:r>
          </w:p>
        </w:tc>
        <w:tc>
          <w:tcPr>
            <w:tcW w:w="80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计提减值准备</w:t>
            </w:r>
          </w:p>
        </w:tc>
        <w:tc>
          <w:tcPr>
            <w:tcW w:w="80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其他</w:t>
            </w:r>
          </w:p>
        </w:tc>
        <w:tc>
          <w:tcPr>
            <w:tcW w:w="803"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803"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r>
      <w:tr w:rsidR="008F7105">
        <w:trPr>
          <w:trHeight w:val="240"/>
        </w:trPr>
        <w:tc>
          <w:tcPr>
            <w:tcW w:w="9639" w:type="dxa"/>
            <w:gridSpan w:val="12"/>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一、合营企业</w:t>
            </w:r>
          </w:p>
        </w:tc>
      </w:tr>
      <w:tr w:rsidR="008F7105">
        <w:trPr>
          <w:trHeight w:val="240"/>
        </w:trPr>
        <w:tc>
          <w:tcPr>
            <w:tcW w:w="9639" w:type="dxa"/>
            <w:gridSpan w:val="12"/>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二、联营企业</w:t>
            </w:r>
          </w:p>
        </w:tc>
      </w:tr>
      <w:tr w:rsidR="008F7105">
        <w:trPr>
          <w:trHeight w:val="240"/>
        </w:trPr>
        <w:tc>
          <w:tcPr>
            <w:tcW w:w="80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北京星华智联投资基金</w:t>
            </w:r>
            <w:r>
              <w:rPr>
                <w:rFonts w:ascii="宋体" w:eastAsia="宋体" w:hAnsi="宋体" w:cs="宋体"/>
                <w:sz w:val="18"/>
                <w:szCs w:val="18"/>
              </w:rPr>
              <w:t>(</w:t>
            </w:r>
            <w:r>
              <w:rPr>
                <w:rFonts w:ascii="宋体" w:eastAsia="宋体" w:hAnsi="宋体" w:cs="宋体"/>
                <w:sz w:val="18"/>
                <w:szCs w:val="18"/>
              </w:rPr>
              <w:t>有限合伙</w:t>
            </w:r>
            <w:r>
              <w:rPr>
                <w:rFonts w:ascii="宋体" w:eastAsia="宋体" w:hAnsi="宋体" w:cs="宋体"/>
                <w:sz w:val="18"/>
                <w:szCs w:val="18"/>
              </w:rPr>
              <w:t>)</w:t>
            </w: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161,662,333.24</w:t>
            </w: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9,746,804.11</w:t>
            </w: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171,409,137.35</w:t>
            </w: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80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小计</w:t>
            </w: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161,662,333.24</w:t>
            </w: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9,746,804.11</w:t>
            </w: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171,409,137.35</w:t>
            </w: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80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161,662,333.24</w:t>
            </w: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9,746,804.11</w:t>
            </w: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171,409,137.35</w:t>
            </w: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其他说明：</w:t>
      </w:r>
    </w:p>
    <w:p w:rsidR="00000000" w:rsidRDefault="00001803">
      <w:pPr>
        <w:pStyle w:val="a3"/>
        <w:divId w:val="944921326"/>
        <w:rPr>
          <w:sz w:val="18"/>
          <w:szCs w:val="18"/>
        </w:rPr>
      </w:pPr>
      <w:r>
        <w:rPr>
          <w:rFonts w:hint="eastAsia"/>
          <w:sz w:val="18"/>
          <w:szCs w:val="18"/>
        </w:rPr>
        <w:t>无</w:t>
      </w:r>
    </w:p>
    <w:p w:rsidR="008F7105" w:rsidRDefault="00001803">
      <w:pPr>
        <w:pStyle w:val="3"/>
        <w:spacing w:line="280" w:lineRule="exact"/>
        <w:jc w:val="left"/>
        <w:rPr>
          <w:rFonts w:ascii="宋体" w:hAnsi="宋体" w:cs="宋体"/>
          <w:b/>
          <w:bCs/>
        </w:rPr>
      </w:pPr>
      <w:bookmarkStart w:id="245" w:name="_Toc989132"/>
      <w:r>
        <w:rPr>
          <w:rFonts w:ascii="宋体" w:hAnsi="宋体" w:cs="宋体"/>
          <w:b/>
          <w:bCs/>
        </w:rPr>
        <w:t>11</w:t>
      </w:r>
      <w:r>
        <w:rPr>
          <w:rFonts w:ascii="宋体" w:hAnsi="宋体" w:cs="宋体"/>
          <w:b/>
          <w:bCs/>
        </w:rPr>
        <w:t>、其他权益工具投资</w:t>
      </w:r>
      <w:bookmarkEnd w:id="245"/>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3213"/>
        <w:gridCol w:w="3213"/>
        <w:gridCol w:w="3213"/>
      </w:tblGrid>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期末余额</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期初余额</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北京华鸿锐光科技有限公司</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57,600,000.00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54,400,000.00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武汉金顿激光科技有限公司</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600,000.00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600,000.00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58,200,000.00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55,000,000.00</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分项披露本期非交易性权益工具投资</w:t>
      </w:r>
    </w:p>
    <w:p w:rsidR="008F7105" w:rsidRDefault="00001803">
      <w:pPr>
        <w:spacing w:before="120" w:after="12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1377"/>
        <w:gridCol w:w="1377"/>
        <w:gridCol w:w="1377"/>
        <w:gridCol w:w="1377"/>
        <w:gridCol w:w="1377"/>
        <w:gridCol w:w="1377"/>
        <w:gridCol w:w="1377"/>
      </w:tblGrid>
      <w:tr w:rsidR="008F7105">
        <w:trPr>
          <w:trHeight w:val="240"/>
        </w:trPr>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项目名称</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确认的股利收入</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累计利得</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累计损失</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其他综合收益转入留存收益的金额</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指定为以公允价值计量且其变动计入其他综合收益的原因</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其他综合收益转入留存收益的原因</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无</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其他说明：</w:t>
      </w:r>
    </w:p>
    <w:p w:rsidR="00000000" w:rsidRDefault="00001803">
      <w:pPr>
        <w:pStyle w:val="a3"/>
        <w:divId w:val="2077165304"/>
        <w:rPr>
          <w:sz w:val="18"/>
          <w:szCs w:val="18"/>
        </w:rPr>
      </w:pPr>
      <w:r>
        <w:rPr>
          <w:rFonts w:hint="eastAsia"/>
          <w:sz w:val="18"/>
          <w:szCs w:val="18"/>
        </w:rPr>
        <w:t>无</w:t>
      </w:r>
    </w:p>
    <w:p w:rsidR="008F7105" w:rsidRDefault="00001803">
      <w:pPr>
        <w:pStyle w:val="3"/>
        <w:spacing w:line="280" w:lineRule="exact"/>
        <w:jc w:val="left"/>
        <w:rPr>
          <w:rFonts w:ascii="宋体" w:hAnsi="宋体" w:cs="宋体"/>
          <w:b/>
          <w:bCs/>
        </w:rPr>
      </w:pPr>
      <w:bookmarkStart w:id="246" w:name="_Toc989133"/>
      <w:r>
        <w:rPr>
          <w:rFonts w:ascii="宋体" w:hAnsi="宋体" w:cs="宋体"/>
          <w:b/>
          <w:bCs/>
        </w:rPr>
        <w:t>12</w:t>
      </w:r>
      <w:r>
        <w:rPr>
          <w:rFonts w:ascii="宋体" w:hAnsi="宋体" w:cs="宋体"/>
          <w:b/>
          <w:bCs/>
        </w:rPr>
        <w:t>、投资性房地产</w:t>
      </w:r>
      <w:bookmarkEnd w:id="246"/>
    </w:p>
    <w:p w:rsidR="008F7105" w:rsidRDefault="00001803">
      <w:pPr>
        <w:keepNext/>
        <w:keepLines/>
        <w:spacing w:before="300" w:after="300" w:line="280" w:lineRule="exact"/>
        <w:outlineLvl w:val="3"/>
        <w:rPr>
          <w:rFonts w:ascii="宋体" w:eastAsia="宋体" w:hAnsi="宋体" w:cs="宋体"/>
          <w:b/>
          <w:bCs/>
          <w:sz w:val="18"/>
          <w:szCs w:val="18"/>
        </w:rPr>
      </w:pPr>
      <w:bookmarkStart w:id="247" w:name="_Toc989134"/>
      <w:r>
        <w:rPr>
          <w:rFonts w:ascii="宋体" w:eastAsia="宋体" w:hAnsi="宋体" w:cs="宋体"/>
          <w:b/>
          <w:bCs/>
          <w:sz w:val="18"/>
          <w:szCs w:val="18"/>
        </w:rPr>
        <w:t>（</w:t>
      </w:r>
      <w:r>
        <w:rPr>
          <w:rFonts w:ascii="宋体" w:eastAsia="宋体" w:hAnsi="宋体" w:cs="宋体"/>
          <w:b/>
          <w:bCs/>
          <w:sz w:val="18"/>
          <w:szCs w:val="18"/>
        </w:rPr>
        <w:t>1</w:t>
      </w:r>
      <w:r>
        <w:rPr>
          <w:rFonts w:ascii="宋体" w:eastAsia="宋体" w:hAnsi="宋体" w:cs="宋体"/>
          <w:b/>
          <w:bCs/>
          <w:sz w:val="18"/>
          <w:szCs w:val="18"/>
        </w:rPr>
        <w:t>）</w:t>
      </w:r>
      <w:r>
        <w:rPr>
          <w:rFonts w:ascii="宋体" w:eastAsia="宋体" w:hAnsi="宋体" w:cs="宋体"/>
          <w:b/>
          <w:bCs/>
          <w:sz w:val="18"/>
          <w:szCs w:val="18"/>
        </w:rPr>
        <w:t xml:space="preserve"> </w:t>
      </w:r>
      <w:r>
        <w:rPr>
          <w:rFonts w:ascii="宋体" w:eastAsia="宋体" w:hAnsi="宋体" w:cs="宋体"/>
          <w:b/>
          <w:bCs/>
          <w:sz w:val="18"/>
          <w:szCs w:val="18"/>
        </w:rPr>
        <w:t>采用成本计量模式的投资性房地产</w:t>
      </w:r>
      <w:bookmarkEnd w:id="247"/>
    </w:p>
    <w:p w:rsidR="008F7105" w:rsidRDefault="00001803">
      <w:pPr>
        <w:spacing w:line="240" w:lineRule="exact"/>
        <w:rPr>
          <w:rFonts w:ascii="宋体" w:eastAsia="宋体" w:hAnsi="宋体" w:cs="宋体"/>
          <w:sz w:val="18"/>
          <w:szCs w:val="18"/>
        </w:rPr>
      </w:pPr>
      <w:r>
        <w:rPr>
          <w:rFonts w:ascii="宋体" w:eastAsia="宋体" w:hAnsi="宋体" w:cs="宋体"/>
          <w:sz w:val="18"/>
          <w:szCs w:val="18"/>
        </w:rPr>
        <w:sym w:font="Wingdings 2" w:char="F052"/>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t>不适用</w:t>
      </w:r>
    </w:p>
    <w:p w:rsidR="008F7105" w:rsidRDefault="00001803">
      <w:pPr>
        <w:spacing w:before="120" w:after="12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1927"/>
        <w:gridCol w:w="1928"/>
        <w:gridCol w:w="1928"/>
        <w:gridCol w:w="1928"/>
        <w:gridCol w:w="1928"/>
      </w:tblGrid>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房屋、建筑物</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土地使用权</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在建工程</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合计</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lastRenderedPageBreak/>
              <w:t>一、账面原值</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200" w:firstLine="360"/>
              <w:rPr>
                <w:rFonts w:ascii="宋体" w:eastAsia="宋体" w:hAnsi="宋体" w:cs="宋体"/>
                <w:sz w:val="18"/>
                <w:szCs w:val="18"/>
              </w:rPr>
            </w:pPr>
            <w:r>
              <w:rPr>
                <w:rFonts w:ascii="宋体" w:eastAsia="宋体" w:hAnsi="宋体" w:cs="宋体"/>
                <w:sz w:val="18"/>
                <w:szCs w:val="18"/>
              </w:rPr>
              <w:t>1.</w:t>
            </w:r>
            <w:r>
              <w:rPr>
                <w:rFonts w:ascii="宋体" w:eastAsia="宋体" w:hAnsi="宋体" w:cs="宋体"/>
                <w:sz w:val="18"/>
                <w:szCs w:val="18"/>
              </w:rPr>
              <w:t>期初余额</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49,719,254.97</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49,719,254.97</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200" w:firstLine="360"/>
              <w:rPr>
                <w:rFonts w:ascii="宋体" w:eastAsia="宋体" w:hAnsi="宋体" w:cs="宋体"/>
                <w:sz w:val="18"/>
                <w:szCs w:val="18"/>
              </w:rPr>
            </w:pPr>
            <w:r>
              <w:rPr>
                <w:rFonts w:ascii="宋体" w:eastAsia="宋体" w:hAnsi="宋体" w:cs="宋体"/>
                <w:sz w:val="18"/>
                <w:szCs w:val="18"/>
              </w:rPr>
              <w:t>2.</w:t>
            </w:r>
            <w:r>
              <w:rPr>
                <w:rFonts w:ascii="宋体" w:eastAsia="宋体" w:hAnsi="宋体" w:cs="宋体"/>
                <w:sz w:val="18"/>
                <w:szCs w:val="18"/>
              </w:rPr>
              <w:t>本期增加金额</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7,678,213.60</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7,678,213.60</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400" w:firstLine="720"/>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1</w:t>
            </w:r>
            <w:r>
              <w:rPr>
                <w:rFonts w:ascii="宋体" w:eastAsia="宋体" w:hAnsi="宋体" w:cs="宋体"/>
                <w:sz w:val="18"/>
                <w:szCs w:val="18"/>
              </w:rPr>
              <w:t>）外购</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400" w:firstLine="720"/>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2</w:t>
            </w:r>
            <w:r>
              <w:rPr>
                <w:rFonts w:ascii="宋体" w:eastAsia="宋体" w:hAnsi="宋体" w:cs="宋体"/>
                <w:sz w:val="18"/>
                <w:szCs w:val="18"/>
              </w:rPr>
              <w:t>）存货</w:t>
            </w:r>
            <w:r>
              <w:rPr>
                <w:rFonts w:ascii="宋体" w:eastAsia="宋体" w:hAnsi="宋体" w:cs="宋体"/>
                <w:sz w:val="18"/>
                <w:szCs w:val="18"/>
              </w:rPr>
              <w:t>\</w:t>
            </w:r>
            <w:r>
              <w:rPr>
                <w:rFonts w:ascii="宋体" w:eastAsia="宋体" w:hAnsi="宋体" w:cs="宋体"/>
                <w:sz w:val="18"/>
                <w:szCs w:val="18"/>
              </w:rPr>
              <w:t>固定资产</w:t>
            </w:r>
            <w:r>
              <w:rPr>
                <w:rFonts w:ascii="宋体" w:eastAsia="宋体" w:hAnsi="宋体" w:cs="宋体"/>
                <w:sz w:val="18"/>
                <w:szCs w:val="18"/>
              </w:rPr>
              <w:t>\</w:t>
            </w:r>
            <w:r>
              <w:rPr>
                <w:rFonts w:ascii="宋体" w:eastAsia="宋体" w:hAnsi="宋体" w:cs="宋体"/>
                <w:sz w:val="18"/>
                <w:szCs w:val="18"/>
              </w:rPr>
              <w:t>在建工程转入</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7,678,213.60</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7,678,213.60</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400" w:firstLine="720"/>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3</w:t>
            </w:r>
            <w:r>
              <w:rPr>
                <w:rFonts w:ascii="宋体" w:eastAsia="宋体" w:hAnsi="宋体" w:cs="宋体"/>
                <w:sz w:val="18"/>
                <w:szCs w:val="18"/>
              </w:rPr>
              <w:t>）企业合并增加</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200" w:firstLine="360"/>
              <w:rPr>
                <w:rFonts w:ascii="宋体" w:eastAsia="宋体" w:hAnsi="宋体" w:cs="宋体"/>
                <w:sz w:val="18"/>
                <w:szCs w:val="18"/>
              </w:rPr>
            </w:pPr>
            <w:r>
              <w:rPr>
                <w:rFonts w:ascii="宋体" w:eastAsia="宋体" w:hAnsi="宋体" w:cs="宋体"/>
                <w:sz w:val="18"/>
                <w:szCs w:val="18"/>
              </w:rPr>
              <w:t>3.</w:t>
            </w:r>
            <w:r>
              <w:rPr>
                <w:rFonts w:ascii="宋体" w:eastAsia="宋体" w:hAnsi="宋体" w:cs="宋体"/>
                <w:sz w:val="18"/>
                <w:szCs w:val="18"/>
              </w:rPr>
              <w:t>本期减少金额</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400" w:firstLine="720"/>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1</w:t>
            </w:r>
            <w:r>
              <w:rPr>
                <w:rFonts w:ascii="宋体" w:eastAsia="宋体" w:hAnsi="宋体" w:cs="宋体"/>
                <w:sz w:val="18"/>
                <w:szCs w:val="18"/>
              </w:rPr>
              <w:t>）处置</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400" w:firstLine="720"/>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2</w:t>
            </w:r>
            <w:r>
              <w:rPr>
                <w:rFonts w:ascii="宋体" w:eastAsia="宋体" w:hAnsi="宋体" w:cs="宋体"/>
                <w:sz w:val="18"/>
                <w:szCs w:val="18"/>
              </w:rPr>
              <w:t>）其他转出</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200" w:firstLine="360"/>
              <w:rPr>
                <w:rFonts w:ascii="宋体" w:eastAsia="宋体" w:hAnsi="宋体" w:cs="宋体"/>
                <w:sz w:val="18"/>
                <w:szCs w:val="18"/>
              </w:rPr>
            </w:pPr>
            <w:r>
              <w:rPr>
                <w:rFonts w:ascii="宋体" w:eastAsia="宋体" w:hAnsi="宋体" w:cs="宋体"/>
                <w:sz w:val="18"/>
                <w:szCs w:val="18"/>
              </w:rPr>
              <w:t>4.</w:t>
            </w:r>
            <w:r>
              <w:rPr>
                <w:rFonts w:ascii="宋体" w:eastAsia="宋体" w:hAnsi="宋体" w:cs="宋体"/>
                <w:sz w:val="18"/>
                <w:szCs w:val="18"/>
              </w:rPr>
              <w:t>期末余额</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57,397,468.57</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57,397,468.57</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二、累计折旧和累计摊销</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200" w:firstLine="360"/>
              <w:rPr>
                <w:rFonts w:ascii="宋体" w:eastAsia="宋体" w:hAnsi="宋体" w:cs="宋体"/>
                <w:sz w:val="18"/>
                <w:szCs w:val="18"/>
              </w:rPr>
            </w:pPr>
            <w:r>
              <w:rPr>
                <w:rFonts w:ascii="宋体" w:eastAsia="宋体" w:hAnsi="宋体" w:cs="宋体"/>
                <w:sz w:val="18"/>
                <w:szCs w:val="18"/>
              </w:rPr>
              <w:t>1.</w:t>
            </w:r>
            <w:r>
              <w:rPr>
                <w:rFonts w:ascii="宋体" w:eastAsia="宋体" w:hAnsi="宋体" w:cs="宋体"/>
                <w:sz w:val="18"/>
                <w:szCs w:val="18"/>
              </w:rPr>
              <w:t>期初余额</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7,288,236.42</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7,288,236.42</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200" w:firstLine="360"/>
              <w:rPr>
                <w:rFonts w:ascii="宋体" w:eastAsia="宋体" w:hAnsi="宋体" w:cs="宋体"/>
                <w:sz w:val="18"/>
                <w:szCs w:val="18"/>
              </w:rPr>
            </w:pPr>
            <w:r>
              <w:rPr>
                <w:rFonts w:ascii="宋体" w:eastAsia="宋体" w:hAnsi="宋体" w:cs="宋体"/>
                <w:sz w:val="18"/>
                <w:szCs w:val="18"/>
              </w:rPr>
              <w:t>2.</w:t>
            </w:r>
            <w:r>
              <w:rPr>
                <w:rFonts w:ascii="宋体" w:eastAsia="宋体" w:hAnsi="宋体" w:cs="宋体"/>
                <w:sz w:val="18"/>
                <w:szCs w:val="18"/>
              </w:rPr>
              <w:t>本期增加金额</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2,493,730.23</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2,493,730.23</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400" w:firstLine="720"/>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1</w:t>
            </w:r>
            <w:r>
              <w:rPr>
                <w:rFonts w:ascii="宋体" w:eastAsia="宋体" w:hAnsi="宋体" w:cs="宋体"/>
                <w:sz w:val="18"/>
                <w:szCs w:val="18"/>
              </w:rPr>
              <w:t>）计提或摊销</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1,215,882.32</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1,215,882.32</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 xml:space="preserve">    </w:t>
            </w:r>
            <w:r>
              <w:rPr>
                <w:rFonts w:ascii="宋体" w:eastAsia="宋体" w:hAnsi="宋体" w:cs="宋体"/>
                <w:sz w:val="18"/>
                <w:szCs w:val="18"/>
              </w:rPr>
              <w:t>（</w:t>
            </w:r>
            <w:r>
              <w:rPr>
                <w:rFonts w:ascii="宋体" w:eastAsia="宋体" w:hAnsi="宋体" w:cs="宋体"/>
                <w:sz w:val="18"/>
                <w:szCs w:val="18"/>
              </w:rPr>
              <w:t>2</w:t>
            </w:r>
            <w:r>
              <w:rPr>
                <w:rFonts w:ascii="宋体" w:eastAsia="宋体" w:hAnsi="宋体" w:cs="宋体"/>
                <w:sz w:val="18"/>
                <w:szCs w:val="18"/>
              </w:rPr>
              <w:t>）固定资产转入</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1,277,847.91</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1,277,847.91</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200" w:firstLine="360"/>
              <w:rPr>
                <w:rFonts w:ascii="宋体" w:eastAsia="宋体" w:hAnsi="宋体" w:cs="宋体"/>
                <w:sz w:val="18"/>
                <w:szCs w:val="18"/>
              </w:rPr>
            </w:pPr>
            <w:r>
              <w:rPr>
                <w:rFonts w:ascii="宋体" w:eastAsia="宋体" w:hAnsi="宋体" w:cs="宋体"/>
                <w:sz w:val="18"/>
                <w:szCs w:val="18"/>
              </w:rPr>
              <w:t>3.</w:t>
            </w:r>
            <w:r>
              <w:rPr>
                <w:rFonts w:ascii="宋体" w:eastAsia="宋体" w:hAnsi="宋体" w:cs="宋体"/>
                <w:sz w:val="18"/>
                <w:szCs w:val="18"/>
              </w:rPr>
              <w:t>本期减少金额</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400" w:firstLine="720"/>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1</w:t>
            </w:r>
            <w:r>
              <w:rPr>
                <w:rFonts w:ascii="宋体" w:eastAsia="宋体" w:hAnsi="宋体" w:cs="宋体"/>
                <w:sz w:val="18"/>
                <w:szCs w:val="18"/>
              </w:rPr>
              <w:t>）处置</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400" w:firstLine="720"/>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2</w:t>
            </w:r>
            <w:r>
              <w:rPr>
                <w:rFonts w:ascii="宋体" w:eastAsia="宋体" w:hAnsi="宋体" w:cs="宋体"/>
                <w:sz w:val="18"/>
                <w:szCs w:val="18"/>
              </w:rPr>
              <w:t>）其他转出</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200" w:firstLine="360"/>
              <w:rPr>
                <w:rFonts w:ascii="宋体" w:eastAsia="宋体" w:hAnsi="宋体" w:cs="宋体"/>
                <w:sz w:val="18"/>
                <w:szCs w:val="18"/>
              </w:rPr>
            </w:pPr>
            <w:r>
              <w:rPr>
                <w:rFonts w:ascii="宋体" w:eastAsia="宋体" w:hAnsi="宋体" w:cs="宋体"/>
                <w:sz w:val="18"/>
                <w:szCs w:val="18"/>
              </w:rPr>
              <w:t>4.</w:t>
            </w:r>
            <w:r>
              <w:rPr>
                <w:rFonts w:ascii="宋体" w:eastAsia="宋体" w:hAnsi="宋体" w:cs="宋体"/>
                <w:sz w:val="18"/>
                <w:szCs w:val="18"/>
              </w:rPr>
              <w:t>期末余额</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9,781,966.65</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9,781,966.65</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三、减值准备</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200" w:firstLine="360"/>
              <w:rPr>
                <w:rFonts w:ascii="宋体" w:eastAsia="宋体" w:hAnsi="宋体" w:cs="宋体"/>
                <w:sz w:val="18"/>
                <w:szCs w:val="18"/>
              </w:rPr>
            </w:pPr>
            <w:r>
              <w:rPr>
                <w:rFonts w:ascii="宋体" w:eastAsia="宋体" w:hAnsi="宋体" w:cs="宋体"/>
                <w:sz w:val="18"/>
                <w:szCs w:val="18"/>
              </w:rPr>
              <w:t>1.</w:t>
            </w:r>
            <w:r>
              <w:rPr>
                <w:rFonts w:ascii="宋体" w:eastAsia="宋体" w:hAnsi="宋体" w:cs="宋体"/>
                <w:sz w:val="18"/>
                <w:szCs w:val="18"/>
              </w:rPr>
              <w:t>期初余额</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200" w:firstLine="360"/>
              <w:rPr>
                <w:rFonts w:ascii="宋体" w:eastAsia="宋体" w:hAnsi="宋体" w:cs="宋体"/>
                <w:sz w:val="18"/>
                <w:szCs w:val="18"/>
              </w:rPr>
            </w:pPr>
            <w:r>
              <w:rPr>
                <w:rFonts w:ascii="宋体" w:eastAsia="宋体" w:hAnsi="宋体" w:cs="宋体"/>
                <w:sz w:val="18"/>
                <w:szCs w:val="18"/>
              </w:rPr>
              <w:t>2.</w:t>
            </w:r>
            <w:r>
              <w:rPr>
                <w:rFonts w:ascii="宋体" w:eastAsia="宋体" w:hAnsi="宋体" w:cs="宋体"/>
                <w:sz w:val="18"/>
                <w:szCs w:val="18"/>
              </w:rPr>
              <w:t>本期增加金额</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400" w:firstLine="720"/>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1</w:t>
            </w:r>
            <w:r>
              <w:rPr>
                <w:rFonts w:ascii="宋体" w:eastAsia="宋体" w:hAnsi="宋体" w:cs="宋体"/>
                <w:sz w:val="18"/>
                <w:szCs w:val="18"/>
              </w:rPr>
              <w:t>）计提</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200" w:firstLine="360"/>
              <w:rPr>
                <w:rFonts w:ascii="宋体" w:eastAsia="宋体" w:hAnsi="宋体" w:cs="宋体"/>
                <w:sz w:val="18"/>
                <w:szCs w:val="18"/>
              </w:rPr>
            </w:pPr>
            <w:r>
              <w:rPr>
                <w:rFonts w:ascii="宋体" w:eastAsia="宋体" w:hAnsi="宋体" w:cs="宋体"/>
                <w:sz w:val="18"/>
                <w:szCs w:val="18"/>
              </w:rPr>
              <w:t>3.</w:t>
            </w:r>
            <w:r>
              <w:rPr>
                <w:rFonts w:ascii="宋体" w:eastAsia="宋体" w:hAnsi="宋体" w:cs="宋体"/>
                <w:sz w:val="18"/>
                <w:szCs w:val="18"/>
              </w:rPr>
              <w:t>本期减少金额</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400" w:firstLine="720"/>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1</w:t>
            </w:r>
            <w:r>
              <w:rPr>
                <w:rFonts w:ascii="宋体" w:eastAsia="宋体" w:hAnsi="宋体" w:cs="宋体"/>
                <w:sz w:val="18"/>
                <w:szCs w:val="18"/>
              </w:rPr>
              <w:t>）处置</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400" w:firstLine="720"/>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2</w:t>
            </w:r>
            <w:r>
              <w:rPr>
                <w:rFonts w:ascii="宋体" w:eastAsia="宋体" w:hAnsi="宋体" w:cs="宋体"/>
                <w:sz w:val="18"/>
                <w:szCs w:val="18"/>
              </w:rPr>
              <w:t>）其他转出</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200" w:firstLine="360"/>
              <w:rPr>
                <w:rFonts w:ascii="宋体" w:eastAsia="宋体" w:hAnsi="宋体" w:cs="宋体"/>
                <w:sz w:val="18"/>
                <w:szCs w:val="18"/>
              </w:rPr>
            </w:pPr>
            <w:r>
              <w:rPr>
                <w:rFonts w:ascii="宋体" w:eastAsia="宋体" w:hAnsi="宋体" w:cs="宋体"/>
                <w:sz w:val="18"/>
                <w:szCs w:val="18"/>
              </w:rPr>
              <w:t>4.</w:t>
            </w:r>
            <w:r>
              <w:rPr>
                <w:rFonts w:ascii="宋体" w:eastAsia="宋体" w:hAnsi="宋体" w:cs="宋体"/>
                <w:sz w:val="18"/>
                <w:szCs w:val="18"/>
              </w:rPr>
              <w:t>期末余额</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四、账面价值</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200" w:firstLine="360"/>
              <w:rPr>
                <w:rFonts w:ascii="宋体" w:eastAsia="宋体" w:hAnsi="宋体" w:cs="宋体"/>
                <w:sz w:val="18"/>
                <w:szCs w:val="18"/>
              </w:rPr>
            </w:pPr>
            <w:r>
              <w:rPr>
                <w:rFonts w:ascii="宋体" w:eastAsia="宋体" w:hAnsi="宋体" w:cs="宋体"/>
                <w:sz w:val="18"/>
                <w:szCs w:val="18"/>
              </w:rPr>
              <w:t>1.</w:t>
            </w:r>
            <w:r>
              <w:rPr>
                <w:rFonts w:ascii="宋体" w:eastAsia="宋体" w:hAnsi="宋体" w:cs="宋体"/>
                <w:sz w:val="18"/>
                <w:szCs w:val="18"/>
              </w:rPr>
              <w:t>期末账面价值</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47,615,501.92</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47,615,501.92</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200" w:firstLine="360"/>
              <w:rPr>
                <w:rFonts w:ascii="宋体" w:eastAsia="宋体" w:hAnsi="宋体" w:cs="宋体"/>
                <w:sz w:val="18"/>
                <w:szCs w:val="18"/>
              </w:rPr>
            </w:pPr>
            <w:r>
              <w:rPr>
                <w:rFonts w:ascii="宋体" w:eastAsia="宋体" w:hAnsi="宋体" w:cs="宋体"/>
                <w:sz w:val="18"/>
                <w:szCs w:val="18"/>
              </w:rPr>
              <w:t>2.</w:t>
            </w:r>
            <w:r>
              <w:rPr>
                <w:rFonts w:ascii="宋体" w:eastAsia="宋体" w:hAnsi="宋体" w:cs="宋体"/>
                <w:sz w:val="18"/>
                <w:szCs w:val="18"/>
              </w:rPr>
              <w:t>期初账面价值</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42,431,018.55</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42,431,018.55</w:t>
            </w:r>
          </w:p>
        </w:tc>
      </w:tr>
    </w:tbl>
    <w:p w:rsidR="008F7105" w:rsidRDefault="00001803">
      <w:pPr>
        <w:pStyle w:val="3"/>
        <w:spacing w:line="280" w:lineRule="exact"/>
        <w:jc w:val="left"/>
        <w:rPr>
          <w:rFonts w:ascii="宋体" w:hAnsi="宋体" w:cs="宋体"/>
          <w:b/>
          <w:bCs/>
        </w:rPr>
      </w:pPr>
      <w:bookmarkStart w:id="248" w:name="_Toc989135"/>
      <w:r>
        <w:rPr>
          <w:rFonts w:ascii="宋体" w:hAnsi="宋体" w:cs="宋体"/>
          <w:b/>
          <w:bCs/>
        </w:rPr>
        <w:lastRenderedPageBreak/>
        <w:t>13</w:t>
      </w:r>
      <w:r>
        <w:rPr>
          <w:rFonts w:ascii="宋体" w:hAnsi="宋体" w:cs="宋体"/>
          <w:b/>
          <w:bCs/>
        </w:rPr>
        <w:t>、固定资产</w:t>
      </w:r>
      <w:bookmarkEnd w:id="248"/>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3213"/>
        <w:gridCol w:w="3213"/>
        <w:gridCol w:w="3213"/>
      </w:tblGrid>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期末余额</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期初余额</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固定资产</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151,877,820.45</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169,553,846.77</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151,877,820.45</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169,553,846.77</w:t>
            </w:r>
          </w:p>
        </w:tc>
      </w:tr>
    </w:tbl>
    <w:p w:rsidR="008F7105" w:rsidRDefault="00001803">
      <w:pPr>
        <w:keepNext/>
        <w:keepLines/>
        <w:spacing w:before="300" w:after="300" w:line="280" w:lineRule="exact"/>
        <w:outlineLvl w:val="3"/>
        <w:rPr>
          <w:rFonts w:ascii="宋体" w:eastAsia="宋体" w:hAnsi="宋体" w:cs="宋体"/>
          <w:b/>
          <w:bCs/>
          <w:szCs w:val="21"/>
        </w:rPr>
      </w:pPr>
      <w:bookmarkStart w:id="249" w:name="_Toc989136"/>
      <w:r>
        <w:rPr>
          <w:rFonts w:ascii="宋体" w:eastAsia="宋体" w:hAnsi="宋体" w:cs="宋体"/>
          <w:b/>
          <w:bCs/>
          <w:szCs w:val="21"/>
        </w:rPr>
        <w:t>（</w:t>
      </w:r>
      <w:r>
        <w:rPr>
          <w:rFonts w:ascii="宋体" w:eastAsia="宋体" w:hAnsi="宋体" w:cs="宋体"/>
          <w:b/>
          <w:bCs/>
          <w:szCs w:val="21"/>
        </w:rPr>
        <w:t>1</w:t>
      </w:r>
      <w:r>
        <w:rPr>
          <w:rFonts w:ascii="宋体" w:eastAsia="宋体" w:hAnsi="宋体" w:cs="宋体"/>
          <w:b/>
          <w:bCs/>
          <w:szCs w:val="21"/>
        </w:rPr>
        <w:t>）</w:t>
      </w:r>
      <w:r>
        <w:rPr>
          <w:rFonts w:ascii="宋体" w:eastAsia="宋体" w:hAnsi="宋体" w:cs="宋体"/>
          <w:b/>
          <w:bCs/>
          <w:szCs w:val="21"/>
        </w:rPr>
        <w:t xml:space="preserve"> </w:t>
      </w:r>
      <w:r>
        <w:rPr>
          <w:rFonts w:ascii="宋体" w:eastAsia="宋体" w:hAnsi="宋体" w:cs="宋体"/>
          <w:b/>
          <w:bCs/>
          <w:szCs w:val="21"/>
        </w:rPr>
        <w:t>固定资产情况</w:t>
      </w:r>
      <w:bookmarkEnd w:id="249"/>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1606"/>
        <w:gridCol w:w="1606"/>
        <w:gridCol w:w="1606"/>
        <w:gridCol w:w="1607"/>
        <w:gridCol w:w="1607"/>
        <w:gridCol w:w="1607"/>
      </w:tblGrid>
      <w:tr w:rsidR="008F7105">
        <w:trPr>
          <w:trHeight w:val="240"/>
        </w:trPr>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center"/>
              <w:rPr>
                <w:rFonts w:ascii="宋体" w:eastAsia="宋体" w:hAnsi="宋体" w:cs="宋体"/>
                <w:sz w:val="18"/>
                <w:szCs w:val="18"/>
              </w:rPr>
            </w:pPr>
            <w:r>
              <w:rPr>
                <w:rFonts w:ascii="宋体" w:eastAsia="宋体" w:hAnsi="宋体" w:cs="宋体"/>
                <w:sz w:val="18"/>
                <w:szCs w:val="18"/>
              </w:rPr>
              <w:t>房屋及建筑物</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center"/>
              <w:rPr>
                <w:rFonts w:ascii="宋体" w:eastAsia="宋体" w:hAnsi="宋体" w:cs="宋体"/>
                <w:sz w:val="18"/>
                <w:szCs w:val="18"/>
              </w:rPr>
            </w:pPr>
            <w:r>
              <w:rPr>
                <w:rFonts w:ascii="宋体" w:eastAsia="宋体" w:hAnsi="宋体" w:cs="宋体"/>
                <w:sz w:val="18"/>
                <w:szCs w:val="18"/>
              </w:rPr>
              <w:t>机器设备</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center"/>
              <w:rPr>
                <w:rFonts w:ascii="宋体" w:eastAsia="宋体" w:hAnsi="宋体" w:cs="宋体"/>
                <w:sz w:val="18"/>
                <w:szCs w:val="18"/>
              </w:rPr>
            </w:pPr>
            <w:r>
              <w:rPr>
                <w:rFonts w:ascii="宋体" w:eastAsia="宋体" w:hAnsi="宋体" w:cs="宋体"/>
                <w:sz w:val="18"/>
                <w:szCs w:val="18"/>
              </w:rPr>
              <w:t>运输设备</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center"/>
              <w:rPr>
                <w:rFonts w:ascii="宋体" w:eastAsia="宋体" w:hAnsi="宋体" w:cs="宋体"/>
                <w:sz w:val="18"/>
                <w:szCs w:val="18"/>
              </w:rPr>
            </w:pPr>
            <w:r>
              <w:rPr>
                <w:rFonts w:ascii="宋体" w:eastAsia="宋体" w:hAnsi="宋体" w:cs="宋体"/>
                <w:sz w:val="18"/>
                <w:szCs w:val="18"/>
              </w:rPr>
              <w:t>电子设备及其他</w:t>
            </w:r>
          </w:p>
        </w:tc>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合计</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一、账面原值：</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200" w:firstLine="360"/>
              <w:rPr>
                <w:rFonts w:ascii="宋体" w:eastAsia="宋体" w:hAnsi="宋体" w:cs="宋体"/>
                <w:sz w:val="18"/>
                <w:szCs w:val="18"/>
              </w:rPr>
            </w:pPr>
            <w:r>
              <w:rPr>
                <w:rFonts w:ascii="宋体" w:eastAsia="宋体" w:hAnsi="宋体" w:cs="宋体"/>
                <w:sz w:val="18"/>
                <w:szCs w:val="18"/>
              </w:rPr>
              <w:t>1.</w:t>
            </w:r>
            <w:r>
              <w:rPr>
                <w:rFonts w:ascii="宋体" w:eastAsia="宋体" w:hAnsi="宋体" w:cs="宋体"/>
                <w:sz w:val="18"/>
                <w:szCs w:val="18"/>
              </w:rPr>
              <w:t>期初余额</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167,518,418.86</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63,311,042.41</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15,540,419.69</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20,268,951.97</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266,638,832.93</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200" w:firstLine="360"/>
              <w:rPr>
                <w:rFonts w:ascii="宋体" w:eastAsia="宋体" w:hAnsi="宋体" w:cs="宋体"/>
                <w:sz w:val="18"/>
                <w:szCs w:val="18"/>
              </w:rPr>
            </w:pPr>
            <w:r>
              <w:rPr>
                <w:rFonts w:ascii="宋体" w:eastAsia="宋体" w:hAnsi="宋体" w:cs="宋体"/>
                <w:sz w:val="18"/>
                <w:szCs w:val="18"/>
              </w:rPr>
              <w:t>2.</w:t>
            </w:r>
            <w:r>
              <w:rPr>
                <w:rFonts w:ascii="宋体" w:eastAsia="宋体" w:hAnsi="宋体" w:cs="宋体"/>
                <w:sz w:val="18"/>
                <w:szCs w:val="18"/>
              </w:rPr>
              <w:t>本期增加金额</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3,282,399.95</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808,521.24</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1,304,316.84</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5,395,238.03</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400" w:firstLine="720"/>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1</w:t>
            </w:r>
            <w:r>
              <w:rPr>
                <w:rFonts w:ascii="宋体" w:eastAsia="宋体" w:hAnsi="宋体" w:cs="宋体"/>
                <w:sz w:val="18"/>
                <w:szCs w:val="18"/>
              </w:rPr>
              <w:t>）购置</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3,282,399.95</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808,521.24</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1,304,316.84</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5,395,238.03</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400" w:firstLine="720"/>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2</w:t>
            </w:r>
            <w:r>
              <w:rPr>
                <w:rFonts w:ascii="宋体" w:eastAsia="宋体" w:hAnsi="宋体" w:cs="宋体"/>
                <w:sz w:val="18"/>
                <w:szCs w:val="18"/>
              </w:rPr>
              <w:t>）在建工程转入</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400" w:firstLine="720"/>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3</w:t>
            </w:r>
            <w:r>
              <w:rPr>
                <w:rFonts w:ascii="宋体" w:eastAsia="宋体" w:hAnsi="宋体" w:cs="宋体"/>
                <w:sz w:val="18"/>
                <w:szCs w:val="18"/>
              </w:rPr>
              <w:t>）企业合并增加</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200" w:firstLine="360"/>
              <w:rPr>
                <w:rFonts w:ascii="宋体" w:eastAsia="宋体" w:hAnsi="宋体" w:cs="宋体"/>
                <w:sz w:val="18"/>
                <w:szCs w:val="18"/>
              </w:rPr>
            </w:pPr>
            <w:r>
              <w:rPr>
                <w:rFonts w:ascii="宋体" w:eastAsia="宋体" w:hAnsi="宋体" w:cs="宋体"/>
                <w:sz w:val="18"/>
                <w:szCs w:val="18"/>
              </w:rPr>
              <w:t>3.</w:t>
            </w:r>
            <w:r>
              <w:rPr>
                <w:rFonts w:ascii="宋体" w:eastAsia="宋体" w:hAnsi="宋体" w:cs="宋体"/>
                <w:sz w:val="18"/>
                <w:szCs w:val="18"/>
              </w:rPr>
              <w:t>本期减少金额</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7,678,213.60</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253,184.44</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1,464,368.10</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2,107,884.18</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11,503,650.32</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400" w:firstLine="720"/>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1</w:t>
            </w:r>
            <w:r>
              <w:rPr>
                <w:rFonts w:ascii="宋体" w:eastAsia="宋体" w:hAnsi="宋体" w:cs="宋体"/>
                <w:sz w:val="18"/>
                <w:szCs w:val="18"/>
              </w:rPr>
              <w:t>）处置或报废</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253,184.44</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1,464,368.10</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2,107,884.18</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3,825,436.72</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 xml:space="preserve">    </w:t>
            </w:r>
            <w:r>
              <w:rPr>
                <w:rFonts w:ascii="宋体" w:eastAsia="宋体" w:hAnsi="宋体" w:cs="宋体"/>
                <w:sz w:val="18"/>
                <w:szCs w:val="18"/>
              </w:rPr>
              <w:t>（</w:t>
            </w:r>
            <w:r>
              <w:rPr>
                <w:rFonts w:ascii="宋体" w:eastAsia="宋体" w:hAnsi="宋体" w:cs="宋体"/>
                <w:sz w:val="18"/>
                <w:szCs w:val="18"/>
              </w:rPr>
              <w:t>2</w:t>
            </w:r>
            <w:r>
              <w:rPr>
                <w:rFonts w:ascii="宋体" w:eastAsia="宋体" w:hAnsi="宋体" w:cs="宋体"/>
                <w:sz w:val="18"/>
                <w:szCs w:val="18"/>
              </w:rPr>
              <w:t>）转入投资性房地产</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7,678,213.60</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7,678,213.60</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200" w:firstLine="360"/>
              <w:rPr>
                <w:rFonts w:ascii="宋体" w:eastAsia="宋体" w:hAnsi="宋体" w:cs="宋体"/>
                <w:sz w:val="18"/>
                <w:szCs w:val="18"/>
              </w:rPr>
            </w:pPr>
            <w:r>
              <w:rPr>
                <w:rFonts w:ascii="宋体" w:eastAsia="宋体" w:hAnsi="宋体" w:cs="宋体"/>
                <w:sz w:val="18"/>
                <w:szCs w:val="18"/>
              </w:rPr>
              <w:t>4.</w:t>
            </w:r>
            <w:r>
              <w:rPr>
                <w:rFonts w:ascii="宋体" w:eastAsia="宋体" w:hAnsi="宋体" w:cs="宋体"/>
                <w:sz w:val="18"/>
                <w:szCs w:val="18"/>
              </w:rPr>
              <w:t>期末余额</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159,840,205.26</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66,340,257.92</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14,884,572.83</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19,465,384.63</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260,530,420.64</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二、累计折旧</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200" w:firstLine="360"/>
              <w:rPr>
                <w:rFonts w:ascii="宋体" w:eastAsia="宋体" w:hAnsi="宋体" w:cs="宋体"/>
                <w:sz w:val="18"/>
                <w:szCs w:val="18"/>
              </w:rPr>
            </w:pPr>
            <w:r>
              <w:rPr>
                <w:rFonts w:ascii="宋体" w:eastAsia="宋体" w:hAnsi="宋体" w:cs="宋体"/>
                <w:sz w:val="18"/>
                <w:szCs w:val="18"/>
              </w:rPr>
              <w:t>1.</w:t>
            </w:r>
            <w:r>
              <w:rPr>
                <w:rFonts w:ascii="宋体" w:eastAsia="宋体" w:hAnsi="宋体" w:cs="宋体"/>
                <w:sz w:val="18"/>
                <w:szCs w:val="18"/>
              </w:rPr>
              <w:t>期初余额</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32,343,791.75</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39,635,906.46</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9,499,600.42</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15,605,687.53</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97,084,986.16</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200" w:firstLine="360"/>
              <w:rPr>
                <w:rFonts w:ascii="宋体" w:eastAsia="宋体" w:hAnsi="宋体" w:cs="宋体"/>
                <w:sz w:val="18"/>
                <w:szCs w:val="18"/>
              </w:rPr>
            </w:pPr>
            <w:r>
              <w:rPr>
                <w:rFonts w:ascii="宋体" w:eastAsia="宋体" w:hAnsi="宋体" w:cs="宋体"/>
                <w:sz w:val="18"/>
                <w:szCs w:val="18"/>
              </w:rPr>
              <w:t>2.</w:t>
            </w:r>
            <w:r>
              <w:rPr>
                <w:rFonts w:ascii="宋体" w:eastAsia="宋体" w:hAnsi="宋体" w:cs="宋体"/>
                <w:sz w:val="18"/>
                <w:szCs w:val="18"/>
              </w:rPr>
              <w:t>本期增加金额</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4,523,869.64</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9,164,100.22</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1,009,757.45</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1,222,724.04</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15,920,451.35</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400" w:firstLine="720"/>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1</w:t>
            </w:r>
            <w:r>
              <w:rPr>
                <w:rFonts w:ascii="宋体" w:eastAsia="宋体" w:hAnsi="宋体" w:cs="宋体"/>
                <w:sz w:val="18"/>
                <w:szCs w:val="18"/>
              </w:rPr>
              <w:t>）计提</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4,523,869.64</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9,164,100.22</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1,009,757.45</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1,222,724.04</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15,920,451.35</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200" w:firstLine="360"/>
              <w:rPr>
                <w:rFonts w:ascii="宋体" w:eastAsia="宋体" w:hAnsi="宋体" w:cs="宋体"/>
                <w:sz w:val="18"/>
                <w:szCs w:val="18"/>
              </w:rPr>
            </w:pPr>
            <w:r>
              <w:rPr>
                <w:rFonts w:ascii="宋体" w:eastAsia="宋体" w:hAnsi="宋体" w:cs="宋体"/>
                <w:sz w:val="18"/>
                <w:szCs w:val="18"/>
              </w:rPr>
              <w:t>3.</w:t>
            </w:r>
            <w:r>
              <w:rPr>
                <w:rFonts w:ascii="宋体" w:eastAsia="宋体" w:hAnsi="宋体" w:cs="宋体"/>
                <w:sz w:val="18"/>
                <w:szCs w:val="18"/>
              </w:rPr>
              <w:t>本期减少金额</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1,277,847.91</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239,959.94</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885,574.47</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1,949,455.00</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4,352,837.32</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400" w:firstLine="720"/>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1</w:t>
            </w:r>
            <w:r>
              <w:rPr>
                <w:rFonts w:ascii="宋体" w:eastAsia="宋体" w:hAnsi="宋体" w:cs="宋体"/>
                <w:sz w:val="18"/>
                <w:szCs w:val="18"/>
              </w:rPr>
              <w:t>）处置或报废</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239,959.94</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885,574.47</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1,949,455.00</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3,074,989.41</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 xml:space="preserve">    </w:t>
            </w:r>
            <w:r>
              <w:rPr>
                <w:rFonts w:ascii="宋体" w:eastAsia="宋体" w:hAnsi="宋体" w:cs="宋体"/>
                <w:sz w:val="18"/>
                <w:szCs w:val="18"/>
              </w:rPr>
              <w:t>（</w:t>
            </w:r>
            <w:r>
              <w:rPr>
                <w:rFonts w:ascii="宋体" w:eastAsia="宋体" w:hAnsi="宋体" w:cs="宋体"/>
                <w:sz w:val="18"/>
                <w:szCs w:val="18"/>
              </w:rPr>
              <w:t>2</w:t>
            </w:r>
            <w:r>
              <w:rPr>
                <w:rFonts w:ascii="宋体" w:eastAsia="宋体" w:hAnsi="宋体" w:cs="宋体"/>
                <w:sz w:val="18"/>
                <w:szCs w:val="18"/>
              </w:rPr>
              <w:t>）转入投资性房地产</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1,277,847.91</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1,277,847.91</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200" w:firstLine="360"/>
              <w:rPr>
                <w:rFonts w:ascii="宋体" w:eastAsia="宋体" w:hAnsi="宋体" w:cs="宋体"/>
                <w:sz w:val="18"/>
                <w:szCs w:val="18"/>
              </w:rPr>
            </w:pPr>
            <w:r>
              <w:rPr>
                <w:rFonts w:ascii="宋体" w:eastAsia="宋体" w:hAnsi="宋体" w:cs="宋体"/>
                <w:sz w:val="18"/>
                <w:szCs w:val="18"/>
              </w:rPr>
              <w:t>4.</w:t>
            </w:r>
            <w:r>
              <w:rPr>
                <w:rFonts w:ascii="宋体" w:eastAsia="宋体" w:hAnsi="宋体" w:cs="宋体"/>
                <w:sz w:val="18"/>
                <w:szCs w:val="18"/>
              </w:rPr>
              <w:t>期末余额</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35,589,813.48</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48,560,046.74</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9,623,783.40</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14,878,956.57</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108,652,600.19</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三、减值准备</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200" w:firstLine="360"/>
              <w:rPr>
                <w:rFonts w:ascii="宋体" w:eastAsia="宋体" w:hAnsi="宋体" w:cs="宋体"/>
                <w:sz w:val="18"/>
                <w:szCs w:val="18"/>
              </w:rPr>
            </w:pPr>
            <w:r>
              <w:rPr>
                <w:rFonts w:ascii="宋体" w:eastAsia="宋体" w:hAnsi="宋体" w:cs="宋体"/>
                <w:sz w:val="18"/>
                <w:szCs w:val="18"/>
              </w:rPr>
              <w:t>1.</w:t>
            </w:r>
            <w:r>
              <w:rPr>
                <w:rFonts w:ascii="宋体" w:eastAsia="宋体" w:hAnsi="宋体" w:cs="宋体"/>
                <w:sz w:val="18"/>
                <w:szCs w:val="18"/>
              </w:rPr>
              <w:t>期初余额</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200" w:firstLine="360"/>
              <w:rPr>
                <w:rFonts w:ascii="宋体" w:eastAsia="宋体" w:hAnsi="宋体" w:cs="宋体"/>
                <w:sz w:val="18"/>
                <w:szCs w:val="18"/>
              </w:rPr>
            </w:pPr>
            <w:r>
              <w:rPr>
                <w:rFonts w:ascii="宋体" w:eastAsia="宋体" w:hAnsi="宋体" w:cs="宋体"/>
                <w:sz w:val="18"/>
                <w:szCs w:val="18"/>
              </w:rPr>
              <w:t>2.</w:t>
            </w:r>
            <w:r>
              <w:rPr>
                <w:rFonts w:ascii="宋体" w:eastAsia="宋体" w:hAnsi="宋体" w:cs="宋体"/>
                <w:sz w:val="18"/>
                <w:szCs w:val="18"/>
              </w:rPr>
              <w:t>本期增加金额</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400" w:firstLine="720"/>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1</w:t>
            </w:r>
            <w:r>
              <w:rPr>
                <w:rFonts w:ascii="宋体" w:eastAsia="宋体" w:hAnsi="宋体" w:cs="宋体"/>
                <w:sz w:val="18"/>
                <w:szCs w:val="18"/>
              </w:rPr>
              <w:t>）计</w:t>
            </w:r>
            <w:r>
              <w:rPr>
                <w:rFonts w:ascii="宋体" w:eastAsia="宋体" w:hAnsi="宋体" w:cs="宋体"/>
                <w:sz w:val="18"/>
                <w:szCs w:val="18"/>
              </w:rPr>
              <w:lastRenderedPageBreak/>
              <w:t>提</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200" w:firstLine="360"/>
              <w:rPr>
                <w:rFonts w:ascii="宋体" w:eastAsia="宋体" w:hAnsi="宋体" w:cs="宋体"/>
                <w:sz w:val="18"/>
                <w:szCs w:val="18"/>
              </w:rPr>
            </w:pPr>
            <w:r>
              <w:rPr>
                <w:rFonts w:ascii="宋体" w:eastAsia="宋体" w:hAnsi="宋体" w:cs="宋体"/>
                <w:sz w:val="18"/>
                <w:szCs w:val="18"/>
              </w:rPr>
              <w:t>3.</w:t>
            </w:r>
            <w:r>
              <w:rPr>
                <w:rFonts w:ascii="宋体" w:eastAsia="宋体" w:hAnsi="宋体" w:cs="宋体"/>
                <w:sz w:val="18"/>
                <w:szCs w:val="18"/>
              </w:rPr>
              <w:t>本期减少金额</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400" w:firstLine="720"/>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1</w:t>
            </w:r>
            <w:r>
              <w:rPr>
                <w:rFonts w:ascii="宋体" w:eastAsia="宋体" w:hAnsi="宋体" w:cs="宋体"/>
                <w:sz w:val="18"/>
                <w:szCs w:val="18"/>
              </w:rPr>
              <w:t>）处置或报废</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200" w:firstLine="360"/>
              <w:rPr>
                <w:rFonts w:ascii="宋体" w:eastAsia="宋体" w:hAnsi="宋体" w:cs="宋体"/>
                <w:sz w:val="18"/>
                <w:szCs w:val="18"/>
              </w:rPr>
            </w:pPr>
            <w:r>
              <w:rPr>
                <w:rFonts w:ascii="宋体" w:eastAsia="宋体" w:hAnsi="宋体" w:cs="宋体"/>
                <w:sz w:val="18"/>
                <w:szCs w:val="18"/>
              </w:rPr>
              <w:t>4.</w:t>
            </w:r>
            <w:r>
              <w:rPr>
                <w:rFonts w:ascii="宋体" w:eastAsia="宋体" w:hAnsi="宋体" w:cs="宋体"/>
                <w:sz w:val="18"/>
                <w:szCs w:val="18"/>
              </w:rPr>
              <w:t>期末余额</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四、账面价值</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200" w:firstLine="360"/>
              <w:rPr>
                <w:rFonts w:ascii="宋体" w:eastAsia="宋体" w:hAnsi="宋体" w:cs="宋体"/>
                <w:sz w:val="18"/>
                <w:szCs w:val="18"/>
              </w:rPr>
            </w:pPr>
            <w:r>
              <w:rPr>
                <w:rFonts w:ascii="宋体" w:eastAsia="宋体" w:hAnsi="宋体" w:cs="宋体"/>
                <w:sz w:val="18"/>
                <w:szCs w:val="18"/>
              </w:rPr>
              <w:t>1.</w:t>
            </w:r>
            <w:r>
              <w:rPr>
                <w:rFonts w:ascii="宋体" w:eastAsia="宋体" w:hAnsi="宋体" w:cs="宋体"/>
                <w:sz w:val="18"/>
                <w:szCs w:val="18"/>
              </w:rPr>
              <w:t>期末账面价值</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124,250,391.78</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17,780,211.18</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5,260,789.43</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4,586,428.06</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151,877,820.45</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200" w:firstLine="360"/>
              <w:rPr>
                <w:rFonts w:ascii="宋体" w:eastAsia="宋体" w:hAnsi="宋体" w:cs="宋体"/>
                <w:sz w:val="18"/>
                <w:szCs w:val="18"/>
              </w:rPr>
            </w:pPr>
            <w:r>
              <w:rPr>
                <w:rFonts w:ascii="宋体" w:eastAsia="宋体" w:hAnsi="宋体" w:cs="宋体"/>
                <w:sz w:val="18"/>
                <w:szCs w:val="18"/>
              </w:rPr>
              <w:t>2.</w:t>
            </w:r>
            <w:r>
              <w:rPr>
                <w:rFonts w:ascii="宋体" w:eastAsia="宋体" w:hAnsi="宋体" w:cs="宋体"/>
                <w:sz w:val="18"/>
                <w:szCs w:val="18"/>
              </w:rPr>
              <w:t>期初账面价值</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135,174,627.11</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23,675,135.95</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6,040,819.27</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4,663,264.44</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169,553,846.77</w:t>
            </w:r>
          </w:p>
        </w:tc>
      </w:tr>
    </w:tbl>
    <w:p w:rsidR="008F7105" w:rsidRDefault="00001803">
      <w:pPr>
        <w:pStyle w:val="3"/>
        <w:spacing w:line="280" w:lineRule="exact"/>
        <w:jc w:val="left"/>
        <w:rPr>
          <w:rFonts w:ascii="宋体" w:hAnsi="宋体" w:cs="宋体"/>
          <w:b/>
          <w:bCs/>
        </w:rPr>
      </w:pPr>
      <w:bookmarkStart w:id="250" w:name="_Toc989137"/>
      <w:r>
        <w:rPr>
          <w:rFonts w:ascii="宋体" w:hAnsi="宋体" w:cs="宋体"/>
          <w:b/>
          <w:bCs/>
        </w:rPr>
        <w:t>14</w:t>
      </w:r>
      <w:r>
        <w:rPr>
          <w:rFonts w:ascii="宋体" w:hAnsi="宋体" w:cs="宋体"/>
          <w:b/>
          <w:bCs/>
        </w:rPr>
        <w:t>、在建工程</w:t>
      </w:r>
      <w:bookmarkEnd w:id="250"/>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3213"/>
        <w:gridCol w:w="3213"/>
        <w:gridCol w:w="3213"/>
      </w:tblGrid>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期末余额</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期初余额</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在建工程</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2,194,130.31</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1,210,564.25</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2,194,130.31</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1,210,564.25</w:t>
            </w:r>
          </w:p>
        </w:tc>
      </w:tr>
    </w:tbl>
    <w:p w:rsidR="008F7105" w:rsidRDefault="00001803">
      <w:pPr>
        <w:keepNext/>
        <w:keepLines/>
        <w:spacing w:before="300" w:after="300" w:line="280" w:lineRule="exact"/>
        <w:outlineLvl w:val="3"/>
        <w:rPr>
          <w:rFonts w:ascii="宋体" w:eastAsia="宋体" w:hAnsi="宋体" w:cs="宋体"/>
          <w:b/>
          <w:bCs/>
          <w:szCs w:val="21"/>
        </w:rPr>
      </w:pPr>
      <w:bookmarkStart w:id="251" w:name="_Toc989138"/>
      <w:r>
        <w:rPr>
          <w:rFonts w:ascii="宋体" w:eastAsia="宋体" w:hAnsi="宋体" w:cs="宋体"/>
          <w:b/>
          <w:bCs/>
          <w:szCs w:val="21"/>
        </w:rPr>
        <w:t>（</w:t>
      </w:r>
      <w:r>
        <w:rPr>
          <w:rFonts w:ascii="宋体" w:eastAsia="宋体" w:hAnsi="宋体" w:cs="宋体"/>
          <w:b/>
          <w:bCs/>
          <w:szCs w:val="21"/>
        </w:rPr>
        <w:t>1</w:t>
      </w:r>
      <w:r>
        <w:rPr>
          <w:rFonts w:ascii="宋体" w:eastAsia="宋体" w:hAnsi="宋体" w:cs="宋体"/>
          <w:b/>
          <w:bCs/>
          <w:szCs w:val="21"/>
        </w:rPr>
        <w:t>）</w:t>
      </w:r>
      <w:r>
        <w:rPr>
          <w:rFonts w:ascii="宋体" w:eastAsia="宋体" w:hAnsi="宋体" w:cs="宋体"/>
          <w:b/>
          <w:bCs/>
          <w:szCs w:val="21"/>
        </w:rPr>
        <w:t xml:space="preserve"> </w:t>
      </w:r>
      <w:r>
        <w:rPr>
          <w:rFonts w:ascii="宋体" w:eastAsia="宋体" w:hAnsi="宋体" w:cs="宋体"/>
          <w:b/>
          <w:bCs/>
          <w:szCs w:val="21"/>
        </w:rPr>
        <w:t>在建工程情况</w:t>
      </w:r>
      <w:bookmarkEnd w:id="251"/>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1377"/>
        <w:gridCol w:w="1377"/>
        <w:gridCol w:w="1377"/>
        <w:gridCol w:w="1377"/>
        <w:gridCol w:w="1377"/>
        <w:gridCol w:w="1377"/>
        <w:gridCol w:w="1377"/>
      </w:tblGrid>
      <w:tr w:rsidR="008F7105">
        <w:trPr>
          <w:trHeight w:val="240"/>
        </w:trPr>
        <w:tc>
          <w:tcPr>
            <w:tcW w:w="1377"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w:t>
            </w:r>
          </w:p>
        </w:tc>
        <w:tc>
          <w:tcPr>
            <w:tcW w:w="4131" w:type="dxa"/>
            <w:gridSpan w:val="3"/>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期末余额</w:t>
            </w:r>
          </w:p>
        </w:tc>
        <w:tc>
          <w:tcPr>
            <w:tcW w:w="4131" w:type="dxa"/>
            <w:gridSpan w:val="3"/>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期初余额</w:t>
            </w:r>
          </w:p>
        </w:tc>
      </w:tr>
      <w:tr w:rsidR="008F7105">
        <w:trPr>
          <w:trHeight w:val="240"/>
        </w:trPr>
        <w:tc>
          <w:tcPr>
            <w:tcW w:w="1377"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账面余额</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减值准备</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账面价值</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账面余额</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减值准备</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账面价值</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鼎捷</w:t>
            </w:r>
            <w:r>
              <w:rPr>
                <w:rFonts w:ascii="宋体" w:eastAsia="宋体" w:hAnsi="宋体" w:cs="宋体"/>
                <w:sz w:val="18"/>
                <w:szCs w:val="18"/>
              </w:rPr>
              <w:t>ERP</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424,789.50</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424,789.50</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1,210,564.25</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1,210,564.25</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设备安装工程</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113,895.27</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113,895.27</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装修工程</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1,655,445.54</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1,655,445.54</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2,194,130.31</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2,194,130.31</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1,210,564.25</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1,210,564.25</w:t>
            </w:r>
          </w:p>
        </w:tc>
      </w:tr>
    </w:tbl>
    <w:p w:rsidR="008F7105" w:rsidRDefault="00001803">
      <w:pPr>
        <w:pStyle w:val="3"/>
        <w:spacing w:line="280" w:lineRule="exact"/>
        <w:jc w:val="left"/>
        <w:rPr>
          <w:rFonts w:ascii="宋体" w:hAnsi="宋体" w:cs="宋体"/>
          <w:b/>
          <w:bCs/>
        </w:rPr>
      </w:pPr>
      <w:bookmarkStart w:id="252" w:name="_Toc989139"/>
      <w:r>
        <w:rPr>
          <w:rFonts w:ascii="宋体" w:hAnsi="宋体" w:cs="宋体"/>
          <w:b/>
          <w:bCs/>
        </w:rPr>
        <w:t>15</w:t>
      </w:r>
      <w:r>
        <w:rPr>
          <w:rFonts w:ascii="宋体" w:hAnsi="宋体" w:cs="宋体"/>
          <w:b/>
          <w:bCs/>
        </w:rPr>
        <w:t>、使用权资产</w:t>
      </w:r>
      <w:bookmarkEnd w:id="252"/>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3213"/>
        <w:gridCol w:w="3213"/>
        <w:gridCol w:w="3213"/>
      </w:tblGrid>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center"/>
              <w:rPr>
                <w:rFonts w:ascii="宋体" w:eastAsia="宋体" w:hAnsi="宋体" w:cs="宋体"/>
                <w:sz w:val="18"/>
                <w:szCs w:val="18"/>
              </w:rPr>
            </w:pPr>
            <w:r>
              <w:rPr>
                <w:rFonts w:ascii="宋体" w:eastAsia="宋体" w:hAnsi="宋体" w:cs="宋体"/>
                <w:sz w:val="18"/>
                <w:szCs w:val="18"/>
              </w:rPr>
              <w:t>房屋及建筑物</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合计</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一、账面原值</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200" w:firstLine="360"/>
              <w:rPr>
                <w:rFonts w:ascii="宋体" w:eastAsia="宋体" w:hAnsi="宋体" w:cs="宋体"/>
                <w:sz w:val="18"/>
                <w:szCs w:val="18"/>
              </w:rPr>
            </w:pPr>
            <w:r>
              <w:rPr>
                <w:rFonts w:ascii="宋体" w:eastAsia="宋体" w:hAnsi="宋体" w:cs="宋体"/>
                <w:sz w:val="18"/>
                <w:szCs w:val="18"/>
              </w:rPr>
              <w:t>1.</w:t>
            </w:r>
            <w:r>
              <w:rPr>
                <w:rFonts w:ascii="宋体" w:eastAsia="宋体" w:hAnsi="宋体" w:cs="宋体"/>
                <w:sz w:val="18"/>
                <w:szCs w:val="18"/>
              </w:rPr>
              <w:t>期初余额</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5,265,780.16</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5,265,780.16</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200" w:firstLine="360"/>
              <w:rPr>
                <w:rFonts w:ascii="宋体" w:eastAsia="宋体" w:hAnsi="宋体" w:cs="宋体"/>
                <w:sz w:val="18"/>
                <w:szCs w:val="18"/>
              </w:rPr>
            </w:pPr>
            <w:r>
              <w:rPr>
                <w:rFonts w:ascii="宋体" w:eastAsia="宋体" w:hAnsi="宋体" w:cs="宋体"/>
                <w:sz w:val="18"/>
                <w:szCs w:val="18"/>
              </w:rPr>
              <w:t>2.</w:t>
            </w:r>
            <w:r>
              <w:rPr>
                <w:rFonts w:ascii="宋体" w:eastAsia="宋体" w:hAnsi="宋体" w:cs="宋体"/>
                <w:sz w:val="18"/>
                <w:szCs w:val="18"/>
              </w:rPr>
              <w:t>本期增加金额</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68,822,966.80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68,822,966.80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 xml:space="preserve">   </w:t>
            </w:r>
            <w:r>
              <w:rPr>
                <w:rFonts w:ascii="宋体" w:eastAsia="宋体" w:hAnsi="宋体" w:cs="宋体"/>
                <w:sz w:val="18"/>
                <w:szCs w:val="18"/>
              </w:rPr>
              <w:t>（</w:t>
            </w:r>
            <w:r>
              <w:rPr>
                <w:rFonts w:ascii="宋体" w:eastAsia="宋体" w:hAnsi="宋体" w:cs="宋体"/>
                <w:sz w:val="18"/>
                <w:szCs w:val="18"/>
              </w:rPr>
              <w:t>1</w:t>
            </w:r>
            <w:r>
              <w:rPr>
                <w:rFonts w:ascii="宋体" w:eastAsia="宋体" w:hAnsi="宋体" w:cs="宋体"/>
                <w:sz w:val="18"/>
                <w:szCs w:val="18"/>
              </w:rPr>
              <w:t>）新增租赁</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68,822,966.80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68,822,966.80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200" w:firstLine="360"/>
              <w:rPr>
                <w:rFonts w:ascii="宋体" w:eastAsia="宋体" w:hAnsi="宋体" w:cs="宋体"/>
                <w:sz w:val="18"/>
                <w:szCs w:val="18"/>
              </w:rPr>
            </w:pPr>
            <w:r>
              <w:rPr>
                <w:rFonts w:ascii="宋体" w:eastAsia="宋体" w:hAnsi="宋体" w:cs="宋体"/>
                <w:sz w:val="18"/>
                <w:szCs w:val="18"/>
              </w:rPr>
              <w:t>3.</w:t>
            </w:r>
            <w:r>
              <w:rPr>
                <w:rFonts w:ascii="宋体" w:eastAsia="宋体" w:hAnsi="宋体" w:cs="宋体"/>
                <w:sz w:val="18"/>
                <w:szCs w:val="18"/>
              </w:rPr>
              <w:t>本期减少金额</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5,265,780.16</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5,265,780.16</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 xml:space="preserve">   </w:t>
            </w:r>
            <w:r>
              <w:rPr>
                <w:rFonts w:ascii="宋体" w:eastAsia="宋体" w:hAnsi="宋体" w:cs="宋体"/>
                <w:sz w:val="18"/>
                <w:szCs w:val="18"/>
              </w:rPr>
              <w:t>（</w:t>
            </w:r>
            <w:r>
              <w:rPr>
                <w:rFonts w:ascii="宋体" w:eastAsia="宋体" w:hAnsi="宋体" w:cs="宋体"/>
                <w:sz w:val="18"/>
                <w:szCs w:val="18"/>
              </w:rPr>
              <w:t>1</w:t>
            </w:r>
            <w:r>
              <w:rPr>
                <w:rFonts w:ascii="宋体" w:eastAsia="宋体" w:hAnsi="宋体" w:cs="宋体"/>
                <w:sz w:val="18"/>
                <w:szCs w:val="18"/>
              </w:rPr>
              <w:t>）退租</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5,265,780.16</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5,265,780.16</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200" w:firstLine="360"/>
              <w:rPr>
                <w:rFonts w:ascii="宋体" w:eastAsia="宋体" w:hAnsi="宋体" w:cs="宋体"/>
                <w:sz w:val="18"/>
                <w:szCs w:val="18"/>
              </w:rPr>
            </w:pPr>
            <w:r>
              <w:rPr>
                <w:rFonts w:ascii="宋体" w:eastAsia="宋体" w:hAnsi="宋体" w:cs="宋体"/>
                <w:sz w:val="18"/>
                <w:szCs w:val="18"/>
              </w:rPr>
              <w:t>4.</w:t>
            </w:r>
            <w:r>
              <w:rPr>
                <w:rFonts w:ascii="宋体" w:eastAsia="宋体" w:hAnsi="宋体" w:cs="宋体"/>
                <w:sz w:val="18"/>
                <w:szCs w:val="18"/>
              </w:rPr>
              <w:t>期末余额</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68,822,966.80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68,822,966.80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二、累计折旧</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200" w:firstLine="360"/>
              <w:rPr>
                <w:rFonts w:ascii="宋体" w:eastAsia="宋体" w:hAnsi="宋体" w:cs="宋体"/>
                <w:sz w:val="18"/>
                <w:szCs w:val="18"/>
              </w:rPr>
            </w:pPr>
            <w:r>
              <w:rPr>
                <w:rFonts w:ascii="宋体" w:eastAsia="宋体" w:hAnsi="宋体" w:cs="宋体"/>
                <w:sz w:val="18"/>
                <w:szCs w:val="18"/>
              </w:rPr>
              <w:t>1.</w:t>
            </w:r>
            <w:r>
              <w:rPr>
                <w:rFonts w:ascii="宋体" w:eastAsia="宋体" w:hAnsi="宋体" w:cs="宋体"/>
                <w:sz w:val="18"/>
                <w:szCs w:val="18"/>
              </w:rPr>
              <w:t>期初余额</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1,970,854.08</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1,970,854.08</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200" w:firstLine="360"/>
              <w:rPr>
                <w:rFonts w:ascii="宋体" w:eastAsia="宋体" w:hAnsi="宋体" w:cs="宋体"/>
                <w:sz w:val="18"/>
                <w:szCs w:val="18"/>
              </w:rPr>
            </w:pPr>
            <w:r>
              <w:rPr>
                <w:rFonts w:ascii="宋体" w:eastAsia="宋体" w:hAnsi="宋体" w:cs="宋体"/>
                <w:sz w:val="18"/>
                <w:szCs w:val="18"/>
              </w:rPr>
              <w:t>2.</w:t>
            </w:r>
            <w:r>
              <w:rPr>
                <w:rFonts w:ascii="宋体" w:eastAsia="宋体" w:hAnsi="宋体" w:cs="宋体"/>
                <w:sz w:val="18"/>
                <w:szCs w:val="18"/>
              </w:rPr>
              <w:t>本期增加金额</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6,052,903.99</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6,052,903.99</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400" w:firstLine="720"/>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1</w:t>
            </w:r>
            <w:r>
              <w:rPr>
                <w:rFonts w:ascii="宋体" w:eastAsia="宋体" w:hAnsi="宋体" w:cs="宋体"/>
                <w:sz w:val="18"/>
                <w:szCs w:val="18"/>
              </w:rPr>
              <w:t>）计提</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6,052,903.99</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6,052,903.99</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200" w:firstLine="360"/>
              <w:rPr>
                <w:rFonts w:ascii="宋体" w:eastAsia="宋体" w:hAnsi="宋体" w:cs="宋体"/>
                <w:sz w:val="18"/>
                <w:szCs w:val="18"/>
              </w:rPr>
            </w:pPr>
            <w:r>
              <w:rPr>
                <w:rFonts w:ascii="宋体" w:eastAsia="宋体" w:hAnsi="宋体" w:cs="宋体"/>
                <w:sz w:val="18"/>
                <w:szCs w:val="18"/>
              </w:rPr>
              <w:lastRenderedPageBreak/>
              <w:t>3.</w:t>
            </w:r>
            <w:r>
              <w:rPr>
                <w:rFonts w:ascii="宋体" w:eastAsia="宋体" w:hAnsi="宋体" w:cs="宋体"/>
                <w:sz w:val="18"/>
                <w:szCs w:val="18"/>
              </w:rPr>
              <w:t>本期减少金额</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4,009,085.01</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4,009,085.01</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400" w:firstLine="720"/>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1</w:t>
            </w:r>
            <w:r>
              <w:rPr>
                <w:rFonts w:ascii="宋体" w:eastAsia="宋体" w:hAnsi="宋体" w:cs="宋体"/>
                <w:sz w:val="18"/>
                <w:szCs w:val="18"/>
              </w:rPr>
              <w:t>）处置</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 xml:space="preserve">       </w:t>
            </w:r>
            <w:r>
              <w:rPr>
                <w:rFonts w:ascii="宋体" w:eastAsia="宋体" w:hAnsi="宋体" w:cs="宋体"/>
                <w:sz w:val="18"/>
                <w:szCs w:val="18"/>
              </w:rPr>
              <w:t>（</w:t>
            </w:r>
            <w:r>
              <w:rPr>
                <w:rFonts w:ascii="宋体" w:eastAsia="宋体" w:hAnsi="宋体" w:cs="宋体"/>
                <w:sz w:val="18"/>
                <w:szCs w:val="18"/>
              </w:rPr>
              <w:t>2</w:t>
            </w:r>
            <w:r>
              <w:rPr>
                <w:rFonts w:ascii="宋体" w:eastAsia="宋体" w:hAnsi="宋体" w:cs="宋体"/>
                <w:sz w:val="18"/>
                <w:szCs w:val="18"/>
              </w:rPr>
              <w:t>）退租</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4,009,085.01</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4,009,085.01</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200" w:firstLine="360"/>
              <w:rPr>
                <w:rFonts w:ascii="宋体" w:eastAsia="宋体" w:hAnsi="宋体" w:cs="宋体"/>
                <w:sz w:val="18"/>
                <w:szCs w:val="18"/>
              </w:rPr>
            </w:pPr>
            <w:r>
              <w:rPr>
                <w:rFonts w:ascii="宋体" w:eastAsia="宋体" w:hAnsi="宋体" w:cs="宋体"/>
                <w:sz w:val="18"/>
                <w:szCs w:val="18"/>
              </w:rPr>
              <w:t>4.</w:t>
            </w:r>
            <w:r>
              <w:rPr>
                <w:rFonts w:ascii="宋体" w:eastAsia="宋体" w:hAnsi="宋体" w:cs="宋体"/>
                <w:sz w:val="18"/>
                <w:szCs w:val="18"/>
              </w:rPr>
              <w:t>期末余额</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4,014,673.06</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4,014,673.06</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三、减值准备</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200" w:firstLine="360"/>
              <w:rPr>
                <w:rFonts w:ascii="宋体" w:eastAsia="宋体" w:hAnsi="宋体" w:cs="宋体"/>
                <w:sz w:val="18"/>
                <w:szCs w:val="18"/>
              </w:rPr>
            </w:pPr>
            <w:r>
              <w:rPr>
                <w:rFonts w:ascii="宋体" w:eastAsia="宋体" w:hAnsi="宋体" w:cs="宋体"/>
                <w:sz w:val="18"/>
                <w:szCs w:val="18"/>
              </w:rPr>
              <w:t>1.</w:t>
            </w:r>
            <w:r>
              <w:rPr>
                <w:rFonts w:ascii="宋体" w:eastAsia="宋体" w:hAnsi="宋体" w:cs="宋体"/>
                <w:sz w:val="18"/>
                <w:szCs w:val="18"/>
              </w:rPr>
              <w:t>期初余额</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200" w:firstLine="360"/>
              <w:rPr>
                <w:rFonts w:ascii="宋体" w:eastAsia="宋体" w:hAnsi="宋体" w:cs="宋体"/>
                <w:sz w:val="18"/>
                <w:szCs w:val="18"/>
              </w:rPr>
            </w:pPr>
            <w:r>
              <w:rPr>
                <w:rFonts w:ascii="宋体" w:eastAsia="宋体" w:hAnsi="宋体" w:cs="宋体"/>
                <w:sz w:val="18"/>
                <w:szCs w:val="18"/>
              </w:rPr>
              <w:t>2.</w:t>
            </w:r>
            <w:r>
              <w:rPr>
                <w:rFonts w:ascii="宋体" w:eastAsia="宋体" w:hAnsi="宋体" w:cs="宋体"/>
                <w:sz w:val="18"/>
                <w:szCs w:val="18"/>
              </w:rPr>
              <w:t>本期增加金额</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400" w:firstLine="720"/>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1</w:t>
            </w:r>
            <w:r>
              <w:rPr>
                <w:rFonts w:ascii="宋体" w:eastAsia="宋体" w:hAnsi="宋体" w:cs="宋体"/>
                <w:sz w:val="18"/>
                <w:szCs w:val="18"/>
              </w:rPr>
              <w:t>）计提</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200" w:firstLine="360"/>
              <w:rPr>
                <w:rFonts w:ascii="宋体" w:eastAsia="宋体" w:hAnsi="宋体" w:cs="宋体"/>
                <w:sz w:val="18"/>
                <w:szCs w:val="18"/>
              </w:rPr>
            </w:pPr>
            <w:r>
              <w:rPr>
                <w:rFonts w:ascii="宋体" w:eastAsia="宋体" w:hAnsi="宋体" w:cs="宋体"/>
                <w:sz w:val="18"/>
                <w:szCs w:val="18"/>
              </w:rPr>
              <w:t>3.</w:t>
            </w:r>
            <w:r>
              <w:rPr>
                <w:rFonts w:ascii="宋体" w:eastAsia="宋体" w:hAnsi="宋体" w:cs="宋体"/>
                <w:sz w:val="18"/>
                <w:szCs w:val="18"/>
              </w:rPr>
              <w:t>本期减少金额</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400" w:firstLine="720"/>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1</w:t>
            </w:r>
            <w:r>
              <w:rPr>
                <w:rFonts w:ascii="宋体" w:eastAsia="宋体" w:hAnsi="宋体" w:cs="宋体"/>
                <w:sz w:val="18"/>
                <w:szCs w:val="18"/>
              </w:rPr>
              <w:t>）处置</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200" w:firstLine="360"/>
              <w:rPr>
                <w:rFonts w:ascii="宋体" w:eastAsia="宋体" w:hAnsi="宋体" w:cs="宋体"/>
                <w:sz w:val="18"/>
                <w:szCs w:val="18"/>
              </w:rPr>
            </w:pPr>
            <w:r>
              <w:rPr>
                <w:rFonts w:ascii="宋体" w:eastAsia="宋体" w:hAnsi="宋体" w:cs="宋体"/>
                <w:sz w:val="18"/>
                <w:szCs w:val="18"/>
              </w:rPr>
              <w:t>4.</w:t>
            </w:r>
            <w:r>
              <w:rPr>
                <w:rFonts w:ascii="宋体" w:eastAsia="宋体" w:hAnsi="宋体" w:cs="宋体"/>
                <w:sz w:val="18"/>
                <w:szCs w:val="18"/>
              </w:rPr>
              <w:t>期末余额</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四、账面价值</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200" w:firstLine="360"/>
              <w:rPr>
                <w:rFonts w:ascii="宋体" w:eastAsia="宋体" w:hAnsi="宋体" w:cs="宋体"/>
                <w:sz w:val="18"/>
                <w:szCs w:val="18"/>
              </w:rPr>
            </w:pPr>
            <w:r>
              <w:rPr>
                <w:rFonts w:ascii="宋体" w:eastAsia="宋体" w:hAnsi="宋体" w:cs="宋体"/>
                <w:sz w:val="18"/>
                <w:szCs w:val="18"/>
              </w:rPr>
              <w:t>1.</w:t>
            </w:r>
            <w:r>
              <w:rPr>
                <w:rFonts w:ascii="宋体" w:eastAsia="宋体" w:hAnsi="宋体" w:cs="宋体"/>
                <w:sz w:val="18"/>
                <w:szCs w:val="18"/>
              </w:rPr>
              <w:t>期末账面价值</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64,808,293.74</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64,808,293.74</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200" w:firstLine="360"/>
              <w:rPr>
                <w:rFonts w:ascii="宋体" w:eastAsia="宋体" w:hAnsi="宋体" w:cs="宋体"/>
                <w:sz w:val="18"/>
                <w:szCs w:val="18"/>
              </w:rPr>
            </w:pPr>
            <w:r>
              <w:rPr>
                <w:rFonts w:ascii="宋体" w:eastAsia="宋体" w:hAnsi="宋体" w:cs="宋体"/>
                <w:sz w:val="18"/>
                <w:szCs w:val="18"/>
              </w:rPr>
              <w:t>2.</w:t>
            </w:r>
            <w:r>
              <w:rPr>
                <w:rFonts w:ascii="宋体" w:eastAsia="宋体" w:hAnsi="宋体" w:cs="宋体"/>
                <w:sz w:val="18"/>
                <w:szCs w:val="18"/>
              </w:rPr>
              <w:t>期初账面价值</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3,294,926.08</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3,294,926.08</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其他说明：</w:t>
      </w:r>
    </w:p>
    <w:p w:rsidR="00000000" w:rsidRDefault="00001803">
      <w:pPr>
        <w:pStyle w:val="a3"/>
        <w:divId w:val="1938976289"/>
        <w:rPr>
          <w:sz w:val="18"/>
          <w:szCs w:val="18"/>
        </w:rPr>
      </w:pPr>
      <w:r>
        <w:rPr>
          <w:rFonts w:hint="eastAsia"/>
          <w:sz w:val="18"/>
          <w:szCs w:val="18"/>
        </w:rPr>
        <w:t>无</w:t>
      </w:r>
    </w:p>
    <w:p w:rsidR="008F7105" w:rsidRDefault="00001803">
      <w:pPr>
        <w:pStyle w:val="3"/>
        <w:spacing w:line="280" w:lineRule="exact"/>
        <w:jc w:val="left"/>
        <w:rPr>
          <w:rFonts w:ascii="宋体" w:hAnsi="宋体" w:cs="宋体"/>
          <w:b/>
          <w:bCs/>
        </w:rPr>
      </w:pPr>
      <w:bookmarkStart w:id="253" w:name="_Toc989140"/>
      <w:r>
        <w:rPr>
          <w:rFonts w:ascii="宋体" w:hAnsi="宋体" w:cs="宋体"/>
          <w:b/>
          <w:bCs/>
        </w:rPr>
        <w:t>16</w:t>
      </w:r>
      <w:r>
        <w:rPr>
          <w:rFonts w:ascii="宋体" w:hAnsi="宋体" w:cs="宋体"/>
          <w:b/>
          <w:bCs/>
        </w:rPr>
        <w:t>、无形资产</w:t>
      </w:r>
      <w:bookmarkEnd w:id="253"/>
    </w:p>
    <w:p w:rsidR="008F7105" w:rsidRDefault="00001803">
      <w:pPr>
        <w:keepNext/>
        <w:keepLines/>
        <w:spacing w:before="300" w:after="300" w:line="280" w:lineRule="exact"/>
        <w:outlineLvl w:val="3"/>
        <w:rPr>
          <w:rFonts w:ascii="宋体" w:eastAsia="宋体" w:hAnsi="宋体" w:cs="宋体"/>
          <w:b/>
          <w:bCs/>
          <w:szCs w:val="21"/>
        </w:rPr>
      </w:pPr>
      <w:bookmarkStart w:id="254" w:name="_Toc989141"/>
      <w:r>
        <w:rPr>
          <w:rFonts w:ascii="宋体" w:eastAsia="宋体" w:hAnsi="宋体" w:cs="宋体"/>
          <w:b/>
          <w:bCs/>
          <w:szCs w:val="21"/>
        </w:rPr>
        <w:t>（</w:t>
      </w:r>
      <w:r>
        <w:rPr>
          <w:rFonts w:ascii="宋体" w:eastAsia="宋体" w:hAnsi="宋体" w:cs="宋体"/>
          <w:b/>
          <w:bCs/>
          <w:szCs w:val="21"/>
        </w:rPr>
        <w:t>1</w:t>
      </w:r>
      <w:r>
        <w:rPr>
          <w:rFonts w:ascii="宋体" w:eastAsia="宋体" w:hAnsi="宋体" w:cs="宋体"/>
          <w:b/>
          <w:bCs/>
          <w:szCs w:val="21"/>
        </w:rPr>
        <w:t>）</w:t>
      </w:r>
      <w:r>
        <w:rPr>
          <w:rFonts w:ascii="宋体" w:eastAsia="宋体" w:hAnsi="宋体" w:cs="宋体"/>
          <w:b/>
          <w:bCs/>
          <w:szCs w:val="21"/>
        </w:rPr>
        <w:t xml:space="preserve"> </w:t>
      </w:r>
      <w:r>
        <w:rPr>
          <w:rFonts w:ascii="宋体" w:eastAsia="宋体" w:hAnsi="宋体" w:cs="宋体"/>
          <w:b/>
          <w:bCs/>
          <w:szCs w:val="21"/>
        </w:rPr>
        <w:t>无形资产情况</w:t>
      </w:r>
      <w:bookmarkEnd w:id="254"/>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1606"/>
        <w:gridCol w:w="1606"/>
        <w:gridCol w:w="1606"/>
        <w:gridCol w:w="1607"/>
        <w:gridCol w:w="1607"/>
        <w:gridCol w:w="1607"/>
      </w:tblGrid>
      <w:tr w:rsidR="008F7105">
        <w:trPr>
          <w:trHeight w:val="240"/>
        </w:trPr>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w:t>
            </w:r>
          </w:p>
        </w:tc>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土地使用权</w:t>
            </w:r>
          </w:p>
        </w:tc>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专利权</w:t>
            </w:r>
          </w:p>
        </w:tc>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非专利技术</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center"/>
              <w:rPr>
                <w:rFonts w:ascii="宋体" w:eastAsia="宋体" w:hAnsi="宋体" w:cs="宋体"/>
                <w:sz w:val="18"/>
                <w:szCs w:val="18"/>
              </w:rPr>
            </w:pPr>
            <w:r>
              <w:rPr>
                <w:rFonts w:ascii="宋体" w:eastAsia="宋体" w:hAnsi="宋体" w:cs="宋体"/>
                <w:sz w:val="18"/>
                <w:szCs w:val="18"/>
              </w:rPr>
              <w:t>应用软件</w:t>
            </w:r>
          </w:p>
        </w:tc>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合计</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一、账面原值</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200" w:firstLine="360"/>
              <w:rPr>
                <w:rFonts w:ascii="宋体" w:eastAsia="宋体" w:hAnsi="宋体" w:cs="宋体"/>
                <w:sz w:val="18"/>
                <w:szCs w:val="18"/>
              </w:rPr>
            </w:pPr>
            <w:r>
              <w:rPr>
                <w:rFonts w:ascii="宋体" w:eastAsia="宋体" w:hAnsi="宋体" w:cs="宋体"/>
                <w:sz w:val="18"/>
                <w:szCs w:val="18"/>
              </w:rPr>
              <w:t>1.</w:t>
            </w:r>
            <w:r>
              <w:rPr>
                <w:rFonts w:ascii="宋体" w:eastAsia="宋体" w:hAnsi="宋体" w:cs="宋体"/>
                <w:sz w:val="18"/>
                <w:szCs w:val="18"/>
              </w:rPr>
              <w:t>期初余额</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45,320,000.00</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3,888,025.19</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49,208,025.19</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200" w:firstLine="360"/>
              <w:rPr>
                <w:rFonts w:ascii="宋体" w:eastAsia="宋体" w:hAnsi="宋体" w:cs="宋体"/>
                <w:sz w:val="18"/>
                <w:szCs w:val="18"/>
              </w:rPr>
            </w:pPr>
            <w:r>
              <w:rPr>
                <w:rFonts w:ascii="宋体" w:eastAsia="宋体" w:hAnsi="宋体" w:cs="宋体"/>
                <w:sz w:val="18"/>
                <w:szCs w:val="18"/>
              </w:rPr>
              <w:t>2.</w:t>
            </w:r>
            <w:r>
              <w:rPr>
                <w:rFonts w:ascii="宋体" w:eastAsia="宋体" w:hAnsi="宋体" w:cs="宋体"/>
                <w:sz w:val="18"/>
                <w:szCs w:val="18"/>
              </w:rPr>
              <w:t>本期增加金额</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2,796,633.81</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2,796,633.81</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400" w:firstLine="720"/>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1</w:t>
            </w:r>
            <w:r>
              <w:rPr>
                <w:rFonts w:ascii="宋体" w:eastAsia="宋体" w:hAnsi="宋体" w:cs="宋体"/>
                <w:sz w:val="18"/>
                <w:szCs w:val="18"/>
              </w:rPr>
              <w:t>）购置</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2,796,633.81</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2,796,633.81</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400" w:firstLine="720"/>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2</w:t>
            </w:r>
            <w:r>
              <w:rPr>
                <w:rFonts w:ascii="宋体" w:eastAsia="宋体" w:hAnsi="宋体" w:cs="宋体"/>
                <w:sz w:val="18"/>
                <w:szCs w:val="18"/>
              </w:rPr>
              <w:t>）内部研发</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400" w:firstLine="720"/>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3</w:t>
            </w:r>
            <w:r>
              <w:rPr>
                <w:rFonts w:ascii="宋体" w:eastAsia="宋体" w:hAnsi="宋体" w:cs="宋体"/>
                <w:sz w:val="18"/>
                <w:szCs w:val="18"/>
              </w:rPr>
              <w:t>）企业合并增加</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200" w:firstLine="360"/>
              <w:rPr>
                <w:rFonts w:ascii="宋体" w:eastAsia="宋体" w:hAnsi="宋体" w:cs="宋体"/>
                <w:sz w:val="18"/>
                <w:szCs w:val="18"/>
              </w:rPr>
            </w:pPr>
            <w:r>
              <w:rPr>
                <w:rFonts w:ascii="宋体" w:eastAsia="宋体" w:hAnsi="宋体" w:cs="宋体"/>
                <w:sz w:val="18"/>
                <w:szCs w:val="18"/>
              </w:rPr>
              <w:t>3.</w:t>
            </w:r>
            <w:r>
              <w:rPr>
                <w:rFonts w:ascii="宋体" w:eastAsia="宋体" w:hAnsi="宋体" w:cs="宋体"/>
                <w:sz w:val="18"/>
                <w:szCs w:val="18"/>
              </w:rPr>
              <w:t>本期减少金额</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400" w:firstLine="720"/>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1</w:t>
            </w:r>
            <w:r>
              <w:rPr>
                <w:rFonts w:ascii="宋体" w:eastAsia="宋体" w:hAnsi="宋体" w:cs="宋体"/>
                <w:sz w:val="18"/>
                <w:szCs w:val="18"/>
              </w:rPr>
              <w:t>）处置</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200" w:firstLine="360"/>
              <w:rPr>
                <w:rFonts w:ascii="宋体" w:eastAsia="宋体" w:hAnsi="宋体" w:cs="宋体"/>
                <w:sz w:val="18"/>
                <w:szCs w:val="18"/>
              </w:rPr>
            </w:pPr>
            <w:r>
              <w:rPr>
                <w:rFonts w:ascii="宋体" w:eastAsia="宋体" w:hAnsi="宋体" w:cs="宋体"/>
                <w:sz w:val="18"/>
                <w:szCs w:val="18"/>
              </w:rPr>
              <w:t>4.</w:t>
            </w:r>
            <w:r>
              <w:rPr>
                <w:rFonts w:ascii="宋体" w:eastAsia="宋体" w:hAnsi="宋体" w:cs="宋体"/>
                <w:sz w:val="18"/>
                <w:szCs w:val="18"/>
              </w:rPr>
              <w:t>期末余额</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45,320,000.00</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6,684,659.00</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52,004,659.00</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二、累计摊销</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200" w:firstLine="360"/>
              <w:rPr>
                <w:rFonts w:ascii="宋体" w:eastAsia="宋体" w:hAnsi="宋体" w:cs="宋体"/>
                <w:sz w:val="18"/>
                <w:szCs w:val="18"/>
              </w:rPr>
            </w:pPr>
            <w:r>
              <w:rPr>
                <w:rFonts w:ascii="宋体" w:eastAsia="宋体" w:hAnsi="宋体" w:cs="宋体"/>
                <w:sz w:val="18"/>
                <w:szCs w:val="18"/>
              </w:rPr>
              <w:t>1.</w:t>
            </w:r>
            <w:r>
              <w:rPr>
                <w:rFonts w:ascii="宋体" w:eastAsia="宋体" w:hAnsi="宋体" w:cs="宋体"/>
                <w:sz w:val="18"/>
                <w:szCs w:val="18"/>
              </w:rPr>
              <w:t>期初余额</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8,535,266.29</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3,025,032.84</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11,560,299.13</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200" w:firstLine="360"/>
              <w:rPr>
                <w:rFonts w:ascii="宋体" w:eastAsia="宋体" w:hAnsi="宋体" w:cs="宋体"/>
                <w:sz w:val="18"/>
                <w:szCs w:val="18"/>
              </w:rPr>
            </w:pPr>
            <w:r>
              <w:rPr>
                <w:rFonts w:ascii="宋体" w:eastAsia="宋体" w:hAnsi="宋体" w:cs="宋体"/>
                <w:sz w:val="18"/>
                <w:szCs w:val="18"/>
              </w:rPr>
              <w:t>2.</w:t>
            </w:r>
            <w:r>
              <w:rPr>
                <w:rFonts w:ascii="宋体" w:eastAsia="宋体" w:hAnsi="宋体" w:cs="宋体"/>
                <w:sz w:val="18"/>
                <w:szCs w:val="18"/>
              </w:rPr>
              <w:t>本期增加</w:t>
            </w:r>
            <w:r>
              <w:rPr>
                <w:rFonts w:ascii="宋体" w:eastAsia="宋体" w:hAnsi="宋体" w:cs="宋体"/>
                <w:sz w:val="18"/>
                <w:szCs w:val="18"/>
              </w:rPr>
              <w:lastRenderedPageBreak/>
              <w:t>金额</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lastRenderedPageBreak/>
              <w:t>906,399.96</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306,910.04</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1,213,310.00</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400" w:firstLine="720"/>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1</w:t>
            </w:r>
            <w:r>
              <w:rPr>
                <w:rFonts w:ascii="宋体" w:eastAsia="宋体" w:hAnsi="宋体" w:cs="宋体"/>
                <w:sz w:val="18"/>
                <w:szCs w:val="18"/>
              </w:rPr>
              <w:t>）计提</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906,399.96</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306,910.04</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1,213,310.00</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200" w:firstLine="360"/>
              <w:rPr>
                <w:rFonts w:ascii="宋体" w:eastAsia="宋体" w:hAnsi="宋体" w:cs="宋体"/>
                <w:sz w:val="18"/>
                <w:szCs w:val="18"/>
              </w:rPr>
            </w:pPr>
            <w:r>
              <w:rPr>
                <w:rFonts w:ascii="宋体" w:eastAsia="宋体" w:hAnsi="宋体" w:cs="宋体"/>
                <w:sz w:val="18"/>
                <w:szCs w:val="18"/>
              </w:rPr>
              <w:t>3.</w:t>
            </w:r>
            <w:r>
              <w:rPr>
                <w:rFonts w:ascii="宋体" w:eastAsia="宋体" w:hAnsi="宋体" w:cs="宋体"/>
                <w:sz w:val="18"/>
                <w:szCs w:val="18"/>
              </w:rPr>
              <w:t>本期减少金额</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400" w:firstLine="720"/>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1</w:t>
            </w:r>
            <w:r>
              <w:rPr>
                <w:rFonts w:ascii="宋体" w:eastAsia="宋体" w:hAnsi="宋体" w:cs="宋体"/>
                <w:sz w:val="18"/>
                <w:szCs w:val="18"/>
              </w:rPr>
              <w:t>）处置</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200" w:firstLine="360"/>
              <w:rPr>
                <w:rFonts w:ascii="宋体" w:eastAsia="宋体" w:hAnsi="宋体" w:cs="宋体"/>
                <w:sz w:val="18"/>
                <w:szCs w:val="18"/>
              </w:rPr>
            </w:pPr>
            <w:r>
              <w:rPr>
                <w:rFonts w:ascii="宋体" w:eastAsia="宋体" w:hAnsi="宋体" w:cs="宋体"/>
                <w:sz w:val="18"/>
                <w:szCs w:val="18"/>
              </w:rPr>
              <w:t>4.</w:t>
            </w:r>
            <w:r>
              <w:rPr>
                <w:rFonts w:ascii="宋体" w:eastAsia="宋体" w:hAnsi="宋体" w:cs="宋体"/>
                <w:sz w:val="18"/>
                <w:szCs w:val="18"/>
              </w:rPr>
              <w:t>期末余额</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9,441,666.25</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3,331,942.88</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12,773,609.13</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三、减值准备</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200" w:firstLine="360"/>
              <w:rPr>
                <w:rFonts w:ascii="宋体" w:eastAsia="宋体" w:hAnsi="宋体" w:cs="宋体"/>
                <w:sz w:val="18"/>
                <w:szCs w:val="18"/>
              </w:rPr>
            </w:pPr>
            <w:r>
              <w:rPr>
                <w:rFonts w:ascii="宋体" w:eastAsia="宋体" w:hAnsi="宋体" w:cs="宋体"/>
                <w:sz w:val="18"/>
                <w:szCs w:val="18"/>
              </w:rPr>
              <w:t>1.</w:t>
            </w:r>
            <w:r>
              <w:rPr>
                <w:rFonts w:ascii="宋体" w:eastAsia="宋体" w:hAnsi="宋体" w:cs="宋体"/>
                <w:sz w:val="18"/>
                <w:szCs w:val="18"/>
              </w:rPr>
              <w:t>期初余额</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200" w:firstLine="360"/>
              <w:rPr>
                <w:rFonts w:ascii="宋体" w:eastAsia="宋体" w:hAnsi="宋体" w:cs="宋体"/>
                <w:sz w:val="18"/>
                <w:szCs w:val="18"/>
              </w:rPr>
            </w:pPr>
            <w:r>
              <w:rPr>
                <w:rFonts w:ascii="宋体" w:eastAsia="宋体" w:hAnsi="宋体" w:cs="宋体"/>
                <w:sz w:val="18"/>
                <w:szCs w:val="18"/>
              </w:rPr>
              <w:t>2.</w:t>
            </w:r>
            <w:r>
              <w:rPr>
                <w:rFonts w:ascii="宋体" w:eastAsia="宋体" w:hAnsi="宋体" w:cs="宋体"/>
                <w:sz w:val="18"/>
                <w:szCs w:val="18"/>
              </w:rPr>
              <w:t>本期增加金额</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400" w:firstLine="720"/>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1</w:t>
            </w:r>
            <w:r>
              <w:rPr>
                <w:rFonts w:ascii="宋体" w:eastAsia="宋体" w:hAnsi="宋体" w:cs="宋体"/>
                <w:sz w:val="18"/>
                <w:szCs w:val="18"/>
              </w:rPr>
              <w:t>）计提</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200" w:firstLine="360"/>
              <w:rPr>
                <w:rFonts w:ascii="宋体" w:eastAsia="宋体" w:hAnsi="宋体" w:cs="宋体"/>
                <w:sz w:val="18"/>
                <w:szCs w:val="18"/>
              </w:rPr>
            </w:pPr>
            <w:r>
              <w:rPr>
                <w:rFonts w:ascii="宋体" w:eastAsia="宋体" w:hAnsi="宋体" w:cs="宋体"/>
                <w:sz w:val="18"/>
                <w:szCs w:val="18"/>
              </w:rPr>
              <w:t>3.</w:t>
            </w:r>
            <w:r>
              <w:rPr>
                <w:rFonts w:ascii="宋体" w:eastAsia="宋体" w:hAnsi="宋体" w:cs="宋体"/>
                <w:sz w:val="18"/>
                <w:szCs w:val="18"/>
              </w:rPr>
              <w:t>本期减少金额</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400" w:firstLine="720"/>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1</w:t>
            </w:r>
            <w:r>
              <w:rPr>
                <w:rFonts w:ascii="宋体" w:eastAsia="宋体" w:hAnsi="宋体" w:cs="宋体"/>
                <w:sz w:val="18"/>
                <w:szCs w:val="18"/>
              </w:rPr>
              <w:t>）处置</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200" w:firstLine="360"/>
              <w:rPr>
                <w:rFonts w:ascii="宋体" w:eastAsia="宋体" w:hAnsi="宋体" w:cs="宋体"/>
                <w:sz w:val="18"/>
                <w:szCs w:val="18"/>
              </w:rPr>
            </w:pPr>
            <w:r>
              <w:rPr>
                <w:rFonts w:ascii="宋体" w:eastAsia="宋体" w:hAnsi="宋体" w:cs="宋体"/>
                <w:sz w:val="18"/>
                <w:szCs w:val="18"/>
              </w:rPr>
              <w:t>4.</w:t>
            </w:r>
            <w:r>
              <w:rPr>
                <w:rFonts w:ascii="宋体" w:eastAsia="宋体" w:hAnsi="宋体" w:cs="宋体"/>
                <w:sz w:val="18"/>
                <w:szCs w:val="18"/>
              </w:rPr>
              <w:t>期末余额</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四、账面价值</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200" w:firstLine="360"/>
              <w:rPr>
                <w:rFonts w:ascii="宋体" w:eastAsia="宋体" w:hAnsi="宋体" w:cs="宋体"/>
                <w:sz w:val="18"/>
                <w:szCs w:val="18"/>
              </w:rPr>
            </w:pPr>
            <w:r>
              <w:rPr>
                <w:rFonts w:ascii="宋体" w:eastAsia="宋体" w:hAnsi="宋体" w:cs="宋体"/>
                <w:sz w:val="18"/>
                <w:szCs w:val="18"/>
              </w:rPr>
              <w:t>1.</w:t>
            </w:r>
            <w:r>
              <w:rPr>
                <w:rFonts w:ascii="宋体" w:eastAsia="宋体" w:hAnsi="宋体" w:cs="宋体"/>
                <w:sz w:val="18"/>
                <w:szCs w:val="18"/>
              </w:rPr>
              <w:t>期末账面价值</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35,878,333.75</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3,352,716.12</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39,231,049.87</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200" w:firstLine="360"/>
              <w:rPr>
                <w:rFonts w:ascii="宋体" w:eastAsia="宋体" w:hAnsi="宋体" w:cs="宋体"/>
                <w:sz w:val="18"/>
                <w:szCs w:val="18"/>
              </w:rPr>
            </w:pPr>
            <w:r>
              <w:rPr>
                <w:rFonts w:ascii="宋体" w:eastAsia="宋体" w:hAnsi="宋体" w:cs="宋体"/>
                <w:sz w:val="18"/>
                <w:szCs w:val="18"/>
              </w:rPr>
              <w:t>2.</w:t>
            </w:r>
            <w:r>
              <w:rPr>
                <w:rFonts w:ascii="宋体" w:eastAsia="宋体" w:hAnsi="宋体" w:cs="宋体"/>
                <w:sz w:val="18"/>
                <w:szCs w:val="18"/>
              </w:rPr>
              <w:t>期初账面价值</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36,784,733.71</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862,992.35</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37,647,726.06</w:t>
            </w:r>
          </w:p>
        </w:tc>
      </w:tr>
    </w:tbl>
    <w:p w:rsidR="008F7105" w:rsidRDefault="00001803">
      <w:pPr>
        <w:spacing w:line="240" w:lineRule="exact"/>
        <w:rPr>
          <w:rFonts w:ascii="宋体" w:eastAsia="宋体" w:hAnsi="宋体" w:cs="宋体"/>
          <w:sz w:val="18"/>
          <w:szCs w:val="18"/>
        </w:rPr>
      </w:pPr>
      <w:r>
        <w:rPr>
          <w:rFonts w:ascii="宋体" w:eastAsia="宋体" w:hAnsi="宋体" w:cs="宋体"/>
          <w:sz w:val="18"/>
          <w:szCs w:val="18"/>
        </w:rPr>
        <w:t>本期末通过公司内部研发形成的无形资产占无形资产余额的比例</w:t>
      </w:r>
      <w:r>
        <w:rPr>
          <w:rFonts w:ascii="宋体" w:eastAsia="宋体" w:hAnsi="宋体" w:cs="宋体"/>
          <w:sz w:val="18"/>
          <w:szCs w:val="18"/>
        </w:rPr>
        <w:t>0.00%</w:t>
      </w:r>
      <w:r>
        <w:rPr>
          <w:rFonts w:ascii="宋体" w:eastAsia="宋体" w:hAnsi="宋体" w:cs="宋体"/>
          <w:sz w:val="18"/>
          <w:szCs w:val="18"/>
        </w:rPr>
        <w:t>。</w:t>
      </w:r>
    </w:p>
    <w:p w:rsidR="008F7105" w:rsidRDefault="00001803">
      <w:pPr>
        <w:pStyle w:val="3"/>
        <w:spacing w:line="280" w:lineRule="exact"/>
        <w:jc w:val="left"/>
        <w:rPr>
          <w:rFonts w:ascii="宋体" w:hAnsi="宋体" w:cs="宋体"/>
          <w:b/>
          <w:bCs/>
        </w:rPr>
      </w:pPr>
      <w:bookmarkStart w:id="255" w:name="_Toc989142"/>
      <w:r>
        <w:rPr>
          <w:rFonts w:ascii="宋体" w:hAnsi="宋体" w:cs="宋体"/>
          <w:b/>
          <w:bCs/>
        </w:rPr>
        <w:t>17</w:t>
      </w:r>
      <w:r>
        <w:rPr>
          <w:rFonts w:ascii="宋体" w:hAnsi="宋体" w:cs="宋体"/>
          <w:b/>
          <w:bCs/>
        </w:rPr>
        <w:t>、商誉</w:t>
      </w:r>
      <w:bookmarkEnd w:id="255"/>
    </w:p>
    <w:p w:rsidR="008F7105" w:rsidRDefault="00001803">
      <w:pPr>
        <w:keepNext/>
        <w:keepLines/>
        <w:spacing w:before="300" w:after="300" w:line="280" w:lineRule="exact"/>
        <w:outlineLvl w:val="3"/>
        <w:rPr>
          <w:rFonts w:ascii="宋体" w:eastAsia="宋体" w:hAnsi="宋体" w:cs="宋体"/>
          <w:b/>
          <w:bCs/>
          <w:szCs w:val="21"/>
        </w:rPr>
      </w:pPr>
      <w:bookmarkStart w:id="256" w:name="_Toc989143"/>
      <w:r>
        <w:rPr>
          <w:rFonts w:ascii="宋体" w:eastAsia="宋体" w:hAnsi="宋体" w:cs="宋体"/>
          <w:b/>
          <w:bCs/>
          <w:szCs w:val="21"/>
        </w:rPr>
        <w:t>（</w:t>
      </w:r>
      <w:r>
        <w:rPr>
          <w:rFonts w:ascii="宋体" w:eastAsia="宋体" w:hAnsi="宋体" w:cs="宋体"/>
          <w:b/>
          <w:bCs/>
          <w:szCs w:val="21"/>
        </w:rPr>
        <w:t>1</w:t>
      </w:r>
      <w:r>
        <w:rPr>
          <w:rFonts w:ascii="宋体" w:eastAsia="宋体" w:hAnsi="宋体" w:cs="宋体"/>
          <w:b/>
          <w:bCs/>
          <w:szCs w:val="21"/>
        </w:rPr>
        <w:t>）</w:t>
      </w:r>
      <w:r>
        <w:rPr>
          <w:rFonts w:ascii="宋体" w:eastAsia="宋体" w:hAnsi="宋体" w:cs="宋体"/>
          <w:b/>
          <w:bCs/>
          <w:szCs w:val="21"/>
        </w:rPr>
        <w:t xml:space="preserve"> </w:t>
      </w:r>
      <w:r>
        <w:rPr>
          <w:rFonts w:ascii="宋体" w:eastAsia="宋体" w:hAnsi="宋体" w:cs="宋体"/>
          <w:b/>
          <w:bCs/>
          <w:szCs w:val="21"/>
        </w:rPr>
        <w:t>商誉账面原值</w:t>
      </w:r>
      <w:bookmarkEnd w:id="256"/>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1377"/>
        <w:gridCol w:w="1377"/>
        <w:gridCol w:w="1377"/>
        <w:gridCol w:w="1377"/>
        <w:gridCol w:w="1377"/>
        <w:gridCol w:w="1377"/>
        <w:gridCol w:w="1377"/>
      </w:tblGrid>
      <w:tr w:rsidR="008F7105">
        <w:trPr>
          <w:trHeight w:val="240"/>
        </w:trPr>
        <w:tc>
          <w:tcPr>
            <w:tcW w:w="1377"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被投资单位名称或形成商誉的事项</w:t>
            </w:r>
          </w:p>
        </w:tc>
        <w:tc>
          <w:tcPr>
            <w:tcW w:w="1377"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期初余额</w:t>
            </w:r>
          </w:p>
        </w:tc>
        <w:tc>
          <w:tcPr>
            <w:tcW w:w="2754" w:type="dxa"/>
            <w:gridSpan w:val="2"/>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本期增加</w:t>
            </w:r>
          </w:p>
        </w:tc>
        <w:tc>
          <w:tcPr>
            <w:tcW w:w="2754" w:type="dxa"/>
            <w:gridSpan w:val="2"/>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本期减少</w:t>
            </w:r>
          </w:p>
        </w:tc>
        <w:tc>
          <w:tcPr>
            <w:tcW w:w="1377"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期末余额</w:t>
            </w:r>
          </w:p>
        </w:tc>
      </w:tr>
      <w:tr w:rsidR="008F7105">
        <w:trPr>
          <w:trHeight w:val="240"/>
        </w:trPr>
        <w:tc>
          <w:tcPr>
            <w:tcW w:w="1377"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377"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企业合并形成的</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center"/>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处置</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center"/>
              <w:rPr>
                <w:rFonts w:ascii="宋体" w:eastAsia="宋体" w:hAnsi="宋体" w:cs="宋体"/>
                <w:sz w:val="18"/>
                <w:szCs w:val="18"/>
              </w:rPr>
            </w:pPr>
          </w:p>
        </w:tc>
        <w:tc>
          <w:tcPr>
            <w:tcW w:w="1377"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r>
      <w:tr w:rsidR="008F7105">
        <w:trPr>
          <w:trHeight w:val="240"/>
        </w:trPr>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北京星网智控科技有限公司</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57,647.38</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57,647.38</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北京星网船电科技有限公司</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272,428,380.82</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272,428,380.82</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272,486,028.20</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272,486,028.20</w:t>
            </w:r>
          </w:p>
        </w:tc>
      </w:tr>
    </w:tbl>
    <w:p w:rsidR="008F7105" w:rsidRDefault="00001803">
      <w:pPr>
        <w:keepNext/>
        <w:keepLines/>
        <w:spacing w:before="300" w:after="300" w:line="280" w:lineRule="exact"/>
        <w:outlineLvl w:val="3"/>
        <w:rPr>
          <w:rFonts w:ascii="宋体" w:eastAsia="宋体" w:hAnsi="宋体" w:cs="宋体"/>
          <w:b/>
          <w:bCs/>
          <w:szCs w:val="21"/>
        </w:rPr>
      </w:pPr>
      <w:bookmarkStart w:id="257" w:name="_Toc989144"/>
      <w:r>
        <w:rPr>
          <w:rFonts w:ascii="宋体" w:eastAsia="宋体" w:hAnsi="宋体" w:cs="宋体"/>
          <w:b/>
          <w:bCs/>
          <w:szCs w:val="21"/>
        </w:rPr>
        <w:t>（</w:t>
      </w:r>
      <w:r>
        <w:rPr>
          <w:rFonts w:ascii="宋体" w:eastAsia="宋体" w:hAnsi="宋体" w:cs="宋体"/>
          <w:b/>
          <w:bCs/>
          <w:szCs w:val="21"/>
        </w:rPr>
        <w:t>2</w:t>
      </w:r>
      <w:r>
        <w:rPr>
          <w:rFonts w:ascii="宋体" w:eastAsia="宋体" w:hAnsi="宋体" w:cs="宋体"/>
          <w:b/>
          <w:bCs/>
          <w:szCs w:val="21"/>
        </w:rPr>
        <w:t>）</w:t>
      </w:r>
      <w:r>
        <w:rPr>
          <w:rFonts w:ascii="宋体" w:eastAsia="宋体" w:hAnsi="宋体" w:cs="宋体"/>
          <w:b/>
          <w:bCs/>
          <w:szCs w:val="21"/>
        </w:rPr>
        <w:t xml:space="preserve"> </w:t>
      </w:r>
      <w:r>
        <w:rPr>
          <w:rFonts w:ascii="宋体" w:eastAsia="宋体" w:hAnsi="宋体" w:cs="宋体"/>
          <w:b/>
          <w:bCs/>
          <w:szCs w:val="21"/>
        </w:rPr>
        <w:t>商誉减值准备</w:t>
      </w:r>
      <w:bookmarkEnd w:id="257"/>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1377"/>
        <w:gridCol w:w="1377"/>
        <w:gridCol w:w="1377"/>
        <w:gridCol w:w="1377"/>
        <w:gridCol w:w="1377"/>
        <w:gridCol w:w="1377"/>
        <w:gridCol w:w="1377"/>
      </w:tblGrid>
      <w:tr w:rsidR="008F7105">
        <w:trPr>
          <w:trHeight w:val="240"/>
        </w:trPr>
        <w:tc>
          <w:tcPr>
            <w:tcW w:w="1377"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被投资单位名</w:t>
            </w:r>
            <w:r>
              <w:rPr>
                <w:rFonts w:ascii="宋体" w:eastAsia="宋体" w:hAnsi="宋体" w:cs="宋体"/>
                <w:sz w:val="18"/>
                <w:szCs w:val="18"/>
              </w:rPr>
              <w:lastRenderedPageBreak/>
              <w:t>称或形成商誉的事项</w:t>
            </w:r>
          </w:p>
        </w:tc>
        <w:tc>
          <w:tcPr>
            <w:tcW w:w="1377"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lastRenderedPageBreak/>
              <w:t>期初余额</w:t>
            </w:r>
          </w:p>
        </w:tc>
        <w:tc>
          <w:tcPr>
            <w:tcW w:w="2754" w:type="dxa"/>
            <w:gridSpan w:val="2"/>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本期增加</w:t>
            </w:r>
          </w:p>
        </w:tc>
        <w:tc>
          <w:tcPr>
            <w:tcW w:w="2754" w:type="dxa"/>
            <w:gridSpan w:val="2"/>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本期减少</w:t>
            </w:r>
          </w:p>
        </w:tc>
        <w:tc>
          <w:tcPr>
            <w:tcW w:w="1377"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期末余额</w:t>
            </w:r>
          </w:p>
        </w:tc>
      </w:tr>
      <w:tr w:rsidR="008F7105">
        <w:trPr>
          <w:trHeight w:val="240"/>
        </w:trPr>
        <w:tc>
          <w:tcPr>
            <w:tcW w:w="1377"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377"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计提</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center"/>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处置</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center"/>
              <w:rPr>
                <w:rFonts w:ascii="宋体" w:eastAsia="宋体" w:hAnsi="宋体" w:cs="宋体"/>
                <w:sz w:val="18"/>
                <w:szCs w:val="18"/>
              </w:rPr>
            </w:pPr>
          </w:p>
        </w:tc>
        <w:tc>
          <w:tcPr>
            <w:tcW w:w="1377"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r>
      <w:tr w:rsidR="008F7105">
        <w:trPr>
          <w:trHeight w:val="240"/>
        </w:trPr>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北京星网船电科技有限公司</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144,118,329.68</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144,118,329.68</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144,118,329.68</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144,118,329.68</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商誉所在资产组或资产组组合的相关信息</w:t>
      </w:r>
    </w:p>
    <w:p w:rsidR="00000000" w:rsidRDefault="00001803">
      <w:pPr>
        <w:pStyle w:val="a3"/>
        <w:divId w:val="400442786"/>
        <w:rPr>
          <w:sz w:val="18"/>
          <w:szCs w:val="18"/>
        </w:rPr>
      </w:pPr>
      <w:r>
        <w:rPr>
          <w:rFonts w:hint="eastAsia"/>
          <w:sz w:val="18"/>
          <w:szCs w:val="18"/>
        </w:rPr>
        <w:t>以资产组产生的主要现金流入是否独立与其他资产或者资产组的现金流入为依据，并考虑公司管理层对生产经营活动的管理或者监管方式（如是按照生产线、业务种类还是按照地区或者区域等）和对资产的持续使用或者处置的决策方式等因素。</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说明商誉减值测试过程、关键参数（如预计未来现金流量现值时的预测期增长率、稳定期增长率、利润率、折现率、预测期等）及商誉减值损失的确认方法：</w:t>
      </w:r>
    </w:p>
    <w:p w:rsidR="00000000" w:rsidRDefault="00001803">
      <w:pPr>
        <w:pStyle w:val="a3"/>
        <w:divId w:val="1679426358"/>
        <w:rPr>
          <w:sz w:val="18"/>
          <w:szCs w:val="18"/>
        </w:rPr>
      </w:pPr>
      <w:r>
        <w:rPr>
          <w:rFonts w:hint="eastAsia"/>
          <w:sz w:val="18"/>
          <w:szCs w:val="18"/>
        </w:rPr>
        <w:t>公司对星网船电进行商誉减值测试时，利用了银信资产评估有限公司出具的银信评报字（</w:t>
      </w:r>
      <w:r>
        <w:rPr>
          <w:rFonts w:hint="eastAsia"/>
          <w:sz w:val="18"/>
          <w:szCs w:val="18"/>
        </w:rPr>
        <w:t>2023</w:t>
      </w:r>
      <w:r>
        <w:rPr>
          <w:rFonts w:hint="eastAsia"/>
          <w:sz w:val="18"/>
          <w:szCs w:val="18"/>
        </w:rPr>
        <w:t>）第</w:t>
      </w:r>
      <w:r>
        <w:rPr>
          <w:rFonts w:hint="eastAsia"/>
          <w:sz w:val="18"/>
          <w:szCs w:val="18"/>
        </w:rPr>
        <w:t>S00009</w:t>
      </w:r>
      <w:r>
        <w:rPr>
          <w:rFonts w:hint="eastAsia"/>
          <w:sz w:val="18"/>
          <w:szCs w:val="18"/>
        </w:rPr>
        <w:t>号商誉减值测试资产评估报告。商誉的可收回金额按照预计未来现金流量的现值计算。预计未来现金流量根据相关资产组的</w:t>
      </w:r>
      <w:r>
        <w:rPr>
          <w:rFonts w:hint="eastAsia"/>
          <w:sz w:val="18"/>
          <w:szCs w:val="18"/>
        </w:rPr>
        <w:t>2023</w:t>
      </w:r>
      <w:r>
        <w:rPr>
          <w:rFonts w:hint="eastAsia"/>
          <w:sz w:val="18"/>
          <w:szCs w:val="18"/>
        </w:rPr>
        <w:t>年至</w:t>
      </w:r>
      <w:r>
        <w:rPr>
          <w:rFonts w:hint="eastAsia"/>
          <w:sz w:val="18"/>
          <w:szCs w:val="18"/>
        </w:rPr>
        <w:t>2027</w:t>
      </w:r>
      <w:r>
        <w:rPr>
          <w:rFonts w:hint="eastAsia"/>
          <w:sz w:val="18"/>
          <w:szCs w:val="18"/>
        </w:rPr>
        <w:t>年及永续期的财务预算确定，星网船电以</w:t>
      </w:r>
      <w:r>
        <w:rPr>
          <w:rFonts w:hint="eastAsia"/>
          <w:sz w:val="18"/>
          <w:szCs w:val="18"/>
        </w:rPr>
        <w:t>12.80%</w:t>
      </w:r>
      <w:r>
        <w:rPr>
          <w:rFonts w:hint="eastAsia"/>
          <w:sz w:val="18"/>
          <w:szCs w:val="18"/>
        </w:rPr>
        <w:t>的折现率折现后计算资产组的可收回价值。</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商誉减值测试的影响</w:t>
      </w:r>
    </w:p>
    <w:p w:rsidR="00000000" w:rsidRDefault="00001803">
      <w:pPr>
        <w:pStyle w:val="a3"/>
        <w:divId w:val="1192381061"/>
        <w:rPr>
          <w:sz w:val="18"/>
          <w:szCs w:val="18"/>
        </w:rPr>
      </w:pPr>
      <w:r>
        <w:rPr>
          <w:rFonts w:hint="eastAsia"/>
          <w:sz w:val="18"/>
          <w:szCs w:val="18"/>
        </w:rPr>
        <w:t>公司于年度末对商誉均采用收益法进行减值测试，经测算，星网船电可回收金额大于资产组与商誉价值之和，不计提减值准备。</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其他说明：</w:t>
      </w:r>
    </w:p>
    <w:p w:rsidR="00000000" w:rsidRDefault="00001803">
      <w:pPr>
        <w:pStyle w:val="a3"/>
        <w:divId w:val="2141265060"/>
        <w:rPr>
          <w:sz w:val="18"/>
          <w:szCs w:val="18"/>
        </w:rPr>
      </w:pPr>
      <w:r>
        <w:rPr>
          <w:rFonts w:hint="eastAsia"/>
          <w:sz w:val="18"/>
          <w:szCs w:val="18"/>
        </w:rPr>
        <w:t>无</w:t>
      </w:r>
    </w:p>
    <w:p w:rsidR="008F7105" w:rsidRDefault="00001803">
      <w:pPr>
        <w:pStyle w:val="3"/>
        <w:spacing w:line="280" w:lineRule="exact"/>
        <w:jc w:val="left"/>
        <w:rPr>
          <w:rFonts w:ascii="宋体" w:hAnsi="宋体" w:cs="宋体"/>
          <w:b/>
          <w:bCs/>
        </w:rPr>
      </w:pPr>
      <w:bookmarkStart w:id="258" w:name="_Toc989145"/>
      <w:r>
        <w:rPr>
          <w:rFonts w:ascii="宋体" w:hAnsi="宋体" w:cs="宋体"/>
          <w:b/>
          <w:bCs/>
        </w:rPr>
        <w:t>18</w:t>
      </w:r>
      <w:r>
        <w:rPr>
          <w:rFonts w:ascii="宋体" w:hAnsi="宋体" w:cs="宋体"/>
          <w:b/>
          <w:bCs/>
        </w:rPr>
        <w:t>、长期待摊费用</w:t>
      </w:r>
      <w:bookmarkEnd w:id="258"/>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1606"/>
        <w:gridCol w:w="1606"/>
        <w:gridCol w:w="1606"/>
        <w:gridCol w:w="1607"/>
        <w:gridCol w:w="1607"/>
        <w:gridCol w:w="1607"/>
      </w:tblGrid>
      <w:tr w:rsidR="008F7105">
        <w:trPr>
          <w:trHeight w:val="240"/>
        </w:trPr>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w:t>
            </w:r>
          </w:p>
        </w:tc>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期初余额</w:t>
            </w:r>
          </w:p>
        </w:tc>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本期增加金额</w:t>
            </w:r>
          </w:p>
        </w:tc>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本期摊销金额</w:t>
            </w:r>
          </w:p>
        </w:tc>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其他减少金额</w:t>
            </w:r>
          </w:p>
        </w:tc>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期末余额</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装修费</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13,581,585.49</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2,388,953.55</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11,192,631.94</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其他</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446,500.00</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263,647.80</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495,933.94</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214,213.86</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14,028,085.49</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263,647.80</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2,884,887.49</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11,406,845.80</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其他说明：</w:t>
      </w:r>
    </w:p>
    <w:p w:rsidR="00000000" w:rsidRDefault="00001803">
      <w:pPr>
        <w:pStyle w:val="a3"/>
        <w:divId w:val="1411778249"/>
        <w:rPr>
          <w:sz w:val="18"/>
          <w:szCs w:val="18"/>
        </w:rPr>
      </w:pPr>
      <w:r>
        <w:rPr>
          <w:rFonts w:hint="eastAsia"/>
          <w:sz w:val="18"/>
          <w:szCs w:val="18"/>
        </w:rPr>
        <w:t>无</w:t>
      </w:r>
    </w:p>
    <w:p w:rsidR="008F7105" w:rsidRDefault="00001803">
      <w:pPr>
        <w:pStyle w:val="3"/>
        <w:spacing w:line="280" w:lineRule="exact"/>
        <w:jc w:val="left"/>
        <w:rPr>
          <w:rFonts w:ascii="宋体" w:hAnsi="宋体" w:cs="宋体"/>
          <w:b/>
          <w:bCs/>
        </w:rPr>
      </w:pPr>
      <w:bookmarkStart w:id="259" w:name="_Toc989146"/>
      <w:r>
        <w:rPr>
          <w:rFonts w:ascii="宋体" w:hAnsi="宋体" w:cs="宋体"/>
          <w:b/>
          <w:bCs/>
        </w:rPr>
        <w:t>19</w:t>
      </w:r>
      <w:r>
        <w:rPr>
          <w:rFonts w:ascii="宋体" w:hAnsi="宋体" w:cs="宋体"/>
          <w:b/>
          <w:bCs/>
        </w:rPr>
        <w:t>、递延所得税资产</w:t>
      </w:r>
      <w:r>
        <w:rPr>
          <w:rFonts w:ascii="宋体" w:hAnsi="宋体" w:cs="宋体"/>
          <w:b/>
          <w:bCs/>
        </w:rPr>
        <w:t>/</w:t>
      </w:r>
      <w:r>
        <w:rPr>
          <w:rFonts w:ascii="宋体" w:hAnsi="宋体" w:cs="宋体"/>
          <w:b/>
          <w:bCs/>
        </w:rPr>
        <w:t>递延所得税负债</w:t>
      </w:r>
      <w:bookmarkEnd w:id="259"/>
    </w:p>
    <w:p w:rsidR="008F7105" w:rsidRDefault="00001803">
      <w:pPr>
        <w:keepNext/>
        <w:keepLines/>
        <w:spacing w:before="300" w:after="300" w:line="280" w:lineRule="exact"/>
        <w:outlineLvl w:val="3"/>
        <w:rPr>
          <w:rFonts w:ascii="宋体" w:eastAsia="宋体" w:hAnsi="宋体" w:cs="宋体"/>
          <w:b/>
          <w:bCs/>
          <w:szCs w:val="21"/>
        </w:rPr>
      </w:pPr>
      <w:bookmarkStart w:id="260" w:name="_Toc989147"/>
      <w:r>
        <w:rPr>
          <w:rFonts w:ascii="宋体" w:eastAsia="宋体" w:hAnsi="宋体" w:cs="宋体"/>
          <w:b/>
          <w:bCs/>
          <w:szCs w:val="21"/>
        </w:rPr>
        <w:t>（</w:t>
      </w:r>
      <w:r>
        <w:rPr>
          <w:rFonts w:ascii="宋体" w:eastAsia="宋体" w:hAnsi="宋体" w:cs="宋体"/>
          <w:b/>
          <w:bCs/>
          <w:szCs w:val="21"/>
        </w:rPr>
        <w:t>1</w:t>
      </w:r>
      <w:r>
        <w:rPr>
          <w:rFonts w:ascii="宋体" w:eastAsia="宋体" w:hAnsi="宋体" w:cs="宋体"/>
          <w:b/>
          <w:bCs/>
          <w:szCs w:val="21"/>
        </w:rPr>
        <w:t>）</w:t>
      </w:r>
      <w:r>
        <w:rPr>
          <w:rFonts w:ascii="宋体" w:eastAsia="宋体" w:hAnsi="宋体" w:cs="宋体"/>
          <w:b/>
          <w:bCs/>
          <w:szCs w:val="21"/>
        </w:rPr>
        <w:t xml:space="preserve"> </w:t>
      </w:r>
      <w:r>
        <w:rPr>
          <w:rFonts w:ascii="宋体" w:eastAsia="宋体" w:hAnsi="宋体" w:cs="宋体"/>
          <w:b/>
          <w:bCs/>
          <w:szCs w:val="21"/>
        </w:rPr>
        <w:t>未经抵销的递延所得税资产</w:t>
      </w:r>
      <w:bookmarkEnd w:id="260"/>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1927"/>
        <w:gridCol w:w="1928"/>
        <w:gridCol w:w="1928"/>
        <w:gridCol w:w="1928"/>
        <w:gridCol w:w="1928"/>
      </w:tblGrid>
      <w:tr w:rsidR="008F7105">
        <w:trPr>
          <w:trHeight w:val="240"/>
        </w:trPr>
        <w:tc>
          <w:tcPr>
            <w:tcW w:w="1928"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w:t>
            </w:r>
          </w:p>
        </w:tc>
        <w:tc>
          <w:tcPr>
            <w:tcW w:w="3856" w:type="dxa"/>
            <w:gridSpan w:val="2"/>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期末余额</w:t>
            </w:r>
          </w:p>
        </w:tc>
        <w:tc>
          <w:tcPr>
            <w:tcW w:w="3856" w:type="dxa"/>
            <w:gridSpan w:val="2"/>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期初余额</w:t>
            </w:r>
          </w:p>
        </w:tc>
      </w:tr>
      <w:tr w:rsidR="008F7105">
        <w:trPr>
          <w:trHeight w:val="240"/>
        </w:trPr>
        <w:tc>
          <w:tcPr>
            <w:tcW w:w="1928"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可抵扣暂时性差异</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递延所得税资产</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可抵扣暂时性差异</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递延所得税资产</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资产减值准备</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102,137,664.03</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15,281,540.03</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58,254,009.03</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8,725,699.13</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内部交易未实现利润</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6,696,582.15</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1,004,487.33</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7,633,828.54</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1,145,074.29</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lastRenderedPageBreak/>
              <w:t>可抵扣亏损</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12,323,629.86</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1,473,502.81</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24,302,402.32</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3,605,206.74</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政府补助</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6,639,516.68</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995,927.52</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10,323,633.34</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1,548,545.00</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股份支付</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10,453,395.66</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1,549,783.18</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8,295,742.88</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1,229,475.77</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应付利息</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68,083.34</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10,212.49</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82,009.06</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12,301.36</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138,318,871.72</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20,315,453.36</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108,891,625.17</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16,266,302.29</w:t>
            </w:r>
          </w:p>
        </w:tc>
      </w:tr>
    </w:tbl>
    <w:p w:rsidR="008F7105" w:rsidRDefault="00001803">
      <w:pPr>
        <w:keepNext/>
        <w:keepLines/>
        <w:spacing w:before="300" w:after="300" w:line="280" w:lineRule="exact"/>
        <w:outlineLvl w:val="3"/>
        <w:rPr>
          <w:rFonts w:ascii="宋体" w:eastAsia="宋体" w:hAnsi="宋体" w:cs="宋体"/>
          <w:b/>
          <w:bCs/>
          <w:szCs w:val="21"/>
        </w:rPr>
      </w:pPr>
      <w:bookmarkStart w:id="261" w:name="_Toc989148"/>
      <w:r>
        <w:rPr>
          <w:rFonts w:ascii="宋体" w:eastAsia="宋体" w:hAnsi="宋体" w:cs="宋体"/>
          <w:b/>
          <w:bCs/>
          <w:szCs w:val="21"/>
        </w:rPr>
        <w:t>（</w:t>
      </w:r>
      <w:r>
        <w:rPr>
          <w:rFonts w:ascii="宋体" w:eastAsia="宋体" w:hAnsi="宋体" w:cs="宋体"/>
          <w:b/>
          <w:bCs/>
          <w:szCs w:val="21"/>
        </w:rPr>
        <w:t>2</w:t>
      </w:r>
      <w:r>
        <w:rPr>
          <w:rFonts w:ascii="宋体" w:eastAsia="宋体" w:hAnsi="宋体" w:cs="宋体"/>
          <w:b/>
          <w:bCs/>
          <w:szCs w:val="21"/>
        </w:rPr>
        <w:t>）</w:t>
      </w:r>
      <w:r>
        <w:rPr>
          <w:rFonts w:ascii="宋体" w:eastAsia="宋体" w:hAnsi="宋体" w:cs="宋体"/>
          <w:b/>
          <w:bCs/>
          <w:szCs w:val="21"/>
        </w:rPr>
        <w:t xml:space="preserve"> </w:t>
      </w:r>
      <w:r>
        <w:rPr>
          <w:rFonts w:ascii="宋体" w:eastAsia="宋体" w:hAnsi="宋体" w:cs="宋体"/>
          <w:b/>
          <w:bCs/>
          <w:szCs w:val="21"/>
        </w:rPr>
        <w:t>未经抵销的递延所得税负债</w:t>
      </w:r>
      <w:bookmarkEnd w:id="261"/>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1927"/>
        <w:gridCol w:w="1928"/>
        <w:gridCol w:w="1928"/>
        <w:gridCol w:w="1928"/>
        <w:gridCol w:w="1928"/>
      </w:tblGrid>
      <w:tr w:rsidR="008F7105">
        <w:trPr>
          <w:trHeight w:val="240"/>
        </w:trPr>
        <w:tc>
          <w:tcPr>
            <w:tcW w:w="1928"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w:t>
            </w:r>
          </w:p>
        </w:tc>
        <w:tc>
          <w:tcPr>
            <w:tcW w:w="3856" w:type="dxa"/>
            <w:gridSpan w:val="2"/>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期末余额</w:t>
            </w:r>
          </w:p>
        </w:tc>
        <w:tc>
          <w:tcPr>
            <w:tcW w:w="3856" w:type="dxa"/>
            <w:gridSpan w:val="2"/>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期初余额</w:t>
            </w:r>
          </w:p>
        </w:tc>
      </w:tr>
      <w:tr w:rsidR="008F7105">
        <w:trPr>
          <w:trHeight w:val="240"/>
        </w:trPr>
        <w:tc>
          <w:tcPr>
            <w:tcW w:w="1928"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应纳税暂时性差异</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递延所得税负债</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应纳税暂时性差异</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递延所得税负债</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其他权益工具投资公允价值变动</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53,600,000.00</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8,040,000.00</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50,400,000.00</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7,560,000.00</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固定资产加速计提折旧</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16,170,460.75</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2,425,569.12</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18,070,474.90</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2,710,571.24</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69,770,460.75</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10,465,569.12</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68,470,474.90</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10,270,571.24</w:t>
            </w:r>
          </w:p>
        </w:tc>
      </w:tr>
    </w:tbl>
    <w:p w:rsidR="008F7105" w:rsidRDefault="00001803">
      <w:pPr>
        <w:keepNext/>
        <w:keepLines/>
        <w:spacing w:before="300" w:after="300" w:line="280" w:lineRule="exact"/>
        <w:outlineLvl w:val="3"/>
        <w:rPr>
          <w:rFonts w:ascii="宋体" w:eastAsia="宋体" w:hAnsi="宋体" w:cs="宋体"/>
          <w:b/>
          <w:bCs/>
          <w:szCs w:val="21"/>
        </w:rPr>
      </w:pPr>
      <w:bookmarkStart w:id="262" w:name="_Toc989149"/>
      <w:r>
        <w:rPr>
          <w:rFonts w:ascii="宋体" w:eastAsia="宋体" w:hAnsi="宋体" w:cs="宋体"/>
          <w:b/>
          <w:bCs/>
          <w:szCs w:val="21"/>
        </w:rPr>
        <w:t>（</w:t>
      </w:r>
      <w:r>
        <w:rPr>
          <w:rFonts w:ascii="宋体" w:eastAsia="宋体" w:hAnsi="宋体" w:cs="宋体"/>
          <w:b/>
          <w:bCs/>
          <w:szCs w:val="21"/>
        </w:rPr>
        <w:t>3</w:t>
      </w:r>
      <w:r>
        <w:rPr>
          <w:rFonts w:ascii="宋体" w:eastAsia="宋体" w:hAnsi="宋体" w:cs="宋体"/>
          <w:b/>
          <w:bCs/>
          <w:szCs w:val="21"/>
        </w:rPr>
        <w:t>）</w:t>
      </w:r>
      <w:r>
        <w:rPr>
          <w:rFonts w:ascii="宋体" w:eastAsia="宋体" w:hAnsi="宋体" w:cs="宋体"/>
          <w:b/>
          <w:bCs/>
          <w:szCs w:val="21"/>
        </w:rPr>
        <w:t xml:space="preserve"> </w:t>
      </w:r>
      <w:r>
        <w:rPr>
          <w:rFonts w:ascii="宋体" w:eastAsia="宋体" w:hAnsi="宋体" w:cs="宋体"/>
          <w:b/>
          <w:bCs/>
          <w:szCs w:val="21"/>
        </w:rPr>
        <w:t>以抵销后净额列示的递延所得税资产或负债</w:t>
      </w:r>
      <w:bookmarkEnd w:id="262"/>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1927"/>
        <w:gridCol w:w="1928"/>
        <w:gridCol w:w="1928"/>
        <w:gridCol w:w="1928"/>
        <w:gridCol w:w="1928"/>
      </w:tblGrid>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递延所得税资产和负债期末互抵金额</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抵销后递延所得税资产或负债期末余额</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递延所得税资产和负债期初互抵金额</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抵销后递延所得税资产或负债期初余额</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递延所得税资产</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20,315,453.36</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20,315,453.36</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16,266,302.29</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16,266,302.29</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递延所得税负债</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10,465,569.12</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10,465,569.12</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10,270,571.24</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10,270,571.24</w:t>
            </w:r>
          </w:p>
        </w:tc>
      </w:tr>
    </w:tbl>
    <w:p w:rsidR="008F7105" w:rsidRDefault="00001803">
      <w:pPr>
        <w:pStyle w:val="3"/>
        <w:spacing w:line="280" w:lineRule="exact"/>
        <w:jc w:val="left"/>
        <w:rPr>
          <w:rFonts w:ascii="宋体" w:hAnsi="宋体" w:cs="宋体"/>
          <w:b/>
          <w:bCs/>
        </w:rPr>
      </w:pPr>
      <w:bookmarkStart w:id="263" w:name="_Toc989150"/>
      <w:r>
        <w:rPr>
          <w:rFonts w:ascii="宋体" w:hAnsi="宋体" w:cs="宋体"/>
          <w:b/>
          <w:bCs/>
        </w:rPr>
        <w:t>20</w:t>
      </w:r>
      <w:r>
        <w:rPr>
          <w:rFonts w:ascii="宋体" w:hAnsi="宋体" w:cs="宋体"/>
          <w:b/>
          <w:bCs/>
        </w:rPr>
        <w:t>、其他非流动资产</w:t>
      </w:r>
      <w:bookmarkEnd w:id="263"/>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1377"/>
        <w:gridCol w:w="1377"/>
        <w:gridCol w:w="1377"/>
        <w:gridCol w:w="1377"/>
        <w:gridCol w:w="1377"/>
        <w:gridCol w:w="1377"/>
        <w:gridCol w:w="1377"/>
      </w:tblGrid>
      <w:tr w:rsidR="008F7105">
        <w:trPr>
          <w:trHeight w:val="240"/>
        </w:trPr>
        <w:tc>
          <w:tcPr>
            <w:tcW w:w="1377"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w:t>
            </w:r>
          </w:p>
        </w:tc>
        <w:tc>
          <w:tcPr>
            <w:tcW w:w="4131" w:type="dxa"/>
            <w:gridSpan w:val="3"/>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期末余额</w:t>
            </w:r>
          </w:p>
        </w:tc>
        <w:tc>
          <w:tcPr>
            <w:tcW w:w="4131" w:type="dxa"/>
            <w:gridSpan w:val="3"/>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期初余额</w:t>
            </w:r>
          </w:p>
        </w:tc>
      </w:tr>
      <w:tr w:rsidR="008F7105">
        <w:trPr>
          <w:trHeight w:val="240"/>
        </w:trPr>
        <w:tc>
          <w:tcPr>
            <w:tcW w:w="1377"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账面余额</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减值准备</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账面价值</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账面余额</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减值准备</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账面价值</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设备及其他长期资产</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707,989.00</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707,989.00</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2,100,143.92</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2,100,143.92</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707,989.00</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707,989.00</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2,100,143.92</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2,100,143.92</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其他说明：</w:t>
      </w:r>
    </w:p>
    <w:p w:rsidR="00000000" w:rsidRDefault="00001803">
      <w:pPr>
        <w:pStyle w:val="a3"/>
        <w:divId w:val="1174998912"/>
        <w:rPr>
          <w:sz w:val="18"/>
          <w:szCs w:val="18"/>
        </w:rPr>
      </w:pPr>
      <w:r>
        <w:rPr>
          <w:rFonts w:hint="eastAsia"/>
          <w:sz w:val="18"/>
          <w:szCs w:val="18"/>
        </w:rPr>
        <w:t>无</w:t>
      </w:r>
    </w:p>
    <w:p w:rsidR="008F7105" w:rsidRDefault="00001803">
      <w:pPr>
        <w:pStyle w:val="3"/>
        <w:spacing w:line="280" w:lineRule="exact"/>
        <w:jc w:val="left"/>
        <w:rPr>
          <w:rFonts w:ascii="宋体" w:hAnsi="宋体" w:cs="宋体"/>
          <w:b/>
          <w:bCs/>
        </w:rPr>
      </w:pPr>
      <w:bookmarkStart w:id="264" w:name="_Toc989151"/>
      <w:r>
        <w:rPr>
          <w:rFonts w:ascii="宋体" w:hAnsi="宋体" w:cs="宋体"/>
          <w:b/>
          <w:bCs/>
        </w:rPr>
        <w:t>21</w:t>
      </w:r>
      <w:r>
        <w:rPr>
          <w:rFonts w:ascii="宋体" w:hAnsi="宋体" w:cs="宋体"/>
          <w:b/>
          <w:bCs/>
        </w:rPr>
        <w:t>、短期借款</w:t>
      </w:r>
      <w:bookmarkEnd w:id="264"/>
    </w:p>
    <w:p w:rsidR="008F7105" w:rsidRDefault="00001803">
      <w:pPr>
        <w:keepNext/>
        <w:keepLines/>
        <w:spacing w:before="300" w:after="300" w:line="280" w:lineRule="exact"/>
        <w:outlineLvl w:val="3"/>
        <w:rPr>
          <w:rFonts w:ascii="宋体" w:eastAsia="宋体" w:hAnsi="宋体" w:cs="宋体"/>
          <w:b/>
          <w:bCs/>
          <w:szCs w:val="21"/>
        </w:rPr>
      </w:pPr>
      <w:bookmarkStart w:id="265" w:name="_Toc989152"/>
      <w:r>
        <w:rPr>
          <w:rFonts w:ascii="宋体" w:eastAsia="宋体" w:hAnsi="宋体" w:cs="宋体"/>
          <w:b/>
          <w:bCs/>
          <w:szCs w:val="21"/>
        </w:rPr>
        <w:t>（</w:t>
      </w:r>
      <w:r>
        <w:rPr>
          <w:rFonts w:ascii="宋体" w:eastAsia="宋体" w:hAnsi="宋体" w:cs="宋体"/>
          <w:b/>
          <w:bCs/>
          <w:szCs w:val="21"/>
        </w:rPr>
        <w:t>1</w:t>
      </w:r>
      <w:r>
        <w:rPr>
          <w:rFonts w:ascii="宋体" w:eastAsia="宋体" w:hAnsi="宋体" w:cs="宋体"/>
          <w:b/>
          <w:bCs/>
          <w:szCs w:val="21"/>
        </w:rPr>
        <w:t>）</w:t>
      </w:r>
      <w:r>
        <w:rPr>
          <w:rFonts w:ascii="宋体" w:eastAsia="宋体" w:hAnsi="宋体" w:cs="宋体"/>
          <w:b/>
          <w:bCs/>
          <w:szCs w:val="21"/>
        </w:rPr>
        <w:t xml:space="preserve"> </w:t>
      </w:r>
      <w:r>
        <w:rPr>
          <w:rFonts w:ascii="宋体" w:eastAsia="宋体" w:hAnsi="宋体" w:cs="宋体"/>
          <w:b/>
          <w:bCs/>
          <w:szCs w:val="21"/>
        </w:rPr>
        <w:t>短期借款分类</w:t>
      </w:r>
      <w:bookmarkEnd w:id="265"/>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3213"/>
        <w:gridCol w:w="3213"/>
        <w:gridCol w:w="3213"/>
      </w:tblGrid>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期末余额</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期初余额</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质押借款</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13,653,000.00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抵押借款</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10,000,000.00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保证借款</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134,500,000.00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146,900,000.00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158,153,000.00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146,900,000.00</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lastRenderedPageBreak/>
        <w:t>短期借款分类的说明：</w:t>
      </w:r>
    </w:p>
    <w:p w:rsidR="008F7105" w:rsidRDefault="008F7105"/>
    <w:p w:rsidR="008F7105" w:rsidRDefault="00001803">
      <w:pPr>
        <w:pStyle w:val="3"/>
        <w:spacing w:line="280" w:lineRule="exact"/>
        <w:jc w:val="left"/>
        <w:rPr>
          <w:rFonts w:ascii="宋体" w:hAnsi="宋体" w:cs="宋体"/>
          <w:b/>
          <w:bCs/>
        </w:rPr>
      </w:pPr>
      <w:bookmarkStart w:id="266" w:name="_Toc989153"/>
      <w:r>
        <w:rPr>
          <w:rFonts w:ascii="宋体" w:hAnsi="宋体" w:cs="宋体"/>
          <w:b/>
          <w:bCs/>
        </w:rPr>
        <w:t>22</w:t>
      </w:r>
      <w:r>
        <w:rPr>
          <w:rFonts w:ascii="宋体" w:hAnsi="宋体" w:cs="宋体"/>
          <w:b/>
          <w:bCs/>
        </w:rPr>
        <w:t>、应付票据</w:t>
      </w:r>
      <w:bookmarkEnd w:id="266"/>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3213"/>
        <w:gridCol w:w="3213"/>
        <w:gridCol w:w="3213"/>
      </w:tblGrid>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种类</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期末余额</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期初余额</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商业承兑汇票</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108,556,741.34</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154,986,943.82</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银行承兑汇票</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11,508,022.56</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5,274,884.42</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120,064,763.90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160,261,828.24</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本期末已到期未支付的应付票据总额为</w:t>
      </w:r>
      <w:r>
        <w:rPr>
          <w:rFonts w:ascii="宋体" w:eastAsia="宋体" w:hAnsi="宋体" w:cs="宋体"/>
          <w:sz w:val="18"/>
          <w:szCs w:val="18"/>
        </w:rPr>
        <w:t>0.00</w:t>
      </w:r>
      <w:r>
        <w:rPr>
          <w:rFonts w:ascii="宋体" w:eastAsia="宋体" w:hAnsi="宋体" w:cs="宋体"/>
          <w:sz w:val="18"/>
          <w:szCs w:val="18"/>
        </w:rPr>
        <w:t>元。</w:t>
      </w:r>
    </w:p>
    <w:p w:rsidR="008F7105" w:rsidRDefault="00001803">
      <w:pPr>
        <w:pStyle w:val="3"/>
        <w:spacing w:line="280" w:lineRule="exact"/>
        <w:jc w:val="left"/>
        <w:rPr>
          <w:rFonts w:ascii="宋体" w:hAnsi="宋体" w:cs="宋体"/>
          <w:b/>
          <w:bCs/>
        </w:rPr>
      </w:pPr>
      <w:bookmarkStart w:id="267" w:name="_Toc989154"/>
      <w:r>
        <w:rPr>
          <w:rFonts w:ascii="宋体" w:hAnsi="宋体" w:cs="宋体"/>
          <w:b/>
          <w:bCs/>
        </w:rPr>
        <w:t>23</w:t>
      </w:r>
      <w:r>
        <w:rPr>
          <w:rFonts w:ascii="宋体" w:hAnsi="宋体" w:cs="宋体"/>
          <w:b/>
          <w:bCs/>
        </w:rPr>
        <w:t>、应付账款</w:t>
      </w:r>
      <w:bookmarkEnd w:id="267"/>
    </w:p>
    <w:p w:rsidR="008F7105" w:rsidRDefault="00001803">
      <w:pPr>
        <w:keepNext/>
        <w:keepLines/>
        <w:spacing w:before="300" w:after="300" w:line="280" w:lineRule="exact"/>
        <w:outlineLvl w:val="3"/>
        <w:rPr>
          <w:rFonts w:ascii="宋体" w:eastAsia="宋体" w:hAnsi="宋体" w:cs="宋体"/>
          <w:b/>
          <w:bCs/>
          <w:sz w:val="18"/>
          <w:szCs w:val="18"/>
        </w:rPr>
      </w:pPr>
      <w:bookmarkStart w:id="268" w:name="_Toc989155"/>
      <w:r>
        <w:rPr>
          <w:rFonts w:ascii="宋体" w:eastAsia="宋体" w:hAnsi="宋体" w:cs="宋体"/>
          <w:b/>
          <w:bCs/>
          <w:sz w:val="18"/>
          <w:szCs w:val="18"/>
        </w:rPr>
        <w:t>（</w:t>
      </w:r>
      <w:r>
        <w:rPr>
          <w:rFonts w:ascii="宋体" w:eastAsia="宋体" w:hAnsi="宋体" w:cs="宋体"/>
          <w:b/>
          <w:bCs/>
          <w:sz w:val="18"/>
          <w:szCs w:val="18"/>
        </w:rPr>
        <w:t>1</w:t>
      </w:r>
      <w:r>
        <w:rPr>
          <w:rFonts w:ascii="宋体" w:eastAsia="宋体" w:hAnsi="宋体" w:cs="宋体"/>
          <w:b/>
          <w:bCs/>
          <w:sz w:val="18"/>
          <w:szCs w:val="18"/>
        </w:rPr>
        <w:t>）</w:t>
      </w:r>
      <w:r>
        <w:rPr>
          <w:rFonts w:ascii="宋体" w:eastAsia="宋体" w:hAnsi="宋体" w:cs="宋体"/>
          <w:b/>
          <w:bCs/>
          <w:sz w:val="18"/>
          <w:szCs w:val="18"/>
        </w:rPr>
        <w:t xml:space="preserve"> </w:t>
      </w:r>
      <w:r>
        <w:rPr>
          <w:rFonts w:ascii="宋体" w:eastAsia="宋体" w:hAnsi="宋体" w:cs="宋体"/>
          <w:b/>
          <w:bCs/>
          <w:sz w:val="18"/>
          <w:szCs w:val="18"/>
        </w:rPr>
        <w:t>应付账款列示</w:t>
      </w:r>
      <w:bookmarkEnd w:id="268"/>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3213"/>
        <w:gridCol w:w="3213"/>
        <w:gridCol w:w="3213"/>
      </w:tblGrid>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期末余额</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期初余额</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货款</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353,823,849.52</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255,087,799.22</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设备及工程款</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4,344,993.15</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其他</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1,661,737.74</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4,813,553.11</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359,830,580.41</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259,901,352.33</w:t>
            </w:r>
          </w:p>
        </w:tc>
      </w:tr>
    </w:tbl>
    <w:p w:rsidR="008F7105" w:rsidRDefault="00001803">
      <w:pPr>
        <w:pStyle w:val="3"/>
        <w:spacing w:line="280" w:lineRule="exact"/>
        <w:jc w:val="left"/>
        <w:rPr>
          <w:rFonts w:ascii="宋体" w:hAnsi="宋体" w:cs="宋体"/>
          <w:b/>
          <w:bCs/>
        </w:rPr>
      </w:pPr>
      <w:bookmarkStart w:id="269" w:name="_Toc989156"/>
      <w:r>
        <w:rPr>
          <w:rFonts w:ascii="宋体" w:hAnsi="宋体" w:cs="宋体"/>
          <w:b/>
          <w:bCs/>
        </w:rPr>
        <w:t>24</w:t>
      </w:r>
      <w:r>
        <w:rPr>
          <w:rFonts w:ascii="宋体" w:hAnsi="宋体" w:cs="宋体"/>
          <w:b/>
          <w:bCs/>
        </w:rPr>
        <w:t>、合同负债</w:t>
      </w:r>
      <w:bookmarkEnd w:id="269"/>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3213"/>
        <w:gridCol w:w="3213"/>
        <w:gridCol w:w="3213"/>
      </w:tblGrid>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期末余额</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期初余额</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预收货款</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16,578,878.83</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34,971,263.85</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16,578,878.83</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34,971,263.85</w:t>
            </w:r>
          </w:p>
        </w:tc>
      </w:tr>
    </w:tbl>
    <w:p w:rsidR="008F7105" w:rsidRDefault="00001803">
      <w:pPr>
        <w:spacing w:line="240" w:lineRule="exact"/>
        <w:rPr>
          <w:rFonts w:ascii="宋体" w:eastAsia="宋体" w:hAnsi="宋体" w:cs="宋体"/>
          <w:sz w:val="18"/>
          <w:szCs w:val="18"/>
        </w:rPr>
      </w:pPr>
      <w:r>
        <w:rPr>
          <w:rFonts w:ascii="宋体" w:eastAsia="宋体" w:hAnsi="宋体" w:cs="宋体"/>
          <w:sz w:val="18"/>
          <w:szCs w:val="18"/>
        </w:rPr>
        <w:t>报告期内账面价值发生重大变动的金额和原因</w:t>
      </w:r>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820"/>
        <w:gridCol w:w="820"/>
        <w:gridCol w:w="7999"/>
      </w:tblGrid>
      <w:tr w:rsidR="008F7105">
        <w:trPr>
          <w:trHeight w:val="240"/>
        </w:trPr>
        <w:tc>
          <w:tcPr>
            <w:tcW w:w="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w:t>
            </w:r>
          </w:p>
        </w:tc>
        <w:tc>
          <w:tcPr>
            <w:tcW w:w="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变动金额</w:t>
            </w:r>
          </w:p>
        </w:tc>
        <w:tc>
          <w:tcPr>
            <w:tcW w:w="800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变动原因</w:t>
            </w:r>
          </w:p>
        </w:tc>
      </w:tr>
      <w:tr w:rsidR="008F7105">
        <w:trPr>
          <w:trHeight w:val="240"/>
        </w:trPr>
        <w:tc>
          <w:tcPr>
            <w:tcW w:w="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无</w:t>
            </w:r>
          </w:p>
        </w:tc>
        <w:tc>
          <w:tcPr>
            <w:tcW w:w="820"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8000"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r>
    </w:tbl>
    <w:p w:rsidR="008F7105" w:rsidRDefault="00001803">
      <w:pPr>
        <w:pStyle w:val="3"/>
        <w:spacing w:line="280" w:lineRule="exact"/>
        <w:jc w:val="left"/>
        <w:rPr>
          <w:rFonts w:ascii="宋体" w:hAnsi="宋体" w:cs="宋体"/>
          <w:b/>
          <w:bCs/>
        </w:rPr>
      </w:pPr>
      <w:bookmarkStart w:id="270" w:name="_Toc989157"/>
      <w:r>
        <w:rPr>
          <w:rFonts w:ascii="宋体" w:hAnsi="宋体" w:cs="宋体"/>
          <w:b/>
          <w:bCs/>
        </w:rPr>
        <w:t>25</w:t>
      </w:r>
      <w:r>
        <w:rPr>
          <w:rFonts w:ascii="宋体" w:hAnsi="宋体" w:cs="宋体"/>
          <w:b/>
          <w:bCs/>
        </w:rPr>
        <w:t>、应付职工薪酬</w:t>
      </w:r>
      <w:bookmarkEnd w:id="270"/>
    </w:p>
    <w:p w:rsidR="008F7105" w:rsidRDefault="00001803">
      <w:pPr>
        <w:keepNext/>
        <w:keepLines/>
        <w:spacing w:before="300" w:after="300" w:line="280" w:lineRule="exact"/>
        <w:outlineLvl w:val="3"/>
        <w:rPr>
          <w:rFonts w:ascii="宋体" w:eastAsia="宋体" w:hAnsi="宋体" w:cs="宋体"/>
          <w:b/>
          <w:bCs/>
          <w:szCs w:val="21"/>
        </w:rPr>
      </w:pPr>
      <w:bookmarkStart w:id="271" w:name="_Toc989158"/>
      <w:r>
        <w:rPr>
          <w:rFonts w:ascii="宋体" w:eastAsia="宋体" w:hAnsi="宋体" w:cs="宋体"/>
          <w:b/>
          <w:bCs/>
          <w:szCs w:val="21"/>
        </w:rPr>
        <w:t>（</w:t>
      </w:r>
      <w:r>
        <w:rPr>
          <w:rFonts w:ascii="宋体" w:eastAsia="宋体" w:hAnsi="宋体" w:cs="宋体"/>
          <w:b/>
          <w:bCs/>
          <w:szCs w:val="21"/>
        </w:rPr>
        <w:t>1</w:t>
      </w:r>
      <w:r>
        <w:rPr>
          <w:rFonts w:ascii="宋体" w:eastAsia="宋体" w:hAnsi="宋体" w:cs="宋体"/>
          <w:b/>
          <w:bCs/>
          <w:szCs w:val="21"/>
        </w:rPr>
        <w:t>）</w:t>
      </w:r>
      <w:r>
        <w:rPr>
          <w:rFonts w:ascii="宋体" w:eastAsia="宋体" w:hAnsi="宋体" w:cs="宋体"/>
          <w:b/>
          <w:bCs/>
          <w:szCs w:val="21"/>
        </w:rPr>
        <w:t xml:space="preserve"> </w:t>
      </w:r>
      <w:r>
        <w:rPr>
          <w:rFonts w:ascii="宋体" w:eastAsia="宋体" w:hAnsi="宋体" w:cs="宋体"/>
          <w:b/>
          <w:bCs/>
          <w:szCs w:val="21"/>
        </w:rPr>
        <w:t>应付职工薪酬列示</w:t>
      </w:r>
      <w:bookmarkEnd w:id="271"/>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1927"/>
        <w:gridCol w:w="1928"/>
        <w:gridCol w:w="1928"/>
        <w:gridCol w:w="1928"/>
        <w:gridCol w:w="1928"/>
      </w:tblGrid>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期初余额</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本期增加</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本期减少</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期末余额</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一、短期薪酬</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15,514,106.06</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127,873,889.38</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130,001,498.63</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13,386,496.81</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二、离职后福利</w:t>
            </w:r>
            <w:r>
              <w:rPr>
                <w:rFonts w:ascii="宋体" w:eastAsia="宋体" w:hAnsi="宋体" w:cs="宋体"/>
                <w:sz w:val="18"/>
                <w:szCs w:val="18"/>
              </w:rPr>
              <w:t>-</w:t>
            </w:r>
            <w:r>
              <w:rPr>
                <w:rFonts w:ascii="宋体" w:eastAsia="宋体" w:hAnsi="宋体" w:cs="宋体"/>
                <w:sz w:val="18"/>
                <w:szCs w:val="18"/>
              </w:rPr>
              <w:t>设定提存计划</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828,134.45</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11,244,969.77</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9,901,709.93</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2,171,394.29</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16,342,240.51</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139,118,859.15</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139,903,208.56</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15,557,891.10</w:t>
            </w:r>
          </w:p>
        </w:tc>
      </w:tr>
    </w:tbl>
    <w:p w:rsidR="008F7105" w:rsidRDefault="00001803">
      <w:pPr>
        <w:keepNext/>
        <w:keepLines/>
        <w:spacing w:before="300" w:after="300" w:line="280" w:lineRule="exact"/>
        <w:outlineLvl w:val="3"/>
        <w:rPr>
          <w:rFonts w:ascii="宋体" w:eastAsia="宋体" w:hAnsi="宋体" w:cs="宋体"/>
          <w:b/>
          <w:bCs/>
          <w:szCs w:val="21"/>
        </w:rPr>
      </w:pPr>
      <w:bookmarkStart w:id="272" w:name="_Toc989159"/>
      <w:r>
        <w:rPr>
          <w:rFonts w:ascii="宋体" w:eastAsia="宋体" w:hAnsi="宋体" w:cs="宋体"/>
          <w:b/>
          <w:bCs/>
          <w:szCs w:val="21"/>
        </w:rPr>
        <w:lastRenderedPageBreak/>
        <w:t>（</w:t>
      </w:r>
      <w:r>
        <w:rPr>
          <w:rFonts w:ascii="宋体" w:eastAsia="宋体" w:hAnsi="宋体" w:cs="宋体"/>
          <w:b/>
          <w:bCs/>
          <w:szCs w:val="21"/>
        </w:rPr>
        <w:t>2</w:t>
      </w:r>
      <w:r>
        <w:rPr>
          <w:rFonts w:ascii="宋体" w:eastAsia="宋体" w:hAnsi="宋体" w:cs="宋体"/>
          <w:b/>
          <w:bCs/>
          <w:szCs w:val="21"/>
        </w:rPr>
        <w:t>）</w:t>
      </w:r>
      <w:r>
        <w:rPr>
          <w:rFonts w:ascii="宋体" w:eastAsia="宋体" w:hAnsi="宋体" w:cs="宋体"/>
          <w:b/>
          <w:bCs/>
          <w:szCs w:val="21"/>
        </w:rPr>
        <w:t xml:space="preserve"> </w:t>
      </w:r>
      <w:r>
        <w:rPr>
          <w:rFonts w:ascii="宋体" w:eastAsia="宋体" w:hAnsi="宋体" w:cs="宋体"/>
          <w:b/>
          <w:bCs/>
          <w:szCs w:val="21"/>
        </w:rPr>
        <w:t>短期薪酬列示</w:t>
      </w:r>
      <w:bookmarkEnd w:id="272"/>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1927"/>
        <w:gridCol w:w="1928"/>
        <w:gridCol w:w="1928"/>
        <w:gridCol w:w="1928"/>
        <w:gridCol w:w="1928"/>
      </w:tblGrid>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期初余额</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本期增加</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本期减少</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期末余额</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1</w:t>
            </w:r>
            <w:r>
              <w:rPr>
                <w:rFonts w:ascii="宋体" w:eastAsia="宋体" w:hAnsi="宋体" w:cs="宋体"/>
                <w:sz w:val="18"/>
                <w:szCs w:val="18"/>
              </w:rPr>
              <w:t>、工资、奖金、津贴和补贴</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14,920,398.85</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107,934,629.17</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110,243,009.49</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12,612,018.53</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2</w:t>
            </w:r>
            <w:r>
              <w:rPr>
                <w:rFonts w:ascii="宋体" w:eastAsia="宋体" w:hAnsi="宋体" w:cs="宋体"/>
                <w:sz w:val="18"/>
                <w:szCs w:val="18"/>
              </w:rPr>
              <w:t>、职工福利费</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5,595,326.44</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5,595,326.44</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3</w:t>
            </w:r>
            <w:r>
              <w:rPr>
                <w:rFonts w:ascii="宋体" w:eastAsia="宋体" w:hAnsi="宋体" w:cs="宋体"/>
                <w:sz w:val="18"/>
                <w:szCs w:val="18"/>
              </w:rPr>
              <w:t>、社会保险费</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504,967.35</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6,828,704.17</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6,658,718.23</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674,953.29</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200" w:firstLine="360"/>
              <w:rPr>
                <w:rFonts w:ascii="宋体" w:eastAsia="宋体" w:hAnsi="宋体" w:cs="宋体"/>
                <w:sz w:val="18"/>
                <w:szCs w:val="18"/>
              </w:rPr>
            </w:pPr>
            <w:r>
              <w:rPr>
                <w:rFonts w:ascii="宋体" w:eastAsia="宋体" w:hAnsi="宋体" w:cs="宋体"/>
                <w:sz w:val="18"/>
                <w:szCs w:val="18"/>
              </w:rPr>
              <w:t>其中：医疗保险费</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489,655.63</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6,620,222.91</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6,481,659.47</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628,219.07</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500" w:firstLine="900"/>
              <w:rPr>
                <w:rFonts w:ascii="宋体" w:eastAsia="宋体" w:hAnsi="宋体" w:cs="宋体"/>
                <w:sz w:val="18"/>
                <w:szCs w:val="18"/>
              </w:rPr>
            </w:pPr>
            <w:r>
              <w:rPr>
                <w:rFonts w:ascii="宋体" w:eastAsia="宋体" w:hAnsi="宋体" w:cs="宋体"/>
                <w:sz w:val="18"/>
                <w:szCs w:val="18"/>
              </w:rPr>
              <w:t>工伤保险费</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15,311.72</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204,161.46</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172,738.96</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46,734.22</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500" w:firstLine="900"/>
              <w:rPr>
                <w:rFonts w:ascii="宋体" w:eastAsia="宋体" w:hAnsi="宋体" w:cs="宋体"/>
                <w:sz w:val="18"/>
                <w:szCs w:val="18"/>
              </w:rPr>
            </w:pPr>
            <w:r>
              <w:rPr>
                <w:rFonts w:ascii="宋体" w:eastAsia="宋体" w:hAnsi="宋体" w:cs="宋体"/>
                <w:sz w:val="18"/>
                <w:szCs w:val="18"/>
              </w:rPr>
              <w:t>生育保险费</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4,319.80</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4,319.80</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4</w:t>
            </w:r>
            <w:r>
              <w:rPr>
                <w:rFonts w:ascii="宋体" w:eastAsia="宋体" w:hAnsi="宋体" w:cs="宋体"/>
                <w:sz w:val="18"/>
                <w:szCs w:val="18"/>
              </w:rPr>
              <w:t>、住房公积金</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11,016.00</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6,208,494.98</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6,219,510.98</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5</w:t>
            </w:r>
            <w:r>
              <w:rPr>
                <w:rFonts w:ascii="宋体" w:eastAsia="宋体" w:hAnsi="宋体" w:cs="宋体"/>
                <w:sz w:val="18"/>
                <w:szCs w:val="18"/>
              </w:rPr>
              <w:t>、工会经费和职工教育经费</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77,723.86</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1,306,734.62</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1,284,933.49</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99,524.99</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15,514,106.06</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127,873,889.38</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130,001,498.63</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13,386,496.81</w:t>
            </w:r>
          </w:p>
        </w:tc>
      </w:tr>
    </w:tbl>
    <w:p w:rsidR="008F7105" w:rsidRDefault="00001803">
      <w:pPr>
        <w:keepNext/>
        <w:keepLines/>
        <w:spacing w:before="300" w:after="300" w:line="280" w:lineRule="exact"/>
        <w:outlineLvl w:val="3"/>
        <w:rPr>
          <w:rFonts w:ascii="宋体" w:eastAsia="宋体" w:hAnsi="宋体" w:cs="宋体"/>
          <w:b/>
          <w:bCs/>
          <w:szCs w:val="21"/>
        </w:rPr>
      </w:pPr>
      <w:bookmarkStart w:id="273" w:name="_Toc989160"/>
      <w:r>
        <w:rPr>
          <w:rFonts w:ascii="宋体" w:eastAsia="宋体" w:hAnsi="宋体" w:cs="宋体"/>
          <w:b/>
          <w:bCs/>
          <w:szCs w:val="21"/>
        </w:rPr>
        <w:t>（</w:t>
      </w:r>
      <w:r>
        <w:rPr>
          <w:rFonts w:ascii="宋体" w:eastAsia="宋体" w:hAnsi="宋体" w:cs="宋体"/>
          <w:b/>
          <w:bCs/>
          <w:szCs w:val="21"/>
        </w:rPr>
        <w:t>3</w:t>
      </w:r>
      <w:r>
        <w:rPr>
          <w:rFonts w:ascii="宋体" w:eastAsia="宋体" w:hAnsi="宋体" w:cs="宋体"/>
          <w:b/>
          <w:bCs/>
          <w:szCs w:val="21"/>
        </w:rPr>
        <w:t>）</w:t>
      </w:r>
      <w:r>
        <w:rPr>
          <w:rFonts w:ascii="宋体" w:eastAsia="宋体" w:hAnsi="宋体" w:cs="宋体"/>
          <w:b/>
          <w:bCs/>
          <w:szCs w:val="21"/>
        </w:rPr>
        <w:t xml:space="preserve"> </w:t>
      </w:r>
      <w:r>
        <w:rPr>
          <w:rFonts w:ascii="宋体" w:eastAsia="宋体" w:hAnsi="宋体" w:cs="宋体"/>
          <w:b/>
          <w:bCs/>
          <w:szCs w:val="21"/>
        </w:rPr>
        <w:t>设定提存计划列示</w:t>
      </w:r>
      <w:bookmarkEnd w:id="273"/>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1927"/>
        <w:gridCol w:w="1928"/>
        <w:gridCol w:w="1928"/>
        <w:gridCol w:w="1928"/>
        <w:gridCol w:w="1928"/>
      </w:tblGrid>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期初余额</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本期增加</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本期减少</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期末余额</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1</w:t>
            </w:r>
            <w:r>
              <w:rPr>
                <w:rFonts w:ascii="宋体" w:eastAsia="宋体" w:hAnsi="宋体" w:cs="宋体"/>
                <w:sz w:val="18"/>
                <w:szCs w:val="18"/>
              </w:rPr>
              <w:t>、基本养老保险</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802,889.92</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10,895,384.26</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9,592,774.18</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2,105,500.00</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2</w:t>
            </w:r>
            <w:r>
              <w:rPr>
                <w:rFonts w:ascii="宋体" w:eastAsia="宋体" w:hAnsi="宋体" w:cs="宋体"/>
                <w:sz w:val="18"/>
                <w:szCs w:val="18"/>
              </w:rPr>
              <w:t>、失业保险费</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25,244.53</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349,585.51</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308,935.75</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65,894.29</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828,134.45</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11,244,969.77</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9,901,709.93</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2,171,394.29</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其他说明：</w:t>
      </w:r>
    </w:p>
    <w:p w:rsidR="00000000" w:rsidRDefault="00001803">
      <w:pPr>
        <w:pStyle w:val="a3"/>
        <w:divId w:val="647396122"/>
        <w:rPr>
          <w:sz w:val="18"/>
          <w:szCs w:val="18"/>
        </w:rPr>
      </w:pPr>
      <w:r>
        <w:rPr>
          <w:rFonts w:hint="eastAsia"/>
          <w:sz w:val="18"/>
          <w:szCs w:val="18"/>
        </w:rPr>
        <w:t>无</w:t>
      </w:r>
    </w:p>
    <w:p w:rsidR="008F7105" w:rsidRDefault="00001803">
      <w:pPr>
        <w:pStyle w:val="3"/>
        <w:spacing w:line="280" w:lineRule="exact"/>
        <w:jc w:val="left"/>
        <w:rPr>
          <w:rFonts w:ascii="宋体" w:hAnsi="宋体" w:cs="宋体"/>
          <w:b/>
          <w:bCs/>
        </w:rPr>
      </w:pPr>
      <w:bookmarkStart w:id="274" w:name="_Toc989161"/>
      <w:r>
        <w:rPr>
          <w:rFonts w:ascii="宋体" w:hAnsi="宋体" w:cs="宋体"/>
          <w:b/>
          <w:bCs/>
        </w:rPr>
        <w:t>26</w:t>
      </w:r>
      <w:r>
        <w:rPr>
          <w:rFonts w:ascii="宋体" w:hAnsi="宋体" w:cs="宋体"/>
          <w:b/>
          <w:bCs/>
        </w:rPr>
        <w:t>、应交税费</w:t>
      </w:r>
      <w:bookmarkEnd w:id="274"/>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3213"/>
        <w:gridCol w:w="3213"/>
        <w:gridCol w:w="3213"/>
      </w:tblGrid>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期末余额</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期初余额</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增值税</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30,515,361.35</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13,633,646.09</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企业所得税</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17,785,447.58</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4,895,043.48</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个人所得税</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765,155.87</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714,737.96</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城市维护建设税</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1,862,943.15</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930,878.59</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房产税</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346,772.11</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教育费附加</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1,544,354.58</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735,870.49</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印花税</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60,920.29</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50,503.40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52,534,182.82</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21,307,452.12</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其他说明：</w:t>
      </w:r>
    </w:p>
    <w:p w:rsidR="00000000" w:rsidRDefault="00001803">
      <w:pPr>
        <w:pStyle w:val="a3"/>
        <w:divId w:val="1327441564"/>
        <w:rPr>
          <w:sz w:val="18"/>
          <w:szCs w:val="18"/>
        </w:rPr>
      </w:pPr>
      <w:r>
        <w:rPr>
          <w:rFonts w:hint="eastAsia"/>
          <w:sz w:val="18"/>
          <w:szCs w:val="18"/>
        </w:rPr>
        <w:t>无</w:t>
      </w:r>
    </w:p>
    <w:p w:rsidR="008F7105" w:rsidRDefault="00001803">
      <w:pPr>
        <w:pStyle w:val="3"/>
        <w:spacing w:line="280" w:lineRule="exact"/>
        <w:jc w:val="left"/>
        <w:rPr>
          <w:rFonts w:ascii="宋体" w:hAnsi="宋体" w:cs="宋体"/>
          <w:b/>
          <w:bCs/>
        </w:rPr>
      </w:pPr>
      <w:bookmarkStart w:id="275" w:name="_Toc989162"/>
      <w:r>
        <w:rPr>
          <w:rFonts w:ascii="宋体" w:hAnsi="宋体" w:cs="宋体"/>
          <w:b/>
          <w:bCs/>
        </w:rPr>
        <w:lastRenderedPageBreak/>
        <w:t>27</w:t>
      </w:r>
      <w:r>
        <w:rPr>
          <w:rFonts w:ascii="宋体" w:hAnsi="宋体" w:cs="宋体"/>
          <w:b/>
          <w:bCs/>
        </w:rPr>
        <w:t>、其他应付款</w:t>
      </w:r>
      <w:bookmarkEnd w:id="275"/>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3213"/>
        <w:gridCol w:w="3213"/>
        <w:gridCol w:w="3213"/>
      </w:tblGrid>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期末余额</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期初余额</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应付利息</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68,083.34</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82,009.06</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其他应付款</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3,265,359.53</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3,170,171.35</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3,333,442.87</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3,252,180.41</w:t>
            </w:r>
          </w:p>
        </w:tc>
      </w:tr>
    </w:tbl>
    <w:p w:rsidR="008F7105" w:rsidRDefault="00001803">
      <w:pPr>
        <w:keepNext/>
        <w:keepLines/>
        <w:spacing w:before="300" w:after="300" w:line="280" w:lineRule="exact"/>
        <w:outlineLvl w:val="3"/>
        <w:rPr>
          <w:rFonts w:ascii="宋体" w:eastAsia="宋体" w:hAnsi="宋体" w:cs="宋体"/>
          <w:b/>
          <w:bCs/>
          <w:sz w:val="18"/>
          <w:szCs w:val="18"/>
        </w:rPr>
      </w:pPr>
      <w:bookmarkStart w:id="276" w:name="_Toc989163"/>
      <w:r>
        <w:rPr>
          <w:rFonts w:ascii="宋体" w:eastAsia="宋体" w:hAnsi="宋体" w:cs="宋体"/>
          <w:b/>
          <w:bCs/>
          <w:sz w:val="18"/>
          <w:szCs w:val="18"/>
        </w:rPr>
        <w:t>（</w:t>
      </w:r>
      <w:r>
        <w:rPr>
          <w:rFonts w:ascii="宋体" w:eastAsia="宋体" w:hAnsi="宋体" w:cs="宋体"/>
          <w:b/>
          <w:bCs/>
          <w:sz w:val="18"/>
          <w:szCs w:val="18"/>
        </w:rPr>
        <w:t>1</w:t>
      </w:r>
      <w:r>
        <w:rPr>
          <w:rFonts w:ascii="宋体" w:eastAsia="宋体" w:hAnsi="宋体" w:cs="宋体"/>
          <w:b/>
          <w:bCs/>
          <w:sz w:val="18"/>
          <w:szCs w:val="18"/>
        </w:rPr>
        <w:t>）</w:t>
      </w:r>
      <w:r>
        <w:rPr>
          <w:rFonts w:ascii="宋体" w:eastAsia="宋体" w:hAnsi="宋体" w:cs="宋体"/>
          <w:b/>
          <w:bCs/>
          <w:sz w:val="18"/>
          <w:szCs w:val="18"/>
        </w:rPr>
        <w:t xml:space="preserve"> </w:t>
      </w:r>
      <w:r>
        <w:rPr>
          <w:rFonts w:ascii="宋体" w:eastAsia="宋体" w:hAnsi="宋体" w:cs="宋体"/>
          <w:b/>
          <w:bCs/>
          <w:sz w:val="18"/>
          <w:szCs w:val="18"/>
        </w:rPr>
        <w:t>应付利息</w:t>
      </w:r>
      <w:bookmarkEnd w:id="276"/>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3213"/>
        <w:gridCol w:w="3213"/>
        <w:gridCol w:w="3213"/>
      </w:tblGrid>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期末余额</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期初余额</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短期借款应付利息</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68,083.34</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82,009.06</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68,083.34</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82,009.06</w:t>
            </w:r>
          </w:p>
        </w:tc>
      </w:tr>
    </w:tbl>
    <w:p w:rsidR="008F7105" w:rsidRDefault="00001803">
      <w:pPr>
        <w:spacing w:line="240" w:lineRule="exact"/>
        <w:rPr>
          <w:rFonts w:ascii="宋体" w:eastAsia="宋体" w:hAnsi="宋体" w:cs="宋体"/>
          <w:sz w:val="18"/>
          <w:szCs w:val="18"/>
        </w:rPr>
      </w:pPr>
      <w:r>
        <w:rPr>
          <w:rFonts w:ascii="宋体" w:eastAsia="宋体" w:hAnsi="宋体" w:cs="宋体"/>
          <w:sz w:val="18"/>
          <w:szCs w:val="18"/>
        </w:rPr>
        <w:t>重要的已逾期未支付的利息情况：</w:t>
      </w:r>
    </w:p>
    <w:p w:rsidR="008F7105" w:rsidRDefault="00001803">
      <w:pPr>
        <w:spacing w:before="120" w:after="12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3213"/>
        <w:gridCol w:w="3213"/>
        <w:gridCol w:w="3213"/>
      </w:tblGrid>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借款单位</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逾期金额</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逾期原因</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无</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其他说明：</w:t>
      </w:r>
    </w:p>
    <w:p w:rsidR="00000000" w:rsidRDefault="00001803">
      <w:pPr>
        <w:pStyle w:val="a3"/>
        <w:divId w:val="848911893"/>
        <w:rPr>
          <w:sz w:val="18"/>
          <w:szCs w:val="18"/>
        </w:rPr>
      </w:pPr>
      <w:r>
        <w:rPr>
          <w:rFonts w:hint="eastAsia"/>
          <w:sz w:val="18"/>
          <w:szCs w:val="18"/>
        </w:rPr>
        <w:t>无</w:t>
      </w:r>
    </w:p>
    <w:p w:rsidR="008F7105" w:rsidRDefault="00001803">
      <w:pPr>
        <w:keepNext/>
        <w:keepLines/>
        <w:spacing w:before="300" w:after="300" w:line="280" w:lineRule="exact"/>
        <w:outlineLvl w:val="3"/>
        <w:rPr>
          <w:rFonts w:ascii="宋体" w:eastAsia="宋体" w:hAnsi="宋体" w:cs="宋体"/>
          <w:b/>
          <w:bCs/>
          <w:sz w:val="18"/>
          <w:szCs w:val="18"/>
        </w:rPr>
      </w:pPr>
      <w:bookmarkStart w:id="277" w:name="_Toc989164"/>
      <w:r>
        <w:rPr>
          <w:rFonts w:ascii="宋体" w:eastAsia="宋体" w:hAnsi="宋体" w:cs="宋体"/>
          <w:b/>
          <w:bCs/>
          <w:sz w:val="18"/>
          <w:szCs w:val="18"/>
        </w:rPr>
        <w:t>（</w:t>
      </w:r>
      <w:r>
        <w:rPr>
          <w:rFonts w:ascii="宋体" w:eastAsia="宋体" w:hAnsi="宋体" w:cs="宋体"/>
          <w:b/>
          <w:bCs/>
          <w:sz w:val="18"/>
          <w:szCs w:val="18"/>
        </w:rPr>
        <w:t>2</w:t>
      </w:r>
      <w:r>
        <w:rPr>
          <w:rFonts w:ascii="宋体" w:eastAsia="宋体" w:hAnsi="宋体" w:cs="宋体"/>
          <w:b/>
          <w:bCs/>
          <w:sz w:val="18"/>
          <w:szCs w:val="18"/>
        </w:rPr>
        <w:t>）</w:t>
      </w:r>
      <w:r>
        <w:rPr>
          <w:rFonts w:ascii="宋体" w:eastAsia="宋体" w:hAnsi="宋体" w:cs="宋体"/>
          <w:b/>
          <w:bCs/>
          <w:sz w:val="18"/>
          <w:szCs w:val="18"/>
        </w:rPr>
        <w:t xml:space="preserve"> </w:t>
      </w:r>
      <w:r>
        <w:rPr>
          <w:rFonts w:ascii="宋体" w:eastAsia="宋体" w:hAnsi="宋体" w:cs="宋体"/>
          <w:b/>
          <w:bCs/>
          <w:sz w:val="18"/>
          <w:szCs w:val="18"/>
        </w:rPr>
        <w:t>其他应付款</w:t>
      </w:r>
      <w:bookmarkEnd w:id="277"/>
    </w:p>
    <w:p w:rsidR="008F7105" w:rsidRDefault="00001803">
      <w:pPr>
        <w:keepNext/>
        <w:keepLines/>
        <w:spacing w:before="300" w:after="300" w:line="280" w:lineRule="exact"/>
        <w:outlineLvl w:val="4"/>
        <w:rPr>
          <w:rFonts w:ascii="宋体" w:eastAsia="宋体" w:hAnsi="宋体" w:cs="宋体"/>
          <w:b/>
          <w:bCs/>
          <w:sz w:val="18"/>
          <w:szCs w:val="18"/>
        </w:rPr>
      </w:pPr>
      <w:bookmarkStart w:id="278" w:name="_Toc989165"/>
      <w:r>
        <w:rPr>
          <w:rFonts w:ascii="宋体" w:eastAsia="宋体" w:hAnsi="宋体" w:cs="宋体"/>
          <w:b/>
          <w:bCs/>
          <w:sz w:val="18"/>
          <w:szCs w:val="18"/>
        </w:rPr>
        <w:t>1</w:t>
      </w:r>
      <w:r>
        <w:rPr>
          <w:rFonts w:ascii="宋体" w:eastAsia="宋体" w:hAnsi="宋体" w:cs="宋体"/>
          <w:b/>
          <w:bCs/>
          <w:sz w:val="18"/>
          <w:szCs w:val="18"/>
        </w:rPr>
        <w:t>）</w:t>
      </w:r>
      <w:r>
        <w:rPr>
          <w:rFonts w:ascii="宋体" w:eastAsia="宋体" w:hAnsi="宋体" w:cs="宋体"/>
          <w:b/>
          <w:bCs/>
          <w:sz w:val="18"/>
          <w:szCs w:val="18"/>
        </w:rPr>
        <w:t xml:space="preserve"> </w:t>
      </w:r>
      <w:r>
        <w:rPr>
          <w:rFonts w:ascii="宋体" w:eastAsia="宋体" w:hAnsi="宋体" w:cs="宋体"/>
          <w:b/>
          <w:bCs/>
          <w:sz w:val="18"/>
          <w:szCs w:val="18"/>
        </w:rPr>
        <w:t>按款项性质列示其他应付款</w:t>
      </w:r>
      <w:bookmarkEnd w:id="278"/>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3213"/>
        <w:gridCol w:w="3213"/>
        <w:gridCol w:w="3213"/>
      </w:tblGrid>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期末余额</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期初余额</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押金</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350,100.00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788,100.00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往来款</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142,446.36</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260,525.01</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其他</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2,772,813.17</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2,121,546.34</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3,265,359.53</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3,170,171.35</w:t>
            </w:r>
          </w:p>
        </w:tc>
      </w:tr>
    </w:tbl>
    <w:p w:rsidR="008F7105" w:rsidRDefault="00001803">
      <w:pPr>
        <w:pStyle w:val="3"/>
        <w:spacing w:line="280" w:lineRule="exact"/>
        <w:jc w:val="left"/>
        <w:rPr>
          <w:rFonts w:ascii="宋体" w:hAnsi="宋体" w:cs="宋体"/>
          <w:b/>
          <w:bCs/>
        </w:rPr>
      </w:pPr>
      <w:bookmarkStart w:id="279" w:name="_Toc989166"/>
      <w:r>
        <w:rPr>
          <w:rFonts w:ascii="宋体" w:hAnsi="宋体" w:cs="宋体"/>
          <w:b/>
          <w:bCs/>
        </w:rPr>
        <w:t>28</w:t>
      </w:r>
      <w:r>
        <w:rPr>
          <w:rFonts w:ascii="宋体" w:hAnsi="宋体" w:cs="宋体"/>
          <w:b/>
          <w:bCs/>
        </w:rPr>
        <w:t>、一年内到期的非流动负债</w:t>
      </w:r>
      <w:bookmarkEnd w:id="279"/>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3213"/>
        <w:gridCol w:w="3213"/>
        <w:gridCol w:w="3213"/>
      </w:tblGrid>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期末余额</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期初余额</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一年内到期的长期应付款</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32,257,499.00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42,155,000.00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一年内到期的租赁负债</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7,270,235.74</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2,752,140.04</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39,527,734.74</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44,907,140.04</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其他说明：</w:t>
      </w:r>
    </w:p>
    <w:p w:rsidR="00000000" w:rsidRDefault="00001803">
      <w:pPr>
        <w:pStyle w:val="a3"/>
        <w:divId w:val="1996300700"/>
        <w:rPr>
          <w:sz w:val="18"/>
          <w:szCs w:val="18"/>
        </w:rPr>
      </w:pPr>
      <w:r>
        <w:rPr>
          <w:rFonts w:hint="eastAsia"/>
          <w:sz w:val="18"/>
          <w:szCs w:val="18"/>
        </w:rPr>
        <w:t>无</w:t>
      </w:r>
    </w:p>
    <w:p w:rsidR="008F7105" w:rsidRDefault="00001803">
      <w:pPr>
        <w:pStyle w:val="3"/>
        <w:spacing w:line="280" w:lineRule="exact"/>
        <w:jc w:val="left"/>
        <w:rPr>
          <w:rFonts w:ascii="宋体" w:hAnsi="宋体" w:cs="宋体"/>
          <w:b/>
          <w:bCs/>
        </w:rPr>
      </w:pPr>
      <w:bookmarkStart w:id="280" w:name="_Toc989167"/>
      <w:r>
        <w:rPr>
          <w:rFonts w:ascii="宋体" w:hAnsi="宋体" w:cs="宋体"/>
          <w:b/>
          <w:bCs/>
        </w:rPr>
        <w:lastRenderedPageBreak/>
        <w:t>29</w:t>
      </w:r>
      <w:r>
        <w:rPr>
          <w:rFonts w:ascii="宋体" w:hAnsi="宋体" w:cs="宋体"/>
          <w:b/>
          <w:bCs/>
        </w:rPr>
        <w:t>、其他流动负债</w:t>
      </w:r>
      <w:bookmarkEnd w:id="280"/>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3213"/>
        <w:gridCol w:w="3213"/>
        <w:gridCol w:w="3213"/>
      </w:tblGrid>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期末余额</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期初余额</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待转销项税额</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2,147,727.41</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4,390,477.41</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已背书未终止确认的应收票据</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112,059.00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2,683,735.45</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2,259,786.41</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7,074,212.86</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短期应付债券的增减变动：</w:t>
      </w:r>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804"/>
        <w:gridCol w:w="804"/>
        <w:gridCol w:w="804"/>
        <w:gridCol w:w="803"/>
        <w:gridCol w:w="803"/>
        <w:gridCol w:w="803"/>
        <w:gridCol w:w="803"/>
        <w:gridCol w:w="803"/>
        <w:gridCol w:w="803"/>
        <w:gridCol w:w="803"/>
        <w:gridCol w:w="803"/>
        <w:gridCol w:w="803"/>
      </w:tblGrid>
      <w:tr w:rsidR="008F7105">
        <w:trPr>
          <w:trHeight w:val="240"/>
        </w:trPr>
        <w:tc>
          <w:tcPr>
            <w:tcW w:w="80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债券名称</w:t>
            </w:r>
          </w:p>
        </w:tc>
        <w:tc>
          <w:tcPr>
            <w:tcW w:w="80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面值</w:t>
            </w:r>
          </w:p>
        </w:tc>
        <w:tc>
          <w:tcPr>
            <w:tcW w:w="80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发行日期</w:t>
            </w:r>
          </w:p>
        </w:tc>
        <w:tc>
          <w:tcPr>
            <w:tcW w:w="80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债券期限</w:t>
            </w:r>
          </w:p>
        </w:tc>
        <w:tc>
          <w:tcPr>
            <w:tcW w:w="80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发行金额</w:t>
            </w:r>
          </w:p>
        </w:tc>
        <w:tc>
          <w:tcPr>
            <w:tcW w:w="80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期初余额</w:t>
            </w:r>
          </w:p>
        </w:tc>
        <w:tc>
          <w:tcPr>
            <w:tcW w:w="80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本期发行</w:t>
            </w:r>
          </w:p>
        </w:tc>
        <w:tc>
          <w:tcPr>
            <w:tcW w:w="80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按面值计提利息</w:t>
            </w:r>
          </w:p>
        </w:tc>
        <w:tc>
          <w:tcPr>
            <w:tcW w:w="80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溢折价摊销</w:t>
            </w:r>
          </w:p>
        </w:tc>
        <w:tc>
          <w:tcPr>
            <w:tcW w:w="80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本期偿还</w:t>
            </w: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center"/>
              <w:rPr>
                <w:rFonts w:ascii="宋体" w:eastAsia="宋体" w:hAnsi="宋体" w:cs="宋体"/>
                <w:sz w:val="18"/>
                <w:szCs w:val="18"/>
              </w:rPr>
            </w:pPr>
          </w:p>
        </w:tc>
        <w:tc>
          <w:tcPr>
            <w:tcW w:w="80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期末余额</w:t>
            </w:r>
          </w:p>
        </w:tc>
      </w:tr>
      <w:tr w:rsidR="008F7105">
        <w:trPr>
          <w:trHeight w:val="240"/>
        </w:trPr>
        <w:tc>
          <w:tcPr>
            <w:tcW w:w="80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80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80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80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80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其他说明：</w:t>
      </w:r>
    </w:p>
    <w:p w:rsidR="00000000" w:rsidRDefault="00001803">
      <w:pPr>
        <w:pStyle w:val="a3"/>
        <w:divId w:val="1632050832"/>
        <w:rPr>
          <w:sz w:val="18"/>
          <w:szCs w:val="18"/>
        </w:rPr>
      </w:pPr>
      <w:r>
        <w:rPr>
          <w:rFonts w:hint="eastAsia"/>
          <w:sz w:val="18"/>
          <w:szCs w:val="18"/>
        </w:rPr>
        <w:t>无</w:t>
      </w:r>
    </w:p>
    <w:p w:rsidR="008F7105" w:rsidRDefault="00001803">
      <w:pPr>
        <w:pStyle w:val="3"/>
        <w:spacing w:line="280" w:lineRule="exact"/>
        <w:jc w:val="left"/>
        <w:rPr>
          <w:rFonts w:ascii="宋体" w:hAnsi="宋体" w:cs="宋体"/>
          <w:b/>
          <w:bCs/>
        </w:rPr>
      </w:pPr>
      <w:bookmarkStart w:id="281" w:name="_Toc989168"/>
      <w:r>
        <w:rPr>
          <w:rFonts w:ascii="宋体" w:hAnsi="宋体" w:cs="宋体"/>
          <w:b/>
          <w:bCs/>
        </w:rPr>
        <w:t>30</w:t>
      </w:r>
      <w:r>
        <w:rPr>
          <w:rFonts w:ascii="宋体" w:hAnsi="宋体" w:cs="宋体"/>
          <w:b/>
          <w:bCs/>
        </w:rPr>
        <w:t>、租赁负债</w:t>
      </w:r>
      <w:bookmarkEnd w:id="281"/>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3213"/>
        <w:gridCol w:w="3213"/>
        <w:gridCol w:w="3213"/>
      </w:tblGrid>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期末余额</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期初余额</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租赁付款额</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59,769,122.17</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575,411.43</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59,769,122.17</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575,411.43</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其他说明：</w:t>
      </w:r>
    </w:p>
    <w:p w:rsidR="00000000" w:rsidRDefault="00001803">
      <w:pPr>
        <w:pStyle w:val="a3"/>
        <w:divId w:val="181282824"/>
        <w:rPr>
          <w:sz w:val="18"/>
          <w:szCs w:val="18"/>
        </w:rPr>
      </w:pPr>
      <w:r>
        <w:rPr>
          <w:rFonts w:hint="eastAsia"/>
          <w:sz w:val="18"/>
          <w:szCs w:val="18"/>
        </w:rPr>
        <w:t>无</w:t>
      </w:r>
    </w:p>
    <w:p w:rsidR="008F7105" w:rsidRDefault="00001803">
      <w:pPr>
        <w:pStyle w:val="3"/>
        <w:spacing w:line="280" w:lineRule="exact"/>
        <w:jc w:val="left"/>
        <w:rPr>
          <w:rFonts w:ascii="宋体" w:hAnsi="宋体" w:cs="宋体"/>
          <w:b/>
          <w:bCs/>
        </w:rPr>
      </w:pPr>
      <w:bookmarkStart w:id="282" w:name="_Toc989169"/>
      <w:r>
        <w:rPr>
          <w:rFonts w:ascii="宋体" w:hAnsi="宋体" w:cs="宋体"/>
          <w:b/>
          <w:bCs/>
        </w:rPr>
        <w:t>31</w:t>
      </w:r>
      <w:r>
        <w:rPr>
          <w:rFonts w:ascii="宋体" w:hAnsi="宋体" w:cs="宋体"/>
          <w:b/>
          <w:bCs/>
        </w:rPr>
        <w:t>、递延收益</w:t>
      </w:r>
      <w:bookmarkEnd w:id="282"/>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1606"/>
        <w:gridCol w:w="1606"/>
        <w:gridCol w:w="1606"/>
        <w:gridCol w:w="1607"/>
        <w:gridCol w:w="1607"/>
        <w:gridCol w:w="1607"/>
      </w:tblGrid>
      <w:tr w:rsidR="008F7105">
        <w:trPr>
          <w:trHeight w:val="240"/>
        </w:trPr>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w:t>
            </w:r>
          </w:p>
        </w:tc>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期初余额</w:t>
            </w:r>
          </w:p>
        </w:tc>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本期增加</w:t>
            </w:r>
          </w:p>
        </w:tc>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本期减少</w:t>
            </w:r>
          </w:p>
        </w:tc>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期末余额</w:t>
            </w:r>
          </w:p>
        </w:tc>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形成原因</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政府补助</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10,323,633.34</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3,684,116.66</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6,639,516.68</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10,323,633.34</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3,684,116.66</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6,639,516.68</w:t>
            </w:r>
          </w:p>
        </w:tc>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涉及政府补助的项目：</w:t>
      </w:r>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1071"/>
        <w:gridCol w:w="1071"/>
        <w:gridCol w:w="1071"/>
        <w:gridCol w:w="1071"/>
        <w:gridCol w:w="1071"/>
        <w:gridCol w:w="1071"/>
        <w:gridCol w:w="1071"/>
        <w:gridCol w:w="1071"/>
        <w:gridCol w:w="1071"/>
      </w:tblGrid>
      <w:tr w:rsidR="008F7105">
        <w:trPr>
          <w:trHeight w:val="240"/>
        </w:trPr>
        <w:tc>
          <w:tcPr>
            <w:tcW w:w="107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负债项目</w:t>
            </w:r>
          </w:p>
        </w:tc>
        <w:tc>
          <w:tcPr>
            <w:tcW w:w="107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期初余额</w:t>
            </w:r>
          </w:p>
        </w:tc>
        <w:tc>
          <w:tcPr>
            <w:tcW w:w="107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本期新增补助金额</w:t>
            </w:r>
          </w:p>
        </w:tc>
        <w:tc>
          <w:tcPr>
            <w:tcW w:w="107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本期计入营业外收入金额</w:t>
            </w:r>
          </w:p>
        </w:tc>
        <w:tc>
          <w:tcPr>
            <w:tcW w:w="107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本期计入其他收益金额</w:t>
            </w:r>
          </w:p>
        </w:tc>
        <w:tc>
          <w:tcPr>
            <w:tcW w:w="107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本期冲减成本费用金额</w:t>
            </w:r>
          </w:p>
        </w:tc>
        <w:tc>
          <w:tcPr>
            <w:tcW w:w="107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其他变动</w:t>
            </w:r>
          </w:p>
        </w:tc>
        <w:tc>
          <w:tcPr>
            <w:tcW w:w="107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期末余额</w:t>
            </w:r>
          </w:p>
        </w:tc>
        <w:tc>
          <w:tcPr>
            <w:tcW w:w="107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与资产相关</w:t>
            </w:r>
            <w:r>
              <w:rPr>
                <w:rFonts w:ascii="宋体" w:eastAsia="宋体" w:hAnsi="宋体" w:cs="宋体"/>
                <w:sz w:val="18"/>
                <w:szCs w:val="18"/>
              </w:rPr>
              <w:t>/</w:t>
            </w:r>
            <w:r>
              <w:rPr>
                <w:rFonts w:ascii="宋体" w:eastAsia="宋体" w:hAnsi="宋体" w:cs="宋体"/>
                <w:sz w:val="18"/>
                <w:szCs w:val="18"/>
              </w:rPr>
              <w:t>与收益相关</w:t>
            </w:r>
          </w:p>
        </w:tc>
      </w:tr>
      <w:tr w:rsidR="008F7105">
        <w:trPr>
          <w:trHeight w:val="240"/>
        </w:trPr>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基于惯性器件的高速铁路轨道检测设备样机研制</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73,500.00</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49,000.00</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24,500.00</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与资产相关</w:t>
            </w:r>
          </w:p>
        </w:tc>
      </w:tr>
      <w:tr w:rsidR="008F7105">
        <w:trPr>
          <w:trHeight w:val="240"/>
        </w:trPr>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定位定向设备研制及在驾考</w:t>
            </w:r>
            <w:r>
              <w:rPr>
                <w:rFonts w:ascii="宋体" w:eastAsia="宋体" w:hAnsi="宋体" w:cs="宋体"/>
                <w:sz w:val="18"/>
                <w:szCs w:val="18"/>
              </w:rPr>
              <w:lastRenderedPageBreak/>
              <w:t>系统的应用验证</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lastRenderedPageBreak/>
              <w:t>417,333.33</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132,000.00</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285,333.33</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与资产相关</w:t>
            </w:r>
          </w:p>
        </w:tc>
      </w:tr>
      <w:tr w:rsidR="008F7105">
        <w:trPr>
          <w:trHeight w:val="240"/>
        </w:trPr>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基于北斗的新一代驾驶人考训系统应用示范项目</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1,661,900.00</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490,400.00</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1,171,500.00</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与资产相关</w:t>
            </w:r>
          </w:p>
        </w:tc>
      </w:tr>
      <w:tr w:rsidR="008F7105">
        <w:trPr>
          <w:trHeight w:val="240"/>
        </w:trPr>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基于高精度北斗导航的移动卫星通信系统研发及产业化项目</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525,000.00</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150,000.00</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375,000.00</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与资产相关</w:t>
            </w:r>
          </w:p>
        </w:tc>
      </w:tr>
      <w:tr w:rsidR="008F7105">
        <w:trPr>
          <w:trHeight w:val="240"/>
        </w:trPr>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北斗多传感器融合导航与测控技术北京市工程实验室创新能力建设项目</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2,103,316.67</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798,383.33</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1,304,933.34</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与资产相关</w:t>
            </w:r>
          </w:p>
        </w:tc>
      </w:tr>
      <w:tr w:rsidR="008F7105">
        <w:trPr>
          <w:trHeight w:val="240"/>
        </w:trPr>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惯性导航与测控产品产业化项目</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525,000.00</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150,000.00</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375,000.00</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与资产相关</w:t>
            </w:r>
          </w:p>
        </w:tc>
      </w:tr>
      <w:tr w:rsidR="008F7105">
        <w:trPr>
          <w:trHeight w:val="240"/>
        </w:trPr>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智能网联驾驶即时地图构建及自主定位导航系统研制</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260,000.00</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130,000.00</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130,000.00</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与资产相关</w:t>
            </w:r>
          </w:p>
        </w:tc>
      </w:tr>
      <w:tr w:rsidR="008F7105">
        <w:trPr>
          <w:trHeight w:val="240"/>
        </w:trPr>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海洋智能装备系统</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4,419,500.01</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1,606,000.00</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2,813,500.01</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与资产相关</w:t>
            </w:r>
          </w:p>
        </w:tc>
      </w:tr>
      <w:tr w:rsidR="008F7105">
        <w:trPr>
          <w:trHeight w:val="240"/>
        </w:trPr>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MEMS</w:t>
            </w:r>
            <w:r>
              <w:rPr>
                <w:rFonts w:ascii="宋体" w:eastAsia="宋体" w:hAnsi="宋体" w:cs="宋体"/>
                <w:sz w:val="18"/>
                <w:szCs w:val="18"/>
              </w:rPr>
              <w:t>光纤导航</w:t>
            </w:r>
            <w:r>
              <w:rPr>
                <w:rFonts w:ascii="宋体" w:eastAsia="宋体" w:hAnsi="宋体" w:cs="宋体"/>
                <w:sz w:val="18"/>
                <w:szCs w:val="18"/>
              </w:rPr>
              <w:t>IMU</w:t>
            </w:r>
            <w:r>
              <w:rPr>
                <w:rFonts w:ascii="宋体" w:eastAsia="宋体" w:hAnsi="宋体" w:cs="宋体"/>
                <w:sz w:val="18"/>
                <w:szCs w:val="18"/>
              </w:rPr>
              <w:t>微系统</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338,083.33</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178,333.33</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159,750.00</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与资产相关</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其他说明：</w:t>
      </w:r>
    </w:p>
    <w:p w:rsidR="00000000" w:rsidRDefault="00001803">
      <w:pPr>
        <w:pStyle w:val="a3"/>
        <w:divId w:val="1076439579"/>
        <w:rPr>
          <w:sz w:val="18"/>
          <w:szCs w:val="18"/>
        </w:rPr>
      </w:pPr>
      <w:r>
        <w:rPr>
          <w:rFonts w:hint="eastAsia"/>
          <w:sz w:val="18"/>
          <w:szCs w:val="18"/>
        </w:rPr>
        <w:t>无</w:t>
      </w:r>
    </w:p>
    <w:p w:rsidR="008F7105" w:rsidRDefault="00001803">
      <w:pPr>
        <w:pStyle w:val="3"/>
        <w:spacing w:line="280" w:lineRule="exact"/>
        <w:jc w:val="left"/>
        <w:rPr>
          <w:rFonts w:ascii="宋体" w:hAnsi="宋体" w:cs="宋体"/>
          <w:b/>
          <w:bCs/>
        </w:rPr>
      </w:pPr>
      <w:bookmarkStart w:id="283" w:name="_Toc989170"/>
      <w:r>
        <w:rPr>
          <w:rFonts w:ascii="宋体" w:hAnsi="宋体" w:cs="宋体"/>
          <w:b/>
          <w:bCs/>
        </w:rPr>
        <w:t>32</w:t>
      </w:r>
      <w:r>
        <w:rPr>
          <w:rFonts w:ascii="宋体" w:hAnsi="宋体" w:cs="宋体"/>
          <w:b/>
          <w:bCs/>
        </w:rPr>
        <w:t>、股本</w:t>
      </w:r>
      <w:bookmarkEnd w:id="283"/>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1204"/>
        <w:gridCol w:w="1205"/>
        <w:gridCol w:w="1205"/>
        <w:gridCol w:w="1205"/>
        <w:gridCol w:w="1205"/>
        <w:gridCol w:w="1205"/>
        <w:gridCol w:w="1205"/>
        <w:gridCol w:w="1205"/>
      </w:tblGrid>
      <w:tr w:rsidR="008F7105">
        <w:trPr>
          <w:trHeight w:val="240"/>
        </w:trPr>
        <w:tc>
          <w:tcPr>
            <w:tcW w:w="1205"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205"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期初余额</w:t>
            </w:r>
          </w:p>
        </w:tc>
        <w:tc>
          <w:tcPr>
            <w:tcW w:w="6024" w:type="dxa"/>
            <w:gridSpan w:val="5"/>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本次变动增减（</w:t>
            </w:r>
            <w:r>
              <w:rPr>
                <w:rFonts w:ascii="宋体" w:eastAsia="宋体" w:hAnsi="宋体" w:cs="宋体"/>
                <w:sz w:val="18"/>
                <w:szCs w:val="18"/>
              </w:rPr>
              <w:t>+</w:t>
            </w:r>
            <w:r>
              <w:rPr>
                <w:rFonts w:ascii="宋体" w:eastAsia="宋体" w:hAnsi="宋体" w:cs="宋体"/>
                <w:sz w:val="18"/>
                <w:szCs w:val="18"/>
              </w:rPr>
              <w:t>、</w:t>
            </w:r>
            <w:r>
              <w:rPr>
                <w:rFonts w:ascii="宋体" w:eastAsia="宋体" w:hAnsi="宋体" w:cs="宋体"/>
                <w:sz w:val="18"/>
                <w:szCs w:val="18"/>
              </w:rPr>
              <w:t>-</w:t>
            </w:r>
            <w:r>
              <w:rPr>
                <w:rFonts w:ascii="宋体" w:eastAsia="宋体" w:hAnsi="宋体" w:cs="宋体"/>
                <w:sz w:val="18"/>
                <w:szCs w:val="18"/>
              </w:rPr>
              <w:t>）</w:t>
            </w:r>
          </w:p>
        </w:tc>
        <w:tc>
          <w:tcPr>
            <w:tcW w:w="1205"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期末余额</w:t>
            </w:r>
          </w:p>
        </w:tc>
      </w:tr>
      <w:tr w:rsidR="008F7105">
        <w:trPr>
          <w:trHeight w:val="240"/>
        </w:trPr>
        <w:tc>
          <w:tcPr>
            <w:tcW w:w="1205"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205"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205"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发行新股</w:t>
            </w:r>
          </w:p>
        </w:tc>
        <w:tc>
          <w:tcPr>
            <w:tcW w:w="1205"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送股</w:t>
            </w:r>
          </w:p>
        </w:tc>
        <w:tc>
          <w:tcPr>
            <w:tcW w:w="1205"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公积金转股</w:t>
            </w:r>
          </w:p>
        </w:tc>
        <w:tc>
          <w:tcPr>
            <w:tcW w:w="1205"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其他</w:t>
            </w:r>
          </w:p>
        </w:tc>
        <w:tc>
          <w:tcPr>
            <w:tcW w:w="1205"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小计</w:t>
            </w:r>
          </w:p>
        </w:tc>
        <w:tc>
          <w:tcPr>
            <w:tcW w:w="1205"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r>
      <w:tr w:rsidR="008F7105">
        <w:trPr>
          <w:trHeight w:val="240"/>
        </w:trPr>
        <w:tc>
          <w:tcPr>
            <w:tcW w:w="1205"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股份总数</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154,685,040.00</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1,625,960.00</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1,625,960.00</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156,311,000.00</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其他说明：</w:t>
      </w:r>
    </w:p>
    <w:p w:rsidR="00000000" w:rsidRDefault="00001803">
      <w:pPr>
        <w:pStyle w:val="a3"/>
        <w:divId w:val="1450275885"/>
        <w:rPr>
          <w:sz w:val="18"/>
          <w:szCs w:val="18"/>
        </w:rPr>
      </w:pPr>
      <w:r>
        <w:rPr>
          <w:rFonts w:hint="eastAsia"/>
          <w:sz w:val="18"/>
          <w:szCs w:val="18"/>
        </w:rPr>
        <w:t>无</w:t>
      </w:r>
    </w:p>
    <w:p w:rsidR="008F7105" w:rsidRDefault="00001803">
      <w:pPr>
        <w:pStyle w:val="3"/>
        <w:spacing w:line="280" w:lineRule="exact"/>
        <w:jc w:val="left"/>
        <w:rPr>
          <w:rFonts w:ascii="宋体" w:hAnsi="宋体" w:cs="宋体"/>
          <w:b/>
          <w:bCs/>
        </w:rPr>
      </w:pPr>
      <w:bookmarkStart w:id="284" w:name="_Toc989171"/>
      <w:r>
        <w:rPr>
          <w:rFonts w:ascii="宋体" w:hAnsi="宋体" w:cs="宋体"/>
          <w:b/>
          <w:bCs/>
        </w:rPr>
        <w:lastRenderedPageBreak/>
        <w:t>33</w:t>
      </w:r>
      <w:r>
        <w:rPr>
          <w:rFonts w:ascii="宋体" w:hAnsi="宋体" w:cs="宋体"/>
          <w:b/>
          <w:bCs/>
        </w:rPr>
        <w:t>、资本公积</w:t>
      </w:r>
      <w:bookmarkEnd w:id="284"/>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1927"/>
        <w:gridCol w:w="1928"/>
        <w:gridCol w:w="1928"/>
        <w:gridCol w:w="1928"/>
        <w:gridCol w:w="1928"/>
      </w:tblGrid>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期初余额</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本期增加</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本期减少</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期末余额</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资本溢价（股本溢价）</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257,577,625.09</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50,229,316.84</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307,806,941.93</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其他资本公积</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8,295,742.88</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8,079,559.62</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5,921,906.84</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10,453,395.66</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265,873,367.97</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58,308,876.46</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5,921,906.84</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318,260,337.59</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其他说明，包括本期增减变动情况、变动原因说明：</w:t>
      </w:r>
    </w:p>
    <w:p w:rsidR="00000000" w:rsidRDefault="00001803">
      <w:pPr>
        <w:pStyle w:val="a3"/>
        <w:divId w:val="83654816"/>
        <w:rPr>
          <w:sz w:val="18"/>
          <w:szCs w:val="18"/>
        </w:rPr>
      </w:pPr>
      <w:r>
        <w:rPr>
          <w:rFonts w:hint="eastAsia"/>
          <w:sz w:val="18"/>
          <w:szCs w:val="18"/>
        </w:rPr>
        <w:t>无</w:t>
      </w:r>
    </w:p>
    <w:p w:rsidR="008F7105" w:rsidRDefault="00001803">
      <w:pPr>
        <w:pStyle w:val="3"/>
        <w:spacing w:line="280" w:lineRule="exact"/>
        <w:jc w:val="left"/>
        <w:rPr>
          <w:rFonts w:ascii="宋体" w:hAnsi="宋体" w:cs="宋体"/>
          <w:b/>
          <w:bCs/>
        </w:rPr>
      </w:pPr>
      <w:bookmarkStart w:id="285" w:name="_Toc989172"/>
      <w:r>
        <w:rPr>
          <w:rFonts w:ascii="宋体" w:hAnsi="宋体" w:cs="宋体"/>
          <w:b/>
          <w:bCs/>
        </w:rPr>
        <w:t>34</w:t>
      </w:r>
      <w:r>
        <w:rPr>
          <w:rFonts w:ascii="宋体" w:hAnsi="宋体" w:cs="宋体"/>
          <w:b/>
          <w:bCs/>
        </w:rPr>
        <w:t>、其他综合收益</w:t>
      </w:r>
      <w:bookmarkEnd w:id="285"/>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1071"/>
        <w:gridCol w:w="1071"/>
        <w:gridCol w:w="1071"/>
        <w:gridCol w:w="1071"/>
        <w:gridCol w:w="1071"/>
        <w:gridCol w:w="1071"/>
        <w:gridCol w:w="1071"/>
        <w:gridCol w:w="1071"/>
        <w:gridCol w:w="1071"/>
      </w:tblGrid>
      <w:tr w:rsidR="008F7105">
        <w:trPr>
          <w:trHeight w:val="240"/>
        </w:trPr>
        <w:tc>
          <w:tcPr>
            <w:tcW w:w="1071"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w:t>
            </w:r>
          </w:p>
        </w:tc>
        <w:tc>
          <w:tcPr>
            <w:tcW w:w="1071"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期初余额</w:t>
            </w:r>
          </w:p>
        </w:tc>
        <w:tc>
          <w:tcPr>
            <w:tcW w:w="6426" w:type="dxa"/>
            <w:gridSpan w:val="6"/>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本期发生额</w:t>
            </w:r>
          </w:p>
        </w:tc>
        <w:tc>
          <w:tcPr>
            <w:tcW w:w="1071"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期末余额</w:t>
            </w:r>
          </w:p>
        </w:tc>
      </w:tr>
      <w:tr w:rsidR="008F7105">
        <w:trPr>
          <w:trHeight w:val="240"/>
        </w:trPr>
        <w:tc>
          <w:tcPr>
            <w:tcW w:w="1071"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071"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07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本期所得税前发生额</w:t>
            </w:r>
          </w:p>
        </w:tc>
        <w:tc>
          <w:tcPr>
            <w:tcW w:w="107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减：前期计入其他综合收益当期转入损益</w:t>
            </w:r>
          </w:p>
        </w:tc>
        <w:tc>
          <w:tcPr>
            <w:tcW w:w="107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减：前期计入其他综合收益当期转入留存收益</w:t>
            </w:r>
          </w:p>
        </w:tc>
        <w:tc>
          <w:tcPr>
            <w:tcW w:w="107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减：所得税费用</w:t>
            </w:r>
          </w:p>
        </w:tc>
        <w:tc>
          <w:tcPr>
            <w:tcW w:w="107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税后归属于母公司</w:t>
            </w:r>
          </w:p>
        </w:tc>
        <w:tc>
          <w:tcPr>
            <w:tcW w:w="107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税后归属于少数股东</w:t>
            </w:r>
          </w:p>
        </w:tc>
        <w:tc>
          <w:tcPr>
            <w:tcW w:w="1071"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r>
      <w:tr w:rsidR="008F7105">
        <w:trPr>
          <w:trHeight w:val="240"/>
        </w:trPr>
        <w:tc>
          <w:tcPr>
            <w:tcW w:w="107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一、不能重分类进损益的其他综合收益</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42,840,000.00</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3,200,000.00</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480,000.00</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2,720,000.00</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45,560,000.00</w:t>
            </w:r>
          </w:p>
        </w:tc>
      </w:tr>
      <w:tr w:rsidR="008F7105">
        <w:trPr>
          <w:trHeight w:val="240"/>
        </w:trPr>
        <w:tc>
          <w:tcPr>
            <w:tcW w:w="107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200" w:firstLine="360"/>
              <w:rPr>
                <w:rFonts w:ascii="宋体" w:eastAsia="宋体" w:hAnsi="宋体" w:cs="宋体"/>
                <w:sz w:val="18"/>
                <w:szCs w:val="18"/>
              </w:rPr>
            </w:pPr>
            <w:r>
              <w:rPr>
                <w:rFonts w:ascii="宋体" w:eastAsia="宋体" w:hAnsi="宋体" w:cs="宋体"/>
                <w:sz w:val="18"/>
                <w:szCs w:val="18"/>
              </w:rPr>
              <w:t>其他权益工具投资公允价值变动</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42,840,000.00</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3,200,000.00</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480,000.00</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2,720,000.00</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45,560,000.00</w:t>
            </w:r>
          </w:p>
        </w:tc>
      </w:tr>
      <w:tr w:rsidR="008F7105">
        <w:trPr>
          <w:trHeight w:val="240"/>
        </w:trPr>
        <w:tc>
          <w:tcPr>
            <w:tcW w:w="107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其他综合收益合计</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42,840,000.00</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3,200,000.00</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480,000.00</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2,720,000.00</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45,560,000.00</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其他说明，包括对现金流量套期损益的有效部分转为被套期项目初始确认金额调整：</w:t>
      </w:r>
    </w:p>
    <w:p w:rsidR="00000000" w:rsidRDefault="00001803">
      <w:pPr>
        <w:pStyle w:val="a3"/>
        <w:divId w:val="931208723"/>
        <w:rPr>
          <w:sz w:val="18"/>
          <w:szCs w:val="18"/>
        </w:rPr>
      </w:pPr>
      <w:r>
        <w:rPr>
          <w:rFonts w:hint="eastAsia"/>
          <w:sz w:val="18"/>
          <w:szCs w:val="18"/>
        </w:rPr>
        <w:t>无</w:t>
      </w:r>
    </w:p>
    <w:p w:rsidR="008F7105" w:rsidRDefault="00001803">
      <w:pPr>
        <w:pStyle w:val="3"/>
        <w:spacing w:line="280" w:lineRule="exact"/>
        <w:jc w:val="left"/>
        <w:rPr>
          <w:rFonts w:ascii="宋体" w:hAnsi="宋体" w:cs="宋体"/>
          <w:b/>
          <w:bCs/>
        </w:rPr>
      </w:pPr>
      <w:bookmarkStart w:id="286" w:name="_Toc989173"/>
      <w:r>
        <w:rPr>
          <w:rFonts w:ascii="宋体" w:hAnsi="宋体" w:cs="宋体"/>
          <w:b/>
          <w:bCs/>
        </w:rPr>
        <w:t>35</w:t>
      </w:r>
      <w:r>
        <w:rPr>
          <w:rFonts w:ascii="宋体" w:hAnsi="宋体" w:cs="宋体"/>
          <w:b/>
          <w:bCs/>
        </w:rPr>
        <w:t>、盈余公积</w:t>
      </w:r>
      <w:bookmarkEnd w:id="286"/>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1927"/>
        <w:gridCol w:w="1928"/>
        <w:gridCol w:w="1928"/>
        <w:gridCol w:w="1928"/>
        <w:gridCol w:w="1928"/>
      </w:tblGrid>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期初余额</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本期增加</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本期减少</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期末余额</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法定盈余公积</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40,092,080.13</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12,255,906.64</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52,347,986.77</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40,092,080.13</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12,255,906.64</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52,347,986.77</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盈余公积说明，包括本期增减变动情况、变动原因说明：</w:t>
      </w:r>
    </w:p>
    <w:p w:rsidR="00000000" w:rsidRDefault="00001803">
      <w:pPr>
        <w:pStyle w:val="a3"/>
        <w:divId w:val="1608542314"/>
        <w:rPr>
          <w:sz w:val="18"/>
          <w:szCs w:val="18"/>
        </w:rPr>
      </w:pPr>
      <w:r>
        <w:rPr>
          <w:rFonts w:hint="eastAsia"/>
          <w:sz w:val="18"/>
          <w:szCs w:val="18"/>
        </w:rPr>
        <w:t>无</w:t>
      </w:r>
    </w:p>
    <w:p w:rsidR="008F7105" w:rsidRDefault="00001803">
      <w:pPr>
        <w:pStyle w:val="3"/>
        <w:spacing w:line="280" w:lineRule="exact"/>
        <w:jc w:val="left"/>
        <w:rPr>
          <w:rFonts w:ascii="宋体" w:hAnsi="宋体" w:cs="宋体"/>
          <w:b/>
          <w:bCs/>
        </w:rPr>
      </w:pPr>
      <w:bookmarkStart w:id="287" w:name="_Toc989174"/>
      <w:r>
        <w:rPr>
          <w:rFonts w:ascii="宋体" w:hAnsi="宋体" w:cs="宋体"/>
          <w:b/>
          <w:bCs/>
        </w:rPr>
        <w:lastRenderedPageBreak/>
        <w:t>36</w:t>
      </w:r>
      <w:r>
        <w:rPr>
          <w:rFonts w:ascii="宋体" w:hAnsi="宋体" w:cs="宋体"/>
          <w:b/>
          <w:bCs/>
        </w:rPr>
        <w:t>、未分配利润</w:t>
      </w:r>
      <w:bookmarkEnd w:id="287"/>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3213"/>
        <w:gridCol w:w="3213"/>
        <w:gridCol w:w="3213"/>
      </w:tblGrid>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本期</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上期</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调整前上期末未分配利润</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573,414,765.03</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434,838,486.42</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调整后期初未分配利润</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573,414,765.03</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434,838,486.42</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加：本期归属于母公司所有者的净利润</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215,465,319.80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161,069,792.64</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减：提取法定盈余公积</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12,255,906.64</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7,025,010.03</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200" w:firstLine="360"/>
              <w:rPr>
                <w:rFonts w:ascii="宋体" w:eastAsia="宋体" w:hAnsi="宋体" w:cs="宋体"/>
                <w:sz w:val="18"/>
                <w:szCs w:val="18"/>
              </w:rPr>
            </w:pPr>
            <w:r>
              <w:rPr>
                <w:rFonts w:ascii="宋体" w:eastAsia="宋体" w:hAnsi="宋体" w:cs="宋体"/>
                <w:sz w:val="18"/>
                <w:szCs w:val="18"/>
              </w:rPr>
              <w:t>应付普通股股利</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23,202,756.00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15,468,504.00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期末未分配利润</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753,421,422.19</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573,414,765.03</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调整期初未分配利润明细：</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1)</w:t>
      </w:r>
      <w:r>
        <w:rPr>
          <w:rFonts w:ascii="宋体" w:eastAsia="宋体" w:hAnsi="宋体" w:cs="宋体"/>
          <w:sz w:val="18"/>
          <w:szCs w:val="18"/>
        </w:rPr>
        <w:t>、由于《企业会计准则》及其相关新规定进行追溯调整，影响期初未分配利润</w:t>
      </w:r>
      <w:r>
        <w:rPr>
          <w:rFonts w:ascii="宋体" w:eastAsia="宋体" w:hAnsi="宋体" w:cs="宋体"/>
          <w:sz w:val="18"/>
          <w:szCs w:val="18"/>
        </w:rPr>
        <w:t>0.00</w:t>
      </w:r>
      <w:r>
        <w:rPr>
          <w:rFonts w:ascii="宋体" w:eastAsia="宋体" w:hAnsi="宋体" w:cs="宋体"/>
          <w:sz w:val="18"/>
          <w:szCs w:val="18"/>
        </w:rPr>
        <w:t>元。</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2)</w:t>
      </w:r>
      <w:r>
        <w:rPr>
          <w:rFonts w:ascii="宋体" w:eastAsia="宋体" w:hAnsi="宋体" w:cs="宋体"/>
          <w:sz w:val="18"/>
          <w:szCs w:val="18"/>
        </w:rPr>
        <w:t>、由于会计政策变更，影响期初未分配利润</w:t>
      </w:r>
      <w:r>
        <w:rPr>
          <w:rFonts w:ascii="宋体" w:eastAsia="宋体" w:hAnsi="宋体" w:cs="宋体"/>
          <w:sz w:val="18"/>
          <w:szCs w:val="18"/>
        </w:rPr>
        <w:t>0.00</w:t>
      </w:r>
      <w:r>
        <w:rPr>
          <w:rFonts w:ascii="宋体" w:eastAsia="宋体" w:hAnsi="宋体" w:cs="宋体"/>
          <w:sz w:val="18"/>
          <w:szCs w:val="18"/>
        </w:rPr>
        <w:t>元。</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3)</w:t>
      </w:r>
      <w:r>
        <w:rPr>
          <w:rFonts w:ascii="宋体" w:eastAsia="宋体" w:hAnsi="宋体" w:cs="宋体"/>
          <w:sz w:val="18"/>
          <w:szCs w:val="18"/>
        </w:rPr>
        <w:t>、由于重大会计差错更正，影响期初未分配利润</w:t>
      </w:r>
      <w:r>
        <w:rPr>
          <w:rFonts w:ascii="宋体" w:eastAsia="宋体" w:hAnsi="宋体" w:cs="宋体"/>
          <w:sz w:val="18"/>
          <w:szCs w:val="18"/>
        </w:rPr>
        <w:t>0.00</w:t>
      </w:r>
      <w:r>
        <w:rPr>
          <w:rFonts w:ascii="宋体" w:eastAsia="宋体" w:hAnsi="宋体" w:cs="宋体"/>
          <w:sz w:val="18"/>
          <w:szCs w:val="18"/>
        </w:rPr>
        <w:t>元。</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4)</w:t>
      </w:r>
      <w:r>
        <w:rPr>
          <w:rFonts w:ascii="宋体" w:eastAsia="宋体" w:hAnsi="宋体" w:cs="宋体"/>
          <w:sz w:val="18"/>
          <w:szCs w:val="18"/>
        </w:rPr>
        <w:t>、由于同一控制导致的合并范围变更，影响期初未分配利润</w:t>
      </w:r>
      <w:r>
        <w:rPr>
          <w:rFonts w:ascii="宋体" w:eastAsia="宋体" w:hAnsi="宋体" w:cs="宋体"/>
          <w:sz w:val="18"/>
          <w:szCs w:val="18"/>
        </w:rPr>
        <w:t>0.00</w:t>
      </w:r>
      <w:r>
        <w:rPr>
          <w:rFonts w:ascii="宋体" w:eastAsia="宋体" w:hAnsi="宋体" w:cs="宋体"/>
          <w:sz w:val="18"/>
          <w:szCs w:val="18"/>
        </w:rPr>
        <w:t>元。</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5)</w:t>
      </w:r>
      <w:r>
        <w:rPr>
          <w:rFonts w:ascii="宋体" w:eastAsia="宋体" w:hAnsi="宋体" w:cs="宋体"/>
          <w:sz w:val="18"/>
          <w:szCs w:val="18"/>
        </w:rPr>
        <w:t>、其他调整合计影响期初未分配利润</w:t>
      </w:r>
      <w:r>
        <w:rPr>
          <w:rFonts w:ascii="宋体" w:eastAsia="宋体" w:hAnsi="宋体" w:cs="宋体"/>
          <w:sz w:val="18"/>
          <w:szCs w:val="18"/>
        </w:rPr>
        <w:t>0.00</w:t>
      </w:r>
      <w:r>
        <w:rPr>
          <w:rFonts w:ascii="宋体" w:eastAsia="宋体" w:hAnsi="宋体" w:cs="宋体"/>
          <w:sz w:val="18"/>
          <w:szCs w:val="18"/>
        </w:rPr>
        <w:t>元。</w:t>
      </w:r>
    </w:p>
    <w:p w:rsidR="008F7105" w:rsidRDefault="00001803">
      <w:pPr>
        <w:pStyle w:val="3"/>
        <w:spacing w:line="280" w:lineRule="exact"/>
        <w:jc w:val="left"/>
        <w:rPr>
          <w:rFonts w:ascii="宋体" w:hAnsi="宋体" w:cs="宋体"/>
          <w:b/>
          <w:bCs/>
        </w:rPr>
      </w:pPr>
      <w:bookmarkStart w:id="288" w:name="_Toc989175"/>
      <w:r>
        <w:rPr>
          <w:rFonts w:ascii="宋体" w:hAnsi="宋体" w:cs="宋体"/>
          <w:b/>
          <w:bCs/>
        </w:rPr>
        <w:t>37</w:t>
      </w:r>
      <w:r>
        <w:rPr>
          <w:rFonts w:ascii="宋体" w:hAnsi="宋体" w:cs="宋体"/>
          <w:b/>
          <w:bCs/>
        </w:rPr>
        <w:t>、营业收入和营业成本</w:t>
      </w:r>
      <w:bookmarkEnd w:id="288"/>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1927"/>
        <w:gridCol w:w="1928"/>
        <w:gridCol w:w="1928"/>
        <w:gridCol w:w="1928"/>
        <w:gridCol w:w="1928"/>
      </w:tblGrid>
      <w:tr w:rsidR="008F7105">
        <w:trPr>
          <w:trHeight w:val="240"/>
        </w:trPr>
        <w:tc>
          <w:tcPr>
            <w:tcW w:w="1928"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w:t>
            </w:r>
          </w:p>
        </w:tc>
        <w:tc>
          <w:tcPr>
            <w:tcW w:w="3856" w:type="dxa"/>
            <w:gridSpan w:val="2"/>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本期发生额</w:t>
            </w:r>
          </w:p>
        </w:tc>
        <w:tc>
          <w:tcPr>
            <w:tcW w:w="3856" w:type="dxa"/>
            <w:gridSpan w:val="2"/>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上期发生额</w:t>
            </w:r>
          </w:p>
        </w:tc>
      </w:tr>
      <w:tr w:rsidR="008F7105">
        <w:trPr>
          <w:trHeight w:val="240"/>
        </w:trPr>
        <w:tc>
          <w:tcPr>
            <w:tcW w:w="1928"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收入</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成本</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收入</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成本</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主营业务</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1,059,574,867.02</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586,704,083.53</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757,926,528.98</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403,642,786.16</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其他业务</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14,807,752.31</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6,129,206.90</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10,145,407.76</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3,675,789.00</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1,074,382,619.33</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592,833,290.43</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768,071,936.74</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407,318,575.16</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经审计扣除非经常损益前后净利润孰低是否为负值</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是</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否</w:t>
      </w:r>
    </w:p>
    <w:p w:rsidR="008F7105" w:rsidRDefault="00001803">
      <w:pPr>
        <w:spacing w:line="240" w:lineRule="exact"/>
        <w:rPr>
          <w:rFonts w:ascii="宋体" w:eastAsia="宋体" w:hAnsi="宋体" w:cs="宋体"/>
          <w:sz w:val="18"/>
          <w:szCs w:val="18"/>
        </w:rPr>
      </w:pPr>
      <w:r>
        <w:rPr>
          <w:rFonts w:ascii="宋体" w:eastAsia="宋体" w:hAnsi="宋体" w:cs="宋体"/>
          <w:sz w:val="18"/>
          <w:szCs w:val="18"/>
        </w:rPr>
        <w:t>收入相关信息：</w:t>
      </w:r>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1927"/>
        <w:gridCol w:w="1928"/>
        <w:gridCol w:w="1928"/>
        <w:gridCol w:w="1928"/>
        <w:gridCol w:w="1928"/>
      </w:tblGrid>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合同分类</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分部</w:t>
            </w:r>
            <w:r>
              <w:rPr>
                <w:rFonts w:ascii="宋体" w:eastAsia="宋体" w:hAnsi="宋体" w:cs="宋体"/>
                <w:sz w:val="18"/>
                <w:szCs w:val="18"/>
              </w:rPr>
              <w:t>1</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分部</w:t>
            </w:r>
            <w:r>
              <w:rPr>
                <w:rFonts w:ascii="宋体" w:eastAsia="宋体" w:hAnsi="宋体" w:cs="宋体"/>
                <w:sz w:val="18"/>
                <w:szCs w:val="18"/>
              </w:rPr>
              <w:t>2</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center"/>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合计</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商品类型</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其中：</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r>
      <w:tr w:rsidR="008F7105">
        <w:trPr>
          <w:trHeight w:val="240"/>
        </w:trPr>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信息感知</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189,523,821.38</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189,523,821.38</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卫星通信</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149,677,767.06</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149,677,767.06</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无人系统</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724,460,781.98</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724,460,781.98</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其他</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10,720,248.91</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10,720,248.91</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按经营地区分类</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 xml:space="preserve">　其中：</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r>
      <w:tr w:rsidR="008F7105">
        <w:trPr>
          <w:trHeight w:val="240"/>
        </w:trPr>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东北</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97,141,173.43</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97,141,173.43</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华北</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257,423,319.14</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257,423,319.14</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华东</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213,125,557.15</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213,125,557.15</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华南</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17,486,509.67</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17,486,509.67</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华中</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36,900,779.75</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36,900,779.75</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西北</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201,078,071.65</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201,078,071.65</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西南</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251,227,208.54</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251,227,208.54</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lastRenderedPageBreak/>
              <w:t>市场或客户类型</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 xml:space="preserve">　其中：</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r>
      <w:tr w:rsidR="008F7105">
        <w:trPr>
          <w:trHeight w:val="240"/>
        </w:trPr>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合同类型</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 xml:space="preserve">　其中：</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r>
      <w:tr w:rsidR="008F7105">
        <w:trPr>
          <w:trHeight w:val="240"/>
        </w:trPr>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按商品转让的时间分类</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 xml:space="preserve">　其中：</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r>
      <w:tr w:rsidR="008F7105">
        <w:trPr>
          <w:trHeight w:val="240"/>
        </w:trPr>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按合同期限分类</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 xml:space="preserve">　其中：</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r>
      <w:tr w:rsidR="008F7105">
        <w:trPr>
          <w:trHeight w:val="240"/>
        </w:trPr>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按销售渠道分类</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 xml:space="preserve">　其中：</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r>
      <w:tr w:rsidR="008F7105">
        <w:trPr>
          <w:trHeight w:val="240"/>
        </w:trPr>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与履约义务相关的信息：</w:t>
      </w:r>
    </w:p>
    <w:p w:rsidR="00000000" w:rsidRDefault="00001803">
      <w:pPr>
        <w:pStyle w:val="a3"/>
        <w:divId w:val="1530531484"/>
        <w:rPr>
          <w:sz w:val="18"/>
          <w:szCs w:val="18"/>
        </w:rPr>
      </w:pPr>
      <w:r>
        <w:rPr>
          <w:rFonts w:hint="eastAsia"/>
          <w:sz w:val="18"/>
          <w:szCs w:val="18"/>
        </w:rPr>
        <w:t>无</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与分摊至剩余履约义务的交易价格相关的信息：</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本报告期末已签订合同、但尚未履行或尚未履行完毕的履约义务所对应的收入金额为</w:t>
      </w:r>
      <w:r>
        <w:rPr>
          <w:rFonts w:ascii="宋体" w:eastAsia="宋体" w:hAnsi="宋体" w:cs="宋体"/>
          <w:sz w:val="18"/>
          <w:szCs w:val="18"/>
        </w:rPr>
        <w:t>0.00</w:t>
      </w:r>
      <w:r>
        <w:rPr>
          <w:rFonts w:ascii="宋体" w:eastAsia="宋体" w:hAnsi="宋体" w:cs="宋体"/>
          <w:sz w:val="18"/>
          <w:szCs w:val="18"/>
        </w:rPr>
        <w:t>元，其中，元预计将于年度确认收入，元预计将于年度确认收入，元预计将于年度确认收入。</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其他说明：</w:t>
      </w:r>
    </w:p>
    <w:p w:rsidR="00000000" w:rsidRDefault="00001803">
      <w:pPr>
        <w:pStyle w:val="a3"/>
        <w:divId w:val="345795430"/>
        <w:rPr>
          <w:sz w:val="18"/>
          <w:szCs w:val="18"/>
        </w:rPr>
      </w:pPr>
      <w:r>
        <w:rPr>
          <w:rFonts w:hint="eastAsia"/>
          <w:sz w:val="18"/>
          <w:szCs w:val="18"/>
        </w:rPr>
        <w:t>无</w:t>
      </w:r>
    </w:p>
    <w:p w:rsidR="008F7105" w:rsidRDefault="00001803">
      <w:pPr>
        <w:pStyle w:val="3"/>
        <w:spacing w:line="280" w:lineRule="exact"/>
        <w:jc w:val="left"/>
        <w:rPr>
          <w:rFonts w:ascii="宋体" w:hAnsi="宋体" w:cs="宋体"/>
          <w:b/>
          <w:bCs/>
        </w:rPr>
      </w:pPr>
      <w:bookmarkStart w:id="289" w:name="_Toc989176"/>
      <w:r>
        <w:rPr>
          <w:rFonts w:ascii="宋体" w:hAnsi="宋体" w:cs="宋体"/>
          <w:b/>
          <w:bCs/>
        </w:rPr>
        <w:t>38</w:t>
      </w:r>
      <w:r>
        <w:rPr>
          <w:rFonts w:ascii="宋体" w:hAnsi="宋体" w:cs="宋体"/>
          <w:b/>
          <w:bCs/>
        </w:rPr>
        <w:t>、税金及附加</w:t>
      </w:r>
      <w:bookmarkEnd w:id="289"/>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3213"/>
        <w:gridCol w:w="3213"/>
        <w:gridCol w:w="3213"/>
      </w:tblGrid>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本期发生额</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上期发生额</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城市维护建设税</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3,811,011.58</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1,979,742.92</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教育费附加</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2,904,263.11</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1,492,685.78</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房产税</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2,418,042.79</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2,149,085.27</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土地使用税</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51,109.96</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51,109.96</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车船使用税</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29,311.79</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27,799.95</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印花税</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302,177.55</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546,353.51</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9,515,916.78</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6,246,777.39</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其他说明：</w:t>
      </w:r>
    </w:p>
    <w:p w:rsidR="00000000" w:rsidRDefault="00001803">
      <w:pPr>
        <w:pStyle w:val="a3"/>
        <w:divId w:val="1616332194"/>
        <w:rPr>
          <w:sz w:val="18"/>
          <w:szCs w:val="18"/>
        </w:rPr>
      </w:pPr>
      <w:r>
        <w:rPr>
          <w:rFonts w:hint="eastAsia"/>
          <w:sz w:val="18"/>
          <w:szCs w:val="18"/>
        </w:rPr>
        <w:t>无</w:t>
      </w:r>
    </w:p>
    <w:p w:rsidR="008F7105" w:rsidRDefault="00001803">
      <w:pPr>
        <w:pStyle w:val="3"/>
        <w:spacing w:line="280" w:lineRule="exact"/>
        <w:jc w:val="left"/>
        <w:rPr>
          <w:rFonts w:ascii="宋体" w:hAnsi="宋体" w:cs="宋体"/>
          <w:b/>
          <w:bCs/>
        </w:rPr>
      </w:pPr>
      <w:bookmarkStart w:id="290" w:name="_Toc989177"/>
      <w:r>
        <w:rPr>
          <w:rFonts w:ascii="宋体" w:hAnsi="宋体" w:cs="宋体"/>
          <w:b/>
          <w:bCs/>
        </w:rPr>
        <w:t>39</w:t>
      </w:r>
      <w:r>
        <w:rPr>
          <w:rFonts w:ascii="宋体" w:hAnsi="宋体" w:cs="宋体"/>
          <w:b/>
          <w:bCs/>
        </w:rPr>
        <w:t>、销售费用</w:t>
      </w:r>
      <w:bookmarkEnd w:id="290"/>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3213"/>
        <w:gridCol w:w="3213"/>
        <w:gridCol w:w="3213"/>
      </w:tblGrid>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lastRenderedPageBreak/>
              <w:t>项目</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本期发生额</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上期发生额</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职工薪酬</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9,101,154.09</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5,519,124.33</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交通、差旅费</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1,598,053.88</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1,652,855.47</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办公费</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803,551.16</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1,135,498.34</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业务招待费</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1,145,782.08</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845,815.30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折旧、摊销</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157,736.31</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337,153.64</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股份支付</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302,754.66</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264,993.44</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其他</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7,502,125.03</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4,546,753.98</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20,611,157.21</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14,302,194.50</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其他说明：</w:t>
      </w:r>
    </w:p>
    <w:p w:rsidR="00000000" w:rsidRDefault="00001803">
      <w:pPr>
        <w:pStyle w:val="a3"/>
        <w:divId w:val="1744643476"/>
        <w:rPr>
          <w:sz w:val="18"/>
          <w:szCs w:val="18"/>
        </w:rPr>
      </w:pPr>
      <w:r>
        <w:rPr>
          <w:rFonts w:hint="eastAsia"/>
          <w:sz w:val="18"/>
          <w:szCs w:val="18"/>
        </w:rPr>
        <w:t>无</w:t>
      </w:r>
    </w:p>
    <w:p w:rsidR="008F7105" w:rsidRDefault="00001803">
      <w:pPr>
        <w:pStyle w:val="3"/>
        <w:spacing w:line="280" w:lineRule="exact"/>
        <w:jc w:val="left"/>
        <w:rPr>
          <w:rFonts w:ascii="宋体" w:hAnsi="宋体" w:cs="宋体"/>
          <w:b/>
          <w:bCs/>
        </w:rPr>
      </w:pPr>
      <w:bookmarkStart w:id="291" w:name="_Toc989178"/>
      <w:r>
        <w:rPr>
          <w:rFonts w:ascii="宋体" w:hAnsi="宋体" w:cs="宋体"/>
          <w:b/>
          <w:bCs/>
        </w:rPr>
        <w:t>40</w:t>
      </w:r>
      <w:r>
        <w:rPr>
          <w:rFonts w:ascii="宋体" w:hAnsi="宋体" w:cs="宋体"/>
          <w:b/>
          <w:bCs/>
        </w:rPr>
        <w:t>、管理费用</w:t>
      </w:r>
      <w:bookmarkEnd w:id="291"/>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3213"/>
        <w:gridCol w:w="3213"/>
        <w:gridCol w:w="3213"/>
      </w:tblGrid>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本期发生额</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上期发生额</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职工薪酬</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37,453,990.72</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38,253,827.82</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办公费</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4,296,805.59</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3,474,714.63</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房租</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4,793,273.47</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4,093,082.51</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折旧、摊销</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10,249,725.06</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8,805,013.98</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交通、差旅费</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3,818,965.03</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6,305,385.18</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业务招待费</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3,557,924.39</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3,326,806.05</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股份支付</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3,185,393.21</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4,086,279.00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其他</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8,369,782.24</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7,226,664.13</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75,725,859.71</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75,571,773.30</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其他说明：</w:t>
      </w:r>
    </w:p>
    <w:p w:rsidR="00000000" w:rsidRDefault="00001803">
      <w:pPr>
        <w:pStyle w:val="a3"/>
        <w:divId w:val="813260232"/>
        <w:rPr>
          <w:sz w:val="18"/>
          <w:szCs w:val="18"/>
        </w:rPr>
      </w:pPr>
      <w:r>
        <w:rPr>
          <w:rFonts w:hint="eastAsia"/>
          <w:sz w:val="18"/>
          <w:szCs w:val="18"/>
        </w:rPr>
        <w:t>无</w:t>
      </w:r>
    </w:p>
    <w:p w:rsidR="008F7105" w:rsidRDefault="00001803">
      <w:pPr>
        <w:pStyle w:val="3"/>
        <w:spacing w:line="280" w:lineRule="exact"/>
        <w:jc w:val="left"/>
        <w:rPr>
          <w:rFonts w:ascii="宋体" w:hAnsi="宋体" w:cs="宋体"/>
          <w:b/>
          <w:bCs/>
        </w:rPr>
      </w:pPr>
      <w:bookmarkStart w:id="292" w:name="_Toc989179"/>
      <w:r>
        <w:rPr>
          <w:rFonts w:ascii="宋体" w:hAnsi="宋体" w:cs="宋体"/>
          <w:b/>
          <w:bCs/>
        </w:rPr>
        <w:t>41</w:t>
      </w:r>
      <w:r>
        <w:rPr>
          <w:rFonts w:ascii="宋体" w:hAnsi="宋体" w:cs="宋体"/>
          <w:b/>
          <w:bCs/>
        </w:rPr>
        <w:t>、研发费用</w:t>
      </w:r>
      <w:bookmarkEnd w:id="292"/>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3213"/>
        <w:gridCol w:w="3213"/>
        <w:gridCol w:w="3213"/>
      </w:tblGrid>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本期发生额</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上期发生额</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职工薪酬</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54,595,084.40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46,271,969.71</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材料费用</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23,154,034.70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49,222,268.68</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股份支付</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3,760,721.27</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3,132,570.49</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折旧、摊销费</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6,216,232.18</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8,001,355.05</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房租</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220,164.79</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136,594.44</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其他</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9,548,940.40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7,058,242.92</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97,495,177.74</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113,823,001.29</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其他说明：</w:t>
      </w:r>
    </w:p>
    <w:p w:rsidR="00000000" w:rsidRDefault="00001803">
      <w:pPr>
        <w:pStyle w:val="a3"/>
        <w:divId w:val="1474444421"/>
        <w:rPr>
          <w:sz w:val="18"/>
          <w:szCs w:val="18"/>
        </w:rPr>
      </w:pPr>
      <w:r>
        <w:rPr>
          <w:rFonts w:hint="eastAsia"/>
          <w:sz w:val="18"/>
          <w:szCs w:val="18"/>
        </w:rPr>
        <w:t>无</w:t>
      </w:r>
    </w:p>
    <w:p w:rsidR="008F7105" w:rsidRDefault="00001803">
      <w:pPr>
        <w:pStyle w:val="3"/>
        <w:spacing w:line="280" w:lineRule="exact"/>
        <w:jc w:val="left"/>
        <w:rPr>
          <w:rFonts w:ascii="宋体" w:hAnsi="宋体" w:cs="宋体"/>
          <w:b/>
          <w:bCs/>
        </w:rPr>
      </w:pPr>
      <w:bookmarkStart w:id="293" w:name="_Toc989180"/>
      <w:r>
        <w:rPr>
          <w:rFonts w:ascii="宋体" w:hAnsi="宋体" w:cs="宋体"/>
          <w:b/>
          <w:bCs/>
        </w:rPr>
        <w:t>42</w:t>
      </w:r>
      <w:r>
        <w:rPr>
          <w:rFonts w:ascii="宋体" w:hAnsi="宋体" w:cs="宋体"/>
          <w:b/>
          <w:bCs/>
        </w:rPr>
        <w:t>、财务费用</w:t>
      </w:r>
      <w:bookmarkEnd w:id="293"/>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3213"/>
        <w:gridCol w:w="3213"/>
        <w:gridCol w:w="3213"/>
      </w:tblGrid>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本期发生额</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上期发生额</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lastRenderedPageBreak/>
              <w:t>利息费用</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7,059,096.08</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6,273,143.07</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其中：租赁负债利息费用</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1,874,992.73</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167,435.41</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减：利息收入</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1,010,067.18</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891,707.56</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汇兑损益</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手续费及其他</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143,218.93</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172,300.29</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6,192,247.83</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5,553,735.80</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其他说明：</w:t>
      </w:r>
    </w:p>
    <w:p w:rsidR="00000000" w:rsidRDefault="00001803">
      <w:pPr>
        <w:pStyle w:val="a3"/>
        <w:divId w:val="1448887380"/>
        <w:rPr>
          <w:sz w:val="18"/>
          <w:szCs w:val="18"/>
        </w:rPr>
      </w:pPr>
      <w:r>
        <w:rPr>
          <w:rFonts w:hint="eastAsia"/>
          <w:sz w:val="18"/>
          <w:szCs w:val="18"/>
        </w:rPr>
        <w:t>无</w:t>
      </w:r>
    </w:p>
    <w:p w:rsidR="008F7105" w:rsidRDefault="00001803">
      <w:pPr>
        <w:pStyle w:val="3"/>
        <w:spacing w:line="280" w:lineRule="exact"/>
        <w:jc w:val="left"/>
        <w:rPr>
          <w:rFonts w:ascii="宋体" w:hAnsi="宋体" w:cs="宋体"/>
          <w:b/>
          <w:bCs/>
        </w:rPr>
      </w:pPr>
      <w:bookmarkStart w:id="294" w:name="_Toc989181"/>
      <w:r>
        <w:rPr>
          <w:rFonts w:ascii="宋体" w:hAnsi="宋体" w:cs="宋体"/>
          <w:b/>
          <w:bCs/>
        </w:rPr>
        <w:t>43</w:t>
      </w:r>
      <w:r>
        <w:rPr>
          <w:rFonts w:ascii="宋体" w:hAnsi="宋体" w:cs="宋体"/>
          <w:b/>
          <w:bCs/>
        </w:rPr>
        <w:t>、其他收益</w:t>
      </w:r>
      <w:bookmarkEnd w:id="294"/>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3213"/>
        <w:gridCol w:w="3213"/>
        <w:gridCol w:w="3213"/>
      </w:tblGrid>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产生其他收益的来源</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本期发生额</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上期发生额</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基于惯性器件的高速铁路轨道检测设备样机研制</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49,000.00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49,000.00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定位定向设备研制及在驾考系统的应用验证</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132,000.00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132,000.00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基于北斗的新一代驾驶人考训系统应用示范项目</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490,400.00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490,400.00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基于高精度北斗导航的移动卫星通信系统研发及产业化项目</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150,000.00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150,000.00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北斗多传感器融合导航与测控技术北京市工程实验室创新能力建设项目</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798,383.33</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1,121,418.08</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惯性导航与测控产品产业化项目</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150,000.00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479,700.00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POS</w:t>
            </w:r>
            <w:r>
              <w:rPr>
                <w:rFonts w:ascii="宋体" w:eastAsia="宋体" w:hAnsi="宋体" w:cs="宋体"/>
                <w:sz w:val="18"/>
                <w:szCs w:val="18"/>
              </w:rPr>
              <w:t>系统与稳定平台融合的一体化通用型遥感设备研制项目</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405,825.00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智能网联驾驶即时地图构建及自主定位导航系统研制</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130,000.00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130,000.00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海洋智能装备系统</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1,606,000.00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1,606,000.00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MEMS</w:t>
            </w:r>
            <w:r>
              <w:rPr>
                <w:rFonts w:ascii="宋体" w:eastAsia="宋体" w:hAnsi="宋体" w:cs="宋体"/>
                <w:sz w:val="18"/>
                <w:szCs w:val="18"/>
              </w:rPr>
              <w:t>光纤导航</w:t>
            </w:r>
            <w:r>
              <w:rPr>
                <w:rFonts w:ascii="宋体" w:eastAsia="宋体" w:hAnsi="宋体" w:cs="宋体"/>
                <w:sz w:val="18"/>
                <w:szCs w:val="18"/>
              </w:rPr>
              <w:t>IMU</w:t>
            </w:r>
            <w:r>
              <w:rPr>
                <w:rFonts w:ascii="宋体" w:eastAsia="宋体" w:hAnsi="宋体" w:cs="宋体"/>
                <w:sz w:val="18"/>
                <w:szCs w:val="18"/>
              </w:rPr>
              <w:t>微系统项目</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178,333.33</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309,000.00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退税款</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13,888,785.03</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15,646,452.35</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稳岗补贴</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35,387.82</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31,984.68</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企业扶持资金</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595,935.90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4,354,883.40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3551</w:t>
            </w:r>
            <w:r>
              <w:rPr>
                <w:rFonts w:ascii="宋体" w:eastAsia="宋体" w:hAnsi="宋体" w:cs="宋体"/>
                <w:sz w:val="18"/>
                <w:szCs w:val="18"/>
              </w:rPr>
              <w:t>入选企业资助资金</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500,000.00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500,000.00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中国共产党北京市委员会组织部政府补助</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100,000.00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产值增长奖励</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630,000.00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1,140,000.00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经济贡献增长奖励</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568,720.00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1,115,060.00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研发投入增长奖励资金</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910,000.00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知识产权管理规范贯标培育项目</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9,433.96</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中小企业发展资金</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10,000.00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亦麒麟</w:t>
            </w:r>
            <w:r>
              <w:rPr>
                <w:rFonts w:ascii="宋体" w:eastAsia="宋体" w:hAnsi="宋体" w:cs="宋体"/>
                <w:sz w:val="18"/>
                <w:szCs w:val="18"/>
              </w:rPr>
              <w:t>”</w:t>
            </w:r>
            <w:r>
              <w:rPr>
                <w:rFonts w:ascii="宋体" w:eastAsia="宋体" w:hAnsi="宋体" w:cs="宋体"/>
                <w:sz w:val="18"/>
                <w:szCs w:val="18"/>
              </w:rPr>
              <w:t>杰出人才、领军人才专项奖励资金</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200,000.00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法律中介费用补贴</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16,175.00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19,000.00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技术改造奖励</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2,130,000.00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军民融合奖励</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1,800,000.00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4,000,000.00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门头沟发展和改革委员会补助款</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50,000.00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财政信用评级补贴款</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4,000.00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防疫物资补助</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123,900.00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高精尖发展奖励</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1,700,000.00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高企补贴</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100,000.00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高新技术企业小升规培育补贴</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400,000.00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一次性复工复产补助奖励</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252,000.00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lastRenderedPageBreak/>
              <w:t>代扣个人所得税手续费</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111,137.08</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36,406.36</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直接减免的增值税</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9,280.00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9,560.00</w:t>
            </w:r>
          </w:p>
        </w:tc>
      </w:tr>
    </w:tbl>
    <w:p w:rsidR="008F7105" w:rsidRDefault="00001803">
      <w:pPr>
        <w:pStyle w:val="3"/>
        <w:spacing w:line="280" w:lineRule="exact"/>
        <w:jc w:val="left"/>
        <w:rPr>
          <w:rFonts w:ascii="宋体" w:hAnsi="宋体" w:cs="宋体"/>
          <w:b/>
          <w:bCs/>
        </w:rPr>
      </w:pPr>
      <w:bookmarkStart w:id="295" w:name="_Toc989182"/>
      <w:r>
        <w:rPr>
          <w:rFonts w:ascii="宋体" w:hAnsi="宋体" w:cs="宋体"/>
          <w:b/>
          <w:bCs/>
        </w:rPr>
        <w:t>44</w:t>
      </w:r>
      <w:r>
        <w:rPr>
          <w:rFonts w:ascii="宋体" w:hAnsi="宋体" w:cs="宋体"/>
          <w:b/>
          <w:bCs/>
        </w:rPr>
        <w:t>、投资收益</w:t>
      </w:r>
      <w:bookmarkEnd w:id="295"/>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3213"/>
        <w:gridCol w:w="3213"/>
        <w:gridCol w:w="3213"/>
      </w:tblGrid>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本期发生额</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上期发生额</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权益法核算的长期股权投资收益</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9,746,804.11</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3,997,134.96</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处置长期股权投资产生的投资收益</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2,602,638.70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债务重组收益</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738,568.91</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银行理财产品</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26,326.98</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44,222.87</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9,773,131.09</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7,382,565.44</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其他说明：</w:t>
      </w:r>
    </w:p>
    <w:p w:rsidR="00000000" w:rsidRDefault="00001803">
      <w:pPr>
        <w:pStyle w:val="a3"/>
        <w:divId w:val="1743723548"/>
        <w:rPr>
          <w:sz w:val="18"/>
          <w:szCs w:val="18"/>
        </w:rPr>
      </w:pPr>
      <w:r>
        <w:rPr>
          <w:rFonts w:hint="eastAsia"/>
          <w:sz w:val="18"/>
          <w:szCs w:val="18"/>
        </w:rPr>
        <w:t>无</w:t>
      </w:r>
    </w:p>
    <w:p w:rsidR="008F7105" w:rsidRDefault="00001803">
      <w:pPr>
        <w:pStyle w:val="3"/>
        <w:spacing w:line="280" w:lineRule="exact"/>
        <w:jc w:val="left"/>
        <w:rPr>
          <w:rFonts w:ascii="宋体" w:hAnsi="宋体" w:cs="宋体"/>
          <w:b/>
          <w:bCs/>
        </w:rPr>
      </w:pPr>
      <w:bookmarkStart w:id="296" w:name="_Toc989183"/>
      <w:r>
        <w:rPr>
          <w:rFonts w:ascii="宋体" w:hAnsi="宋体" w:cs="宋体"/>
          <w:b/>
          <w:bCs/>
        </w:rPr>
        <w:t>45</w:t>
      </w:r>
      <w:r>
        <w:rPr>
          <w:rFonts w:ascii="宋体" w:hAnsi="宋体" w:cs="宋体"/>
          <w:b/>
          <w:bCs/>
        </w:rPr>
        <w:t>、公允价值变动收益</w:t>
      </w:r>
      <w:bookmarkEnd w:id="296"/>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3213"/>
        <w:gridCol w:w="3213"/>
        <w:gridCol w:w="3213"/>
      </w:tblGrid>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产生公允价值变动收益的来源</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本期发生额</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上期发生额</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其他非流动金融资产</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-3,354,918.96</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0.00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-3,354,918.96</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其他说明：</w:t>
      </w:r>
    </w:p>
    <w:p w:rsidR="00000000" w:rsidRDefault="00001803">
      <w:pPr>
        <w:pStyle w:val="a3"/>
        <w:divId w:val="1821262040"/>
        <w:rPr>
          <w:sz w:val="18"/>
          <w:szCs w:val="18"/>
        </w:rPr>
      </w:pPr>
      <w:r>
        <w:rPr>
          <w:rFonts w:hint="eastAsia"/>
          <w:sz w:val="18"/>
          <w:szCs w:val="18"/>
        </w:rPr>
        <w:t>无</w:t>
      </w:r>
    </w:p>
    <w:p w:rsidR="008F7105" w:rsidRDefault="00001803">
      <w:pPr>
        <w:pStyle w:val="3"/>
        <w:spacing w:line="280" w:lineRule="exact"/>
        <w:jc w:val="left"/>
        <w:rPr>
          <w:rFonts w:ascii="宋体" w:hAnsi="宋体" w:cs="宋体"/>
          <w:b/>
          <w:bCs/>
        </w:rPr>
      </w:pPr>
      <w:bookmarkStart w:id="297" w:name="_Toc989184"/>
      <w:r>
        <w:rPr>
          <w:rFonts w:ascii="宋体" w:hAnsi="宋体" w:cs="宋体"/>
          <w:b/>
          <w:bCs/>
        </w:rPr>
        <w:t>46</w:t>
      </w:r>
      <w:r>
        <w:rPr>
          <w:rFonts w:ascii="宋体" w:hAnsi="宋体" w:cs="宋体"/>
          <w:b/>
          <w:bCs/>
        </w:rPr>
        <w:t>、信用减值损失</w:t>
      </w:r>
      <w:bookmarkEnd w:id="297"/>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3213"/>
        <w:gridCol w:w="3213"/>
        <w:gridCol w:w="3213"/>
      </w:tblGrid>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本期发生额</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上期发生额</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其他应收款坏账损失</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-1,877,653.72</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593,902.64</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应收账款坏账损失</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-38,518,900.19</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7,876,064.00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-40,396,553.91</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8,469,966.64</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其他说明：</w:t>
      </w:r>
    </w:p>
    <w:p w:rsidR="00000000" w:rsidRDefault="00001803">
      <w:pPr>
        <w:pStyle w:val="a3"/>
        <w:divId w:val="1191265440"/>
        <w:rPr>
          <w:sz w:val="18"/>
          <w:szCs w:val="18"/>
        </w:rPr>
      </w:pPr>
      <w:r>
        <w:rPr>
          <w:rFonts w:hint="eastAsia"/>
          <w:sz w:val="18"/>
          <w:szCs w:val="18"/>
        </w:rPr>
        <w:t>无</w:t>
      </w:r>
    </w:p>
    <w:p w:rsidR="008F7105" w:rsidRDefault="00001803">
      <w:pPr>
        <w:pStyle w:val="3"/>
        <w:spacing w:line="280" w:lineRule="exact"/>
        <w:jc w:val="left"/>
        <w:rPr>
          <w:rFonts w:ascii="宋体" w:hAnsi="宋体" w:cs="宋体"/>
          <w:b/>
          <w:bCs/>
        </w:rPr>
      </w:pPr>
      <w:bookmarkStart w:id="298" w:name="_Toc989185"/>
      <w:r>
        <w:rPr>
          <w:rFonts w:ascii="宋体" w:hAnsi="宋体" w:cs="宋体"/>
          <w:b/>
          <w:bCs/>
        </w:rPr>
        <w:t>47</w:t>
      </w:r>
      <w:r>
        <w:rPr>
          <w:rFonts w:ascii="宋体" w:hAnsi="宋体" w:cs="宋体"/>
          <w:b/>
          <w:bCs/>
        </w:rPr>
        <w:t>、资产减值损失</w:t>
      </w:r>
      <w:bookmarkEnd w:id="298"/>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3213"/>
        <w:gridCol w:w="3213"/>
        <w:gridCol w:w="3213"/>
      </w:tblGrid>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本期发生额</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上期发生额</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二、存货跌价损失及合同履约成本减值损失</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-4,524,433.99</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610,895.70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-4,524,433.99</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610,895.70</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其他说明：</w:t>
      </w:r>
    </w:p>
    <w:p w:rsidR="00000000" w:rsidRDefault="00001803">
      <w:pPr>
        <w:pStyle w:val="a3"/>
        <w:divId w:val="1515993266"/>
        <w:rPr>
          <w:sz w:val="18"/>
          <w:szCs w:val="18"/>
        </w:rPr>
      </w:pPr>
      <w:r>
        <w:rPr>
          <w:rFonts w:hint="eastAsia"/>
          <w:sz w:val="18"/>
          <w:szCs w:val="18"/>
        </w:rPr>
        <w:lastRenderedPageBreak/>
        <w:t>无</w:t>
      </w:r>
    </w:p>
    <w:p w:rsidR="008F7105" w:rsidRDefault="00001803">
      <w:pPr>
        <w:pStyle w:val="3"/>
        <w:spacing w:line="280" w:lineRule="exact"/>
        <w:jc w:val="left"/>
        <w:rPr>
          <w:rFonts w:ascii="宋体" w:hAnsi="宋体" w:cs="宋体"/>
          <w:b/>
          <w:bCs/>
        </w:rPr>
      </w:pPr>
      <w:bookmarkStart w:id="299" w:name="_Toc989186"/>
      <w:r>
        <w:rPr>
          <w:rFonts w:ascii="宋体" w:hAnsi="宋体" w:cs="宋体"/>
          <w:b/>
          <w:bCs/>
        </w:rPr>
        <w:t>48</w:t>
      </w:r>
      <w:r>
        <w:rPr>
          <w:rFonts w:ascii="宋体" w:hAnsi="宋体" w:cs="宋体"/>
          <w:b/>
          <w:bCs/>
        </w:rPr>
        <w:t>、资产处置收益</w:t>
      </w:r>
      <w:bookmarkEnd w:id="299"/>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3213"/>
        <w:gridCol w:w="3213"/>
        <w:gridCol w:w="3213"/>
      </w:tblGrid>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资产处置收益的来源</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本期发生额</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上期发生额</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长期资产处置</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997,220.03</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-63,861.09</w:t>
            </w:r>
          </w:p>
        </w:tc>
      </w:tr>
    </w:tbl>
    <w:p w:rsidR="008F7105" w:rsidRDefault="00001803">
      <w:pPr>
        <w:pStyle w:val="3"/>
        <w:spacing w:line="280" w:lineRule="exact"/>
        <w:jc w:val="left"/>
        <w:rPr>
          <w:rFonts w:ascii="宋体" w:hAnsi="宋体" w:cs="宋体"/>
          <w:b/>
          <w:bCs/>
        </w:rPr>
      </w:pPr>
      <w:bookmarkStart w:id="300" w:name="_Toc989187"/>
      <w:r>
        <w:rPr>
          <w:rFonts w:ascii="宋体" w:hAnsi="宋体" w:cs="宋体"/>
          <w:b/>
          <w:bCs/>
        </w:rPr>
        <w:t>49</w:t>
      </w:r>
      <w:r>
        <w:rPr>
          <w:rFonts w:ascii="宋体" w:hAnsi="宋体" w:cs="宋体"/>
          <w:b/>
          <w:bCs/>
        </w:rPr>
        <w:t>、营业外收入</w:t>
      </w:r>
      <w:bookmarkEnd w:id="300"/>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2409"/>
        <w:gridCol w:w="2410"/>
        <w:gridCol w:w="2410"/>
        <w:gridCol w:w="2410"/>
      </w:tblGrid>
      <w:tr w:rsidR="008F7105">
        <w:trPr>
          <w:trHeight w:val="240"/>
        </w:trPr>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w:t>
            </w:r>
          </w:p>
        </w:tc>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本期发生额</w:t>
            </w:r>
          </w:p>
        </w:tc>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上期发生额</w:t>
            </w:r>
          </w:p>
        </w:tc>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计入当期非经常性损益的金额</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合同违约金</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1,206,611.59</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811,869.88</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1,206,611.59</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其他</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1,480,065.22</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13,042.04</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1,480,065.22</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2,686,676.81</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824,911.92</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2,686,676.81</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计入当期损益的政府补助：</w:t>
      </w:r>
    </w:p>
    <w:p w:rsidR="008F7105" w:rsidRDefault="00001803">
      <w:pPr>
        <w:spacing w:before="120" w:after="12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1071"/>
        <w:gridCol w:w="1071"/>
        <w:gridCol w:w="1071"/>
        <w:gridCol w:w="1071"/>
        <w:gridCol w:w="1071"/>
        <w:gridCol w:w="1071"/>
        <w:gridCol w:w="1071"/>
        <w:gridCol w:w="1071"/>
        <w:gridCol w:w="1071"/>
      </w:tblGrid>
      <w:tr w:rsidR="008F7105">
        <w:trPr>
          <w:trHeight w:val="240"/>
        </w:trPr>
        <w:tc>
          <w:tcPr>
            <w:tcW w:w="107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补助项目</w:t>
            </w:r>
          </w:p>
        </w:tc>
        <w:tc>
          <w:tcPr>
            <w:tcW w:w="107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发放主体</w:t>
            </w:r>
          </w:p>
        </w:tc>
        <w:tc>
          <w:tcPr>
            <w:tcW w:w="107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发放原因</w:t>
            </w:r>
          </w:p>
        </w:tc>
        <w:tc>
          <w:tcPr>
            <w:tcW w:w="107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性质类型</w:t>
            </w:r>
          </w:p>
        </w:tc>
        <w:tc>
          <w:tcPr>
            <w:tcW w:w="107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补贴是否影响当年盈亏</w:t>
            </w:r>
          </w:p>
        </w:tc>
        <w:tc>
          <w:tcPr>
            <w:tcW w:w="107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是否特殊补贴</w:t>
            </w:r>
          </w:p>
        </w:tc>
        <w:tc>
          <w:tcPr>
            <w:tcW w:w="107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本期发生金额</w:t>
            </w:r>
          </w:p>
        </w:tc>
        <w:tc>
          <w:tcPr>
            <w:tcW w:w="107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上期发生金额</w:t>
            </w:r>
          </w:p>
        </w:tc>
        <w:tc>
          <w:tcPr>
            <w:tcW w:w="107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与资产相关</w:t>
            </w:r>
            <w:r>
              <w:rPr>
                <w:rFonts w:ascii="宋体" w:eastAsia="宋体" w:hAnsi="宋体" w:cs="宋体"/>
                <w:sz w:val="18"/>
                <w:szCs w:val="18"/>
              </w:rPr>
              <w:t>/</w:t>
            </w:r>
            <w:r>
              <w:rPr>
                <w:rFonts w:ascii="宋体" w:eastAsia="宋体" w:hAnsi="宋体" w:cs="宋体"/>
                <w:sz w:val="18"/>
                <w:szCs w:val="18"/>
              </w:rPr>
              <w:t>与收益相关</w:t>
            </w:r>
          </w:p>
        </w:tc>
      </w:tr>
      <w:tr w:rsidR="008F7105">
        <w:trPr>
          <w:trHeight w:val="240"/>
        </w:trPr>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无</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其他说明：</w:t>
      </w:r>
    </w:p>
    <w:p w:rsidR="00000000" w:rsidRDefault="00001803">
      <w:pPr>
        <w:pStyle w:val="a3"/>
        <w:divId w:val="319579627"/>
        <w:rPr>
          <w:sz w:val="18"/>
          <w:szCs w:val="18"/>
        </w:rPr>
      </w:pPr>
      <w:r>
        <w:rPr>
          <w:rFonts w:hint="eastAsia"/>
          <w:sz w:val="18"/>
          <w:szCs w:val="18"/>
        </w:rPr>
        <w:t>无</w:t>
      </w:r>
    </w:p>
    <w:p w:rsidR="008F7105" w:rsidRDefault="00001803">
      <w:pPr>
        <w:pStyle w:val="3"/>
        <w:spacing w:line="280" w:lineRule="exact"/>
        <w:jc w:val="left"/>
        <w:rPr>
          <w:rFonts w:ascii="宋体" w:hAnsi="宋体" w:cs="宋体"/>
          <w:b/>
          <w:bCs/>
        </w:rPr>
      </w:pPr>
      <w:bookmarkStart w:id="301" w:name="_Toc989188"/>
      <w:r>
        <w:rPr>
          <w:rFonts w:ascii="宋体" w:hAnsi="宋体" w:cs="宋体"/>
          <w:b/>
          <w:bCs/>
        </w:rPr>
        <w:t>50</w:t>
      </w:r>
      <w:r>
        <w:rPr>
          <w:rFonts w:ascii="宋体" w:hAnsi="宋体" w:cs="宋体"/>
          <w:b/>
          <w:bCs/>
        </w:rPr>
        <w:t>、营业外支出</w:t>
      </w:r>
      <w:bookmarkEnd w:id="301"/>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2409"/>
        <w:gridCol w:w="2410"/>
        <w:gridCol w:w="2410"/>
        <w:gridCol w:w="2410"/>
      </w:tblGrid>
      <w:tr w:rsidR="008F7105">
        <w:trPr>
          <w:trHeight w:val="240"/>
        </w:trPr>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w:t>
            </w:r>
          </w:p>
        </w:tc>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本期发生额</w:t>
            </w:r>
          </w:p>
        </w:tc>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上期发生额</w:t>
            </w:r>
          </w:p>
        </w:tc>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计入当期非经常性损益的金额</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对外捐赠</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5,000.00</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5,000.00</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非流动资产毁损报废损失</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136,248.72</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374.83</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136,248.72</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其他</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627,343.10</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23,397.62</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627,343.10</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768,591.82</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23,772.45</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768,591.82</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其他说明：</w:t>
      </w:r>
    </w:p>
    <w:p w:rsidR="00000000" w:rsidRDefault="00001803">
      <w:pPr>
        <w:pStyle w:val="a3"/>
        <w:divId w:val="30420477"/>
        <w:rPr>
          <w:sz w:val="18"/>
          <w:szCs w:val="18"/>
        </w:rPr>
      </w:pPr>
      <w:r>
        <w:rPr>
          <w:rFonts w:hint="eastAsia"/>
          <w:sz w:val="18"/>
          <w:szCs w:val="18"/>
        </w:rPr>
        <w:t>无</w:t>
      </w:r>
    </w:p>
    <w:p w:rsidR="008F7105" w:rsidRDefault="00001803">
      <w:pPr>
        <w:pStyle w:val="3"/>
        <w:spacing w:line="280" w:lineRule="exact"/>
        <w:jc w:val="left"/>
        <w:rPr>
          <w:rFonts w:ascii="宋体" w:hAnsi="宋体" w:cs="宋体"/>
          <w:b/>
          <w:bCs/>
        </w:rPr>
      </w:pPr>
      <w:bookmarkStart w:id="302" w:name="_Toc989189"/>
      <w:r>
        <w:rPr>
          <w:rFonts w:ascii="宋体" w:hAnsi="宋体" w:cs="宋体"/>
          <w:b/>
          <w:bCs/>
        </w:rPr>
        <w:t>51</w:t>
      </w:r>
      <w:r>
        <w:rPr>
          <w:rFonts w:ascii="宋体" w:hAnsi="宋体" w:cs="宋体"/>
          <w:b/>
          <w:bCs/>
        </w:rPr>
        <w:t>、所得税费用</w:t>
      </w:r>
      <w:bookmarkEnd w:id="302"/>
    </w:p>
    <w:p w:rsidR="008F7105" w:rsidRDefault="00001803">
      <w:pPr>
        <w:keepNext/>
        <w:keepLines/>
        <w:spacing w:before="300" w:after="300" w:line="280" w:lineRule="exact"/>
        <w:outlineLvl w:val="3"/>
        <w:rPr>
          <w:rFonts w:ascii="宋体" w:eastAsia="宋体" w:hAnsi="宋体" w:cs="宋体"/>
          <w:b/>
          <w:bCs/>
          <w:szCs w:val="21"/>
        </w:rPr>
      </w:pPr>
      <w:bookmarkStart w:id="303" w:name="_Toc989190"/>
      <w:r>
        <w:rPr>
          <w:rFonts w:ascii="宋体" w:eastAsia="宋体" w:hAnsi="宋体" w:cs="宋体"/>
          <w:b/>
          <w:bCs/>
          <w:szCs w:val="21"/>
        </w:rPr>
        <w:t>（</w:t>
      </w:r>
      <w:r>
        <w:rPr>
          <w:rFonts w:ascii="宋体" w:eastAsia="宋体" w:hAnsi="宋体" w:cs="宋体"/>
          <w:b/>
          <w:bCs/>
          <w:szCs w:val="21"/>
        </w:rPr>
        <w:t>1</w:t>
      </w:r>
      <w:r>
        <w:rPr>
          <w:rFonts w:ascii="宋体" w:eastAsia="宋体" w:hAnsi="宋体" w:cs="宋体"/>
          <w:b/>
          <w:bCs/>
          <w:szCs w:val="21"/>
        </w:rPr>
        <w:t>）</w:t>
      </w:r>
      <w:r>
        <w:rPr>
          <w:rFonts w:ascii="宋体" w:eastAsia="宋体" w:hAnsi="宋体" w:cs="宋体"/>
          <w:b/>
          <w:bCs/>
          <w:szCs w:val="21"/>
        </w:rPr>
        <w:t xml:space="preserve"> </w:t>
      </w:r>
      <w:r>
        <w:rPr>
          <w:rFonts w:ascii="宋体" w:eastAsia="宋体" w:hAnsi="宋体" w:cs="宋体"/>
          <w:b/>
          <w:bCs/>
          <w:szCs w:val="21"/>
        </w:rPr>
        <w:t>所得税费用表</w:t>
      </w:r>
      <w:bookmarkEnd w:id="303"/>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3213"/>
        <w:gridCol w:w="3213"/>
        <w:gridCol w:w="3213"/>
      </w:tblGrid>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本期发生额</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上期发生额</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当期所得税费用</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30,369,445.52</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10,641,727.43</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递延所得税费用</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-3,854,153.19</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5,173,789.51</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lastRenderedPageBreak/>
              <w:t>合计</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26,515,292.33</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15,815,516.94</w:t>
            </w:r>
          </w:p>
        </w:tc>
      </w:tr>
    </w:tbl>
    <w:p w:rsidR="008F7105" w:rsidRDefault="00001803">
      <w:pPr>
        <w:keepNext/>
        <w:keepLines/>
        <w:spacing w:before="300" w:after="300" w:line="280" w:lineRule="exact"/>
        <w:outlineLvl w:val="3"/>
        <w:rPr>
          <w:rFonts w:ascii="宋体" w:eastAsia="宋体" w:hAnsi="宋体" w:cs="宋体"/>
          <w:b/>
          <w:bCs/>
          <w:szCs w:val="21"/>
        </w:rPr>
      </w:pPr>
      <w:bookmarkStart w:id="304" w:name="_Toc989191"/>
      <w:r>
        <w:rPr>
          <w:rFonts w:ascii="宋体" w:eastAsia="宋体" w:hAnsi="宋体" w:cs="宋体"/>
          <w:b/>
          <w:bCs/>
          <w:szCs w:val="21"/>
        </w:rPr>
        <w:t>（</w:t>
      </w:r>
      <w:r>
        <w:rPr>
          <w:rFonts w:ascii="宋体" w:eastAsia="宋体" w:hAnsi="宋体" w:cs="宋体"/>
          <w:b/>
          <w:bCs/>
          <w:szCs w:val="21"/>
        </w:rPr>
        <w:t>2</w:t>
      </w:r>
      <w:r>
        <w:rPr>
          <w:rFonts w:ascii="宋体" w:eastAsia="宋体" w:hAnsi="宋体" w:cs="宋体"/>
          <w:b/>
          <w:bCs/>
          <w:szCs w:val="21"/>
        </w:rPr>
        <w:t>）</w:t>
      </w:r>
      <w:r>
        <w:rPr>
          <w:rFonts w:ascii="宋体" w:eastAsia="宋体" w:hAnsi="宋体" w:cs="宋体"/>
          <w:b/>
          <w:bCs/>
          <w:szCs w:val="21"/>
        </w:rPr>
        <w:t xml:space="preserve"> </w:t>
      </w:r>
      <w:r>
        <w:rPr>
          <w:rFonts w:ascii="宋体" w:eastAsia="宋体" w:hAnsi="宋体" w:cs="宋体"/>
          <w:b/>
          <w:bCs/>
          <w:szCs w:val="21"/>
        </w:rPr>
        <w:t>会计利润与所得税费用调整过程</w:t>
      </w:r>
      <w:bookmarkEnd w:id="304"/>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4820"/>
        <w:gridCol w:w="4819"/>
      </w:tblGrid>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w:t>
            </w:r>
          </w:p>
        </w:tc>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本期发生额</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利润总额</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265,105,855.33</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按法定</w:t>
            </w:r>
            <w:r>
              <w:rPr>
                <w:rFonts w:ascii="宋体" w:eastAsia="宋体" w:hAnsi="宋体" w:cs="宋体"/>
                <w:sz w:val="18"/>
                <w:szCs w:val="18"/>
              </w:rPr>
              <w:t>/</w:t>
            </w:r>
            <w:r>
              <w:rPr>
                <w:rFonts w:ascii="宋体" w:eastAsia="宋体" w:hAnsi="宋体" w:cs="宋体"/>
                <w:sz w:val="18"/>
                <w:szCs w:val="18"/>
              </w:rPr>
              <w:t>适用税率计算的所得税费用</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39,765,878.30</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子公司适用不同税率的影响</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-21,515.88</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调整以前期间所得税的影响</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-152,828.74</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非应税收入的影响</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-1,329,954.85</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不可抵扣的成本、费用和损失的影响</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744,612.88</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使用前期未确认递延所得税资产的可抵扣亏损的影响</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-130,451.54</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本期未确认递延所得税资产的可抵扣暂时性差异或可抵扣亏损的影响</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164,534.77</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税率变动对期初递延所得税余额的影响</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3,336.75</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研究开发费加成扣除的纳税影响</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-12,528,319.36</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所得税费用</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26,515,292.33</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其他说明：</w:t>
      </w:r>
    </w:p>
    <w:p w:rsidR="00000000" w:rsidRDefault="00001803">
      <w:pPr>
        <w:pStyle w:val="a3"/>
        <w:divId w:val="1580292956"/>
        <w:rPr>
          <w:sz w:val="18"/>
          <w:szCs w:val="18"/>
        </w:rPr>
      </w:pPr>
      <w:r>
        <w:rPr>
          <w:rFonts w:hint="eastAsia"/>
          <w:sz w:val="18"/>
          <w:szCs w:val="18"/>
        </w:rPr>
        <w:t>无</w:t>
      </w:r>
    </w:p>
    <w:p w:rsidR="008F7105" w:rsidRDefault="00001803">
      <w:pPr>
        <w:pStyle w:val="3"/>
        <w:spacing w:line="280" w:lineRule="exact"/>
        <w:jc w:val="left"/>
        <w:rPr>
          <w:rFonts w:ascii="宋体" w:hAnsi="宋体" w:cs="宋体"/>
          <w:b/>
          <w:bCs/>
        </w:rPr>
      </w:pPr>
      <w:bookmarkStart w:id="305" w:name="_Toc989192"/>
      <w:r>
        <w:rPr>
          <w:rFonts w:ascii="宋体" w:hAnsi="宋体" w:cs="宋体"/>
          <w:b/>
          <w:bCs/>
        </w:rPr>
        <w:t>52</w:t>
      </w:r>
      <w:r>
        <w:rPr>
          <w:rFonts w:ascii="宋体" w:hAnsi="宋体" w:cs="宋体"/>
          <w:b/>
          <w:bCs/>
        </w:rPr>
        <w:t>、现金流量表项目</w:t>
      </w:r>
      <w:bookmarkEnd w:id="305"/>
    </w:p>
    <w:p w:rsidR="008F7105" w:rsidRDefault="00001803">
      <w:pPr>
        <w:keepNext/>
        <w:keepLines/>
        <w:spacing w:before="300" w:after="300" w:line="280" w:lineRule="exact"/>
        <w:outlineLvl w:val="3"/>
        <w:rPr>
          <w:rFonts w:ascii="宋体" w:eastAsia="宋体" w:hAnsi="宋体" w:cs="宋体"/>
          <w:b/>
          <w:bCs/>
          <w:szCs w:val="21"/>
        </w:rPr>
      </w:pPr>
      <w:bookmarkStart w:id="306" w:name="_Toc989193"/>
      <w:r>
        <w:rPr>
          <w:rFonts w:ascii="宋体" w:eastAsia="宋体" w:hAnsi="宋体" w:cs="宋体"/>
          <w:b/>
          <w:bCs/>
          <w:szCs w:val="21"/>
        </w:rPr>
        <w:t>（</w:t>
      </w:r>
      <w:r>
        <w:rPr>
          <w:rFonts w:ascii="宋体" w:eastAsia="宋体" w:hAnsi="宋体" w:cs="宋体"/>
          <w:b/>
          <w:bCs/>
          <w:szCs w:val="21"/>
        </w:rPr>
        <w:t>1</w:t>
      </w:r>
      <w:r>
        <w:rPr>
          <w:rFonts w:ascii="宋体" w:eastAsia="宋体" w:hAnsi="宋体" w:cs="宋体"/>
          <w:b/>
          <w:bCs/>
          <w:szCs w:val="21"/>
        </w:rPr>
        <w:t>）</w:t>
      </w:r>
      <w:r>
        <w:rPr>
          <w:rFonts w:ascii="宋体" w:eastAsia="宋体" w:hAnsi="宋体" w:cs="宋体"/>
          <w:b/>
          <w:bCs/>
          <w:szCs w:val="21"/>
        </w:rPr>
        <w:t xml:space="preserve"> </w:t>
      </w:r>
      <w:r>
        <w:rPr>
          <w:rFonts w:ascii="宋体" w:eastAsia="宋体" w:hAnsi="宋体" w:cs="宋体"/>
          <w:b/>
          <w:bCs/>
          <w:szCs w:val="21"/>
        </w:rPr>
        <w:t>收到的其他与经营活动有关的现金</w:t>
      </w:r>
      <w:bookmarkEnd w:id="306"/>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3213"/>
        <w:gridCol w:w="3213"/>
        <w:gridCol w:w="3213"/>
      </w:tblGrid>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本期发生额</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上期发生额</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利息收入</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1,010,067.18</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891,707.56</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政府补助</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7,754,954.85</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13,699,045.20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银行承兑汇票保证金</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3,734,410.33</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308,835.50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解冻冻结资金</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2,853,000.00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往来款及其他</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23,448,357.31</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31,167,854.72</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38,800,789.67</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46,067,442.98</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收到的其他与经营活动有关的现金说明：</w:t>
      </w:r>
    </w:p>
    <w:p w:rsidR="00000000" w:rsidRDefault="00001803">
      <w:pPr>
        <w:pStyle w:val="a3"/>
        <w:divId w:val="32274673"/>
        <w:rPr>
          <w:sz w:val="18"/>
          <w:szCs w:val="18"/>
        </w:rPr>
      </w:pPr>
      <w:r>
        <w:rPr>
          <w:rFonts w:hint="eastAsia"/>
          <w:sz w:val="18"/>
          <w:szCs w:val="18"/>
        </w:rPr>
        <w:t>无</w:t>
      </w:r>
    </w:p>
    <w:p w:rsidR="008F7105" w:rsidRDefault="00001803">
      <w:pPr>
        <w:keepNext/>
        <w:keepLines/>
        <w:spacing w:before="300" w:after="300" w:line="280" w:lineRule="exact"/>
        <w:outlineLvl w:val="3"/>
        <w:rPr>
          <w:rFonts w:ascii="宋体" w:eastAsia="宋体" w:hAnsi="宋体" w:cs="宋体"/>
          <w:b/>
          <w:bCs/>
          <w:szCs w:val="21"/>
        </w:rPr>
      </w:pPr>
      <w:bookmarkStart w:id="307" w:name="_Toc989194"/>
      <w:r>
        <w:rPr>
          <w:rFonts w:ascii="宋体" w:eastAsia="宋体" w:hAnsi="宋体" w:cs="宋体"/>
          <w:b/>
          <w:bCs/>
          <w:szCs w:val="21"/>
        </w:rPr>
        <w:t>（</w:t>
      </w:r>
      <w:r>
        <w:rPr>
          <w:rFonts w:ascii="宋体" w:eastAsia="宋体" w:hAnsi="宋体" w:cs="宋体"/>
          <w:b/>
          <w:bCs/>
          <w:szCs w:val="21"/>
        </w:rPr>
        <w:t>2</w:t>
      </w:r>
      <w:r>
        <w:rPr>
          <w:rFonts w:ascii="宋体" w:eastAsia="宋体" w:hAnsi="宋体" w:cs="宋体"/>
          <w:b/>
          <w:bCs/>
          <w:szCs w:val="21"/>
        </w:rPr>
        <w:t>）</w:t>
      </w:r>
      <w:r>
        <w:rPr>
          <w:rFonts w:ascii="宋体" w:eastAsia="宋体" w:hAnsi="宋体" w:cs="宋体"/>
          <w:b/>
          <w:bCs/>
          <w:szCs w:val="21"/>
        </w:rPr>
        <w:t xml:space="preserve"> </w:t>
      </w:r>
      <w:r>
        <w:rPr>
          <w:rFonts w:ascii="宋体" w:eastAsia="宋体" w:hAnsi="宋体" w:cs="宋体"/>
          <w:b/>
          <w:bCs/>
          <w:szCs w:val="21"/>
        </w:rPr>
        <w:t>支付的其他与经营活动有关的现金</w:t>
      </w:r>
      <w:bookmarkEnd w:id="307"/>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3213"/>
        <w:gridCol w:w="3213"/>
        <w:gridCol w:w="3213"/>
      </w:tblGrid>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本期发生额</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上期发生额</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费用付现</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42,699,410.97</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36,497,518.20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手续费</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143,218.93</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172,300.29</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银行承兑汇票保证金</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24,288,777.67</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2,024,300.45</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往来款及其他</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30,316,933.34</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19,504,251.92</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97,448,340.91</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58,198,370.86</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lastRenderedPageBreak/>
        <w:t>支付的其他与经营活动有关的现金说明：</w:t>
      </w:r>
    </w:p>
    <w:p w:rsidR="00000000" w:rsidRDefault="00001803">
      <w:pPr>
        <w:pStyle w:val="a3"/>
        <w:divId w:val="1319728153"/>
        <w:rPr>
          <w:sz w:val="18"/>
          <w:szCs w:val="18"/>
        </w:rPr>
      </w:pPr>
      <w:r>
        <w:rPr>
          <w:rFonts w:hint="eastAsia"/>
          <w:sz w:val="18"/>
          <w:szCs w:val="18"/>
        </w:rPr>
        <w:t>无</w:t>
      </w:r>
    </w:p>
    <w:p w:rsidR="008F7105" w:rsidRDefault="00001803">
      <w:pPr>
        <w:keepNext/>
        <w:keepLines/>
        <w:spacing w:before="300" w:after="300" w:line="280" w:lineRule="exact"/>
        <w:outlineLvl w:val="3"/>
        <w:rPr>
          <w:rFonts w:ascii="宋体" w:eastAsia="宋体" w:hAnsi="宋体" w:cs="宋体"/>
          <w:b/>
          <w:bCs/>
          <w:szCs w:val="21"/>
        </w:rPr>
      </w:pPr>
      <w:bookmarkStart w:id="308" w:name="_Toc989195"/>
      <w:r>
        <w:rPr>
          <w:rFonts w:ascii="宋体" w:eastAsia="宋体" w:hAnsi="宋体" w:cs="宋体"/>
          <w:b/>
          <w:bCs/>
          <w:szCs w:val="21"/>
        </w:rPr>
        <w:t>（</w:t>
      </w:r>
      <w:r>
        <w:rPr>
          <w:rFonts w:ascii="宋体" w:eastAsia="宋体" w:hAnsi="宋体" w:cs="宋体"/>
          <w:b/>
          <w:bCs/>
          <w:szCs w:val="21"/>
        </w:rPr>
        <w:t>3</w:t>
      </w:r>
      <w:r>
        <w:rPr>
          <w:rFonts w:ascii="宋体" w:eastAsia="宋体" w:hAnsi="宋体" w:cs="宋体"/>
          <w:b/>
          <w:bCs/>
          <w:szCs w:val="21"/>
        </w:rPr>
        <w:t>）</w:t>
      </w:r>
      <w:r>
        <w:rPr>
          <w:rFonts w:ascii="宋体" w:eastAsia="宋体" w:hAnsi="宋体" w:cs="宋体"/>
          <w:b/>
          <w:bCs/>
          <w:szCs w:val="21"/>
        </w:rPr>
        <w:t xml:space="preserve"> </w:t>
      </w:r>
      <w:r>
        <w:rPr>
          <w:rFonts w:ascii="宋体" w:eastAsia="宋体" w:hAnsi="宋体" w:cs="宋体"/>
          <w:b/>
          <w:bCs/>
          <w:szCs w:val="21"/>
        </w:rPr>
        <w:t>收到的其他与投资活动有关的现金</w:t>
      </w:r>
      <w:bookmarkEnd w:id="308"/>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3213"/>
        <w:gridCol w:w="3213"/>
        <w:gridCol w:w="3213"/>
      </w:tblGrid>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本期发生额</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上期发生额</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赎回理财产品</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32,026,394.39</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27,042,457.75</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32,026,394.39</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27,042,457.75</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收到的其他与投资活动有关的现金说明：</w:t>
      </w:r>
    </w:p>
    <w:p w:rsidR="00000000" w:rsidRDefault="00001803">
      <w:pPr>
        <w:pStyle w:val="a3"/>
        <w:divId w:val="292836222"/>
        <w:rPr>
          <w:sz w:val="18"/>
          <w:szCs w:val="18"/>
        </w:rPr>
      </w:pPr>
      <w:r>
        <w:rPr>
          <w:rFonts w:hint="eastAsia"/>
          <w:sz w:val="18"/>
          <w:szCs w:val="18"/>
        </w:rPr>
        <w:t>无</w:t>
      </w:r>
    </w:p>
    <w:p w:rsidR="008F7105" w:rsidRDefault="00001803">
      <w:pPr>
        <w:keepNext/>
        <w:keepLines/>
        <w:spacing w:before="300" w:after="300" w:line="280" w:lineRule="exact"/>
        <w:outlineLvl w:val="3"/>
        <w:rPr>
          <w:rFonts w:ascii="宋体" w:eastAsia="宋体" w:hAnsi="宋体" w:cs="宋体"/>
          <w:b/>
          <w:bCs/>
          <w:szCs w:val="21"/>
        </w:rPr>
      </w:pPr>
      <w:bookmarkStart w:id="309" w:name="_Toc989196"/>
      <w:r>
        <w:rPr>
          <w:rFonts w:ascii="宋体" w:eastAsia="宋体" w:hAnsi="宋体" w:cs="宋体"/>
          <w:b/>
          <w:bCs/>
          <w:szCs w:val="21"/>
        </w:rPr>
        <w:t>（</w:t>
      </w:r>
      <w:r>
        <w:rPr>
          <w:rFonts w:ascii="宋体" w:eastAsia="宋体" w:hAnsi="宋体" w:cs="宋体"/>
          <w:b/>
          <w:bCs/>
          <w:szCs w:val="21"/>
        </w:rPr>
        <w:t>4</w:t>
      </w:r>
      <w:r>
        <w:rPr>
          <w:rFonts w:ascii="宋体" w:eastAsia="宋体" w:hAnsi="宋体" w:cs="宋体"/>
          <w:b/>
          <w:bCs/>
          <w:szCs w:val="21"/>
        </w:rPr>
        <w:t>）</w:t>
      </w:r>
      <w:r>
        <w:rPr>
          <w:rFonts w:ascii="宋体" w:eastAsia="宋体" w:hAnsi="宋体" w:cs="宋体"/>
          <w:b/>
          <w:bCs/>
          <w:szCs w:val="21"/>
        </w:rPr>
        <w:t xml:space="preserve"> </w:t>
      </w:r>
      <w:r>
        <w:rPr>
          <w:rFonts w:ascii="宋体" w:eastAsia="宋体" w:hAnsi="宋体" w:cs="宋体"/>
          <w:b/>
          <w:bCs/>
          <w:szCs w:val="21"/>
        </w:rPr>
        <w:t>支付的其他与投资活动有关的现金</w:t>
      </w:r>
      <w:bookmarkEnd w:id="309"/>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3213"/>
        <w:gridCol w:w="3213"/>
        <w:gridCol w:w="3213"/>
      </w:tblGrid>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本期发生额</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上期发生额</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购买理财产品</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32,000,067.41</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26,998,234.88</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32,000,067.41</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26,998,234.88</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支付的其他与投资活动有关的现金说明：</w:t>
      </w:r>
    </w:p>
    <w:p w:rsidR="00000000" w:rsidRDefault="00001803">
      <w:pPr>
        <w:pStyle w:val="a3"/>
        <w:divId w:val="830676655"/>
        <w:rPr>
          <w:sz w:val="18"/>
          <w:szCs w:val="18"/>
        </w:rPr>
      </w:pPr>
      <w:r>
        <w:rPr>
          <w:rFonts w:hint="eastAsia"/>
          <w:sz w:val="18"/>
          <w:szCs w:val="18"/>
        </w:rPr>
        <w:t>无</w:t>
      </w:r>
    </w:p>
    <w:p w:rsidR="008F7105" w:rsidRDefault="00001803">
      <w:pPr>
        <w:keepNext/>
        <w:keepLines/>
        <w:spacing w:before="300" w:after="300" w:line="280" w:lineRule="exact"/>
        <w:outlineLvl w:val="3"/>
        <w:rPr>
          <w:rFonts w:ascii="宋体" w:eastAsia="宋体" w:hAnsi="宋体" w:cs="宋体"/>
          <w:b/>
          <w:bCs/>
          <w:szCs w:val="21"/>
        </w:rPr>
      </w:pPr>
      <w:bookmarkStart w:id="310" w:name="_Toc989197"/>
      <w:r>
        <w:rPr>
          <w:rFonts w:ascii="宋体" w:eastAsia="宋体" w:hAnsi="宋体" w:cs="宋体"/>
          <w:b/>
          <w:bCs/>
          <w:szCs w:val="21"/>
        </w:rPr>
        <w:t>（</w:t>
      </w:r>
      <w:r>
        <w:rPr>
          <w:rFonts w:ascii="宋体" w:eastAsia="宋体" w:hAnsi="宋体" w:cs="宋体"/>
          <w:b/>
          <w:bCs/>
          <w:szCs w:val="21"/>
        </w:rPr>
        <w:t>5</w:t>
      </w:r>
      <w:r>
        <w:rPr>
          <w:rFonts w:ascii="宋体" w:eastAsia="宋体" w:hAnsi="宋体" w:cs="宋体"/>
          <w:b/>
          <w:bCs/>
          <w:szCs w:val="21"/>
        </w:rPr>
        <w:t>）</w:t>
      </w:r>
      <w:r>
        <w:rPr>
          <w:rFonts w:ascii="宋体" w:eastAsia="宋体" w:hAnsi="宋体" w:cs="宋体"/>
          <w:b/>
          <w:bCs/>
          <w:szCs w:val="21"/>
        </w:rPr>
        <w:t xml:space="preserve"> </w:t>
      </w:r>
      <w:r>
        <w:rPr>
          <w:rFonts w:ascii="宋体" w:eastAsia="宋体" w:hAnsi="宋体" w:cs="宋体"/>
          <w:b/>
          <w:bCs/>
          <w:szCs w:val="21"/>
        </w:rPr>
        <w:t>支付的其他与筹资活动有关的现金</w:t>
      </w:r>
      <w:bookmarkEnd w:id="310"/>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3213"/>
        <w:gridCol w:w="3213"/>
        <w:gridCol w:w="3213"/>
      </w:tblGrid>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本期发生额</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上期发生额</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归还拆入资金</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600,000.00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支付拆入资金利息</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737,972.58</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租赁负债付款额</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5,396,358.04</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2,232,714.52</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5,396,358.04</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3,570,687.10</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支付的其他与筹资活动有关的现金说明：</w:t>
      </w:r>
    </w:p>
    <w:p w:rsidR="00000000" w:rsidRDefault="00001803">
      <w:pPr>
        <w:pStyle w:val="a3"/>
        <w:divId w:val="921452723"/>
        <w:rPr>
          <w:sz w:val="18"/>
          <w:szCs w:val="18"/>
        </w:rPr>
      </w:pPr>
      <w:r>
        <w:rPr>
          <w:rFonts w:hint="eastAsia"/>
          <w:sz w:val="18"/>
          <w:szCs w:val="18"/>
        </w:rPr>
        <w:t>无</w:t>
      </w:r>
    </w:p>
    <w:p w:rsidR="008F7105" w:rsidRDefault="00001803">
      <w:pPr>
        <w:pStyle w:val="3"/>
        <w:spacing w:line="280" w:lineRule="exact"/>
        <w:jc w:val="left"/>
        <w:rPr>
          <w:rFonts w:ascii="宋体" w:hAnsi="宋体" w:cs="宋体"/>
          <w:b/>
          <w:bCs/>
        </w:rPr>
      </w:pPr>
      <w:bookmarkStart w:id="311" w:name="_Toc989198"/>
      <w:r>
        <w:rPr>
          <w:rFonts w:ascii="宋体" w:hAnsi="宋体" w:cs="宋体"/>
          <w:b/>
          <w:bCs/>
        </w:rPr>
        <w:t>53</w:t>
      </w:r>
      <w:r>
        <w:rPr>
          <w:rFonts w:ascii="宋体" w:hAnsi="宋体" w:cs="宋体"/>
          <w:b/>
          <w:bCs/>
        </w:rPr>
        <w:t>、现金流量表补充资料</w:t>
      </w:r>
      <w:bookmarkEnd w:id="311"/>
    </w:p>
    <w:p w:rsidR="008F7105" w:rsidRDefault="00001803">
      <w:pPr>
        <w:keepNext/>
        <w:keepLines/>
        <w:spacing w:before="300" w:after="300" w:line="280" w:lineRule="exact"/>
        <w:outlineLvl w:val="3"/>
        <w:rPr>
          <w:rFonts w:ascii="宋体" w:eastAsia="宋体" w:hAnsi="宋体" w:cs="宋体"/>
          <w:b/>
          <w:bCs/>
          <w:szCs w:val="21"/>
        </w:rPr>
      </w:pPr>
      <w:bookmarkStart w:id="312" w:name="_Toc989199"/>
      <w:r>
        <w:rPr>
          <w:rFonts w:ascii="宋体" w:eastAsia="宋体" w:hAnsi="宋体" w:cs="宋体"/>
          <w:b/>
          <w:bCs/>
          <w:szCs w:val="21"/>
        </w:rPr>
        <w:t>（</w:t>
      </w:r>
      <w:r>
        <w:rPr>
          <w:rFonts w:ascii="宋体" w:eastAsia="宋体" w:hAnsi="宋体" w:cs="宋体"/>
          <w:b/>
          <w:bCs/>
          <w:szCs w:val="21"/>
        </w:rPr>
        <w:t>1</w:t>
      </w:r>
      <w:r>
        <w:rPr>
          <w:rFonts w:ascii="宋体" w:eastAsia="宋体" w:hAnsi="宋体" w:cs="宋体"/>
          <w:b/>
          <w:bCs/>
          <w:szCs w:val="21"/>
        </w:rPr>
        <w:t>）</w:t>
      </w:r>
      <w:r>
        <w:rPr>
          <w:rFonts w:ascii="宋体" w:eastAsia="宋体" w:hAnsi="宋体" w:cs="宋体"/>
          <w:b/>
          <w:bCs/>
          <w:szCs w:val="21"/>
        </w:rPr>
        <w:t xml:space="preserve"> </w:t>
      </w:r>
      <w:r>
        <w:rPr>
          <w:rFonts w:ascii="宋体" w:eastAsia="宋体" w:hAnsi="宋体" w:cs="宋体"/>
          <w:b/>
          <w:bCs/>
          <w:szCs w:val="21"/>
        </w:rPr>
        <w:t>现金流量表补充资料</w:t>
      </w:r>
      <w:bookmarkEnd w:id="312"/>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3213"/>
        <w:gridCol w:w="3213"/>
        <w:gridCol w:w="3213"/>
      </w:tblGrid>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补充资料</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本期金额</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上期金额</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1</w:t>
            </w:r>
            <w:r>
              <w:rPr>
                <w:rFonts w:ascii="宋体" w:eastAsia="宋体" w:hAnsi="宋体" w:cs="宋体"/>
                <w:sz w:val="18"/>
                <w:szCs w:val="18"/>
              </w:rPr>
              <w:t>．将净利润调节为经营活动现金流量</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净利润</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238,590,563.00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177,512,273.39</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加：资产减值准备</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44,920,987.90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-9,080,862.34</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300" w:firstLine="540"/>
              <w:rPr>
                <w:rFonts w:ascii="宋体" w:eastAsia="宋体" w:hAnsi="宋体" w:cs="宋体"/>
                <w:sz w:val="18"/>
                <w:szCs w:val="18"/>
              </w:rPr>
            </w:pPr>
            <w:r>
              <w:rPr>
                <w:rFonts w:ascii="宋体" w:eastAsia="宋体" w:hAnsi="宋体" w:cs="宋体"/>
                <w:sz w:val="18"/>
                <w:szCs w:val="18"/>
              </w:rPr>
              <w:t>固定资产折旧、油气资产折耗、生产性生物资产折旧</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17,136,333.67</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18,428,988.05</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300" w:firstLine="540"/>
              <w:rPr>
                <w:rFonts w:ascii="宋体" w:eastAsia="宋体" w:hAnsi="宋体" w:cs="宋体"/>
                <w:sz w:val="18"/>
                <w:szCs w:val="18"/>
              </w:rPr>
            </w:pPr>
            <w:r>
              <w:rPr>
                <w:rFonts w:ascii="宋体" w:eastAsia="宋体" w:hAnsi="宋体" w:cs="宋体"/>
                <w:sz w:val="18"/>
                <w:szCs w:val="18"/>
              </w:rPr>
              <w:lastRenderedPageBreak/>
              <w:t>使用权资产折旧</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6,052,903.99</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1,970,854.08</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300" w:firstLine="540"/>
              <w:rPr>
                <w:rFonts w:ascii="宋体" w:eastAsia="宋体" w:hAnsi="宋体" w:cs="宋体"/>
                <w:sz w:val="18"/>
                <w:szCs w:val="18"/>
              </w:rPr>
            </w:pPr>
            <w:r>
              <w:rPr>
                <w:rFonts w:ascii="宋体" w:eastAsia="宋体" w:hAnsi="宋体" w:cs="宋体"/>
                <w:sz w:val="18"/>
                <w:szCs w:val="18"/>
              </w:rPr>
              <w:t>无形资产摊销</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1,213,310.00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1,090,117.74</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300" w:firstLine="540"/>
              <w:rPr>
                <w:rFonts w:ascii="宋体" w:eastAsia="宋体" w:hAnsi="宋体" w:cs="宋体"/>
                <w:sz w:val="18"/>
                <w:szCs w:val="18"/>
              </w:rPr>
            </w:pPr>
            <w:r>
              <w:rPr>
                <w:rFonts w:ascii="宋体" w:eastAsia="宋体" w:hAnsi="宋体" w:cs="宋体"/>
                <w:sz w:val="18"/>
                <w:szCs w:val="18"/>
              </w:rPr>
              <w:t>长期待摊费用摊销</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2,884,887.49</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3,313,214.52</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300" w:firstLine="540"/>
              <w:rPr>
                <w:rFonts w:ascii="宋体" w:eastAsia="宋体" w:hAnsi="宋体" w:cs="宋体"/>
                <w:sz w:val="18"/>
                <w:szCs w:val="18"/>
              </w:rPr>
            </w:pPr>
            <w:r>
              <w:rPr>
                <w:rFonts w:ascii="宋体" w:eastAsia="宋体" w:hAnsi="宋体" w:cs="宋体"/>
                <w:sz w:val="18"/>
                <w:szCs w:val="18"/>
              </w:rPr>
              <w:t>处置固定资产、无形资产和其他长期资产的损失（收益以</w:t>
            </w:r>
            <w:r>
              <w:rPr>
                <w:rFonts w:ascii="宋体" w:eastAsia="宋体" w:hAnsi="宋体" w:cs="宋体"/>
                <w:sz w:val="18"/>
                <w:szCs w:val="18"/>
              </w:rPr>
              <w:t>“</w:t>
            </w:r>
            <w:r>
              <w:rPr>
                <w:rFonts w:ascii="宋体" w:eastAsia="宋体" w:hAnsi="宋体" w:cs="宋体"/>
                <w:sz w:val="18"/>
                <w:szCs w:val="18"/>
              </w:rPr>
              <w:t>－</w:t>
            </w:r>
            <w:r>
              <w:rPr>
                <w:rFonts w:ascii="宋体" w:eastAsia="宋体" w:hAnsi="宋体" w:cs="宋体"/>
                <w:sz w:val="18"/>
                <w:szCs w:val="18"/>
              </w:rPr>
              <w:t>”</w:t>
            </w:r>
            <w:r>
              <w:rPr>
                <w:rFonts w:ascii="宋体" w:eastAsia="宋体" w:hAnsi="宋体" w:cs="宋体"/>
                <w:sz w:val="18"/>
                <w:szCs w:val="18"/>
              </w:rPr>
              <w:t>号填列）</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-997,220.03</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63,861.09</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300" w:firstLine="540"/>
              <w:rPr>
                <w:rFonts w:ascii="宋体" w:eastAsia="宋体" w:hAnsi="宋体" w:cs="宋体"/>
                <w:sz w:val="18"/>
                <w:szCs w:val="18"/>
              </w:rPr>
            </w:pPr>
            <w:r>
              <w:rPr>
                <w:rFonts w:ascii="宋体" w:eastAsia="宋体" w:hAnsi="宋体" w:cs="宋体"/>
                <w:sz w:val="18"/>
                <w:szCs w:val="18"/>
              </w:rPr>
              <w:t>固定资产报废损失（收益以</w:t>
            </w:r>
            <w:r>
              <w:rPr>
                <w:rFonts w:ascii="宋体" w:eastAsia="宋体" w:hAnsi="宋体" w:cs="宋体"/>
                <w:sz w:val="18"/>
                <w:szCs w:val="18"/>
              </w:rPr>
              <w:t>“</w:t>
            </w:r>
            <w:r>
              <w:rPr>
                <w:rFonts w:ascii="宋体" w:eastAsia="宋体" w:hAnsi="宋体" w:cs="宋体"/>
                <w:sz w:val="18"/>
                <w:szCs w:val="18"/>
              </w:rPr>
              <w:t>－</w:t>
            </w:r>
            <w:r>
              <w:rPr>
                <w:rFonts w:ascii="宋体" w:eastAsia="宋体" w:hAnsi="宋体" w:cs="宋体"/>
                <w:sz w:val="18"/>
                <w:szCs w:val="18"/>
              </w:rPr>
              <w:t>”</w:t>
            </w:r>
            <w:r>
              <w:rPr>
                <w:rFonts w:ascii="宋体" w:eastAsia="宋体" w:hAnsi="宋体" w:cs="宋体"/>
                <w:sz w:val="18"/>
                <w:szCs w:val="18"/>
              </w:rPr>
              <w:t>号填列）</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136,248.72</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374.83</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300" w:firstLine="540"/>
              <w:rPr>
                <w:rFonts w:ascii="宋体" w:eastAsia="宋体" w:hAnsi="宋体" w:cs="宋体"/>
                <w:sz w:val="18"/>
                <w:szCs w:val="18"/>
              </w:rPr>
            </w:pPr>
            <w:r>
              <w:rPr>
                <w:rFonts w:ascii="宋体" w:eastAsia="宋体" w:hAnsi="宋体" w:cs="宋体"/>
                <w:sz w:val="18"/>
                <w:szCs w:val="18"/>
              </w:rPr>
              <w:t>公允价值变动损失（收益以</w:t>
            </w:r>
            <w:r>
              <w:rPr>
                <w:rFonts w:ascii="宋体" w:eastAsia="宋体" w:hAnsi="宋体" w:cs="宋体"/>
                <w:sz w:val="18"/>
                <w:szCs w:val="18"/>
              </w:rPr>
              <w:t>“</w:t>
            </w:r>
            <w:r>
              <w:rPr>
                <w:rFonts w:ascii="宋体" w:eastAsia="宋体" w:hAnsi="宋体" w:cs="宋体"/>
                <w:sz w:val="18"/>
                <w:szCs w:val="18"/>
              </w:rPr>
              <w:t>－</w:t>
            </w:r>
            <w:r>
              <w:rPr>
                <w:rFonts w:ascii="宋体" w:eastAsia="宋体" w:hAnsi="宋体" w:cs="宋体"/>
                <w:sz w:val="18"/>
                <w:szCs w:val="18"/>
              </w:rPr>
              <w:t>”</w:t>
            </w:r>
            <w:r>
              <w:rPr>
                <w:rFonts w:ascii="宋体" w:eastAsia="宋体" w:hAnsi="宋体" w:cs="宋体"/>
                <w:sz w:val="18"/>
                <w:szCs w:val="18"/>
              </w:rPr>
              <w:t>号填列）</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3,354,918.96</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300" w:firstLine="540"/>
              <w:rPr>
                <w:rFonts w:ascii="宋体" w:eastAsia="宋体" w:hAnsi="宋体" w:cs="宋体"/>
                <w:sz w:val="18"/>
                <w:szCs w:val="18"/>
              </w:rPr>
            </w:pPr>
            <w:r>
              <w:rPr>
                <w:rFonts w:ascii="宋体" w:eastAsia="宋体" w:hAnsi="宋体" w:cs="宋体"/>
                <w:sz w:val="18"/>
                <w:szCs w:val="18"/>
              </w:rPr>
              <w:t>财务费用（收益以</w:t>
            </w:r>
            <w:r>
              <w:rPr>
                <w:rFonts w:ascii="宋体" w:eastAsia="宋体" w:hAnsi="宋体" w:cs="宋体"/>
                <w:sz w:val="18"/>
                <w:szCs w:val="18"/>
              </w:rPr>
              <w:t>“</w:t>
            </w:r>
            <w:r>
              <w:rPr>
                <w:rFonts w:ascii="宋体" w:eastAsia="宋体" w:hAnsi="宋体" w:cs="宋体"/>
                <w:sz w:val="18"/>
                <w:szCs w:val="18"/>
              </w:rPr>
              <w:t>－</w:t>
            </w:r>
            <w:r>
              <w:rPr>
                <w:rFonts w:ascii="宋体" w:eastAsia="宋体" w:hAnsi="宋体" w:cs="宋体"/>
                <w:sz w:val="18"/>
                <w:szCs w:val="18"/>
              </w:rPr>
              <w:t>”</w:t>
            </w:r>
            <w:r>
              <w:rPr>
                <w:rFonts w:ascii="宋体" w:eastAsia="宋体" w:hAnsi="宋体" w:cs="宋体"/>
                <w:sz w:val="18"/>
                <w:szCs w:val="18"/>
              </w:rPr>
              <w:t>号填列）</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7,059,096.08</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6,273,143.07</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300" w:firstLine="540"/>
              <w:rPr>
                <w:rFonts w:ascii="宋体" w:eastAsia="宋体" w:hAnsi="宋体" w:cs="宋体"/>
                <w:sz w:val="18"/>
                <w:szCs w:val="18"/>
              </w:rPr>
            </w:pPr>
            <w:r>
              <w:rPr>
                <w:rFonts w:ascii="宋体" w:eastAsia="宋体" w:hAnsi="宋体" w:cs="宋体"/>
                <w:sz w:val="18"/>
                <w:szCs w:val="18"/>
              </w:rPr>
              <w:t>投资损失（收益以</w:t>
            </w:r>
            <w:r>
              <w:rPr>
                <w:rFonts w:ascii="宋体" w:eastAsia="宋体" w:hAnsi="宋体" w:cs="宋体"/>
                <w:sz w:val="18"/>
                <w:szCs w:val="18"/>
              </w:rPr>
              <w:t>“</w:t>
            </w:r>
            <w:r>
              <w:rPr>
                <w:rFonts w:ascii="宋体" w:eastAsia="宋体" w:hAnsi="宋体" w:cs="宋体"/>
                <w:sz w:val="18"/>
                <w:szCs w:val="18"/>
              </w:rPr>
              <w:t>－</w:t>
            </w:r>
            <w:r>
              <w:rPr>
                <w:rFonts w:ascii="宋体" w:eastAsia="宋体" w:hAnsi="宋体" w:cs="宋体"/>
                <w:sz w:val="18"/>
                <w:szCs w:val="18"/>
              </w:rPr>
              <w:t>”</w:t>
            </w:r>
            <w:r>
              <w:rPr>
                <w:rFonts w:ascii="宋体" w:eastAsia="宋体" w:hAnsi="宋体" w:cs="宋体"/>
                <w:sz w:val="18"/>
                <w:szCs w:val="18"/>
              </w:rPr>
              <w:t>号填列）</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-9,773,131.09</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-7,382,565.44</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300" w:firstLine="540"/>
              <w:rPr>
                <w:rFonts w:ascii="宋体" w:eastAsia="宋体" w:hAnsi="宋体" w:cs="宋体"/>
                <w:sz w:val="18"/>
                <w:szCs w:val="18"/>
              </w:rPr>
            </w:pPr>
            <w:r>
              <w:rPr>
                <w:rFonts w:ascii="宋体" w:eastAsia="宋体" w:hAnsi="宋体" w:cs="宋体"/>
                <w:sz w:val="18"/>
                <w:szCs w:val="18"/>
              </w:rPr>
              <w:t>递延所得税资产减少（增加以</w:t>
            </w:r>
            <w:r>
              <w:rPr>
                <w:rFonts w:ascii="宋体" w:eastAsia="宋体" w:hAnsi="宋体" w:cs="宋体"/>
                <w:sz w:val="18"/>
                <w:szCs w:val="18"/>
              </w:rPr>
              <w:t>“</w:t>
            </w:r>
            <w:r>
              <w:rPr>
                <w:rFonts w:ascii="宋体" w:eastAsia="宋体" w:hAnsi="宋体" w:cs="宋体"/>
                <w:sz w:val="18"/>
                <w:szCs w:val="18"/>
              </w:rPr>
              <w:t>－</w:t>
            </w:r>
            <w:r>
              <w:rPr>
                <w:rFonts w:ascii="宋体" w:eastAsia="宋体" w:hAnsi="宋体" w:cs="宋体"/>
                <w:sz w:val="18"/>
                <w:szCs w:val="18"/>
              </w:rPr>
              <w:t>”</w:t>
            </w:r>
            <w:r>
              <w:rPr>
                <w:rFonts w:ascii="宋体" w:eastAsia="宋体" w:hAnsi="宋体" w:cs="宋体"/>
                <w:sz w:val="18"/>
                <w:szCs w:val="18"/>
              </w:rPr>
              <w:t>号填列）</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-4,049,151.07</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4,958,012.88</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300" w:firstLine="540"/>
              <w:rPr>
                <w:rFonts w:ascii="宋体" w:eastAsia="宋体" w:hAnsi="宋体" w:cs="宋体"/>
                <w:sz w:val="18"/>
                <w:szCs w:val="18"/>
              </w:rPr>
            </w:pPr>
            <w:r>
              <w:rPr>
                <w:rFonts w:ascii="宋体" w:eastAsia="宋体" w:hAnsi="宋体" w:cs="宋体"/>
                <w:sz w:val="18"/>
                <w:szCs w:val="18"/>
              </w:rPr>
              <w:t>递延所得税负债增加（减少以</w:t>
            </w:r>
            <w:r>
              <w:rPr>
                <w:rFonts w:ascii="宋体" w:eastAsia="宋体" w:hAnsi="宋体" w:cs="宋体"/>
                <w:sz w:val="18"/>
                <w:szCs w:val="18"/>
              </w:rPr>
              <w:t>“</w:t>
            </w:r>
            <w:r>
              <w:rPr>
                <w:rFonts w:ascii="宋体" w:eastAsia="宋体" w:hAnsi="宋体" w:cs="宋体"/>
                <w:sz w:val="18"/>
                <w:szCs w:val="18"/>
              </w:rPr>
              <w:t>－</w:t>
            </w:r>
            <w:r>
              <w:rPr>
                <w:rFonts w:ascii="宋体" w:eastAsia="宋体" w:hAnsi="宋体" w:cs="宋体"/>
                <w:sz w:val="18"/>
                <w:szCs w:val="18"/>
              </w:rPr>
              <w:t>”</w:t>
            </w:r>
            <w:r>
              <w:rPr>
                <w:rFonts w:ascii="宋体" w:eastAsia="宋体" w:hAnsi="宋体" w:cs="宋体"/>
                <w:sz w:val="18"/>
                <w:szCs w:val="18"/>
              </w:rPr>
              <w:t>号填列）</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-285,002.12</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215,776.63</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300" w:firstLine="540"/>
              <w:rPr>
                <w:rFonts w:ascii="宋体" w:eastAsia="宋体" w:hAnsi="宋体" w:cs="宋体"/>
                <w:sz w:val="18"/>
                <w:szCs w:val="18"/>
              </w:rPr>
            </w:pPr>
            <w:r>
              <w:rPr>
                <w:rFonts w:ascii="宋体" w:eastAsia="宋体" w:hAnsi="宋体" w:cs="宋体"/>
                <w:sz w:val="18"/>
                <w:szCs w:val="18"/>
              </w:rPr>
              <w:t>存货的减少（增加以</w:t>
            </w:r>
            <w:r>
              <w:rPr>
                <w:rFonts w:ascii="宋体" w:eastAsia="宋体" w:hAnsi="宋体" w:cs="宋体"/>
                <w:sz w:val="18"/>
                <w:szCs w:val="18"/>
              </w:rPr>
              <w:t>“</w:t>
            </w:r>
            <w:r>
              <w:rPr>
                <w:rFonts w:ascii="宋体" w:eastAsia="宋体" w:hAnsi="宋体" w:cs="宋体"/>
                <w:sz w:val="18"/>
                <w:szCs w:val="18"/>
              </w:rPr>
              <w:t>－</w:t>
            </w:r>
            <w:r>
              <w:rPr>
                <w:rFonts w:ascii="宋体" w:eastAsia="宋体" w:hAnsi="宋体" w:cs="宋体"/>
                <w:sz w:val="18"/>
                <w:szCs w:val="18"/>
              </w:rPr>
              <w:t>”</w:t>
            </w:r>
            <w:r>
              <w:rPr>
                <w:rFonts w:ascii="宋体" w:eastAsia="宋体" w:hAnsi="宋体" w:cs="宋体"/>
                <w:sz w:val="18"/>
                <w:szCs w:val="18"/>
              </w:rPr>
              <w:t>号填列）</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-58,580,609.86</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-112,785,179.18</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300" w:firstLine="540"/>
              <w:rPr>
                <w:rFonts w:ascii="宋体" w:eastAsia="宋体" w:hAnsi="宋体" w:cs="宋体"/>
                <w:sz w:val="18"/>
                <w:szCs w:val="18"/>
              </w:rPr>
            </w:pPr>
            <w:r>
              <w:rPr>
                <w:rFonts w:ascii="宋体" w:eastAsia="宋体" w:hAnsi="宋体" w:cs="宋体"/>
                <w:sz w:val="18"/>
                <w:szCs w:val="18"/>
              </w:rPr>
              <w:t>经营性应收项目的减少（增加以</w:t>
            </w:r>
            <w:r>
              <w:rPr>
                <w:rFonts w:ascii="宋体" w:eastAsia="宋体" w:hAnsi="宋体" w:cs="宋体"/>
                <w:sz w:val="18"/>
                <w:szCs w:val="18"/>
              </w:rPr>
              <w:t>“</w:t>
            </w:r>
            <w:r>
              <w:rPr>
                <w:rFonts w:ascii="宋体" w:eastAsia="宋体" w:hAnsi="宋体" w:cs="宋体"/>
                <w:sz w:val="18"/>
                <w:szCs w:val="18"/>
              </w:rPr>
              <w:t>－</w:t>
            </w:r>
            <w:r>
              <w:rPr>
                <w:rFonts w:ascii="宋体" w:eastAsia="宋体" w:hAnsi="宋体" w:cs="宋体"/>
                <w:sz w:val="18"/>
                <w:szCs w:val="18"/>
              </w:rPr>
              <w:t>”</w:t>
            </w:r>
            <w:r>
              <w:rPr>
                <w:rFonts w:ascii="宋体" w:eastAsia="宋体" w:hAnsi="宋体" w:cs="宋体"/>
                <w:sz w:val="18"/>
                <w:szCs w:val="18"/>
              </w:rPr>
              <w:t>号填列）</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-393,989,053.92</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-158,431,634.03</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300" w:firstLine="540"/>
              <w:rPr>
                <w:rFonts w:ascii="宋体" w:eastAsia="宋体" w:hAnsi="宋体" w:cs="宋体"/>
                <w:sz w:val="18"/>
                <w:szCs w:val="18"/>
              </w:rPr>
            </w:pPr>
            <w:r>
              <w:rPr>
                <w:rFonts w:ascii="宋体" w:eastAsia="宋体" w:hAnsi="宋体" w:cs="宋体"/>
                <w:sz w:val="18"/>
                <w:szCs w:val="18"/>
              </w:rPr>
              <w:t>经营性应付项目的增加（减少以</w:t>
            </w:r>
            <w:r>
              <w:rPr>
                <w:rFonts w:ascii="宋体" w:eastAsia="宋体" w:hAnsi="宋体" w:cs="宋体"/>
                <w:sz w:val="18"/>
                <w:szCs w:val="18"/>
              </w:rPr>
              <w:t>“</w:t>
            </w:r>
            <w:r>
              <w:rPr>
                <w:rFonts w:ascii="宋体" w:eastAsia="宋体" w:hAnsi="宋体" w:cs="宋体"/>
                <w:sz w:val="18"/>
                <w:szCs w:val="18"/>
              </w:rPr>
              <w:t>－</w:t>
            </w:r>
            <w:r>
              <w:rPr>
                <w:rFonts w:ascii="宋体" w:eastAsia="宋体" w:hAnsi="宋体" w:cs="宋体"/>
                <w:sz w:val="18"/>
                <w:szCs w:val="18"/>
              </w:rPr>
              <w:t>”</w:t>
            </w:r>
            <w:r>
              <w:rPr>
                <w:rFonts w:ascii="宋体" w:eastAsia="宋体" w:hAnsi="宋体" w:cs="宋体"/>
                <w:sz w:val="18"/>
                <w:szCs w:val="18"/>
              </w:rPr>
              <w:t>号填列）</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99,807,611.32</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104,906,087.92</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300" w:firstLine="540"/>
              <w:rPr>
                <w:rFonts w:ascii="宋体" w:eastAsia="宋体" w:hAnsi="宋体" w:cs="宋体"/>
                <w:sz w:val="18"/>
                <w:szCs w:val="18"/>
              </w:rPr>
            </w:pPr>
            <w:r>
              <w:rPr>
                <w:rFonts w:ascii="宋体" w:eastAsia="宋体" w:hAnsi="宋体" w:cs="宋体"/>
                <w:sz w:val="18"/>
                <w:szCs w:val="18"/>
              </w:rPr>
              <w:t>其他</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10,932,559.62</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8,295,742.88</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300" w:firstLine="540"/>
              <w:rPr>
                <w:rFonts w:ascii="宋体" w:eastAsia="宋体" w:hAnsi="宋体" w:cs="宋体"/>
                <w:sz w:val="18"/>
                <w:szCs w:val="18"/>
              </w:rPr>
            </w:pPr>
            <w:r>
              <w:rPr>
                <w:rFonts w:ascii="宋体" w:eastAsia="宋体" w:hAnsi="宋体" w:cs="宋体"/>
                <w:sz w:val="18"/>
                <w:szCs w:val="18"/>
              </w:rPr>
              <w:t>经营活动产生的现金流量净额</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-38,939,666.30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42,703,125.05</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2</w:t>
            </w:r>
            <w:r>
              <w:rPr>
                <w:rFonts w:ascii="宋体" w:eastAsia="宋体" w:hAnsi="宋体" w:cs="宋体"/>
                <w:sz w:val="18"/>
                <w:szCs w:val="18"/>
              </w:rPr>
              <w:t>．不涉及现金收支的重大投资和筹资活动</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债务转为资本</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一年内到期的可转换公司债券</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融资租入固定资产</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3</w:t>
            </w:r>
            <w:r>
              <w:rPr>
                <w:rFonts w:ascii="宋体" w:eastAsia="宋体" w:hAnsi="宋体" w:cs="宋体"/>
                <w:sz w:val="18"/>
                <w:szCs w:val="18"/>
              </w:rPr>
              <w:t>．现金及现金等价物净变动情况：</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现金的期末余额</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173,353,666.27</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226,383,268.14</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减：现金的期初余额</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226,383,268.14</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306,802,624.74</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加：现金等价物的期末余额</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减：现金等价物的期初余额</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现金及现金等价物净增加额</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-53,029,601.87</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-80,419,356.60</w:t>
            </w:r>
          </w:p>
        </w:tc>
      </w:tr>
    </w:tbl>
    <w:p w:rsidR="008F7105" w:rsidRDefault="00001803">
      <w:pPr>
        <w:keepNext/>
        <w:keepLines/>
        <w:spacing w:before="300" w:after="300" w:line="280" w:lineRule="exact"/>
        <w:outlineLvl w:val="3"/>
        <w:rPr>
          <w:rFonts w:ascii="宋体" w:eastAsia="宋体" w:hAnsi="宋体" w:cs="宋体"/>
          <w:b/>
          <w:bCs/>
          <w:szCs w:val="21"/>
        </w:rPr>
      </w:pPr>
      <w:bookmarkStart w:id="313" w:name="_Toc989200"/>
      <w:r>
        <w:rPr>
          <w:rFonts w:ascii="宋体" w:eastAsia="宋体" w:hAnsi="宋体" w:cs="宋体"/>
          <w:b/>
          <w:bCs/>
          <w:szCs w:val="21"/>
        </w:rPr>
        <w:t>（</w:t>
      </w:r>
      <w:r>
        <w:rPr>
          <w:rFonts w:ascii="宋体" w:eastAsia="宋体" w:hAnsi="宋体" w:cs="宋体"/>
          <w:b/>
          <w:bCs/>
          <w:szCs w:val="21"/>
        </w:rPr>
        <w:t>2</w:t>
      </w:r>
      <w:r>
        <w:rPr>
          <w:rFonts w:ascii="宋体" w:eastAsia="宋体" w:hAnsi="宋体" w:cs="宋体"/>
          <w:b/>
          <w:bCs/>
          <w:szCs w:val="21"/>
        </w:rPr>
        <w:t>）</w:t>
      </w:r>
      <w:r>
        <w:rPr>
          <w:rFonts w:ascii="宋体" w:eastAsia="宋体" w:hAnsi="宋体" w:cs="宋体"/>
          <w:b/>
          <w:bCs/>
          <w:szCs w:val="21"/>
        </w:rPr>
        <w:t xml:space="preserve"> </w:t>
      </w:r>
      <w:r>
        <w:rPr>
          <w:rFonts w:ascii="宋体" w:eastAsia="宋体" w:hAnsi="宋体" w:cs="宋体"/>
          <w:b/>
          <w:bCs/>
          <w:szCs w:val="21"/>
        </w:rPr>
        <w:t>现金和现金等价物的构成</w:t>
      </w:r>
      <w:bookmarkEnd w:id="313"/>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3213"/>
        <w:gridCol w:w="3213"/>
        <w:gridCol w:w="3213"/>
      </w:tblGrid>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期末余额</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期初余额</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一、现金</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173,353,666.27</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226,383,268.14</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其中：库存现金</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440,235.46</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74,306.96</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300" w:firstLine="540"/>
              <w:rPr>
                <w:rFonts w:ascii="宋体" w:eastAsia="宋体" w:hAnsi="宋体" w:cs="宋体"/>
                <w:sz w:val="18"/>
                <w:szCs w:val="18"/>
              </w:rPr>
            </w:pPr>
            <w:r>
              <w:rPr>
                <w:rFonts w:ascii="宋体" w:eastAsia="宋体" w:hAnsi="宋体" w:cs="宋体"/>
                <w:sz w:val="18"/>
                <w:szCs w:val="18"/>
              </w:rPr>
              <w:t>可随时用于支付的其他货币资金</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172,913,430.81</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226,308,961.18</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lastRenderedPageBreak/>
              <w:t>三、期末现金及现金等价物余额</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173,353,666.27</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226,383,268.14</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其他说明：</w:t>
      </w:r>
    </w:p>
    <w:p w:rsidR="00000000" w:rsidRDefault="00001803">
      <w:pPr>
        <w:pStyle w:val="a3"/>
        <w:divId w:val="673728001"/>
        <w:rPr>
          <w:sz w:val="18"/>
          <w:szCs w:val="18"/>
        </w:rPr>
      </w:pPr>
      <w:r>
        <w:rPr>
          <w:rFonts w:hint="eastAsia"/>
          <w:sz w:val="18"/>
          <w:szCs w:val="18"/>
        </w:rPr>
        <w:t>无</w:t>
      </w:r>
    </w:p>
    <w:p w:rsidR="008F7105" w:rsidRDefault="00001803">
      <w:pPr>
        <w:pStyle w:val="3"/>
        <w:spacing w:line="280" w:lineRule="exact"/>
        <w:jc w:val="left"/>
        <w:rPr>
          <w:rFonts w:ascii="宋体" w:hAnsi="宋体" w:cs="宋体"/>
          <w:b/>
          <w:bCs/>
        </w:rPr>
      </w:pPr>
      <w:bookmarkStart w:id="314" w:name="_Toc989201"/>
      <w:r>
        <w:rPr>
          <w:rFonts w:ascii="宋体" w:hAnsi="宋体" w:cs="宋体"/>
          <w:b/>
          <w:bCs/>
        </w:rPr>
        <w:t>54</w:t>
      </w:r>
      <w:r>
        <w:rPr>
          <w:rFonts w:ascii="宋体" w:hAnsi="宋体" w:cs="宋体"/>
          <w:b/>
          <w:bCs/>
        </w:rPr>
        <w:t>、所有者权益变动表项目注释</w:t>
      </w:r>
      <w:bookmarkEnd w:id="314"/>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说明对上年期末余额进行调整的</w:t>
      </w:r>
      <w:r>
        <w:rPr>
          <w:rFonts w:ascii="宋体" w:eastAsia="宋体" w:hAnsi="宋体" w:cs="宋体"/>
          <w:sz w:val="18"/>
          <w:szCs w:val="18"/>
        </w:rPr>
        <w:t>“</w:t>
      </w:r>
      <w:r>
        <w:rPr>
          <w:rFonts w:ascii="宋体" w:eastAsia="宋体" w:hAnsi="宋体" w:cs="宋体"/>
          <w:sz w:val="18"/>
          <w:szCs w:val="18"/>
        </w:rPr>
        <w:t>其他</w:t>
      </w:r>
      <w:r>
        <w:rPr>
          <w:rFonts w:ascii="宋体" w:eastAsia="宋体" w:hAnsi="宋体" w:cs="宋体"/>
          <w:sz w:val="18"/>
          <w:szCs w:val="18"/>
        </w:rPr>
        <w:t>”</w:t>
      </w:r>
      <w:r>
        <w:rPr>
          <w:rFonts w:ascii="宋体" w:eastAsia="宋体" w:hAnsi="宋体" w:cs="宋体"/>
          <w:sz w:val="18"/>
          <w:szCs w:val="18"/>
        </w:rPr>
        <w:t>项目名称及调整金额等事项：</w:t>
      </w:r>
    </w:p>
    <w:p w:rsidR="00000000" w:rsidRDefault="00001803">
      <w:pPr>
        <w:pStyle w:val="a3"/>
        <w:divId w:val="929388628"/>
        <w:rPr>
          <w:sz w:val="18"/>
          <w:szCs w:val="18"/>
        </w:rPr>
      </w:pPr>
      <w:r>
        <w:rPr>
          <w:rFonts w:hint="eastAsia"/>
          <w:sz w:val="18"/>
          <w:szCs w:val="18"/>
        </w:rPr>
        <w:t>无</w:t>
      </w:r>
    </w:p>
    <w:p w:rsidR="008F7105" w:rsidRDefault="00001803">
      <w:pPr>
        <w:pStyle w:val="3"/>
        <w:spacing w:line="280" w:lineRule="exact"/>
        <w:jc w:val="left"/>
        <w:rPr>
          <w:rFonts w:ascii="宋体" w:hAnsi="宋体" w:cs="宋体"/>
          <w:b/>
          <w:bCs/>
        </w:rPr>
      </w:pPr>
      <w:bookmarkStart w:id="315" w:name="_Toc989202"/>
      <w:r>
        <w:rPr>
          <w:rFonts w:ascii="宋体" w:hAnsi="宋体" w:cs="宋体"/>
          <w:b/>
          <w:bCs/>
        </w:rPr>
        <w:t>55</w:t>
      </w:r>
      <w:r>
        <w:rPr>
          <w:rFonts w:ascii="宋体" w:hAnsi="宋体" w:cs="宋体"/>
          <w:b/>
          <w:bCs/>
        </w:rPr>
        <w:t>、所有权或使用权受到限制的资产</w:t>
      </w:r>
      <w:bookmarkEnd w:id="315"/>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3213"/>
        <w:gridCol w:w="3213"/>
        <w:gridCol w:w="3213"/>
      </w:tblGrid>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期末账面价值</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受限原因</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货币资金</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22,271,832.67</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票据保证金</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应收票据</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1,390,000.00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票据质押</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固定资产</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9,557,362.46</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借款抵押</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33,219,195.13</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其他说明：</w:t>
      </w:r>
    </w:p>
    <w:p w:rsidR="00000000" w:rsidRDefault="00001803">
      <w:pPr>
        <w:pStyle w:val="a3"/>
        <w:divId w:val="927930063"/>
        <w:rPr>
          <w:sz w:val="18"/>
          <w:szCs w:val="18"/>
        </w:rPr>
      </w:pPr>
      <w:r>
        <w:rPr>
          <w:rFonts w:hint="eastAsia"/>
          <w:sz w:val="18"/>
          <w:szCs w:val="18"/>
        </w:rPr>
        <w:t>无</w:t>
      </w:r>
    </w:p>
    <w:p w:rsidR="008F7105" w:rsidRDefault="00001803">
      <w:pPr>
        <w:pStyle w:val="3"/>
        <w:spacing w:line="280" w:lineRule="exact"/>
        <w:jc w:val="left"/>
        <w:rPr>
          <w:rFonts w:ascii="宋体" w:hAnsi="宋体" w:cs="宋体"/>
          <w:b/>
          <w:bCs/>
        </w:rPr>
      </w:pPr>
      <w:bookmarkStart w:id="316" w:name="_Toc989203"/>
      <w:r>
        <w:rPr>
          <w:rFonts w:ascii="宋体" w:hAnsi="宋体" w:cs="宋体"/>
          <w:b/>
          <w:bCs/>
        </w:rPr>
        <w:t>56</w:t>
      </w:r>
      <w:r>
        <w:rPr>
          <w:rFonts w:ascii="宋体" w:hAnsi="宋体" w:cs="宋体"/>
          <w:b/>
          <w:bCs/>
        </w:rPr>
        <w:t>、政府补助</w:t>
      </w:r>
      <w:bookmarkEnd w:id="316"/>
    </w:p>
    <w:p w:rsidR="008F7105" w:rsidRDefault="00001803">
      <w:pPr>
        <w:keepNext/>
        <w:keepLines/>
        <w:spacing w:before="300" w:after="300" w:line="280" w:lineRule="exact"/>
        <w:outlineLvl w:val="3"/>
        <w:rPr>
          <w:rFonts w:ascii="宋体" w:eastAsia="宋体" w:hAnsi="宋体" w:cs="宋体"/>
          <w:b/>
          <w:bCs/>
          <w:szCs w:val="21"/>
        </w:rPr>
      </w:pPr>
      <w:bookmarkStart w:id="317" w:name="_Toc989204"/>
      <w:r>
        <w:rPr>
          <w:rFonts w:ascii="宋体" w:eastAsia="宋体" w:hAnsi="宋体" w:cs="宋体"/>
          <w:b/>
          <w:bCs/>
          <w:szCs w:val="21"/>
        </w:rPr>
        <w:t>（</w:t>
      </w:r>
      <w:r>
        <w:rPr>
          <w:rFonts w:ascii="宋体" w:eastAsia="宋体" w:hAnsi="宋体" w:cs="宋体"/>
          <w:b/>
          <w:bCs/>
          <w:szCs w:val="21"/>
        </w:rPr>
        <w:t>1</w:t>
      </w:r>
      <w:r>
        <w:rPr>
          <w:rFonts w:ascii="宋体" w:eastAsia="宋体" w:hAnsi="宋体" w:cs="宋体"/>
          <w:b/>
          <w:bCs/>
          <w:szCs w:val="21"/>
        </w:rPr>
        <w:t>）</w:t>
      </w:r>
      <w:r>
        <w:rPr>
          <w:rFonts w:ascii="宋体" w:eastAsia="宋体" w:hAnsi="宋体" w:cs="宋体"/>
          <w:b/>
          <w:bCs/>
          <w:szCs w:val="21"/>
        </w:rPr>
        <w:t xml:space="preserve"> </w:t>
      </w:r>
      <w:r>
        <w:rPr>
          <w:rFonts w:ascii="宋体" w:eastAsia="宋体" w:hAnsi="宋体" w:cs="宋体"/>
          <w:b/>
          <w:bCs/>
          <w:szCs w:val="21"/>
        </w:rPr>
        <w:t>政府补助基本情况</w:t>
      </w:r>
      <w:bookmarkEnd w:id="317"/>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2409"/>
        <w:gridCol w:w="2410"/>
        <w:gridCol w:w="2410"/>
        <w:gridCol w:w="2410"/>
      </w:tblGrid>
      <w:tr w:rsidR="008F7105">
        <w:trPr>
          <w:trHeight w:val="240"/>
        </w:trPr>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种类</w:t>
            </w:r>
          </w:p>
        </w:tc>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金额</w:t>
            </w:r>
          </w:p>
        </w:tc>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列报项目</w:t>
            </w:r>
          </w:p>
        </w:tc>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计入当期损益的金额</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基于惯性器件的高速铁路轨道检测设备样机研制</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490,000.00</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递延收益</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49,000.00</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定位定向设备研制及在驾考系统的应用验证</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1,320,000.00</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递延收益</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132,000.00</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基于北斗的新一代驾驶人考训系统应用示范项目</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6,104,000.00</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递延收益</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490,400.00</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基于高精度北斗导航的移动卫星通信系统研发及产业化项目</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2,000,000.00</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递延收益</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150,000.00</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北斗多传感器融合导航与测控技术北京市工程实验室创新能力建设项目</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6,660,000.00</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递延收益</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798,383.33</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惯性导航与测控产品产业化项目</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5,000,000.00</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递延收益</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150,000.00</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智能网联驾驶即时地图构建及自主定位导航系统研制</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650,000.00</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递延收益</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130,000.00</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海洋智能装备系统</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10,040,000.00</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递延收益</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1,606,000.00</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MEMS</w:t>
            </w:r>
            <w:r>
              <w:rPr>
                <w:rFonts w:ascii="宋体" w:eastAsia="宋体" w:hAnsi="宋体" w:cs="宋体"/>
                <w:sz w:val="18"/>
                <w:szCs w:val="18"/>
              </w:rPr>
              <w:t>光纤导航</w:t>
            </w:r>
            <w:r>
              <w:rPr>
                <w:rFonts w:ascii="宋体" w:eastAsia="宋体" w:hAnsi="宋体" w:cs="宋体"/>
                <w:sz w:val="18"/>
                <w:szCs w:val="18"/>
              </w:rPr>
              <w:t>IMU</w:t>
            </w:r>
            <w:r>
              <w:rPr>
                <w:rFonts w:ascii="宋体" w:eastAsia="宋体" w:hAnsi="宋体" w:cs="宋体"/>
                <w:sz w:val="18"/>
                <w:szCs w:val="18"/>
              </w:rPr>
              <w:t>微系统</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1,545,000.00</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递延收益</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178,333.33</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退税款</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13,888,785.03</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其他收益</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13,888,785.03</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稳岗补贴</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35,387.82</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其他收益</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35,387.82</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企业扶持资金</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595,935.90</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其他收益</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595,935.90</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lastRenderedPageBreak/>
              <w:t>3551</w:t>
            </w:r>
            <w:r>
              <w:rPr>
                <w:rFonts w:ascii="宋体" w:eastAsia="宋体" w:hAnsi="宋体" w:cs="宋体"/>
                <w:sz w:val="18"/>
                <w:szCs w:val="18"/>
              </w:rPr>
              <w:t>入选企业资助资金</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500,000.00</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其他收益</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500,000.00</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产值增长奖励</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630,000.00</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其他收益</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630,000.00</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经济贡献增长奖励</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568,720.00</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其他收益</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568,720.00</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研发投入增长奖励资金</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910,000.00</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其他收益</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910,000.00</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法律中介费用补贴</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16,175.00</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其他收益</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16,175.00</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军民融合奖励</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1,800,000.00</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其他收益</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1,800,000.00</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财政信用评级补贴款</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4,000.00</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其他收益</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4,000.00</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防疫物资补助</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123,900.00</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其他收益</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123,900.00</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高精尖发展奖励</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1,700,000.00</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其他收益</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1,700,000.00</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高企补贴</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100,000.00</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其他收益</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100,000.00</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高新技术企业小升规培育补贴</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400,000.00</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其他收益</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400,000.00</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一次性复工复产补助奖励</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252,000.00</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其他收益</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252,000.00</w:t>
            </w:r>
          </w:p>
        </w:tc>
      </w:tr>
    </w:tbl>
    <w:p w:rsidR="008F7105" w:rsidRDefault="00001803">
      <w:pPr>
        <w:pStyle w:val="3"/>
        <w:spacing w:line="280" w:lineRule="exact"/>
        <w:jc w:val="left"/>
        <w:rPr>
          <w:rFonts w:ascii="宋体" w:hAnsi="宋体" w:cs="宋体"/>
          <w:b/>
          <w:bCs/>
        </w:rPr>
      </w:pPr>
      <w:bookmarkStart w:id="318" w:name="_Toc989205"/>
      <w:r>
        <w:rPr>
          <w:rFonts w:ascii="宋体" w:hAnsi="宋体" w:cs="宋体"/>
          <w:b/>
          <w:bCs/>
        </w:rPr>
        <w:t>57</w:t>
      </w:r>
      <w:r>
        <w:rPr>
          <w:rFonts w:ascii="宋体" w:hAnsi="宋体" w:cs="宋体"/>
          <w:b/>
          <w:bCs/>
        </w:rPr>
        <w:t>、其他</w:t>
      </w:r>
      <w:bookmarkEnd w:id="318"/>
    </w:p>
    <w:p w:rsidR="00000000" w:rsidRDefault="00001803">
      <w:pPr>
        <w:pStyle w:val="a3"/>
        <w:divId w:val="375006749"/>
        <w:rPr>
          <w:sz w:val="18"/>
          <w:szCs w:val="18"/>
        </w:rPr>
      </w:pPr>
      <w:r>
        <w:rPr>
          <w:rFonts w:hint="eastAsia"/>
          <w:sz w:val="18"/>
          <w:szCs w:val="18"/>
        </w:rPr>
        <w:t>无</w:t>
      </w:r>
    </w:p>
    <w:p w:rsidR="008F7105" w:rsidRDefault="00001803">
      <w:pPr>
        <w:pStyle w:val="2"/>
        <w:spacing w:before="300" w:after="300" w:line="320" w:lineRule="exact"/>
        <w:rPr>
          <w:rFonts w:ascii="宋体" w:eastAsia="宋体" w:hAnsi="宋体" w:cs="宋体"/>
          <w:b/>
          <w:bCs/>
          <w:sz w:val="24"/>
          <w:szCs w:val="24"/>
        </w:rPr>
      </w:pPr>
      <w:bookmarkStart w:id="319" w:name="_Toc989206"/>
      <w:r>
        <w:rPr>
          <w:rFonts w:ascii="宋体" w:eastAsia="宋体" w:hAnsi="宋体" w:cs="宋体"/>
          <w:b/>
          <w:bCs/>
          <w:sz w:val="24"/>
          <w:szCs w:val="24"/>
        </w:rPr>
        <w:t>八、在其他主体中的权益</w:t>
      </w:r>
      <w:bookmarkEnd w:id="319"/>
    </w:p>
    <w:p w:rsidR="008F7105" w:rsidRDefault="00001803">
      <w:pPr>
        <w:pStyle w:val="3"/>
        <w:spacing w:line="280" w:lineRule="exact"/>
        <w:jc w:val="left"/>
        <w:rPr>
          <w:rFonts w:ascii="宋体" w:hAnsi="宋体" w:cs="宋体"/>
          <w:b/>
          <w:bCs/>
        </w:rPr>
      </w:pPr>
      <w:bookmarkStart w:id="320" w:name="_Toc989207"/>
      <w:r>
        <w:rPr>
          <w:rFonts w:ascii="宋体" w:hAnsi="宋体" w:cs="宋体"/>
          <w:b/>
          <w:bCs/>
        </w:rPr>
        <w:t>1</w:t>
      </w:r>
      <w:r>
        <w:rPr>
          <w:rFonts w:ascii="宋体" w:hAnsi="宋体" w:cs="宋体"/>
          <w:b/>
          <w:bCs/>
        </w:rPr>
        <w:t>、在子公司中的权益</w:t>
      </w:r>
      <w:bookmarkEnd w:id="320"/>
    </w:p>
    <w:p w:rsidR="008F7105" w:rsidRDefault="00001803">
      <w:pPr>
        <w:keepNext/>
        <w:keepLines/>
        <w:spacing w:before="300" w:after="300" w:line="280" w:lineRule="exact"/>
        <w:outlineLvl w:val="3"/>
        <w:rPr>
          <w:rFonts w:ascii="宋体" w:eastAsia="宋体" w:hAnsi="宋体" w:cs="宋体"/>
          <w:b/>
          <w:bCs/>
          <w:sz w:val="18"/>
          <w:szCs w:val="18"/>
        </w:rPr>
      </w:pPr>
      <w:bookmarkStart w:id="321" w:name="_Toc989208"/>
      <w:r>
        <w:rPr>
          <w:rFonts w:ascii="宋体" w:eastAsia="宋体" w:hAnsi="宋体" w:cs="宋体"/>
          <w:b/>
          <w:bCs/>
          <w:sz w:val="18"/>
          <w:szCs w:val="18"/>
        </w:rPr>
        <w:t>（</w:t>
      </w:r>
      <w:r>
        <w:rPr>
          <w:rFonts w:ascii="宋体" w:eastAsia="宋体" w:hAnsi="宋体" w:cs="宋体"/>
          <w:b/>
          <w:bCs/>
          <w:sz w:val="18"/>
          <w:szCs w:val="18"/>
        </w:rPr>
        <w:t>1</w:t>
      </w:r>
      <w:r>
        <w:rPr>
          <w:rFonts w:ascii="宋体" w:eastAsia="宋体" w:hAnsi="宋体" w:cs="宋体"/>
          <w:b/>
          <w:bCs/>
          <w:sz w:val="18"/>
          <w:szCs w:val="18"/>
        </w:rPr>
        <w:t>）</w:t>
      </w:r>
      <w:r>
        <w:rPr>
          <w:rFonts w:ascii="宋体" w:eastAsia="宋体" w:hAnsi="宋体" w:cs="宋体"/>
          <w:b/>
          <w:bCs/>
          <w:sz w:val="18"/>
          <w:szCs w:val="18"/>
        </w:rPr>
        <w:t xml:space="preserve"> </w:t>
      </w:r>
      <w:r>
        <w:rPr>
          <w:rFonts w:ascii="宋体" w:eastAsia="宋体" w:hAnsi="宋体" w:cs="宋体"/>
          <w:b/>
          <w:bCs/>
          <w:sz w:val="18"/>
          <w:szCs w:val="18"/>
        </w:rPr>
        <w:t>企业集团的构成</w:t>
      </w:r>
      <w:bookmarkEnd w:id="321"/>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1377"/>
        <w:gridCol w:w="1377"/>
        <w:gridCol w:w="1377"/>
        <w:gridCol w:w="1377"/>
        <w:gridCol w:w="1377"/>
        <w:gridCol w:w="1377"/>
        <w:gridCol w:w="1377"/>
      </w:tblGrid>
      <w:tr w:rsidR="008F7105">
        <w:trPr>
          <w:trHeight w:val="240"/>
        </w:trPr>
        <w:tc>
          <w:tcPr>
            <w:tcW w:w="1377"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子公司名称</w:t>
            </w:r>
          </w:p>
        </w:tc>
        <w:tc>
          <w:tcPr>
            <w:tcW w:w="1377"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主要经营地</w:t>
            </w:r>
          </w:p>
        </w:tc>
        <w:tc>
          <w:tcPr>
            <w:tcW w:w="1377"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注册地</w:t>
            </w:r>
          </w:p>
        </w:tc>
        <w:tc>
          <w:tcPr>
            <w:tcW w:w="1377"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业务性质</w:t>
            </w:r>
          </w:p>
        </w:tc>
        <w:tc>
          <w:tcPr>
            <w:tcW w:w="2754" w:type="dxa"/>
            <w:gridSpan w:val="2"/>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持股比例</w:t>
            </w:r>
          </w:p>
        </w:tc>
        <w:tc>
          <w:tcPr>
            <w:tcW w:w="1377"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取得方式</w:t>
            </w:r>
          </w:p>
        </w:tc>
      </w:tr>
      <w:tr w:rsidR="008F7105">
        <w:trPr>
          <w:trHeight w:val="240"/>
        </w:trPr>
        <w:tc>
          <w:tcPr>
            <w:tcW w:w="1377"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377"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377"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377"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直接</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间接</w:t>
            </w:r>
          </w:p>
        </w:tc>
        <w:tc>
          <w:tcPr>
            <w:tcW w:w="1377"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r>
      <w:tr w:rsidR="008F7105">
        <w:trPr>
          <w:trHeight w:val="240"/>
        </w:trPr>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星网卫通</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北京</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北京</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制造业</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100.00%</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设立</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星网智控</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北京</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北京</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制造业</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70.00%</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购买</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尖翼科技</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北京</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北京</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制造业</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100.00%</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设立</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雷可达</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武汉</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武汉</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制造业</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76.47%</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设立</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澜盾防务</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北京</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北京</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制造业</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51.00%</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设立</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星网船电</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北京</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北京</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制造业</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55.00%</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购买</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星网精仪</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北京</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北京</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制造业</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70.00%</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设立</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凌微光电</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北京</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北京</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制造业</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70.00%</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设立</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在子公司的持股比例不同于表决权比例的说明：</w:t>
      </w:r>
    </w:p>
    <w:p w:rsidR="00000000" w:rsidRDefault="00001803">
      <w:pPr>
        <w:pStyle w:val="a3"/>
        <w:divId w:val="916286869"/>
        <w:rPr>
          <w:sz w:val="18"/>
          <w:szCs w:val="18"/>
        </w:rPr>
      </w:pPr>
      <w:r>
        <w:rPr>
          <w:rFonts w:hint="eastAsia"/>
          <w:sz w:val="18"/>
          <w:szCs w:val="18"/>
        </w:rPr>
        <w:t>无</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持有半数或以下表决权但仍控制被投资单位、以及持有半数以上表决权但不控制被投资单位的依据：</w:t>
      </w:r>
    </w:p>
    <w:p w:rsidR="00000000" w:rsidRDefault="00001803">
      <w:pPr>
        <w:pStyle w:val="a3"/>
        <w:divId w:val="466554473"/>
        <w:rPr>
          <w:sz w:val="18"/>
          <w:szCs w:val="18"/>
        </w:rPr>
      </w:pPr>
      <w:r>
        <w:rPr>
          <w:rFonts w:hint="eastAsia"/>
          <w:sz w:val="18"/>
          <w:szCs w:val="18"/>
        </w:rPr>
        <w:t>无</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对于纳入合并范围的重要的结构化主体，控制的依据：</w:t>
      </w:r>
    </w:p>
    <w:p w:rsidR="00000000" w:rsidRDefault="00001803">
      <w:pPr>
        <w:pStyle w:val="a3"/>
        <w:divId w:val="1484152801"/>
        <w:rPr>
          <w:sz w:val="18"/>
          <w:szCs w:val="18"/>
        </w:rPr>
      </w:pPr>
      <w:r>
        <w:rPr>
          <w:rFonts w:hint="eastAsia"/>
          <w:sz w:val="18"/>
          <w:szCs w:val="18"/>
        </w:rPr>
        <w:t>无</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确定公司是代理人还是委托人的依据：</w:t>
      </w:r>
    </w:p>
    <w:p w:rsidR="00000000" w:rsidRDefault="00001803">
      <w:pPr>
        <w:pStyle w:val="a3"/>
        <w:divId w:val="1421877073"/>
        <w:rPr>
          <w:sz w:val="18"/>
          <w:szCs w:val="18"/>
        </w:rPr>
      </w:pPr>
      <w:r>
        <w:rPr>
          <w:rFonts w:hint="eastAsia"/>
          <w:sz w:val="18"/>
          <w:szCs w:val="18"/>
        </w:rPr>
        <w:t>无</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其他说明：</w:t>
      </w:r>
    </w:p>
    <w:p w:rsidR="00000000" w:rsidRDefault="00001803">
      <w:pPr>
        <w:pStyle w:val="a3"/>
        <w:divId w:val="5444859"/>
        <w:rPr>
          <w:sz w:val="18"/>
          <w:szCs w:val="18"/>
        </w:rPr>
      </w:pPr>
      <w:r>
        <w:rPr>
          <w:rFonts w:hint="eastAsia"/>
          <w:sz w:val="18"/>
          <w:szCs w:val="18"/>
        </w:rPr>
        <w:lastRenderedPageBreak/>
        <w:t>无</w:t>
      </w:r>
    </w:p>
    <w:p w:rsidR="008F7105" w:rsidRDefault="00001803">
      <w:pPr>
        <w:keepNext/>
        <w:keepLines/>
        <w:spacing w:before="300" w:after="300" w:line="280" w:lineRule="exact"/>
        <w:outlineLvl w:val="3"/>
        <w:rPr>
          <w:rFonts w:ascii="宋体" w:eastAsia="宋体" w:hAnsi="宋体" w:cs="宋体"/>
          <w:b/>
          <w:bCs/>
          <w:sz w:val="18"/>
          <w:szCs w:val="18"/>
        </w:rPr>
      </w:pPr>
      <w:bookmarkStart w:id="322" w:name="_Toc989209"/>
      <w:r>
        <w:rPr>
          <w:rFonts w:ascii="宋体" w:eastAsia="宋体" w:hAnsi="宋体" w:cs="宋体"/>
          <w:b/>
          <w:bCs/>
          <w:sz w:val="18"/>
          <w:szCs w:val="18"/>
        </w:rPr>
        <w:t>（</w:t>
      </w:r>
      <w:r>
        <w:rPr>
          <w:rFonts w:ascii="宋体" w:eastAsia="宋体" w:hAnsi="宋体" w:cs="宋体"/>
          <w:b/>
          <w:bCs/>
          <w:sz w:val="18"/>
          <w:szCs w:val="18"/>
        </w:rPr>
        <w:t>2</w:t>
      </w:r>
      <w:r>
        <w:rPr>
          <w:rFonts w:ascii="宋体" w:eastAsia="宋体" w:hAnsi="宋体" w:cs="宋体"/>
          <w:b/>
          <w:bCs/>
          <w:sz w:val="18"/>
          <w:szCs w:val="18"/>
        </w:rPr>
        <w:t>）</w:t>
      </w:r>
      <w:r>
        <w:rPr>
          <w:rFonts w:ascii="宋体" w:eastAsia="宋体" w:hAnsi="宋体" w:cs="宋体"/>
          <w:b/>
          <w:bCs/>
          <w:sz w:val="18"/>
          <w:szCs w:val="18"/>
        </w:rPr>
        <w:t xml:space="preserve"> </w:t>
      </w:r>
      <w:r>
        <w:rPr>
          <w:rFonts w:ascii="宋体" w:eastAsia="宋体" w:hAnsi="宋体" w:cs="宋体"/>
          <w:b/>
          <w:bCs/>
          <w:sz w:val="18"/>
          <w:szCs w:val="18"/>
        </w:rPr>
        <w:t>重要的非全资子公司</w:t>
      </w:r>
      <w:bookmarkEnd w:id="322"/>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1927"/>
        <w:gridCol w:w="1928"/>
        <w:gridCol w:w="1928"/>
        <w:gridCol w:w="1928"/>
        <w:gridCol w:w="1928"/>
      </w:tblGrid>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子公司名称</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少数股东持股比例</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本期归属于少数股东的损益</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本期向少数股东宣告分派的股利</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期末少数股东权益余额</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星网船电</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45.00%</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16,378,126.20</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112,800,564.98</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子公司少数股东的持股比例不同于表决权比例的说明：</w:t>
      </w:r>
    </w:p>
    <w:p w:rsidR="00000000" w:rsidRDefault="00001803">
      <w:pPr>
        <w:pStyle w:val="a3"/>
        <w:divId w:val="2062747506"/>
        <w:rPr>
          <w:sz w:val="18"/>
          <w:szCs w:val="18"/>
        </w:rPr>
      </w:pPr>
      <w:r>
        <w:rPr>
          <w:rFonts w:hint="eastAsia"/>
          <w:sz w:val="18"/>
          <w:szCs w:val="18"/>
        </w:rPr>
        <w:t>无</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其他说明：</w:t>
      </w:r>
    </w:p>
    <w:p w:rsidR="00000000" w:rsidRDefault="00001803">
      <w:pPr>
        <w:pStyle w:val="a3"/>
        <w:divId w:val="824902103"/>
        <w:rPr>
          <w:sz w:val="18"/>
          <w:szCs w:val="18"/>
        </w:rPr>
      </w:pPr>
      <w:r>
        <w:rPr>
          <w:rFonts w:hint="eastAsia"/>
          <w:sz w:val="18"/>
          <w:szCs w:val="18"/>
        </w:rPr>
        <w:t>无</w:t>
      </w:r>
    </w:p>
    <w:p w:rsidR="008F7105" w:rsidRDefault="00001803">
      <w:pPr>
        <w:keepNext/>
        <w:keepLines/>
        <w:spacing w:before="300" w:after="300" w:line="280" w:lineRule="exact"/>
        <w:outlineLvl w:val="3"/>
        <w:rPr>
          <w:rFonts w:ascii="宋体" w:eastAsia="宋体" w:hAnsi="宋体" w:cs="宋体"/>
          <w:b/>
          <w:bCs/>
          <w:sz w:val="18"/>
          <w:szCs w:val="18"/>
        </w:rPr>
      </w:pPr>
      <w:bookmarkStart w:id="323" w:name="_Toc989210"/>
      <w:r>
        <w:rPr>
          <w:rFonts w:ascii="宋体" w:eastAsia="宋体" w:hAnsi="宋体" w:cs="宋体"/>
          <w:b/>
          <w:bCs/>
          <w:sz w:val="18"/>
          <w:szCs w:val="18"/>
        </w:rPr>
        <w:t>（</w:t>
      </w:r>
      <w:r>
        <w:rPr>
          <w:rFonts w:ascii="宋体" w:eastAsia="宋体" w:hAnsi="宋体" w:cs="宋体"/>
          <w:b/>
          <w:bCs/>
          <w:sz w:val="18"/>
          <w:szCs w:val="18"/>
        </w:rPr>
        <w:t>3</w:t>
      </w:r>
      <w:r>
        <w:rPr>
          <w:rFonts w:ascii="宋体" w:eastAsia="宋体" w:hAnsi="宋体" w:cs="宋体"/>
          <w:b/>
          <w:bCs/>
          <w:sz w:val="18"/>
          <w:szCs w:val="18"/>
        </w:rPr>
        <w:t>）</w:t>
      </w:r>
      <w:r>
        <w:rPr>
          <w:rFonts w:ascii="宋体" w:eastAsia="宋体" w:hAnsi="宋体" w:cs="宋体"/>
          <w:b/>
          <w:bCs/>
          <w:sz w:val="18"/>
          <w:szCs w:val="18"/>
        </w:rPr>
        <w:t xml:space="preserve"> </w:t>
      </w:r>
      <w:r>
        <w:rPr>
          <w:rFonts w:ascii="宋体" w:eastAsia="宋体" w:hAnsi="宋体" w:cs="宋体"/>
          <w:b/>
          <w:bCs/>
          <w:sz w:val="18"/>
          <w:szCs w:val="18"/>
        </w:rPr>
        <w:t>重要非全资子公司的主要财务信息</w:t>
      </w:r>
      <w:bookmarkEnd w:id="323"/>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741"/>
        <w:gridCol w:w="741"/>
        <w:gridCol w:w="741"/>
        <w:gridCol w:w="741"/>
        <w:gridCol w:w="741"/>
        <w:gridCol w:w="741"/>
        <w:gridCol w:w="744"/>
        <w:gridCol w:w="741"/>
        <w:gridCol w:w="741"/>
        <w:gridCol w:w="741"/>
        <w:gridCol w:w="741"/>
        <w:gridCol w:w="741"/>
        <w:gridCol w:w="744"/>
      </w:tblGrid>
      <w:tr w:rsidR="008F7105">
        <w:trPr>
          <w:trHeight w:val="240"/>
        </w:trPr>
        <w:tc>
          <w:tcPr>
            <w:tcW w:w="741"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子公司名称</w:t>
            </w:r>
          </w:p>
        </w:tc>
        <w:tc>
          <w:tcPr>
            <w:tcW w:w="4449" w:type="dxa"/>
            <w:gridSpan w:val="6"/>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期末余额</w:t>
            </w:r>
          </w:p>
        </w:tc>
        <w:tc>
          <w:tcPr>
            <w:tcW w:w="4449" w:type="dxa"/>
            <w:gridSpan w:val="6"/>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期初余额</w:t>
            </w:r>
          </w:p>
        </w:tc>
      </w:tr>
      <w:tr w:rsidR="008F7105">
        <w:trPr>
          <w:trHeight w:val="240"/>
        </w:trPr>
        <w:tc>
          <w:tcPr>
            <w:tcW w:w="741"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流动资产</w:t>
            </w:r>
          </w:p>
        </w:tc>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非流动资产</w:t>
            </w:r>
          </w:p>
        </w:tc>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资产合计</w:t>
            </w:r>
          </w:p>
        </w:tc>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流动负债</w:t>
            </w:r>
          </w:p>
        </w:tc>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非流动负债</w:t>
            </w:r>
          </w:p>
        </w:tc>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负债合计</w:t>
            </w:r>
          </w:p>
        </w:tc>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流动资产</w:t>
            </w:r>
          </w:p>
        </w:tc>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非流动资产</w:t>
            </w:r>
          </w:p>
        </w:tc>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资产合计</w:t>
            </w:r>
          </w:p>
        </w:tc>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流动负债</w:t>
            </w:r>
          </w:p>
        </w:tc>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非流动负债</w:t>
            </w:r>
          </w:p>
        </w:tc>
        <w:tc>
          <w:tcPr>
            <w:tcW w:w="74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负债合计</w:t>
            </w:r>
          </w:p>
        </w:tc>
      </w:tr>
      <w:tr w:rsidR="008F7105">
        <w:trPr>
          <w:trHeight w:val="240"/>
        </w:trPr>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星网船电</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348,173,309.37</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20,042,795.12</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368,216,104.49</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117,548,182.31</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117,548,182.31</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307,939,958.34</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20,968,282.14</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328,908,240.48</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115,091,896.42</w:t>
            </w: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74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115,091,896.42</w:t>
            </w:r>
          </w:p>
        </w:tc>
      </w:tr>
    </w:tbl>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1071"/>
        <w:gridCol w:w="1071"/>
        <w:gridCol w:w="1071"/>
        <w:gridCol w:w="1071"/>
        <w:gridCol w:w="1071"/>
        <w:gridCol w:w="1071"/>
        <w:gridCol w:w="1071"/>
        <w:gridCol w:w="1071"/>
        <w:gridCol w:w="1071"/>
      </w:tblGrid>
      <w:tr w:rsidR="008F7105">
        <w:trPr>
          <w:trHeight w:val="240"/>
        </w:trPr>
        <w:tc>
          <w:tcPr>
            <w:tcW w:w="1071"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子公司名称</w:t>
            </w:r>
          </w:p>
        </w:tc>
        <w:tc>
          <w:tcPr>
            <w:tcW w:w="4284" w:type="dxa"/>
            <w:gridSpan w:val="4"/>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本期发生额</w:t>
            </w:r>
          </w:p>
        </w:tc>
        <w:tc>
          <w:tcPr>
            <w:tcW w:w="4284" w:type="dxa"/>
            <w:gridSpan w:val="4"/>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上期发生额</w:t>
            </w:r>
          </w:p>
        </w:tc>
      </w:tr>
      <w:tr w:rsidR="008F7105">
        <w:trPr>
          <w:trHeight w:val="240"/>
        </w:trPr>
        <w:tc>
          <w:tcPr>
            <w:tcW w:w="1071"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07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营业收入</w:t>
            </w:r>
          </w:p>
        </w:tc>
        <w:tc>
          <w:tcPr>
            <w:tcW w:w="107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净利润</w:t>
            </w:r>
          </w:p>
        </w:tc>
        <w:tc>
          <w:tcPr>
            <w:tcW w:w="107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综合收益总额</w:t>
            </w:r>
          </w:p>
        </w:tc>
        <w:tc>
          <w:tcPr>
            <w:tcW w:w="107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经营活动现金流量</w:t>
            </w:r>
          </w:p>
        </w:tc>
        <w:tc>
          <w:tcPr>
            <w:tcW w:w="107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营业收入</w:t>
            </w:r>
          </w:p>
        </w:tc>
        <w:tc>
          <w:tcPr>
            <w:tcW w:w="107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净利润</w:t>
            </w:r>
          </w:p>
        </w:tc>
        <w:tc>
          <w:tcPr>
            <w:tcW w:w="107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综合收益总额</w:t>
            </w:r>
          </w:p>
        </w:tc>
        <w:tc>
          <w:tcPr>
            <w:tcW w:w="1071"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经营活动现金流量</w:t>
            </w:r>
          </w:p>
        </w:tc>
      </w:tr>
      <w:tr w:rsidR="008F7105">
        <w:trPr>
          <w:trHeight w:val="240"/>
        </w:trPr>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星网船电</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186,610,567.32</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36,395,836.00</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36,395,836.00</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-9,065,101.32</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156,585,417.77</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28,681,807.51</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28,681,807.51</w:t>
            </w:r>
          </w:p>
        </w:tc>
        <w:tc>
          <w:tcPr>
            <w:tcW w:w="1071"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13,251,464.29</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其他说明：</w:t>
      </w:r>
    </w:p>
    <w:p w:rsidR="00000000" w:rsidRDefault="00001803">
      <w:pPr>
        <w:pStyle w:val="a3"/>
        <w:divId w:val="505052942"/>
        <w:rPr>
          <w:sz w:val="18"/>
          <w:szCs w:val="18"/>
        </w:rPr>
      </w:pPr>
      <w:r>
        <w:rPr>
          <w:rFonts w:hint="eastAsia"/>
          <w:sz w:val="18"/>
          <w:szCs w:val="18"/>
        </w:rPr>
        <w:t>无</w:t>
      </w:r>
    </w:p>
    <w:p w:rsidR="008F7105" w:rsidRDefault="00001803">
      <w:pPr>
        <w:pStyle w:val="3"/>
        <w:spacing w:line="280" w:lineRule="exact"/>
        <w:jc w:val="left"/>
        <w:rPr>
          <w:rFonts w:ascii="宋体" w:hAnsi="宋体" w:cs="宋体"/>
          <w:b/>
          <w:bCs/>
        </w:rPr>
      </w:pPr>
      <w:bookmarkStart w:id="324" w:name="_Toc989211"/>
      <w:r>
        <w:rPr>
          <w:rFonts w:ascii="宋体" w:hAnsi="宋体" w:cs="宋体"/>
          <w:b/>
          <w:bCs/>
        </w:rPr>
        <w:t>2</w:t>
      </w:r>
      <w:r>
        <w:rPr>
          <w:rFonts w:ascii="宋体" w:hAnsi="宋体" w:cs="宋体"/>
          <w:b/>
          <w:bCs/>
        </w:rPr>
        <w:t>、在合营安排或联营企业中的权益</w:t>
      </w:r>
      <w:bookmarkEnd w:id="324"/>
    </w:p>
    <w:p w:rsidR="008F7105" w:rsidRDefault="00001803">
      <w:pPr>
        <w:keepNext/>
        <w:keepLines/>
        <w:spacing w:before="300" w:after="300" w:line="280" w:lineRule="exact"/>
        <w:outlineLvl w:val="3"/>
        <w:rPr>
          <w:rFonts w:ascii="宋体" w:eastAsia="宋体" w:hAnsi="宋体" w:cs="宋体"/>
          <w:b/>
          <w:bCs/>
          <w:szCs w:val="21"/>
        </w:rPr>
      </w:pPr>
      <w:bookmarkStart w:id="325" w:name="_Toc989212"/>
      <w:r>
        <w:rPr>
          <w:rFonts w:ascii="宋体" w:eastAsia="宋体" w:hAnsi="宋体" w:cs="宋体"/>
          <w:b/>
          <w:bCs/>
          <w:szCs w:val="21"/>
        </w:rPr>
        <w:t>（</w:t>
      </w:r>
      <w:r>
        <w:rPr>
          <w:rFonts w:ascii="宋体" w:eastAsia="宋体" w:hAnsi="宋体" w:cs="宋体"/>
          <w:b/>
          <w:bCs/>
          <w:szCs w:val="21"/>
        </w:rPr>
        <w:t>1</w:t>
      </w:r>
      <w:r>
        <w:rPr>
          <w:rFonts w:ascii="宋体" w:eastAsia="宋体" w:hAnsi="宋体" w:cs="宋体"/>
          <w:b/>
          <w:bCs/>
          <w:szCs w:val="21"/>
        </w:rPr>
        <w:t>）</w:t>
      </w:r>
      <w:r>
        <w:rPr>
          <w:rFonts w:ascii="宋体" w:eastAsia="宋体" w:hAnsi="宋体" w:cs="宋体"/>
          <w:b/>
          <w:bCs/>
          <w:szCs w:val="21"/>
        </w:rPr>
        <w:t xml:space="preserve"> </w:t>
      </w:r>
      <w:r>
        <w:rPr>
          <w:rFonts w:ascii="宋体" w:eastAsia="宋体" w:hAnsi="宋体" w:cs="宋体"/>
          <w:b/>
          <w:bCs/>
          <w:szCs w:val="21"/>
        </w:rPr>
        <w:t>重要的合营企业或联营企业</w:t>
      </w:r>
      <w:bookmarkEnd w:id="325"/>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1377"/>
        <w:gridCol w:w="1377"/>
        <w:gridCol w:w="1377"/>
        <w:gridCol w:w="1377"/>
        <w:gridCol w:w="1377"/>
        <w:gridCol w:w="1377"/>
        <w:gridCol w:w="1377"/>
      </w:tblGrid>
      <w:tr w:rsidR="008F7105">
        <w:trPr>
          <w:trHeight w:val="240"/>
        </w:trPr>
        <w:tc>
          <w:tcPr>
            <w:tcW w:w="1377"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合营企业或联营企业名称</w:t>
            </w:r>
          </w:p>
        </w:tc>
        <w:tc>
          <w:tcPr>
            <w:tcW w:w="1377"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主要经营地</w:t>
            </w:r>
          </w:p>
        </w:tc>
        <w:tc>
          <w:tcPr>
            <w:tcW w:w="1377"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注册地</w:t>
            </w:r>
          </w:p>
        </w:tc>
        <w:tc>
          <w:tcPr>
            <w:tcW w:w="1377"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业务性质</w:t>
            </w:r>
          </w:p>
        </w:tc>
        <w:tc>
          <w:tcPr>
            <w:tcW w:w="2754" w:type="dxa"/>
            <w:gridSpan w:val="2"/>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持股比例</w:t>
            </w:r>
          </w:p>
        </w:tc>
        <w:tc>
          <w:tcPr>
            <w:tcW w:w="1377"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对合营企业或联营企业投资的会计处理方法</w:t>
            </w:r>
          </w:p>
        </w:tc>
      </w:tr>
      <w:tr w:rsidR="008F7105">
        <w:trPr>
          <w:trHeight w:val="240"/>
        </w:trPr>
        <w:tc>
          <w:tcPr>
            <w:tcW w:w="1377"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377"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377"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377"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直接</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间接</w:t>
            </w:r>
          </w:p>
        </w:tc>
        <w:tc>
          <w:tcPr>
            <w:tcW w:w="1377"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r>
      <w:tr w:rsidR="008F7105">
        <w:trPr>
          <w:trHeight w:val="240"/>
        </w:trPr>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北京星华智联投资基金</w:t>
            </w:r>
            <w:r>
              <w:rPr>
                <w:rFonts w:ascii="宋体" w:eastAsia="宋体" w:hAnsi="宋体" w:cs="宋体"/>
                <w:sz w:val="18"/>
                <w:szCs w:val="18"/>
              </w:rPr>
              <w:t>(</w:t>
            </w:r>
            <w:r>
              <w:rPr>
                <w:rFonts w:ascii="宋体" w:eastAsia="宋体" w:hAnsi="宋体" w:cs="宋体"/>
                <w:sz w:val="18"/>
                <w:szCs w:val="18"/>
              </w:rPr>
              <w:t>有限合伙</w:t>
            </w:r>
            <w:r>
              <w:rPr>
                <w:rFonts w:ascii="宋体" w:eastAsia="宋体" w:hAnsi="宋体" w:cs="宋体"/>
                <w:sz w:val="18"/>
                <w:szCs w:val="18"/>
              </w:rPr>
              <w:t>)</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北京</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北京</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投资与资产管理</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25.74%</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权益法</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在合营企业或联营企业的持股比例不同于表决权比例的说明：</w:t>
      </w:r>
    </w:p>
    <w:p w:rsidR="00000000" w:rsidRDefault="00001803">
      <w:pPr>
        <w:pStyle w:val="a3"/>
        <w:divId w:val="1982032785"/>
        <w:rPr>
          <w:sz w:val="18"/>
          <w:szCs w:val="18"/>
        </w:rPr>
      </w:pPr>
      <w:r>
        <w:rPr>
          <w:rFonts w:hint="eastAsia"/>
          <w:sz w:val="18"/>
          <w:szCs w:val="18"/>
        </w:rPr>
        <w:lastRenderedPageBreak/>
        <w:t>无</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持有</w:t>
      </w:r>
      <w:r>
        <w:rPr>
          <w:rFonts w:ascii="宋体" w:eastAsia="宋体" w:hAnsi="宋体" w:cs="宋体"/>
          <w:sz w:val="18"/>
          <w:szCs w:val="18"/>
        </w:rPr>
        <w:t>20%</w:t>
      </w:r>
      <w:r>
        <w:rPr>
          <w:rFonts w:ascii="宋体" w:eastAsia="宋体" w:hAnsi="宋体" w:cs="宋体"/>
          <w:sz w:val="18"/>
          <w:szCs w:val="18"/>
        </w:rPr>
        <w:t>以下表决权但具有重大影响，或者持有</w:t>
      </w:r>
      <w:r>
        <w:rPr>
          <w:rFonts w:ascii="宋体" w:eastAsia="宋体" w:hAnsi="宋体" w:cs="宋体"/>
          <w:sz w:val="18"/>
          <w:szCs w:val="18"/>
        </w:rPr>
        <w:t>20%</w:t>
      </w:r>
      <w:r>
        <w:rPr>
          <w:rFonts w:ascii="宋体" w:eastAsia="宋体" w:hAnsi="宋体" w:cs="宋体"/>
          <w:sz w:val="18"/>
          <w:szCs w:val="18"/>
        </w:rPr>
        <w:t>或以上表决权但不具有重大影响的依据：</w:t>
      </w:r>
    </w:p>
    <w:p w:rsidR="00000000" w:rsidRDefault="00001803">
      <w:pPr>
        <w:pStyle w:val="a3"/>
        <w:divId w:val="826022270"/>
        <w:rPr>
          <w:sz w:val="18"/>
          <w:szCs w:val="18"/>
        </w:rPr>
      </w:pPr>
      <w:r>
        <w:rPr>
          <w:rFonts w:hint="eastAsia"/>
          <w:sz w:val="18"/>
          <w:szCs w:val="18"/>
        </w:rPr>
        <w:t>无</w:t>
      </w:r>
    </w:p>
    <w:p w:rsidR="008F7105" w:rsidRDefault="00001803">
      <w:pPr>
        <w:keepNext/>
        <w:keepLines/>
        <w:spacing w:before="300" w:after="300" w:line="280" w:lineRule="exact"/>
        <w:outlineLvl w:val="3"/>
        <w:rPr>
          <w:rFonts w:ascii="宋体" w:eastAsia="宋体" w:hAnsi="宋体" w:cs="宋体"/>
          <w:b/>
          <w:bCs/>
          <w:szCs w:val="21"/>
        </w:rPr>
      </w:pPr>
      <w:bookmarkStart w:id="326" w:name="_Toc989213"/>
      <w:r>
        <w:rPr>
          <w:rFonts w:ascii="宋体" w:eastAsia="宋体" w:hAnsi="宋体" w:cs="宋体"/>
          <w:b/>
          <w:bCs/>
          <w:szCs w:val="21"/>
        </w:rPr>
        <w:t>（</w:t>
      </w:r>
      <w:r>
        <w:rPr>
          <w:rFonts w:ascii="宋体" w:eastAsia="宋体" w:hAnsi="宋体" w:cs="宋体"/>
          <w:b/>
          <w:bCs/>
          <w:szCs w:val="21"/>
        </w:rPr>
        <w:t>2</w:t>
      </w:r>
      <w:r>
        <w:rPr>
          <w:rFonts w:ascii="宋体" w:eastAsia="宋体" w:hAnsi="宋体" w:cs="宋体"/>
          <w:b/>
          <w:bCs/>
          <w:szCs w:val="21"/>
        </w:rPr>
        <w:t>）</w:t>
      </w:r>
      <w:r>
        <w:rPr>
          <w:rFonts w:ascii="宋体" w:eastAsia="宋体" w:hAnsi="宋体" w:cs="宋体"/>
          <w:b/>
          <w:bCs/>
          <w:szCs w:val="21"/>
        </w:rPr>
        <w:t xml:space="preserve"> </w:t>
      </w:r>
      <w:r>
        <w:rPr>
          <w:rFonts w:ascii="宋体" w:eastAsia="宋体" w:hAnsi="宋体" w:cs="宋体"/>
          <w:b/>
          <w:bCs/>
          <w:szCs w:val="21"/>
        </w:rPr>
        <w:t>重要联营企业的主要财务信息</w:t>
      </w:r>
      <w:bookmarkEnd w:id="326"/>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3213"/>
        <w:gridCol w:w="3213"/>
        <w:gridCol w:w="3213"/>
      </w:tblGrid>
      <w:tr w:rsidR="008F7105">
        <w:trPr>
          <w:trHeight w:val="240"/>
        </w:trPr>
        <w:tc>
          <w:tcPr>
            <w:tcW w:w="3213"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期末余额</w:t>
            </w:r>
            <w:r>
              <w:rPr>
                <w:rFonts w:ascii="宋体" w:eastAsia="宋体" w:hAnsi="宋体" w:cs="宋体"/>
                <w:sz w:val="18"/>
                <w:szCs w:val="18"/>
              </w:rPr>
              <w:t>/</w:t>
            </w:r>
            <w:r>
              <w:rPr>
                <w:rFonts w:ascii="宋体" w:eastAsia="宋体" w:hAnsi="宋体" w:cs="宋体"/>
                <w:sz w:val="18"/>
                <w:szCs w:val="18"/>
              </w:rPr>
              <w:t>本期发生额</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期初余额</w:t>
            </w:r>
            <w:r>
              <w:rPr>
                <w:rFonts w:ascii="宋体" w:eastAsia="宋体" w:hAnsi="宋体" w:cs="宋体"/>
                <w:sz w:val="18"/>
                <w:szCs w:val="18"/>
              </w:rPr>
              <w:t>/</w:t>
            </w:r>
            <w:r>
              <w:rPr>
                <w:rFonts w:ascii="宋体" w:eastAsia="宋体" w:hAnsi="宋体" w:cs="宋体"/>
                <w:sz w:val="18"/>
                <w:szCs w:val="18"/>
              </w:rPr>
              <w:t>上期发生额</w:t>
            </w:r>
          </w:p>
        </w:tc>
      </w:tr>
      <w:tr w:rsidR="008F7105">
        <w:trPr>
          <w:trHeight w:val="240"/>
        </w:trPr>
        <w:tc>
          <w:tcPr>
            <w:tcW w:w="3213"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center"/>
              <w:rPr>
                <w:rFonts w:ascii="宋体" w:eastAsia="宋体" w:hAnsi="宋体" w:cs="宋体"/>
                <w:sz w:val="18"/>
                <w:szCs w:val="18"/>
              </w:rPr>
            </w:pPr>
            <w:r>
              <w:rPr>
                <w:rFonts w:ascii="宋体" w:eastAsia="宋体" w:hAnsi="宋体" w:cs="宋体"/>
                <w:sz w:val="18"/>
                <w:szCs w:val="18"/>
              </w:rPr>
              <w:t>北京星华智联投资基金</w:t>
            </w:r>
            <w:r>
              <w:rPr>
                <w:rFonts w:ascii="宋体" w:eastAsia="宋体" w:hAnsi="宋体" w:cs="宋体"/>
                <w:sz w:val="18"/>
                <w:szCs w:val="18"/>
              </w:rPr>
              <w:t>(</w:t>
            </w:r>
            <w:r>
              <w:rPr>
                <w:rFonts w:ascii="宋体" w:eastAsia="宋体" w:hAnsi="宋体" w:cs="宋体"/>
                <w:sz w:val="18"/>
                <w:szCs w:val="18"/>
              </w:rPr>
              <w:t>有限合伙</w:t>
            </w:r>
            <w:r>
              <w:rPr>
                <w:rFonts w:ascii="宋体" w:eastAsia="宋体" w:hAnsi="宋体" w:cs="宋体"/>
                <w:sz w:val="18"/>
                <w:szCs w:val="18"/>
              </w:rPr>
              <w:t>)</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北京星华智联投资基金</w:t>
            </w:r>
            <w:r>
              <w:rPr>
                <w:rFonts w:ascii="宋体" w:eastAsia="宋体" w:hAnsi="宋体" w:cs="宋体"/>
                <w:sz w:val="18"/>
                <w:szCs w:val="18"/>
              </w:rPr>
              <w:t>(</w:t>
            </w:r>
            <w:r>
              <w:rPr>
                <w:rFonts w:ascii="宋体" w:eastAsia="宋体" w:hAnsi="宋体" w:cs="宋体"/>
                <w:sz w:val="18"/>
                <w:szCs w:val="18"/>
              </w:rPr>
              <w:t>有限合伙</w:t>
            </w:r>
            <w:r>
              <w:rPr>
                <w:rFonts w:ascii="宋体" w:eastAsia="宋体" w:hAnsi="宋体" w:cs="宋体"/>
                <w:sz w:val="18"/>
                <w:szCs w:val="18"/>
              </w:rPr>
              <w:t>)</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流动资产</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11,307,109.06</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170,939,453.11</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非流动资产</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654,556,951.00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457,060,000.00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资产合计</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665,864,060.06</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627,999,453.11</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流动负债</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4,377.09</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3,200.00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非流动负债</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负债合计</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4,377.09</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3,200.00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少数股东权益</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归属于母公司股东权益</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665,859,682.97</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627,996,253.11</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按持股比例计算的净资产份额</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171,409,137.35</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161,662,333.24</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调整事项</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商誉</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内部交易未实现利润</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其他</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对联营企业权益投资的账面价值</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171,409,137.35</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161,662,333.24</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存在公开报价的联营企业权益投资的公允价值</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营业收入</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净利润</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37,863,429.86</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15,527,678.33</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终止经营的净利润</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其他综合收益</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综合收益总额</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37,863,429.86</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15,527,678.33</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本年度收到的来自联营企业的股利</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1,158,415.84</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其他说明：</w:t>
      </w:r>
    </w:p>
    <w:p w:rsidR="00000000" w:rsidRDefault="00001803">
      <w:pPr>
        <w:pStyle w:val="a3"/>
        <w:divId w:val="189298758"/>
        <w:rPr>
          <w:sz w:val="18"/>
          <w:szCs w:val="18"/>
        </w:rPr>
      </w:pPr>
      <w:r>
        <w:rPr>
          <w:rFonts w:hint="eastAsia"/>
          <w:sz w:val="18"/>
          <w:szCs w:val="18"/>
        </w:rPr>
        <w:t>无</w:t>
      </w:r>
    </w:p>
    <w:p w:rsidR="008F7105" w:rsidRDefault="00001803">
      <w:pPr>
        <w:pStyle w:val="3"/>
        <w:spacing w:line="280" w:lineRule="exact"/>
        <w:jc w:val="left"/>
        <w:rPr>
          <w:rFonts w:ascii="宋体" w:hAnsi="宋体" w:cs="宋体"/>
          <w:b/>
          <w:bCs/>
        </w:rPr>
      </w:pPr>
      <w:bookmarkStart w:id="327" w:name="_Toc989214"/>
      <w:r>
        <w:rPr>
          <w:rFonts w:ascii="宋体" w:hAnsi="宋体" w:cs="宋体"/>
          <w:b/>
          <w:bCs/>
        </w:rPr>
        <w:t>3</w:t>
      </w:r>
      <w:r>
        <w:rPr>
          <w:rFonts w:ascii="宋体" w:hAnsi="宋体" w:cs="宋体"/>
          <w:b/>
          <w:bCs/>
        </w:rPr>
        <w:t>、其他</w:t>
      </w:r>
      <w:bookmarkEnd w:id="327"/>
    </w:p>
    <w:p w:rsidR="00000000" w:rsidRDefault="00001803">
      <w:pPr>
        <w:pStyle w:val="a3"/>
        <w:divId w:val="1056052695"/>
        <w:rPr>
          <w:sz w:val="18"/>
          <w:szCs w:val="18"/>
        </w:rPr>
      </w:pPr>
      <w:r>
        <w:rPr>
          <w:rFonts w:hint="eastAsia"/>
          <w:sz w:val="18"/>
          <w:szCs w:val="18"/>
        </w:rPr>
        <w:t>无</w:t>
      </w:r>
    </w:p>
    <w:p w:rsidR="008F7105" w:rsidRDefault="00001803">
      <w:pPr>
        <w:pStyle w:val="2"/>
        <w:spacing w:before="300" w:after="300" w:line="320" w:lineRule="exact"/>
        <w:rPr>
          <w:rFonts w:ascii="宋体" w:eastAsia="宋体" w:hAnsi="宋体" w:cs="宋体"/>
          <w:b/>
          <w:bCs/>
          <w:sz w:val="24"/>
          <w:szCs w:val="24"/>
        </w:rPr>
      </w:pPr>
      <w:bookmarkStart w:id="328" w:name="_Toc989215"/>
      <w:r>
        <w:rPr>
          <w:rFonts w:ascii="宋体" w:eastAsia="宋体" w:hAnsi="宋体" w:cs="宋体"/>
          <w:b/>
          <w:bCs/>
          <w:sz w:val="24"/>
          <w:szCs w:val="24"/>
        </w:rPr>
        <w:lastRenderedPageBreak/>
        <w:t>九、与金融工具相关的风险</w:t>
      </w:r>
      <w:bookmarkEnd w:id="328"/>
    </w:p>
    <w:p w:rsidR="00000000" w:rsidRDefault="00001803">
      <w:pPr>
        <w:pStyle w:val="21"/>
        <w:divId w:val="1580794684"/>
        <w:rPr>
          <w:sz w:val="18"/>
          <w:szCs w:val="18"/>
        </w:rPr>
      </w:pPr>
      <w:r>
        <w:rPr>
          <w:rFonts w:hint="eastAsia"/>
          <w:sz w:val="18"/>
          <w:szCs w:val="18"/>
        </w:rPr>
        <w:t>本公司在经营过程中面临各种金融风险：信用风险、流动性风险和市场风险（包括汇率风险、利率风险和其他价格风险）。上述金融风险以及本公司为降低这些风险所采取的风险管理政策如下所述</w:t>
      </w:r>
      <w:r>
        <w:rPr>
          <w:rFonts w:hint="eastAsia"/>
          <w:sz w:val="18"/>
          <w:szCs w:val="18"/>
        </w:rPr>
        <w:t xml:space="preserve"> </w:t>
      </w:r>
      <w:r>
        <w:rPr>
          <w:rFonts w:hint="eastAsia"/>
          <w:sz w:val="18"/>
          <w:szCs w:val="18"/>
        </w:rPr>
        <w:t>：</w:t>
      </w:r>
    </w:p>
    <w:p w:rsidR="00000000" w:rsidRDefault="00001803">
      <w:pPr>
        <w:pStyle w:val="21"/>
        <w:divId w:val="1580794684"/>
        <w:rPr>
          <w:rFonts w:hint="eastAsia"/>
          <w:sz w:val="18"/>
          <w:szCs w:val="18"/>
        </w:rPr>
      </w:pPr>
      <w:r>
        <w:rPr>
          <w:rFonts w:hint="eastAsia"/>
          <w:sz w:val="18"/>
          <w:szCs w:val="18"/>
        </w:rPr>
        <w:t>公司董事会全面负责风险管理目标和政策的确定，并对风险管理目标和政策承担最终责任，但是董事会已授权本公司风险管理部门设计和实施能确保风险管理目标和政策得以有效执行的程序。董事会定期审查已执行程序的有效性以及风险管理目标</w:t>
      </w:r>
    </w:p>
    <w:p w:rsidR="00000000" w:rsidRDefault="00001803">
      <w:pPr>
        <w:pStyle w:val="21"/>
        <w:divId w:val="1580794684"/>
        <w:rPr>
          <w:rFonts w:hint="eastAsia"/>
          <w:sz w:val="18"/>
          <w:szCs w:val="18"/>
        </w:rPr>
      </w:pPr>
      <w:r>
        <w:rPr>
          <w:rFonts w:hint="eastAsia"/>
          <w:sz w:val="18"/>
          <w:szCs w:val="18"/>
        </w:rPr>
        <w:t>和政策的合理性。本公司的内部审计师也会审计风险管理的政策和程序，并且将有关发现汇报给审计委员会。</w:t>
      </w:r>
    </w:p>
    <w:p w:rsidR="00000000" w:rsidRDefault="00001803">
      <w:pPr>
        <w:pStyle w:val="21"/>
        <w:divId w:val="1580794684"/>
        <w:rPr>
          <w:rFonts w:hint="eastAsia"/>
          <w:sz w:val="18"/>
          <w:szCs w:val="18"/>
        </w:rPr>
      </w:pPr>
      <w:r>
        <w:rPr>
          <w:rFonts w:hint="eastAsia"/>
          <w:sz w:val="18"/>
          <w:szCs w:val="18"/>
        </w:rPr>
        <w:t>本公司风险管理的总体目标是在不过度影响公司竞争力和应变力的情况下，制定尽可能降低风险的风险管理政策</w:t>
      </w:r>
    </w:p>
    <w:p w:rsidR="00000000" w:rsidRDefault="00001803">
      <w:pPr>
        <w:pStyle w:val="21"/>
        <w:divId w:val="1580794684"/>
        <w:rPr>
          <w:rFonts w:hint="eastAsia"/>
          <w:sz w:val="18"/>
          <w:szCs w:val="18"/>
        </w:rPr>
      </w:pPr>
      <w:r>
        <w:rPr>
          <w:rFonts w:hint="eastAsia"/>
          <w:sz w:val="18"/>
          <w:szCs w:val="18"/>
        </w:rPr>
        <w:t>董事会负责规划并建立本公司的风险管理架构，制定本公司的风险管理政策和相关指引并监督风险管理措施的执行情况。本公司已制定风险管理政策以识别和分析本公司所面临的风险，这些风险管理政策对特定风险进行了明确规定，涵盖了市场风险、信用风险和流动性风险管理等诸多方面。本公司定期评估市场环境及本公司经营活动的变化以决定是否对风险管理政策及系统进行更新。本公司的风险管理由风险管理委员会按照董事会批准的政策开展。风险管理委员会</w:t>
      </w:r>
      <w:r>
        <w:rPr>
          <w:rFonts w:hint="eastAsia"/>
          <w:sz w:val="18"/>
          <w:szCs w:val="18"/>
        </w:rPr>
        <w:t>通过与本公司其他业务部门的紧密合作来识别、评价和规避相关风险。本公司内部审计部门就风险管理控制及程序进行定期的审核，并将审核结果上报本公司的审计委员会。</w:t>
      </w:r>
    </w:p>
    <w:p w:rsidR="00000000" w:rsidRDefault="00001803">
      <w:pPr>
        <w:pStyle w:val="21"/>
        <w:divId w:val="1580794684"/>
        <w:rPr>
          <w:rFonts w:hint="eastAsia"/>
          <w:sz w:val="18"/>
          <w:szCs w:val="18"/>
        </w:rPr>
      </w:pPr>
      <w:r>
        <w:rPr>
          <w:rFonts w:hint="eastAsia"/>
          <w:sz w:val="18"/>
          <w:szCs w:val="18"/>
        </w:rPr>
        <w:t>本公司通过适当的多样化投资及业务组合来分散金融工具风险，并通过制定相应的风险管理</w:t>
      </w:r>
      <w:r>
        <w:rPr>
          <w:rFonts w:hint="eastAsia"/>
          <w:sz w:val="18"/>
          <w:szCs w:val="18"/>
        </w:rPr>
        <w:t xml:space="preserve"> </w:t>
      </w:r>
      <w:r>
        <w:rPr>
          <w:rFonts w:hint="eastAsia"/>
          <w:sz w:val="18"/>
          <w:szCs w:val="18"/>
        </w:rPr>
        <w:t>政策减少集中于单一行业、特定地区或特定交易对手的风险。</w:t>
      </w:r>
    </w:p>
    <w:p w:rsidR="00000000" w:rsidRDefault="00001803">
      <w:pPr>
        <w:pStyle w:val="21"/>
        <w:divId w:val="1580794684"/>
        <w:rPr>
          <w:rFonts w:hint="eastAsia"/>
          <w:sz w:val="18"/>
          <w:szCs w:val="18"/>
        </w:rPr>
      </w:pPr>
      <w:r>
        <w:rPr>
          <w:rFonts w:hint="eastAsia"/>
          <w:sz w:val="18"/>
          <w:szCs w:val="18"/>
        </w:rPr>
        <w:t>信用风险</w:t>
      </w:r>
    </w:p>
    <w:p w:rsidR="00000000" w:rsidRDefault="00001803">
      <w:pPr>
        <w:pStyle w:val="21"/>
        <w:divId w:val="1580794684"/>
        <w:rPr>
          <w:rFonts w:hint="eastAsia"/>
          <w:sz w:val="18"/>
          <w:szCs w:val="18"/>
        </w:rPr>
      </w:pPr>
      <w:r>
        <w:rPr>
          <w:rFonts w:hint="eastAsia"/>
          <w:sz w:val="18"/>
          <w:szCs w:val="18"/>
        </w:rPr>
        <w:t>信用风险是指交易对手未能履行合同义务而导致本公司发生财务损失的风险。</w:t>
      </w:r>
    </w:p>
    <w:p w:rsidR="00000000" w:rsidRDefault="00001803">
      <w:pPr>
        <w:pStyle w:val="21"/>
        <w:divId w:val="1580794684"/>
        <w:rPr>
          <w:rFonts w:hint="eastAsia"/>
          <w:sz w:val="18"/>
          <w:szCs w:val="18"/>
        </w:rPr>
      </w:pPr>
      <w:r>
        <w:rPr>
          <w:rFonts w:hint="eastAsia"/>
          <w:sz w:val="18"/>
          <w:szCs w:val="18"/>
        </w:rPr>
        <w:t>本公司信用风险主要产生于货币资金、应收票据、应收账款、应收款项融资、其他应收款、债权投资、其他债权投资和财务担保合同等，以及未纳入减值评估范</w:t>
      </w:r>
      <w:r>
        <w:rPr>
          <w:rFonts w:hint="eastAsia"/>
          <w:sz w:val="18"/>
          <w:szCs w:val="18"/>
        </w:rPr>
        <w:t>围的以公允价值计量且其变动计入当期损益的债务工具投资和衍生金融资产等。</w:t>
      </w:r>
    </w:p>
    <w:p w:rsidR="00000000" w:rsidRDefault="00001803">
      <w:pPr>
        <w:pStyle w:val="21"/>
        <w:divId w:val="1580794684"/>
        <w:rPr>
          <w:rFonts w:hint="eastAsia"/>
          <w:sz w:val="18"/>
          <w:szCs w:val="18"/>
        </w:rPr>
      </w:pPr>
      <w:r>
        <w:rPr>
          <w:rFonts w:hint="eastAsia"/>
          <w:sz w:val="18"/>
          <w:szCs w:val="18"/>
        </w:rPr>
        <w:t>本公司货币资金主要为存放于声誉良好并拥有较高信用评级的国有银行和其他大中型上市银行的银行存款，本公司认为其不存在重大的信用风险，几乎不会产生因银行违约而导致的重大损失。</w:t>
      </w:r>
    </w:p>
    <w:p w:rsidR="00000000" w:rsidRDefault="00001803">
      <w:pPr>
        <w:pStyle w:val="21"/>
        <w:divId w:val="1580794684"/>
        <w:rPr>
          <w:rFonts w:hint="eastAsia"/>
          <w:sz w:val="18"/>
          <w:szCs w:val="18"/>
        </w:rPr>
      </w:pPr>
      <w:r>
        <w:rPr>
          <w:rFonts w:hint="eastAsia"/>
          <w:sz w:val="18"/>
          <w:szCs w:val="18"/>
        </w:rPr>
        <w:t>此外，对于应收票据、应收账款、应收款项融资和其他应收款等，本公司会对新客户的信用风险进行评估，包括外部信用评级和在某些情况下的银行资信证明（当此信息可获取时）。公司对每一客户均设置了赊销限额，该限额为无需获得额外批准的</w:t>
      </w:r>
    </w:p>
    <w:p w:rsidR="00000000" w:rsidRDefault="00001803">
      <w:pPr>
        <w:pStyle w:val="21"/>
        <w:divId w:val="1580794684"/>
        <w:rPr>
          <w:rFonts w:hint="eastAsia"/>
          <w:sz w:val="18"/>
          <w:szCs w:val="18"/>
        </w:rPr>
      </w:pPr>
      <w:r>
        <w:rPr>
          <w:rFonts w:hint="eastAsia"/>
          <w:sz w:val="18"/>
          <w:szCs w:val="18"/>
        </w:rPr>
        <w:t>最大额度。</w:t>
      </w:r>
    </w:p>
    <w:p w:rsidR="00000000" w:rsidRDefault="00001803">
      <w:pPr>
        <w:pStyle w:val="21"/>
        <w:divId w:val="1580794684"/>
        <w:rPr>
          <w:rFonts w:hint="eastAsia"/>
          <w:sz w:val="18"/>
          <w:szCs w:val="18"/>
        </w:rPr>
      </w:pPr>
      <w:r>
        <w:rPr>
          <w:rFonts w:hint="eastAsia"/>
          <w:sz w:val="18"/>
          <w:szCs w:val="18"/>
        </w:rPr>
        <w:t>公司通过对已有客户信用评级的季度监控以</w:t>
      </w:r>
      <w:r>
        <w:rPr>
          <w:rFonts w:hint="eastAsia"/>
          <w:sz w:val="18"/>
          <w:szCs w:val="18"/>
        </w:rPr>
        <w:t>及应收账款账龄分析的月度审核来确保公司的整体信用风险在可控的范围内。在监控客户的信用风险时，按照客户的信用特征对其分组。被评为“高风险”级别的客户会放在受限制客户名单里，并且只有在额外批准的前提下，公司才可在未来期间内对其赊销，否则必须要求其提前支付相应款项。</w:t>
      </w:r>
    </w:p>
    <w:p w:rsidR="00000000" w:rsidRDefault="00001803">
      <w:pPr>
        <w:pStyle w:val="21"/>
        <w:divId w:val="1580794684"/>
        <w:rPr>
          <w:rFonts w:hint="eastAsia"/>
          <w:sz w:val="18"/>
          <w:szCs w:val="18"/>
        </w:rPr>
      </w:pPr>
      <w:r>
        <w:rPr>
          <w:rFonts w:hint="eastAsia"/>
          <w:sz w:val="18"/>
          <w:szCs w:val="18"/>
        </w:rPr>
        <w:t>流动性风险</w:t>
      </w:r>
    </w:p>
    <w:p w:rsidR="00000000" w:rsidRDefault="00001803">
      <w:pPr>
        <w:pStyle w:val="21"/>
        <w:divId w:val="1580794684"/>
        <w:rPr>
          <w:rFonts w:hint="eastAsia"/>
          <w:sz w:val="18"/>
          <w:szCs w:val="18"/>
        </w:rPr>
      </w:pPr>
      <w:r>
        <w:rPr>
          <w:rFonts w:hint="eastAsia"/>
          <w:sz w:val="18"/>
          <w:szCs w:val="18"/>
        </w:rPr>
        <w:t>流动性风险是指企业在履行以交付现金或其他金融资产的方式结算的义务时发生资金短缺的风险。</w:t>
      </w:r>
    </w:p>
    <w:p w:rsidR="00000000" w:rsidRDefault="00001803">
      <w:pPr>
        <w:pStyle w:val="21"/>
        <w:divId w:val="1580794684"/>
        <w:rPr>
          <w:rFonts w:hint="eastAsia"/>
          <w:sz w:val="18"/>
          <w:szCs w:val="18"/>
        </w:rPr>
      </w:pPr>
      <w:r>
        <w:rPr>
          <w:rFonts w:hint="eastAsia"/>
          <w:sz w:val="18"/>
          <w:szCs w:val="18"/>
        </w:rPr>
        <w:lastRenderedPageBreak/>
        <w:t>本公司的政策是确保拥有充足的现金以偿还到期债务。流动性风险由本公司的财务部门集中控制。财务部门通过监控现金余额、可随时变现的有价证券以及对未来</w:t>
      </w:r>
      <w:r>
        <w:rPr>
          <w:rFonts w:hint="eastAsia"/>
          <w:sz w:val="18"/>
          <w:szCs w:val="18"/>
        </w:rPr>
        <w:t>12</w:t>
      </w:r>
      <w:r>
        <w:rPr>
          <w:rFonts w:hint="eastAsia"/>
          <w:sz w:val="18"/>
          <w:szCs w:val="18"/>
        </w:rPr>
        <w:t>个月</w:t>
      </w:r>
      <w:r>
        <w:rPr>
          <w:rFonts w:hint="eastAsia"/>
          <w:sz w:val="18"/>
          <w:szCs w:val="18"/>
        </w:rPr>
        <w:t>现金流量的滚动预测，确保公司在所有合理预测的情况下拥有充足的资金偿还债务。同时持续监控公司是否符合借款协议的规定，从主要金融机构获得提供足够备用资金的承诺，以满足短期和长期的资金需求。</w:t>
      </w:r>
    </w:p>
    <w:p w:rsidR="00000000" w:rsidRDefault="00001803">
      <w:pPr>
        <w:pStyle w:val="21"/>
        <w:divId w:val="1580794684"/>
        <w:rPr>
          <w:rFonts w:hint="eastAsia"/>
          <w:sz w:val="18"/>
          <w:szCs w:val="18"/>
        </w:rPr>
      </w:pPr>
      <w:r>
        <w:rPr>
          <w:rFonts w:hint="eastAsia"/>
          <w:sz w:val="18"/>
          <w:szCs w:val="18"/>
        </w:rPr>
        <w:t>市场风险</w:t>
      </w:r>
    </w:p>
    <w:p w:rsidR="00000000" w:rsidRDefault="00001803">
      <w:pPr>
        <w:pStyle w:val="21"/>
        <w:divId w:val="1580794684"/>
        <w:rPr>
          <w:rFonts w:hint="eastAsia"/>
          <w:sz w:val="18"/>
          <w:szCs w:val="18"/>
        </w:rPr>
      </w:pPr>
      <w:r>
        <w:rPr>
          <w:rFonts w:hint="eastAsia"/>
          <w:sz w:val="18"/>
          <w:szCs w:val="18"/>
        </w:rPr>
        <w:t>金融工具的市场风险是指金融工具的公允价值或未来现金流量因市场价格变动而发生波动的风险，包括汇率风险、利率风险和其他价格风险。</w:t>
      </w:r>
    </w:p>
    <w:p w:rsidR="00000000" w:rsidRDefault="00001803">
      <w:pPr>
        <w:pStyle w:val="21"/>
        <w:divId w:val="1580794684"/>
        <w:rPr>
          <w:rFonts w:hint="eastAsia"/>
          <w:sz w:val="18"/>
          <w:szCs w:val="18"/>
        </w:rPr>
      </w:pPr>
      <w:r>
        <w:rPr>
          <w:rFonts w:ascii="Times New Roman" w:hAnsi="Times New Roman" w:cs="Times New Roman"/>
          <w:sz w:val="14"/>
          <w:szCs w:val="14"/>
        </w:rPr>
        <w:t> </w:t>
      </w:r>
      <w:r>
        <w:rPr>
          <w:rFonts w:hint="eastAsia"/>
          <w:sz w:val="18"/>
          <w:szCs w:val="18"/>
        </w:rPr>
        <w:t>利率风险</w:t>
      </w:r>
    </w:p>
    <w:p w:rsidR="00000000" w:rsidRDefault="00001803">
      <w:pPr>
        <w:pStyle w:val="30"/>
        <w:divId w:val="1580794684"/>
        <w:rPr>
          <w:rFonts w:hint="eastAsia"/>
          <w:sz w:val="18"/>
          <w:szCs w:val="18"/>
        </w:rPr>
      </w:pPr>
      <w:r>
        <w:rPr>
          <w:rFonts w:hint="eastAsia"/>
          <w:sz w:val="18"/>
          <w:szCs w:val="18"/>
        </w:rPr>
        <w:t>利率风险是指金融工具的公允价值或未来现金流量因市场利率变动而发生波动的风险。</w:t>
      </w:r>
    </w:p>
    <w:p w:rsidR="00000000" w:rsidRDefault="00001803">
      <w:pPr>
        <w:pStyle w:val="30"/>
        <w:divId w:val="1580794684"/>
        <w:rPr>
          <w:rFonts w:hint="eastAsia"/>
          <w:sz w:val="18"/>
          <w:szCs w:val="18"/>
        </w:rPr>
      </w:pPr>
      <w:r>
        <w:rPr>
          <w:rFonts w:hint="eastAsia"/>
          <w:color w:val="000000"/>
          <w:sz w:val="18"/>
          <w:szCs w:val="18"/>
        </w:rPr>
        <w:t>本公司的银行借款均为固定利率，不存在市场利率变动的风险。</w:t>
      </w:r>
    </w:p>
    <w:p w:rsidR="00000000" w:rsidRDefault="00001803">
      <w:pPr>
        <w:pStyle w:val="30"/>
        <w:divId w:val="1580794684"/>
        <w:rPr>
          <w:rFonts w:hint="eastAsia"/>
          <w:sz w:val="18"/>
          <w:szCs w:val="18"/>
        </w:rPr>
      </w:pPr>
      <w:r>
        <w:rPr>
          <w:rFonts w:ascii="Times New Roman" w:hAnsi="Times New Roman" w:cs="Times New Roman"/>
          <w:sz w:val="14"/>
          <w:szCs w:val="14"/>
        </w:rPr>
        <w:t> </w:t>
      </w:r>
      <w:r>
        <w:rPr>
          <w:rFonts w:hint="eastAsia"/>
          <w:sz w:val="18"/>
          <w:szCs w:val="18"/>
        </w:rPr>
        <w:t>汇率风险</w:t>
      </w:r>
    </w:p>
    <w:p w:rsidR="00000000" w:rsidRDefault="00001803">
      <w:pPr>
        <w:pStyle w:val="30"/>
        <w:divId w:val="1580794684"/>
        <w:rPr>
          <w:rFonts w:hint="eastAsia"/>
          <w:sz w:val="18"/>
          <w:szCs w:val="18"/>
        </w:rPr>
      </w:pPr>
      <w:r>
        <w:rPr>
          <w:rFonts w:hint="eastAsia"/>
          <w:sz w:val="18"/>
          <w:szCs w:val="18"/>
        </w:rPr>
        <w:t>汇率风险是指金融工具的公允价值</w:t>
      </w:r>
      <w:r>
        <w:rPr>
          <w:rFonts w:hint="eastAsia"/>
          <w:sz w:val="18"/>
          <w:szCs w:val="18"/>
        </w:rPr>
        <w:t>或未来现金流量因外汇汇率变动而发生波动的风险。</w:t>
      </w:r>
    </w:p>
    <w:p w:rsidR="00000000" w:rsidRDefault="00001803">
      <w:pPr>
        <w:pStyle w:val="30"/>
        <w:divId w:val="1580794684"/>
        <w:rPr>
          <w:rFonts w:hint="eastAsia"/>
          <w:sz w:val="18"/>
          <w:szCs w:val="18"/>
        </w:rPr>
      </w:pPr>
      <w:r>
        <w:rPr>
          <w:rFonts w:hint="eastAsia"/>
          <w:color w:val="000000"/>
          <w:sz w:val="18"/>
          <w:szCs w:val="18"/>
        </w:rPr>
        <w:t>本公司的主要经营位于中国境内，主要业务以人民币结算，不存在汇率风险。</w:t>
      </w:r>
    </w:p>
    <w:p w:rsidR="00000000" w:rsidRDefault="00001803">
      <w:pPr>
        <w:pStyle w:val="30"/>
        <w:divId w:val="1580794684"/>
        <w:rPr>
          <w:rFonts w:hint="eastAsia"/>
          <w:sz w:val="18"/>
          <w:szCs w:val="18"/>
        </w:rPr>
      </w:pPr>
      <w:r>
        <w:rPr>
          <w:rFonts w:hint="eastAsia"/>
          <w:sz w:val="18"/>
          <w:szCs w:val="18"/>
        </w:rPr>
        <w:t>其他价格风险</w:t>
      </w:r>
    </w:p>
    <w:p w:rsidR="00000000" w:rsidRDefault="00001803">
      <w:pPr>
        <w:pStyle w:val="30"/>
        <w:divId w:val="1580794684"/>
        <w:rPr>
          <w:rFonts w:hint="eastAsia"/>
          <w:sz w:val="18"/>
          <w:szCs w:val="18"/>
        </w:rPr>
      </w:pPr>
      <w:r>
        <w:rPr>
          <w:rFonts w:hint="eastAsia"/>
          <w:sz w:val="18"/>
          <w:szCs w:val="18"/>
        </w:rPr>
        <w:t>其他价格风险是指金融工具的公允价值或未来现金流量因汇率风险和利率风险以外的市场价格变动而发生波动的风险。</w:t>
      </w:r>
    </w:p>
    <w:p w:rsidR="00000000" w:rsidRDefault="00001803">
      <w:pPr>
        <w:pStyle w:val="30"/>
        <w:divId w:val="1580794684"/>
        <w:rPr>
          <w:rFonts w:hint="eastAsia"/>
          <w:sz w:val="18"/>
          <w:szCs w:val="18"/>
        </w:rPr>
      </w:pPr>
      <w:r>
        <w:rPr>
          <w:rFonts w:hint="eastAsia"/>
          <w:color w:val="000000"/>
          <w:sz w:val="18"/>
          <w:szCs w:val="18"/>
        </w:rPr>
        <w:t>本公司未持有其他上市公司的权益投资，管理层认为这些投资活动面临的市场价格风险是可以接受的。</w:t>
      </w:r>
    </w:p>
    <w:p w:rsidR="008F7105" w:rsidRDefault="00001803">
      <w:pPr>
        <w:pStyle w:val="2"/>
        <w:spacing w:before="300" w:after="300" w:line="320" w:lineRule="exact"/>
        <w:rPr>
          <w:rFonts w:ascii="宋体" w:eastAsia="宋体" w:hAnsi="宋体" w:cs="宋体"/>
          <w:b/>
          <w:bCs/>
          <w:sz w:val="24"/>
          <w:szCs w:val="24"/>
        </w:rPr>
      </w:pPr>
      <w:bookmarkStart w:id="329" w:name="_Toc989216"/>
      <w:r>
        <w:rPr>
          <w:rFonts w:ascii="宋体" w:eastAsia="宋体" w:hAnsi="宋体" w:cs="宋体"/>
          <w:b/>
          <w:bCs/>
          <w:sz w:val="24"/>
          <w:szCs w:val="24"/>
        </w:rPr>
        <w:t>十、公允价值的披露</w:t>
      </w:r>
      <w:bookmarkEnd w:id="329"/>
    </w:p>
    <w:p w:rsidR="008F7105" w:rsidRDefault="00001803">
      <w:pPr>
        <w:pStyle w:val="3"/>
        <w:spacing w:line="280" w:lineRule="exact"/>
        <w:jc w:val="left"/>
        <w:rPr>
          <w:rFonts w:ascii="宋体" w:hAnsi="宋体" w:cs="宋体"/>
          <w:b/>
          <w:bCs/>
        </w:rPr>
      </w:pPr>
      <w:bookmarkStart w:id="330" w:name="_Toc989217"/>
      <w:r>
        <w:rPr>
          <w:rFonts w:ascii="宋体" w:hAnsi="宋体" w:cs="宋体"/>
          <w:b/>
          <w:bCs/>
        </w:rPr>
        <w:t>1</w:t>
      </w:r>
      <w:r>
        <w:rPr>
          <w:rFonts w:ascii="宋体" w:hAnsi="宋体" w:cs="宋体"/>
          <w:b/>
          <w:bCs/>
        </w:rPr>
        <w:t>、以公允价值计量的资产和负债的期末公允价值</w:t>
      </w:r>
      <w:bookmarkEnd w:id="330"/>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1927"/>
        <w:gridCol w:w="1928"/>
        <w:gridCol w:w="1928"/>
        <w:gridCol w:w="1928"/>
        <w:gridCol w:w="1928"/>
      </w:tblGrid>
      <w:tr w:rsidR="008F7105">
        <w:trPr>
          <w:trHeight w:val="240"/>
        </w:trPr>
        <w:tc>
          <w:tcPr>
            <w:tcW w:w="1928"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w:t>
            </w:r>
          </w:p>
        </w:tc>
        <w:tc>
          <w:tcPr>
            <w:tcW w:w="7711" w:type="dxa"/>
            <w:gridSpan w:val="4"/>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期末公允价值</w:t>
            </w:r>
          </w:p>
        </w:tc>
      </w:tr>
      <w:tr w:rsidR="008F7105">
        <w:trPr>
          <w:trHeight w:val="240"/>
        </w:trPr>
        <w:tc>
          <w:tcPr>
            <w:tcW w:w="1928"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第一层次公允价值计量</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第二层次公允价值计量</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第三层次公允价值计量</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合计</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一、持续的公允价值计量</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应收款项融资</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3,970,197.35</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3,970,197.35</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其他权益工具投资</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58,200,000.00</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58,200,000.00</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持续以公允价值计量的资产总额</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62,170,197.35</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62,170,197.35</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二、非持续的公允价值计量</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非持续以公允价值计量的资产总额</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62,170,197.35</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62,170,197.35</w:t>
            </w:r>
          </w:p>
        </w:tc>
      </w:tr>
    </w:tbl>
    <w:p w:rsidR="008F7105" w:rsidRDefault="00001803">
      <w:pPr>
        <w:pStyle w:val="3"/>
        <w:spacing w:line="280" w:lineRule="exact"/>
        <w:jc w:val="left"/>
        <w:rPr>
          <w:rFonts w:ascii="宋体" w:hAnsi="宋体" w:cs="宋体"/>
          <w:b/>
          <w:bCs/>
        </w:rPr>
      </w:pPr>
      <w:bookmarkStart w:id="331" w:name="_Toc989218"/>
      <w:r>
        <w:rPr>
          <w:rFonts w:ascii="宋体" w:hAnsi="宋体" w:cs="宋体"/>
          <w:b/>
          <w:bCs/>
        </w:rPr>
        <w:lastRenderedPageBreak/>
        <w:t>2</w:t>
      </w:r>
      <w:r>
        <w:rPr>
          <w:rFonts w:ascii="宋体" w:hAnsi="宋体" w:cs="宋体"/>
          <w:b/>
          <w:bCs/>
        </w:rPr>
        <w:t>、持续和非持续第一层次公允价值计量项目市价的确定依据</w:t>
      </w:r>
      <w:bookmarkEnd w:id="331"/>
    </w:p>
    <w:p w:rsidR="00000000" w:rsidRDefault="00001803">
      <w:pPr>
        <w:pStyle w:val="21"/>
        <w:divId w:val="613291204"/>
        <w:rPr>
          <w:sz w:val="18"/>
          <w:szCs w:val="18"/>
        </w:rPr>
      </w:pPr>
      <w:r>
        <w:rPr>
          <w:rFonts w:hint="eastAsia"/>
          <w:color w:val="000000"/>
          <w:sz w:val="18"/>
          <w:szCs w:val="18"/>
        </w:rPr>
        <w:t>本公司持续第一层次公允价值计量项目市价的确定依据，详见本财务报表附注三、（十）所述。</w:t>
      </w:r>
    </w:p>
    <w:p w:rsidR="008F7105" w:rsidRDefault="00001803">
      <w:pPr>
        <w:pStyle w:val="3"/>
        <w:spacing w:line="280" w:lineRule="exact"/>
        <w:jc w:val="left"/>
        <w:rPr>
          <w:rFonts w:ascii="宋体" w:hAnsi="宋体" w:cs="宋体"/>
          <w:b/>
          <w:bCs/>
        </w:rPr>
      </w:pPr>
      <w:bookmarkStart w:id="332" w:name="_Toc989219"/>
      <w:r>
        <w:rPr>
          <w:rFonts w:ascii="宋体" w:hAnsi="宋体" w:cs="宋体"/>
          <w:b/>
          <w:bCs/>
        </w:rPr>
        <w:t>3</w:t>
      </w:r>
      <w:r>
        <w:rPr>
          <w:rFonts w:ascii="宋体" w:hAnsi="宋体" w:cs="宋体"/>
          <w:b/>
          <w:bCs/>
        </w:rPr>
        <w:t>、持续和非持续第二层次公允价值计量项目，采用的估值技术和重要参数的定性及定量信息</w:t>
      </w:r>
      <w:bookmarkEnd w:id="332"/>
    </w:p>
    <w:p w:rsidR="00000000" w:rsidRDefault="00001803">
      <w:pPr>
        <w:pStyle w:val="21"/>
        <w:divId w:val="1034620777"/>
        <w:rPr>
          <w:sz w:val="18"/>
          <w:szCs w:val="18"/>
        </w:rPr>
      </w:pPr>
      <w:r>
        <w:rPr>
          <w:rFonts w:hint="eastAsia"/>
          <w:color w:val="000000"/>
          <w:sz w:val="18"/>
          <w:szCs w:val="18"/>
        </w:rPr>
        <w:t>以公允价值计量且其变动计入其他综合收益的应收款项融资为应收票据，因剩余期限较短，公允价值与账面价值相近。</w:t>
      </w:r>
    </w:p>
    <w:p w:rsidR="00000000" w:rsidRDefault="00001803">
      <w:pPr>
        <w:pStyle w:val="21"/>
        <w:divId w:val="1034620777"/>
        <w:rPr>
          <w:rFonts w:hint="eastAsia"/>
          <w:sz w:val="18"/>
          <w:szCs w:val="18"/>
        </w:rPr>
      </w:pPr>
      <w:r>
        <w:rPr>
          <w:rFonts w:hint="eastAsia"/>
          <w:color w:val="000000"/>
          <w:sz w:val="18"/>
          <w:szCs w:val="18"/>
        </w:rPr>
        <w:t>其他权益工具投资、其他非流动金融资产，公司利用初始确认日后可获得的股权变动交易信息，参考近期的股权转让交易对价作为公允价值计量的依据。</w:t>
      </w:r>
    </w:p>
    <w:p w:rsidR="008F7105" w:rsidRDefault="00001803">
      <w:pPr>
        <w:pStyle w:val="3"/>
        <w:spacing w:line="280" w:lineRule="exact"/>
        <w:jc w:val="left"/>
        <w:rPr>
          <w:rFonts w:ascii="宋体" w:hAnsi="宋体" w:cs="宋体"/>
          <w:b/>
          <w:bCs/>
        </w:rPr>
      </w:pPr>
      <w:bookmarkStart w:id="333" w:name="_Toc989220"/>
      <w:r>
        <w:rPr>
          <w:rFonts w:ascii="宋体" w:hAnsi="宋体" w:cs="宋体"/>
          <w:b/>
          <w:bCs/>
        </w:rPr>
        <w:t>4</w:t>
      </w:r>
      <w:r>
        <w:rPr>
          <w:rFonts w:ascii="宋体" w:hAnsi="宋体" w:cs="宋体"/>
          <w:b/>
          <w:bCs/>
        </w:rPr>
        <w:t>、持续和非持续第三层次公允价值计量项目，采用的估值技术和重要参数的定性及定量信息</w:t>
      </w:r>
      <w:bookmarkEnd w:id="333"/>
    </w:p>
    <w:p w:rsidR="00000000" w:rsidRDefault="00001803">
      <w:pPr>
        <w:pStyle w:val="21"/>
        <w:divId w:val="1126891750"/>
        <w:rPr>
          <w:sz w:val="18"/>
          <w:szCs w:val="18"/>
        </w:rPr>
      </w:pPr>
      <w:r>
        <w:rPr>
          <w:rFonts w:hint="eastAsia"/>
          <w:color w:val="000000"/>
          <w:sz w:val="18"/>
          <w:szCs w:val="18"/>
        </w:rPr>
        <w:t>本报告期内不涉及。</w:t>
      </w:r>
    </w:p>
    <w:p w:rsidR="008F7105" w:rsidRDefault="00001803">
      <w:pPr>
        <w:pStyle w:val="3"/>
        <w:spacing w:line="280" w:lineRule="exact"/>
        <w:jc w:val="left"/>
        <w:rPr>
          <w:rFonts w:ascii="宋体" w:hAnsi="宋体" w:cs="宋体"/>
          <w:b/>
          <w:bCs/>
        </w:rPr>
      </w:pPr>
      <w:bookmarkStart w:id="334" w:name="_Toc989221"/>
      <w:r>
        <w:rPr>
          <w:rFonts w:ascii="宋体" w:hAnsi="宋体" w:cs="宋体"/>
          <w:b/>
          <w:bCs/>
        </w:rPr>
        <w:t>5</w:t>
      </w:r>
      <w:r>
        <w:rPr>
          <w:rFonts w:ascii="宋体" w:hAnsi="宋体" w:cs="宋体"/>
          <w:b/>
          <w:bCs/>
        </w:rPr>
        <w:t>、持续的第三层次公允价值计量项目，期初与期末账面价值间的调节信息及不可观察参数敏感性分析</w:t>
      </w:r>
      <w:bookmarkEnd w:id="334"/>
    </w:p>
    <w:p w:rsidR="00000000" w:rsidRDefault="00001803">
      <w:pPr>
        <w:pStyle w:val="21"/>
        <w:divId w:val="2049988020"/>
        <w:rPr>
          <w:sz w:val="18"/>
          <w:szCs w:val="18"/>
        </w:rPr>
      </w:pPr>
      <w:r>
        <w:rPr>
          <w:rFonts w:hint="eastAsia"/>
          <w:color w:val="000000"/>
          <w:sz w:val="18"/>
          <w:szCs w:val="18"/>
        </w:rPr>
        <w:t>本报告期内不涉及。</w:t>
      </w:r>
    </w:p>
    <w:p w:rsidR="008F7105" w:rsidRDefault="00001803">
      <w:pPr>
        <w:pStyle w:val="3"/>
        <w:spacing w:line="280" w:lineRule="exact"/>
        <w:jc w:val="left"/>
        <w:rPr>
          <w:rFonts w:ascii="宋体" w:hAnsi="宋体" w:cs="宋体"/>
          <w:b/>
          <w:bCs/>
        </w:rPr>
      </w:pPr>
      <w:bookmarkStart w:id="335" w:name="_Toc989222"/>
      <w:r>
        <w:rPr>
          <w:rFonts w:ascii="宋体" w:hAnsi="宋体" w:cs="宋体"/>
          <w:b/>
          <w:bCs/>
        </w:rPr>
        <w:t>6</w:t>
      </w:r>
      <w:r>
        <w:rPr>
          <w:rFonts w:ascii="宋体" w:hAnsi="宋体" w:cs="宋体"/>
          <w:b/>
          <w:bCs/>
        </w:rPr>
        <w:t>、持续的公允价值计量项目，本期内发生各层级之间转换的，转换的原因及确定转换时点的政策</w:t>
      </w:r>
      <w:bookmarkEnd w:id="335"/>
    </w:p>
    <w:p w:rsidR="00000000" w:rsidRDefault="00001803">
      <w:pPr>
        <w:pStyle w:val="21"/>
        <w:divId w:val="2018841784"/>
        <w:rPr>
          <w:sz w:val="18"/>
          <w:szCs w:val="18"/>
        </w:rPr>
      </w:pPr>
      <w:r>
        <w:rPr>
          <w:rFonts w:hint="eastAsia"/>
          <w:color w:val="000000"/>
          <w:sz w:val="18"/>
          <w:szCs w:val="18"/>
        </w:rPr>
        <w:t>本报告期内不涉及。</w:t>
      </w:r>
    </w:p>
    <w:p w:rsidR="008F7105" w:rsidRDefault="00001803">
      <w:pPr>
        <w:pStyle w:val="3"/>
        <w:spacing w:line="280" w:lineRule="exact"/>
        <w:jc w:val="left"/>
        <w:rPr>
          <w:rFonts w:ascii="宋体" w:hAnsi="宋体" w:cs="宋体"/>
          <w:b/>
          <w:bCs/>
        </w:rPr>
      </w:pPr>
      <w:bookmarkStart w:id="336" w:name="_Toc989223"/>
      <w:r>
        <w:rPr>
          <w:rFonts w:ascii="宋体" w:hAnsi="宋体" w:cs="宋体"/>
          <w:b/>
          <w:bCs/>
        </w:rPr>
        <w:t>7</w:t>
      </w:r>
      <w:r>
        <w:rPr>
          <w:rFonts w:ascii="宋体" w:hAnsi="宋体" w:cs="宋体"/>
          <w:b/>
          <w:bCs/>
        </w:rPr>
        <w:t>、本期内发生的估值技术变更及变更原因</w:t>
      </w:r>
      <w:bookmarkEnd w:id="336"/>
    </w:p>
    <w:p w:rsidR="00000000" w:rsidRDefault="00001803">
      <w:pPr>
        <w:pStyle w:val="21"/>
        <w:divId w:val="1892226252"/>
        <w:rPr>
          <w:sz w:val="18"/>
          <w:szCs w:val="18"/>
        </w:rPr>
      </w:pPr>
      <w:r>
        <w:rPr>
          <w:rFonts w:hint="eastAsia"/>
          <w:color w:val="000000"/>
          <w:sz w:val="18"/>
          <w:szCs w:val="18"/>
        </w:rPr>
        <w:t>本报告期内不涉及。</w:t>
      </w:r>
    </w:p>
    <w:p w:rsidR="008F7105" w:rsidRDefault="00001803">
      <w:pPr>
        <w:pStyle w:val="3"/>
        <w:spacing w:line="280" w:lineRule="exact"/>
        <w:jc w:val="left"/>
        <w:rPr>
          <w:rFonts w:ascii="宋体" w:hAnsi="宋体" w:cs="宋体"/>
          <w:b/>
          <w:bCs/>
        </w:rPr>
      </w:pPr>
      <w:bookmarkStart w:id="337" w:name="_Toc989224"/>
      <w:r>
        <w:rPr>
          <w:rFonts w:ascii="宋体" w:hAnsi="宋体" w:cs="宋体"/>
          <w:b/>
          <w:bCs/>
        </w:rPr>
        <w:t>8</w:t>
      </w:r>
      <w:r>
        <w:rPr>
          <w:rFonts w:ascii="宋体" w:hAnsi="宋体" w:cs="宋体"/>
          <w:b/>
          <w:bCs/>
        </w:rPr>
        <w:t>、不以公允价值计量的金融资产和金融负债的公允价值情况</w:t>
      </w:r>
      <w:bookmarkEnd w:id="337"/>
    </w:p>
    <w:p w:rsidR="00000000" w:rsidRDefault="00001803">
      <w:pPr>
        <w:pStyle w:val="21"/>
        <w:divId w:val="1816874656"/>
        <w:rPr>
          <w:sz w:val="18"/>
          <w:szCs w:val="18"/>
        </w:rPr>
      </w:pPr>
      <w:r>
        <w:rPr>
          <w:rFonts w:hint="eastAsia"/>
          <w:color w:val="000000"/>
          <w:sz w:val="18"/>
          <w:szCs w:val="18"/>
        </w:rPr>
        <w:t>本报告期内不涉及。</w:t>
      </w:r>
    </w:p>
    <w:p w:rsidR="008F7105" w:rsidRDefault="00001803">
      <w:pPr>
        <w:pStyle w:val="3"/>
        <w:spacing w:line="280" w:lineRule="exact"/>
        <w:jc w:val="left"/>
        <w:rPr>
          <w:rFonts w:ascii="宋体" w:hAnsi="宋体" w:cs="宋体"/>
          <w:b/>
          <w:bCs/>
        </w:rPr>
      </w:pPr>
      <w:bookmarkStart w:id="338" w:name="_Toc989225"/>
      <w:r>
        <w:rPr>
          <w:rFonts w:ascii="宋体" w:hAnsi="宋体" w:cs="宋体"/>
          <w:b/>
          <w:bCs/>
        </w:rPr>
        <w:t>9</w:t>
      </w:r>
      <w:r>
        <w:rPr>
          <w:rFonts w:ascii="宋体" w:hAnsi="宋体" w:cs="宋体"/>
          <w:b/>
          <w:bCs/>
        </w:rPr>
        <w:t>、其他</w:t>
      </w:r>
      <w:bookmarkEnd w:id="338"/>
    </w:p>
    <w:p w:rsidR="00000000" w:rsidRDefault="00001803">
      <w:pPr>
        <w:pStyle w:val="a3"/>
        <w:divId w:val="1848784673"/>
        <w:rPr>
          <w:sz w:val="18"/>
          <w:szCs w:val="18"/>
        </w:rPr>
      </w:pPr>
      <w:r>
        <w:rPr>
          <w:rFonts w:hint="eastAsia"/>
          <w:sz w:val="18"/>
          <w:szCs w:val="18"/>
        </w:rPr>
        <w:t>无</w:t>
      </w:r>
    </w:p>
    <w:p w:rsidR="008F7105" w:rsidRDefault="00001803">
      <w:pPr>
        <w:pStyle w:val="2"/>
        <w:spacing w:before="300" w:after="300" w:line="320" w:lineRule="exact"/>
        <w:rPr>
          <w:rFonts w:ascii="宋体" w:eastAsia="宋体" w:hAnsi="宋体" w:cs="宋体"/>
          <w:b/>
          <w:bCs/>
          <w:sz w:val="24"/>
          <w:szCs w:val="24"/>
        </w:rPr>
      </w:pPr>
      <w:bookmarkStart w:id="339" w:name="_Toc989226"/>
      <w:r>
        <w:rPr>
          <w:rFonts w:ascii="宋体" w:eastAsia="宋体" w:hAnsi="宋体" w:cs="宋体"/>
          <w:b/>
          <w:bCs/>
          <w:sz w:val="24"/>
          <w:szCs w:val="24"/>
        </w:rPr>
        <w:t>十一、关联方及关联交易</w:t>
      </w:r>
      <w:bookmarkEnd w:id="339"/>
    </w:p>
    <w:p w:rsidR="008F7105" w:rsidRDefault="00001803">
      <w:pPr>
        <w:pStyle w:val="3"/>
        <w:spacing w:line="280" w:lineRule="exact"/>
        <w:jc w:val="left"/>
        <w:rPr>
          <w:rFonts w:ascii="宋体" w:hAnsi="宋体" w:cs="宋体"/>
          <w:b/>
          <w:bCs/>
        </w:rPr>
      </w:pPr>
      <w:bookmarkStart w:id="340" w:name="_Toc989227"/>
      <w:r>
        <w:rPr>
          <w:rFonts w:ascii="宋体" w:hAnsi="宋体" w:cs="宋体"/>
          <w:b/>
          <w:bCs/>
        </w:rPr>
        <w:t>1</w:t>
      </w:r>
      <w:r>
        <w:rPr>
          <w:rFonts w:ascii="宋体" w:hAnsi="宋体" w:cs="宋体"/>
          <w:b/>
          <w:bCs/>
        </w:rPr>
        <w:t>、本企业的子公司情况</w:t>
      </w:r>
      <w:bookmarkEnd w:id="340"/>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本企业子公司的情况详见附注。</w:t>
      </w:r>
    </w:p>
    <w:p w:rsidR="008F7105" w:rsidRDefault="00001803">
      <w:pPr>
        <w:pStyle w:val="3"/>
        <w:spacing w:line="280" w:lineRule="exact"/>
        <w:jc w:val="left"/>
        <w:rPr>
          <w:rFonts w:ascii="宋体" w:hAnsi="宋体" w:cs="宋体"/>
          <w:b/>
          <w:bCs/>
        </w:rPr>
      </w:pPr>
      <w:bookmarkStart w:id="341" w:name="_Toc989228"/>
      <w:r>
        <w:rPr>
          <w:rFonts w:ascii="宋体" w:hAnsi="宋体" w:cs="宋体"/>
          <w:b/>
          <w:bCs/>
        </w:rPr>
        <w:t>2</w:t>
      </w:r>
      <w:r>
        <w:rPr>
          <w:rFonts w:ascii="宋体" w:hAnsi="宋体" w:cs="宋体"/>
          <w:b/>
          <w:bCs/>
        </w:rPr>
        <w:t>、本企业合营和联营企业情况</w:t>
      </w:r>
      <w:bookmarkEnd w:id="341"/>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本企业重要的合营或联营企业详见附注。</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本期与本公司发生关联方交易，或前期与本公司发生关联方交易形成余额的其他合营或联营企业情况如下：</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4820"/>
        <w:gridCol w:w="4819"/>
      </w:tblGrid>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合营或联营企业名称</w:t>
            </w:r>
          </w:p>
        </w:tc>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与本企业关系</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lastRenderedPageBreak/>
              <w:t>北京星华智联投资基金</w:t>
            </w:r>
            <w:r>
              <w:rPr>
                <w:rFonts w:ascii="宋体" w:eastAsia="宋体" w:hAnsi="宋体" w:cs="宋体"/>
                <w:sz w:val="18"/>
                <w:szCs w:val="18"/>
              </w:rPr>
              <w:t>(</w:t>
            </w:r>
            <w:r>
              <w:rPr>
                <w:rFonts w:ascii="宋体" w:eastAsia="宋体" w:hAnsi="宋体" w:cs="宋体"/>
                <w:sz w:val="18"/>
                <w:szCs w:val="18"/>
              </w:rPr>
              <w:t>有限合伙</w:t>
            </w:r>
            <w:r>
              <w:rPr>
                <w:rFonts w:ascii="宋体" w:eastAsia="宋体" w:hAnsi="宋体" w:cs="宋体"/>
                <w:sz w:val="18"/>
                <w:szCs w:val="18"/>
              </w:rPr>
              <w:t>)</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联营公司</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北京凯盾环宇科技有限公司</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联营公司</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其他说明：</w:t>
      </w:r>
    </w:p>
    <w:p w:rsidR="00000000" w:rsidRDefault="00001803">
      <w:pPr>
        <w:pStyle w:val="a3"/>
        <w:divId w:val="2039506023"/>
        <w:rPr>
          <w:sz w:val="18"/>
          <w:szCs w:val="18"/>
        </w:rPr>
      </w:pPr>
      <w:r>
        <w:rPr>
          <w:rFonts w:hint="eastAsia"/>
          <w:sz w:val="18"/>
          <w:szCs w:val="18"/>
        </w:rPr>
        <w:t>无</w:t>
      </w:r>
    </w:p>
    <w:p w:rsidR="008F7105" w:rsidRDefault="00001803">
      <w:pPr>
        <w:pStyle w:val="3"/>
        <w:spacing w:line="280" w:lineRule="exact"/>
        <w:jc w:val="left"/>
        <w:rPr>
          <w:rFonts w:ascii="宋体" w:hAnsi="宋体" w:cs="宋体"/>
          <w:b/>
          <w:bCs/>
        </w:rPr>
      </w:pPr>
      <w:bookmarkStart w:id="342" w:name="_Toc989229"/>
      <w:r>
        <w:rPr>
          <w:rFonts w:ascii="宋体" w:hAnsi="宋体" w:cs="宋体"/>
          <w:b/>
          <w:bCs/>
        </w:rPr>
        <w:t>3</w:t>
      </w:r>
      <w:r>
        <w:rPr>
          <w:rFonts w:ascii="宋体" w:hAnsi="宋体" w:cs="宋体"/>
          <w:b/>
          <w:bCs/>
        </w:rPr>
        <w:t>、其他关联方情况</w:t>
      </w:r>
      <w:bookmarkEnd w:id="342"/>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4820"/>
        <w:gridCol w:w="4819"/>
      </w:tblGrid>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其他关联方名称</w:t>
            </w:r>
          </w:p>
        </w:tc>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其他关联方与本企业关系</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徐烨烽</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董事、总经理</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李擎</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独立董事</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刘广明</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独立董事</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刘景伟</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独立董事</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刘正武</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董事、财务总监</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黄婧超</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董事会秘书</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刘俊</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副总经理</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李爽</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副总经理（已离任）</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张仲毅</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副总经理</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张友良</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监事会主席</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张伟伟</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监事</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周佳静</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监事</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其他说明：</w:t>
      </w:r>
    </w:p>
    <w:p w:rsidR="00000000" w:rsidRDefault="00001803">
      <w:pPr>
        <w:pStyle w:val="a3"/>
        <w:divId w:val="2080592244"/>
        <w:rPr>
          <w:sz w:val="18"/>
          <w:szCs w:val="18"/>
        </w:rPr>
      </w:pPr>
      <w:r>
        <w:rPr>
          <w:rFonts w:hint="eastAsia"/>
          <w:sz w:val="18"/>
          <w:szCs w:val="18"/>
        </w:rPr>
        <w:t>无</w:t>
      </w:r>
    </w:p>
    <w:p w:rsidR="008F7105" w:rsidRDefault="00001803">
      <w:pPr>
        <w:pStyle w:val="3"/>
        <w:spacing w:line="280" w:lineRule="exact"/>
        <w:jc w:val="left"/>
        <w:rPr>
          <w:rFonts w:ascii="宋体" w:hAnsi="宋体" w:cs="宋体"/>
          <w:b/>
          <w:bCs/>
        </w:rPr>
      </w:pPr>
      <w:bookmarkStart w:id="343" w:name="_Toc989230"/>
      <w:r>
        <w:rPr>
          <w:rFonts w:ascii="宋体" w:hAnsi="宋体" w:cs="宋体"/>
          <w:b/>
          <w:bCs/>
        </w:rPr>
        <w:t>4</w:t>
      </w:r>
      <w:r>
        <w:rPr>
          <w:rFonts w:ascii="宋体" w:hAnsi="宋体" w:cs="宋体"/>
          <w:b/>
          <w:bCs/>
        </w:rPr>
        <w:t>、关联交易情况</w:t>
      </w:r>
      <w:bookmarkEnd w:id="343"/>
    </w:p>
    <w:p w:rsidR="008F7105" w:rsidRDefault="00001803">
      <w:pPr>
        <w:keepNext/>
        <w:keepLines/>
        <w:spacing w:before="300" w:after="300" w:line="280" w:lineRule="exact"/>
        <w:outlineLvl w:val="3"/>
        <w:rPr>
          <w:rFonts w:ascii="宋体" w:eastAsia="宋体" w:hAnsi="宋体" w:cs="宋体"/>
          <w:b/>
          <w:bCs/>
          <w:szCs w:val="21"/>
        </w:rPr>
      </w:pPr>
      <w:bookmarkStart w:id="344" w:name="_Toc989231"/>
      <w:r>
        <w:rPr>
          <w:rFonts w:ascii="宋体" w:eastAsia="宋体" w:hAnsi="宋体" w:cs="宋体"/>
          <w:b/>
          <w:bCs/>
          <w:szCs w:val="21"/>
        </w:rPr>
        <w:t>（</w:t>
      </w:r>
      <w:r>
        <w:rPr>
          <w:rFonts w:ascii="宋体" w:eastAsia="宋体" w:hAnsi="宋体" w:cs="宋体"/>
          <w:b/>
          <w:bCs/>
          <w:szCs w:val="21"/>
        </w:rPr>
        <w:t>1</w:t>
      </w:r>
      <w:r>
        <w:rPr>
          <w:rFonts w:ascii="宋体" w:eastAsia="宋体" w:hAnsi="宋体" w:cs="宋体"/>
          <w:b/>
          <w:bCs/>
          <w:szCs w:val="21"/>
        </w:rPr>
        <w:t>）</w:t>
      </w:r>
      <w:r>
        <w:rPr>
          <w:rFonts w:ascii="宋体" w:eastAsia="宋体" w:hAnsi="宋体" w:cs="宋体"/>
          <w:b/>
          <w:bCs/>
          <w:szCs w:val="21"/>
        </w:rPr>
        <w:t xml:space="preserve"> </w:t>
      </w:r>
      <w:r>
        <w:rPr>
          <w:rFonts w:ascii="宋体" w:eastAsia="宋体" w:hAnsi="宋体" w:cs="宋体"/>
          <w:b/>
          <w:bCs/>
          <w:szCs w:val="21"/>
        </w:rPr>
        <w:t>关联担保情况</w:t>
      </w:r>
      <w:bookmarkEnd w:id="344"/>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本公司作为担保方</w:t>
      </w:r>
    </w:p>
    <w:p w:rsidR="008F7105" w:rsidRDefault="00001803">
      <w:pPr>
        <w:spacing w:before="120" w:after="12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1927"/>
        <w:gridCol w:w="1928"/>
        <w:gridCol w:w="1928"/>
        <w:gridCol w:w="1928"/>
        <w:gridCol w:w="1928"/>
      </w:tblGrid>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被担保方</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担保金额</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担保起始日</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担保到期日</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担保是否已经履行完毕</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星网卫通</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10,000,000.00</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2021</w:t>
            </w:r>
            <w:r>
              <w:rPr>
                <w:rFonts w:ascii="宋体" w:eastAsia="宋体" w:hAnsi="宋体" w:cs="宋体"/>
                <w:sz w:val="18"/>
                <w:szCs w:val="18"/>
              </w:rPr>
              <w:t>年</w:t>
            </w:r>
            <w:r>
              <w:rPr>
                <w:rFonts w:ascii="宋体" w:eastAsia="宋体" w:hAnsi="宋体" w:cs="宋体"/>
                <w:sz w:val="18"/>
                <w:szCs w:val="18"/>
              </w:rPr>
              <w:t>06</w:t>
            </w:r>
            <w:r>
              <w:rPr>
                <w:rFonts w:ascii="宋体" w:eastAsia="宋体" w:hAnsi="宋体" w:cs="宋体"/>
                <w:sz w:val="18"/>
                <w:szCs w:val="18"/>
              </w:rPr>
              <w:t>月</w:t>
            </w:r>
            <w:r>
              <w:rPr>
                <w:rFonts w:ascii="宋体" w:eastAsia="宋体" w:hAnsi="宋体" w:cs="宋体"/>
                <w:sz w:val="18"/>
                <w:szCs w:val="18"/>
              </w:rPr>
              <w:t>01</w:t>
            </w:r>
            <w:r>
              <w:rPr>
                <w:rFonts w:ascii="宋体" w:eastAsia="宋体" w:hAnsi="宋体" w:cs="宋体"/>
                <w:sz w:val="18"/>
                <w:szCs w:val="18"/>
              </w:rPr>
              <w:t>日</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w:t>
            </w:r>
            <w:r>
              <w:rPr>
                <w:rFonts w:ascii="宋体" w:eastAsia="宋体" w:hAnsi="宋体" w:cs="宋体"/>
                <w:sz w:val="18"/>
                <w:szCs w:val="18"/>
              </w:rPr>
              <w:t>05</w:t>
            </w:r>
            <w:r>
              <w:rPr>
                <w:rFonts w:ascii="宋体" w:eastAsia="宋体" w:hAnsi="宋体" w:cs="宋体"/>
                <w:sz w:val="18"/>
                <w:szCs w:val="18"/>
              </w:rPr>
              <w:t>月</w:t>
            </w:r>
            <w:r>
              <w:rPr>
                <w:rFonts w:ascii="宋体" w:eastAsia="宋体" w:hAnsi="宋体" w:cs="宋体"/>
                <w:sz w:val="18"/>
                <w:szCs w:val="18"/>
              </w:rPr>
              <w:t>25</w:t>
            </w:r>
            <w:r>
              <w:rPr>
                <w:rFonts w:ascii="宋体" w:eastAsia="宋体" w:hAnsi="宋体" w:cs="宋体"/>
                <w:sz w:val="18"/>
                <w:szCs w:val="18"/>
              </w:rPr>
              <w:t>日</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否</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星网智控</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3,000,000.00</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2021</w:t>
            </w:r>
            <w:r>
              <w:rPr>
                <w:rFonts w:ascii="宋体" w:eastAsia="宋体" w:hAnsi="宋体" w:cs="宋体"/>
                <w:sz w:val="18"/>
                <w:szCs w:val="18"/>
              </w:rPr>
              <w:t>年</w:t>
            </w:r>
            <w:r>
              <w:rPr>
                <w:rFonts w:ascii="宋体" w:eastAsia="宋体" w:hAnsi="宋体" w:cs="宋体"/>
                <w:sz w:val="18"/>
                <w:szCs w:val="18"/>
              </w:rPr>
              <w:t>03</w:t>
            </w:r>
            <w:r>
              <w:rPr>
                <w:rFonts w:ascii="宋体" w:eastAsia="宋体" w:hAnsi="宋体" w:cs="宋体"/>
                <w:sz w:val="18"/>
                <w:szCs w:val="18"/>
              </w:rPr>
              <w:t>月</w:t>
            </w:r>
            <w:r>
              <w:rPr>
                <w:rFonts w:ascii="宋体" w:eastAsia="宋体" w:hAnsi="宋体" w:cs="宋体"/>
                <w:sz w:val="18"/>
                <w:szCs w:val="18"/>
              </w:rPr>
              <w:t>24</w:t>
            </w:r>
            <w:r>
              <w:rPr>
                <w:rFonts w:ascii="宋体" w:eastAsia="宋体" w:hAnsi="宋体" w:cs="宋体"/>
                <w:sz w:val="18"/>
                <w:szCs w:val="18"/>
              </w:rPr>
              <w:t>日</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w:t>
            </w:r>
            <w:r>
              <w:rPr>
                <w:rFonts w:ascii="宋体" w:eastAsia="宋体" w:hAnsi="宋体" w:cs="宋体"/>
                <w:sz w:val="18"/>
                <w:szCs w:val="18"/>
              </w:rPr>
              <w:t>03</w:t>
            </w:r>
            <w:r>
              <w:rPr>
                <w:rFonts w:ascii="宋体" w:eastAsia="宋体" w:hAnsi="宋体" w:cs="宋体"/>
                <w:sz w:val="18"/>
                <w:szCs w:val="18"/>
              </w:rPr>
              <w:t>月</w:t>
            </w:r>
            <w:r>
              <w:rPr>
                <w:rFonts w:ascii="宋体" w:eastAsia="宋体" w:hAnsi="宋体" w:cs="宋体"/>
                <w:sz w:val="18"/>
                <w:szCs w:val="18"/>
              </w:rPr>
              <w:t>22</w:t>
            </w:r>
            <w:r>
              <w:rPr>
                <w:rFonts w:ascii="宋体" w:eastAsia="宋体" w:hAnsi="宋体" w:cs="宋体"/>
                <w:sz w:val="18"/>
                <w:szCs w:val="18"/>
              </w:rPr>
              <w:t>日</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是</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尖翼科技</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10,000,000.00</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2021</w:t>
            </w:r>
            <w:r>
              <w:rPr>
                <w:rFonts w:ascii="宋体" w:eastAsia="宋体" w:hAnsi="宋体" w:cs="宋体"/>
                <w:sz w:val="18"/>
                <w:szCs w:val="18"/>
              </w:rPr>
              <w:t>年</w:t>
            </w:r>
            <w:r>
              <w:rPr>
                <w:rFonts w:ascii="宋体" w:eastAsia="宋体" w:hAnsi="宋体" w:cs="宋体"/>
                <w:sz w:val="18"/>
                <w:szCs w:val="18"/>
              </w:rPr>
              <w:t>03</w:t>
            </w:r>
            <w:r>
              <w:rPr>
                <w:rFonts w:ascii="宋体" w:eastAsia="宋体" w:hAnsi="宋体" w:cs="宋体"/>
                <w:sz w:val="18"/>
                <w:szCs w:val="18"/>
              </w:rPr>
              <w:t>月</w:t>
            </w:r>
            <w:r>
              <w:rPr>
                <w:rFonts w:ascii="宋体" w:eastAsia="宋体" w:hAnsi="宋体" w:cs="宋体"/>
                <w:sz w:val="18"/>
                <w:szCs w:val="18"/>
              </w:rPr>
              <w:t>24</w:t>
            </w:r>
            <w:r>
              <w:rPr>
                <w:rFonts w:ascii="宋体" w:eastAsia="宋体" w:hAnsi="宋体" w:cs="宋体"/>
                <w:sz w:val="18"/>
                <w:szCs w:val="18"/>
              </w:rPr>
              <w:t>日</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w:t>
            </w:r>
            <w:r>
              <w:rPr>
                <w:rFonts w:ascii="宋体" w:eastAsia="宋体" w:hAnsi="宋体" w:cs="宋体"/>
                <w:sz w:val="18"/>
                <w:szCs w:val="18"/>
              </w:rPr>
              <w:t>03</w:t>
            </w:r>
            <w:r>
              <w:rPr>
                <w:rFonts w:ascii="宋体" w:eastAsia="宋体" w:hAnsi="宋体" w:cs="宋体"/>
                <w:sz w:val="18"/>
                <w:szCs w:val="18"/>
              </w:rPr>
              <w:t>月</w:t>
            </w:r>
            <w:r>
              <w:rPr>
                <w:rFonts w:ascii="宋体" w:eastAsia="宋体" w:hAnsi="宋体" w:cs="宋体"/>
                <w:sz w:val="18"/>
                <w:szCs w:val="18"/>
              </w:rPr>
              <w:t>22</w:t>
            </w:r>
            <w:r>
              <w:rPr>
                <w:rFonts w:ascii="宋体" w:eastAsia="宋体" w:hAnsi="宋体" w:cs="宋体"/>
                <w:sz w:val="18"/>
                <w:szCs w:val="18"/>
              </w:rPr>
              <w:t>日</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否</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澜盾防务</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5,000,000.00</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2021</w:t>
            </w:r>
            <w:r>
              <w:rPr>
                <w:rFonts w:ascii="宋体" w:eastAsia="宋体" w:hAnsi="宋体" w:cs="宋体"/>
                <w:sz w:val="18"/>
                <w:szCs w:val="18"/>
              </w:rPr>
              <w:t>年</w:t>
            </w:r>
            <w:r>
              <w:rPr>
                <w:rFonts w:ascii="宋体" w:eastAsia="宋体" w:hAnsi="宋体" w:cs="宋体"/>
                <w:sz w:val="18"/>
                <w:szCs w:val="18"/>
              </w:rPr>
              <w:t>03</w:t>
            </w:r>
            <w:r>
              <w:rPr>
                <w:rFonts w:ascii="宋体" w:eastAsia="宋体" w:hAnsi="宋体" w:cs="宋体"/>
                <w:sz w:val="18"/>
                <w:szCs w:val="18"/>
              </w:rPr>
              <w:t>月</w:t>
            </w:r>
            <w:r>
              <w:rPr>
                <w:rFonts w:ascii="宋体" w:eastAsia="宋体" w:hAnsi="宋体" w:cs="宋体"/>
                <w:sz w:val="18"/>
                <w:szCs w:val="18"/>
              </w:rPr>
              <w:t>24</w:t>
            </w:r>
            <w:r>
              <w:rPr>
                <w:rFonts w:ascii="宋体" w:eastAsia="宋体" w:hAnsi="宋体" w:cs="宋体"/>
                <w:sz w:val="18"/>
                <w:szCs w:val="18"/>
              </w:rPr>
              <w:t>日</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w:t>
            </w:r>
            <w:r>
              <w:rPr>
                <w:rFonts w:ascii="宋体" w:eastAsia="宋体" w:hAnsi="宋体" w:cs="宋体"/>
                <w:sz w:val="18"/>
                <w:szCs w:val="18"/>
              </w:rPr>
              <w:t>03</w:t>
            </w:r>
            <w:r>
              <w:rPr>
                <w:rFonts w:ascii="宋体" w:eastAsia="宋体" w:hAnsi="宋体" w:cs="宋体"/>
                <w:sz w:val="18"/>
                <w:szCs w:val="18"/>
              </w:rPr>
              <w:t>月</w:t>
            </w:r>
            <w:r>
              <w:rPr>
                <w:rFonts w:ascii="宋体" w:eastAsia="宋体" w:hAnsi="宋体" w:cs="宋体"/>
                <w:sz w:val="18"/>
                <w:szCs w:val="18"/>
              </w:rPr>
              <w:t>22</w:t>
            </w:r>
            <w:r>
              <w:rPr>
                <w:rFonts w:ascii="宋体" w:eastAsia="宋体" w:hAnsi="宋体" w:cs="宋体"/>
                <w:sz w:val="18"/>
                <w:szCs w:val="18"/>
              </w:rPr>
              <w:t>日</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否</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凌微光电</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5,000,000.00</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2021</w:t>
            </w:r>
            <w:r>
              <w:rPr>
                <w:rFonts w:ascii="宋体" w:eastAsia="宋体" w:hAnsi="宋体" w:cs="宋体"/>
                <w:sz w:val="18"/>
                <w:szCs w:val="18"/>
              </w:rPr>
              <w:t>年</w:t>
            </w:r>
            <w:r>
              <w:rPr>
                <w:rFonts w:ascii="宋体" w:eastAsia="宋体" w:hAnsi="宋体" w:cs="宋体"/>
                <w:sz w:val="18"/>
                <w:szCs w:val="18"/>
              </w:rPr>
              <w:t>03</w:t>
            </w:r>
            <w:r>
              <w:rPr>
                <w:rFonts w:ascii="宋体" w:eastAsia="宋体" w:hAnsi="宋体" w:cs="宋体"/>
                <w:sz w:val="18"/>
                <w:szCs w:val="18"/>
              </w:rPr>
              <w:t>月</w:t>
            </w:r>
            <w:r>
              <w:rPr>
                <w:rFonts w:ascii="宋体" w:eastAsia="宋体" w:hAnsi="宋体" w:cs="宋体"/>
                <w:sz w:val="18"/>
                <w:szCs w:val="18"/>
              </w:rPr>
              <w:t>24</w:t>
            </w:r>
            <w:r>
              <w:rPr>
                <w:rFonts w:ascii="宋体" w:eastAsia="宋体" w:hAnsi="宋体" w:cs="宋体"/>
                <w:sz w:val="18"/>
                <w:szCs w:val="18"/>
              </w:rPr>
              <w:t>日</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w:t>
            </w:r>
            <w:r>
              <w:rPr>
                <w:rFonts w:ascii="宋体" w:eastAsia="宋体" w:hAnsi="宋体" w:cs="宋体"/>
                <w:sz w:val="18"/>
                <w:szCs w:val="18"/>
              </w:rPr>
              <w:t>03</w:t>
            </w:r>
            <w:r>
              <w:rPr>
                <w:rFonts w:ascii="宋体" w:eastAsia="宋体" w:hAnsi="宋体" w:cs="宋体"/>
                <w:sz w:val="18"/>
                <w:szCs w:val="18"/>
              </w:rPr>
              <w:t>月</w:t>
            </w:r>
            <w:r>
              <w:rPr>
                <w:rFonts w:ascii="宋体" w:eastAsia="宋体" w:hAnsi="宋体" w:cs="宋体"/>
                <w:sz w:val="18"/>
                <w:szCs w:val="18"/>
              </w:rPr>
              <w:t>22</w:t>
            </w:r>
            <w:r>
              <w:rPr>
                <w:rFonts w:ascii="宋体" w:eastAsia="宋体" w:hAnsi="宋体" w:cs="宋体"/>
                <w:sz w:val="18"/>
                <w:szCs w:val="18"/>
              </w:rPr>
              <w:t>日</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否</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星网卫通、星网智控、星网船电</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39,000,000.00</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2021</w:t>
            </w:r>
            <w:r>
              <w:rPr>
                <w:rFonts w:ascii="宋体" w:eastAsia="宋体" w:hAnsi="宋体" w:cs="宋体"/>
                <w:sz w:val="18"/>
                <w:szCs w:val="18"/>
              </w:rPr>
              <w:t>年</w:t>
            </w:r>
            <w:r>
              <w:rPr>
                <w:rFonts w:ascii="宋体" w:eastAsia="宋体" w:hAnsi="宋体" w:cs="宋体"/>
                <w:sz w:val="18"/>
                <w:szCs w:val="18"/>
              </w:rPr>
              <w:t>05</w:t>
            </w:r>
            <w:r>
              <w:rPr>
                <w:rFonts w:ascii="宋体" w:eastAsia="宋体" w:hAnsi="宋体" w:cs="宋体"/>
                <w:sz w:val="18"/>
                <w:szCs w:val="18"/>
              </w:rPr>
              <w:t>月</w:t>
            </w:r>
            <w:r>
              <w:rPr>
                <w:rFonts w:ascii="宋体" w:eastAsia="宋体" w:hAnsi="宋体" w:cs="宋体"/>
                <w:sz w:val="18"/>
                <w:szCs w:val="18"/>
              </w:rPr>
              <w:t>27</w:t>
            </w:r>
            <w:r>
              <w:rPr>
                <w:rFonts w:ascii="宋体" w:eastAsia="宋体" w:hAnsi="宋体" w:cs="宋体"/>
                <w:sz w:val="18"/>
                <w:szCs w:val="18"/>
              </w:rPr>
              <w:t>日</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2023</w:t>
            </w:r>
            <w:r>
              <w:rPr>
                <w:rFonts w:ascii="宋体" w:eastAsia="宋体" w:hAnsi="宋体" w:cs="宋体"/>
                <w:sz w:val="18"/>
                <w:szCs w:val="18"/>
              </w:rPr>
              <w:t>年</w:t>
            </w:r>
            <w:r>
              <w:rPr>
                <w:rFonts w:ascii="宋体" w:eastAsia="宋体" w:hAnsi="宋体" w:cs="宋体"/>
                <w:sz w:val="18"/>
                <w:szCs w:val="18"/>
              </w:rPr>
              <w:t>05</w:t>
            </w:r>
            <w:r>
              <w:rPr>
                <w:rFonts w:ascii="宋体" w:eastAsia="宋体" w:hAnsi="宋体" w:cs="宋体"/>
                <w:sz w:val="18"/>
                <w:szCs w:val="18"/>
              </w:rPr>
              <w:t>月</w:t>
            </w:r>
            <w:r>
              <w:rPr>
                <w:rFonts w:ascii="宋体" w:eastAsia="宋体" w:hAnsi="宋体" w:cs="宋体"/>
                <w:sz w:val="18"/>
                <w:szCs w:val="18"/>
              </w:rPr>
              <w:t>26</w:t>
            </w:r>
            <w:r>
              <w:rPr>
                <w:rFonts w:ascii="宋体" w:eastAsia="宋体" w:hAnsi="宋体" w:cs="宋体"/>
                <w:sz w:val="18"/>
                <w:szCs w:val="18"/>
              </w:rPr>
              <w:t>日</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否</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星网卫通</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10,000,000.00</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2021</w:t>
            </w:r>
            <w:r>
              <w:rPr>
                <w:rFonts w:ascii="宋体" w:eastAsia="宋体" w:hAnsi="宋体" w:cs="宋体"/>
                <w:sz w:val="18"/>
                <w:szCs w:val="18"/>
              </w:rPr>
              <w:t>年</w:t>
            </w:r>
            <w:r>
              <w:rPr>
                <w:rFonts w:ascii="宋体" w:eastAsia="宋体" w:hAnsi="宋体" w:cs="宋体"/>
                <w:sz w:val="18"/>
                <w:szCs w:val="18"/>
              </w:rPr>
              <w:t>09</w:t>
            </w:r>
            <w:r>
              <w:rPr>
                <w:rFonts w:ascii="宋体" w:eastAsia="宋体" w:hAnsi="宋体" w:cs="宋体"/>
                <w:sz w:val="18"/>
                <w:szCs w:val="18"/>
              </w:rPr>
              <w:t>月</w:t>
            </w:r>
            <w:r>
              <w:rPr>
                <w:rFonts w:ascii="宋体" w:eastAsia="宋体" w:hAnsi="宋体" w:cs="宋体"/>
                <w:sz w:val="18"/>
                <w:szCs w:val="18"/>
              </w:rPr>
              <w:t>26</w:t>
            </w:r>
            <w:r>
              <w:rPr>
                <w:rFonts w:ascii="宋体" w:eastAsia="宋体" w:hAnsi="宋体" w:cs="宋体"/>
                <w:sz w:val="18"/>
                <w:szCs w:val="18"/>
              </w:rPr>
              <w:t>日</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w:t>
            </w:r>
            <w:r>
              <w:rPr>
                <w:rFonts w:ascii="宋体" w:eastAsia="宋体" w:hAnsi="宋体" w:cs="宋体"/>
                <w:sz w:val="18"/>
                <w:szCs w:val="18"/>
              </w:rPr>
              <w:t>09</w:t>
            </w:r>
            <w:r>
              <w:rPr>
                <w:rFonts w:ascii="宋体" w:eastAsia="宋体" w:hAnsi="宋体" w:cs="宋体"/>
                <w:sz w:val="18"/>
                <w:szCs w:val="18"/>
              </w:rPr>
              <w:t>月</w:t>
            </w:r>
            <w:r>
              <w:rPr>
                <w:rFonts w:ascii="宋体" w:eastAsia="宋体" w:hAnsi="宋体" w:cs="宋体"/>
                <w:sz w:val="18"/>
                <w:szCs w:val="18"/>
              </w:rPr>
              <w:t>25</w:t>
            </w:r>
            <w:r>
              <w:rPr>
                <w:rFonts w:ascii="宋体" w:eastAsia="宋体" w:hAnsi="宋体" w:cs="宋体"/>
                <w:sz w:val="18"/>
                <w:szCs w:val="18"/>
              </w:rPr>
              <w:t>日</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是</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尖翼科技</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10,000,000.00</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w:t>
            </w:r>
            <w:r>
              <w:rPr>
                <w:rFonts w:ascii="宋体" w:eastAsia="宋体" w:hAnsi="宋体" w:cs="宋体"/>
                <w:sz w:val="18"/>
                <w:szCs w:val="18"/>
              </w:rPr>
              <w:t>06</w:t>
            </w:r>
            <w:r>
              <w:rPr>
                <w:rFonts w:ascii="宋体" w:eastAsia="宋体" w:hAnsi="宋体" w:cs="宋体"/>
                <w:sz w:val="18"/>
                <w:szCs w:val="18"/>
              </w:rPr>
              <w:t>月</w:t>
            </w:r>
            <w:r>
              <w:rPr>
                <w:rFonts w:ascii="宋体" w:eastAsia="宋体" w:hAnsi="宋体" w:cs="宋体"/>
                <w:sz w:val="18"/>
                <w:szCs w:val="18"/>
              </w:rPr>
              <w:t>28</w:t>
            </w:r>
            <w:r>
              <w:rPr>
                <w:rFonts w:ascii="宋体" w:eastAsia="宋体" w:hAnsi="宋体" w:cs="宋体"/>
                <w:sz w:val="18"/>
                <w:szCs w:val="18"/>
              </w:rPr>
              <w:t>日</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2023</w:t>
            </w:r>
            <w:r>
              <w:rPr>
                <w:rFonts w:ascii="宋体" w:eastAsia="宋体" w:hAnsi="宋体" w:cs="宋体"/>
                <w:sz w:val="18"/>
                <w:szCs w:val="18"/>
              </w:rPr>
              <w:t>年</w:t>
            </w:r>
            <w:r>
              <w:rPr>
                <w:rFonts w:ascii="宋体" w:eastAsia="宋体" w:hAnsi="宋体" w:cs="宋体"/>
                <w:sz w:val="18"/>
                <w:szCs w:val="18"/>
              </w:rPr>
              <w:t>06</w:t>
            </w:r>
            <w:r>
              <w:rPr>
                <w:rFonts w:ascii="宋体" w:eastAsia="宋体" w:hAnsi="宋体" w:cs="宋体"/>
                <w:sz w:val="18"/>
                <w:szCs w:val="18"/>
              </w:rPr>
              <w:t>月</w:t>
            </w:r>
            <w:r>
              <w:rPr>
                <w:rFonts w:ascii="宋体" w:eastAsia="宋体" w:hAnsi="宋体" w:cs="宋体"/>
                <w:sz w:val="18"/>
                <w:szCs w:val="18"/>
              </w:rPr>
              <w:t>27</w:t>
            </w:r>
            <w:r>
              <w:rPr>
                <w:rFonts w:ascii="宋体" w:eastAsia="宋体" w:hAnsi="宋体" w:cs="宋体"/>
                <w:sz w:val="18"/>
                <w:szCs w:val="18"/>
              </w:rPr>
              <w:t>日</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否</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本公司作为被担保方</w:t>
      </w:r>
    </w:p>
    <w:p w:rsidR="008F7105" w:rsidRDefault="00001803">
      <w:pPr>
        <w:spacing w:before="120" w:after="12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1927"/>
        <w:gridCol w:w="1928"/>
        <w:gridCol w:w="1928"/>
        <w:gridCol w:w="1928"/>
        <w:gridCol w:w="1928"/>
      </w:tblGrid>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担保方</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担保金额</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担保起始日</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担保到期日</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担保是否已经履行完毕</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迟家升、李国盛</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39,000,000.00</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2021</w:t>
            </w:r>
            <w:r>
              <w:rPr>
                <w:rFonts w:ascii="宋体" w:eastAsia="宋体" w:hAnsi="宋体" w:cs="宋体"/>
                <w:sz w:val="18"/>
                <w:szCs w:val="18"/>
              </w:rPr>
              <w:t>年</w:t>
            </w:r>
            <w:r>
              <w:rPr>
                <w:rFonts w:ascii="宋体" w:eastAsia="宋体" w:hAnsi="宋体" w:cs="宋体"/>
                <w:sz w:val="18"/>
                <w:szCs w:val="18"/>
              </w:rPr>
              <w:t>05</w:t>
            </w:r>
            <w:r>
              <w:rPr>
                <w:rFonts w:ascii="宋体" w:eastAsia="宋体" w:hAnsi="宋体" w:cs="宋体"/>
                <w:sz w:val="18"/>
                <w:szCs w:val="18"/>
              </w:rPr>
              <w:t>月</w:t>
            </w:r>
            <w:r>
              <w:rPr>
                <w:rFonts w:ascii="宋体" w:eastAsia="宋体" w:hAnsi="宋体" w:cs="宋体"/>
                <w:sz w:val="18"/>
                <w:szCs w:val="18"/>
              </w:rPr>
              <w:t>27</w:t>
            </w:r>
            <w:r>
              <w:rPr>
                <w:rFonts w:ascii="宋体" w:eastAsia="宋体" w:hAnsi="宋体" w:cs="宋体"/>
                <w:sz w:val="18"/>
                <w:szCs w:val="18"/>
              </w:rPr>
              <w:t>日</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2023</w:t>
            </w:r>
            <w:r>
              <w:rPr>
                <w:rFonts w:ascii="宋体" w:eastAsia="宋体" w:hAnsi="宋体" w:cs="宋体"/>
                <w:sz w:val="18"/>
                <w:szCs w:val="18"/>
              </w:rPr>
              <w:t>年</w:t>
            </w:r>
            <w:r>
              <w:rPr>
                <w:rFonts w:ascii="宋体" w:eastAsia="宋体" w:hAnsi="宋体" w:cs="宋体"/>
                <w:sz w:val="18"/>
                <w:szCs w:val="18"/>
              </w:rPr>
              <w:t>05</w:t>
            </w:r>
            <w:r>
              <w:rPr>
                <w:rFonts w:ascii="宋体" w:eastAsia="宋体" w:hAnsi="宋体" w:cs="宋体"/>
                <w:sz w:val="18"/>
                <w:szCs w:val="18"/>
              </w:rPr>
              <w:t>月</w:t>
            </w:r>
            <w:r>
              <w:rPr>
                <w:rFonts w:ascii="宋体" w:eastAsia="宋体" w:hAnsi="宋体" w:cs="宋体"/>
                <w:sz w:val="18"/>
                <w:szCs w:val="18"/>
              </w:rPr>
              <w:t>26</w:t>
            </w:r>
            <w:r>
              <w:rPr>
                <w:rFonts w:ascii="宋体" w:eastAsia="宋体" w:hAnsi="宋体" w:cs="宋体"/>
                <w:sz w:val="18"/>
                <w:szCs w:val="18"/>
              </w:rPr>
              <w:t>日</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否</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迟家升</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10,000,000.00</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2021</w:t>
            </w:r>
            <w:r>
              <w:rPr>
                <w:rFonts w:ascii="宋体" w:eastAsia="宋体" w:hAnsi="宋体" w:cs="宋体"/>
                <w:sz w:val="18"/>
                <w:szCs w:val="18"/>
              </w:rPr>
              <w:t>年</w:t>
            </w:r>
            <w:r>
              <w:rPr>
                <w:rFonts w:ascii="宋体" w:eastAsia="宋体" w:hAnsi="宋体" w:cs="宋体"/>
                <w:sz w:val="18"/>
                <w:szCs w:val="18"/>
              </w:rPr>
              <w:t>06</w:t>
            </w:r>
            <w:r>
              <w:rPr>
                <w:rFonts w:ascii="宋体" w:eastAsia="宋体" w:hAnsi="宋体" w:cs="宋体"/>
                <w:sz w:val="18"/>
                <w:szCs w:val="18"/>
              </w:rPr>
              <w:t>月</w:t>
            </w:r>
            <w:r>
              <w:rPr>
                <w:rFonts w:ascii="宋体" w:eastAsia="宋体" w:hAnsi="宋体" w:cs="宋体"/>
                <w:sz w:val="18"/>
                <w:szCs w:val="18"/>
              </w:rPr>
              <w:t>01</w:t>
            </w:r>
            <w:r>
              <w:rPr>
                <w:rFonts w:ascii="宋体" w:eastAsia="宋体" w:hAnsi="宋体" w:cs="宋体"/>
                <w:sz w:val="18"/>
                <w:szCs w:val="18"/>
              </w:rPr>
              <w:t>日</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w:t>
            </w:r>
            <w:r>
              <w:rPr>
                <w:rFonts w:ascii="宋体" w:eastAsia="宋体" w:hAnsi="宋体" w:cs="宋体"/>
                <w:sz w:val="18"/>
                <w:szCs w:val="18"/>
              </w:rPr>
              <w:t>05</w:t>
            </w:r>
            <w:r>
              <w:rPr>
                <w:rFonts w:ascii="宋体" w:eastAsia="宋体" w:hAnsi="宋体" w:cs="宋体"/>
                <w:sz w:val="18"/>
                <w:szCs w:val="18"/>
              </w:rPr>
              <w:t>月</w:t>
            </w:r>
            <w:r>
              <w:rPr>
                <w:rFonts w:ascii="宋体" w:eastAsia="宋体" w:hAnsi="宋体" w:cs="宋体"/>
                <w:sz w:val="18"/>
                <w:szCs w:val="18"/>
              </w:rPr>
              <w:t>25</w:t>
            </w:r>
            <w:r>
              <w:rPr>
                <w:rFonts w:ascii="宋体" w:eastAsia="宋体" w:hAnsi="宋体" w:cs="宋体"/>
                <w:sz w:val="18"/>
                <w:szCs w:val="18"/>
              </w:rPr>
              <w:t>日</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否</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迟家升</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10,000,000.00</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2021</w:t>
            </w:r>
            <w:r>
              <w:rPr>
                <w:rFonts w:ascii="宋体" w:eastAsia="宋体" w:hAnsi="宋体" w:cs="宋体"/>
                <w:sz w:val="18"/>
                <w:szCs w:val="18"/>
              </w:rPr>
              <w:t>年</w:t>
            </w:r>
            <w:r>
              <w:rPr>
                <w:rFonts w:ascii="宋体" w:eastAsia="宋体" w:hAnsi="宋体" w:cs="宋体"/>
                <w:sz w:val="18"/>
                <w:szCs w:val="18"/>
              </w:rPr>
              <w:t>06</w:t>
            </w:r>
            <w:r>
              <w:rPr>
                <w:rFonts w:ascii="宋体" w:eastAsia="宋体" w:hAnsi="宋体" w:cs="宋体"/>
                <w:sz w:val="18"/>
                <w:szCs w:val="18"/>
              </w:rPr>
              <w:t>月</w:t>
            </w:r>
            <w:r>
              <w:rPr>
                <w:rFonts w:ascii="宋体" w:eastAsia="宋体" w:hAnsi="宋体" w:cs="宋体"/>
                <w:sz w:val="18"/>
                <w:szCs w:val="18"/>
              </w:rPr>
              <w:t>01</w:t>
            </w:r>
            <w:r>
              <w:rPr>
                <w:rFonts w:ascii="宋体" w:eastAsia="宋体" w:hAnsi="宋体" w:cs="宋体"/>
                <w:sz w:val="18"/>
                <w:szCs w:val="18"/>
              </w:rPr>
              <w:t>日</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w:t>
            </w:r>
            <w:r>
              <w:rPr>
                <w:rFonts w:ascii="宋体" w:eastAsia="宋体" w:hAnsi="宋体" w:cs="宋体"/>
                <w:sz w:val="18"/>
                <w:szCs w:val="18"/>
              </w:rPr>
              <w:t>05</w:t>
            </w:r>
            <w:r>
              <w:rPr>
                <w:rFonts w:ascii="宋体" w:eastAsia="宋体" w:hAnsi="宋体" w:cs="宋体"/>
                <w:sz w:val="18"/>
                <w:szCs w:val="18"/>
              </w:rPr>
              <w:t>月</w:t>
            </w:r>
            <w:r>
              <w:rPr>
                <w:rFonts w:ascii="宋体" w:eastAsia="宋体" w:hAnsi="宋体" w:cs="宋体"/>
                <w:sz w:val="18"/>
                <w:szCs w:val="18"/>
              </w:rPr>
              <w:t>25</w:t>
            </w:r>
            <w:r>
              <w:rPr>
                <w:rFonts w:ascii="宋体" w:eastAsia="宋体" w:hAnsi="宋体" w:cs="宋体"/>
                <w:sz w:val="18"/>
                <w:szCs w:val="18"/>
              </w:rPr>
              <w:t>日</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否</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迟家升、李国盛</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20,000,000.00</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2021</w:t>
            </w:r>
            <w:r>
              <w:rPr>
                <w:rFonts w:ascii="宋体" w:eastAsia="宋体" w:hAnsi="宋体" w:cs="宋体"/>
                <w:sz w:val="18"/>
                <w:szCs w:val="18"/>
              </w:rPr>
              <w:t>年</w:t>
            </w:r>
            <w:r>
              <w:rPr>
                <w:rFonts w:ascii="宋体" w:eastAsia="宋体" w:hAnsi="宋体" w:cs="宋体"/>
                <w:sz w:val="18"/>
                <w:szCs w:val="18"/>
              </w:rPr>
              <w:t>03</w:t>
            </w:r>
            <w:r>
              <w:rPr>
                <w:rFonts w:ascii="宋体" w:eastAsia="宋体" w:hAnsi="宋体" w:cs="宋体"/>
                <w:sz w:val="18"/>
                <w:szCs w:val="18"/>
              </w:rPr>
              <w:t>月</w:t>
            </w:r>
            <w:r>
              <w:rPr>
                <w:rFonts w:ascii="宋体" w:eastAsia="宋体" w:hAnsi="宋体" w:cs="宋体"/>
                <w:sz w:val="18"/>
                <w:szCs w:val="18"/>
              </w:rPr>
              <w:t>25</w:t>
            </w:r>
            <w:r>
              <w:rPr>
                <w:rFonts w:ascii="宋体" w:eastAsia="宋体" w:hAnsi="宋体" w:cs="宋体"/>
                <w:sz w:val="18"/>
                <w:szCs w:val="18"/>
              </w:rPr>
              <w:t>日</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w:t>
            </w:r>
            <w:r>
              <w:rPr>
                <w:rFonts w:ascii="宋体" w:eastAsia="宋体" w:hAnsi="宋体" w:cs="宋体"/>
                <w:sz w:val="18"/>
                <w:szCs w:val="18"/>
              </w:rPr>
              <w:t>03</w:t>
            </w:r>
            <w:r>
              <w:rPr>
                <w:rFonts w:ascii="宋体" w:eastAsia="宋体" w:hAnsi="宋体" w:cs="宋体"/>
                <w:sz w:val="18"/>
                <w:szCs w:val="18"/>
              </w:rPr>
              <w:t>月</w:t>
            </w:r>
            <w:r>
              <w:rPr>
                <w:rFonts w:ascii="宋体" w:eastAsia="宋体" w:hAnsi="宋体" w:cs="宋体"/>
                <w:sz w:val="18"/>
                <w:szCs w:val="18"/>
              </w:rPr>
              <w:t>24</w:t>
            </w:r>
            <w:r>
              <w:rPr>
                <w:rFonts w:ascii="宋体" w:eastAsia="宋体" w:hAnsi="宋体" w:cs="宋体"/>
                <w:sz w:val="18"/>
                <w:szCs w:val="18"/>
              </w:rPr>
              <w:t>日</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是</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lastRenderedPageBreak/>
              <w:t>迟家升、李国盛</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27,000,000.00</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2021</w:t>
            </w:r>
            <w:r>
              <w:rPr>
                <w:rFonts w:ascii="宋体" w:eastAsia="宋体" w:hAnsi="宋体" w:cs="宋体"/>
                <w:sz w:val="18"/>
                <w:szCs w:val="18"/>
              </w:rPr>
              <w:t>年</w:t>
            </w:r>
            <w:r>
              <w:rPr>
                <w:rFonts w:ascii="宋体" w:eastAsia="宋体" w:hAnsi="宋体" w:cs="宋体"/>
                <w:sz w:val="18"/>
                <w:szCs w:val="18"/>
              </w:rPr>
              <w:t>05</w:t>
            </w:r>
            <w:r>
              <w:rPr>
                <w:rFonts w:ascii="宋体" w:eastAsia="宋体" w:hAnsi="宋体" w:cs="宋体"/>
                <w:sz w:val="18"/>
                <w:szCs w:val="18"/>
              </w:rPr>
              <w:t>月</w:t>
            </w:r>
            <w:r>
              <w:rPr>
                <w:rFonts w:ascii="宋体" w:eastAsia="宋体" w:hAnsi="宋体" w:cs="宋体"/>
                <w:sz w:val="18"/>
                <w:szCs w:val="18"/>
              </w:rPr>
              <w:t>20</w:t>
            </w:r>
            <w:r>
              <w:rPr>
                <w:rFonts w:ascii="宋体" w:eastAsia="宋体" w:hAnsi="宋体" w:cs="宋体"/>
                <w:sz w:val="18"/>
                <w:szCs w:val="18"/>
              </w:rPr>
              <w:t>日</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w:t>
            </w:r>
            <w:r>
              <w:rPr>
                <w:rFonts w:ascii="宋体" w:eastAsia="宋体" w:hAnsi="宋体" w:cs="宋体"/>
                <w:sz w:val="18"/>
                <w:szCs w:val="18"/>
              </w:rPr>
              <w:t>05</w:t>
            </w:r>
            <w:r>
              <w:rPr>
                <w:rFonts w:ascii="宋体" w:eastAsia="宋体" w:hAnsi="宋体" w:cs="宋体"/>
                <w:sz w:val="18"/>
                <w:szCs w:val="18"/>
              </w:rPr>
              <w:t>月</w:t>
            </w:r>
            <w:r>
              <w:rPr>
                <w:rFonts w:ascii="宋体" w:eastAsia="宋体" w:hAnsi="宋体" w:cs="宋体"/>
                <w:sz w:val="18"/>
                <w:szCs w:val="18"/>
              </w:rPr>
              <w:t>19</w:t>
            </w:r>
            <w:r>
              <w:rPr>
                <w:rFonts w:ascii="宋体" w:eastAsia="宋体" w:hAnsi="宋体" w:cs="宋体"/>
                <w:sz w:val="18"/>
                <w:szCs w:val="18"/>
              </w:rPr>
              <w:t>日</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是</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迟家升、李国盛</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30,000,000.00</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w:t>
            </w:r>
            <w:r>
              <w:rPr>
                <w:rFonts w:ascii="宋体" w:eastAsia="宋体" w:hAnsi="宋体" w:cs="宋体"/>
                <w:sz w:val="18"/>
                <w:szCs w:val="18"/>
              </w:rPr>
              <w:t>01</w:t>
            </w:r>
            <w:r>
              <w:rPr>
                <w:rFonts w:ascii="宋体" w:eastAsia="宋体" w:hAnsi="宋体" w:cs="宋体"/>
                <w:sz w:val="18"/>
                <w:szCs w:val="18"/>
              </w:rPr>
              <w:t>月</w:t>
            </w:r>
            <w:r>
              <w:rPr>
                <w:rFonts w:ascii="宋体" w:eastAsia="宋体" w:hAnsi="宋体" w:cs="宋体"/>
                <w:sz w:val="18"/>
                <w:szCs w:val="18"/>
              </w:rPr>
              <w:t>11</w:t>
            </w:r>
            <w:r>
              <w:rPr>
                <w:rFonts w:ascii="宋体" w:eastAsia="宋体" w:hAnsi="宋体" w:cs="宋体"/>
                <w:sz w:val="18"/>
                <w:szCs w:val="18"/>
              </w:rPr>
              <w:t>日</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2023</w:t>
            </w:r>
            <w:r>
              <w:rPr>
                <w:rFonts w:ascii="宋体" w:eastAsia="宋体" w:hAnsi="宋体" w:cs="宋体"/>
                <w:sz w:val="18"/>
                <w:szCs w:val="18"/>
              </w:rPr>
              <w:t>年</w:t>
            </w:r>
            <w:r>
              <w:rPr>
                <w:rFonts w:ascii="宋体" w:eastAsia="宋体" w:hAnsi="宋体" w:cs="宋体"/>
                <w:sz w:val="18"/>
                <w:szCs w:val="18"/>
              </w:rPr>
              <w:t>01</w:t>
            </w:r>
            <w:r>
              <w:rPr>
                <w:rFonts w:ascii="宋体" w:eastAsia="宋体" w:hAnsi="宋体" w:cs="宋体"/>
                <w:sz w:val="18"/>
                <w:szCs w:val="18"/>
              </w:rPr>
              <w:t>月</w:t>
            </w:r>
            <w:r>
              <w:rPr>
                <w:rFonts w:ascii="宋体" w:eastAsia="宋体" w:hAnsi="宋体" w:cs="宋体"/>
                <w:sz w:val="18"/>
                <w:szCs w:val="18"/>
              </w:rPr>
              <w:t>10</w:t>
            </w:r>
            <w:r>
              <w:rPr>
                <w:rFonts w:ascii="宋体" w:eastAsia="宋体" w:hAnsi="宋体" w:cs="宋体"/>
                <w:sz w:val="18"/>
                <w:szCs w:val="18"/>
              </w:rPr>
              <w:t>日</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否</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迟家升、李国盛</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10,000,000.00</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w:t>
            </w:r>
            <w:r>
              <w:rPr>
                <w:rFonts w:ascii="宋体" w:eastAsia="宋体" w:hAnsi="宋体" w:cs="宋体"/>
                <w:sz w:val="18"/>
                <w:szCs w:val="18"/>
              </w:rPr>
              <w:t>06</w:t>
            </w:r>
            <w:r>
              <w:rPr>
                <w:rFonts w:ascii="宋体" w:eastAsia="宋体" w:hAnsi="宋体" w:cs="宋体"/>
                <w:sz w:val="18"/>
                <w:szCs w:val="18"/>
              </w:rPr>
              <w:t>月</w:t>
            </w:r>
            <w:r>
              <w:rPr>
                <w:rFonts w:ascii="宋体" w:eastAsia="宋体" w:hAnsi="宋体" w:cs="宋体"/>
                <w:sz w:val="18"/>
                <w:szCs w:val="18"/>
              </w:rPr>
              <w:t>28</w:t>
            </w:r>
            <w:r>
              <w:rPr>
                <w:rFonts w:ascii="宋体" w:eastAsia="宋体" w:hAnsi="宋体" w:cs="宋体"/>
                <w:sz w:val="18"/>
                <w:szCs w:val="18"/>
              </w:rPr>
              <w:t>日</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2023</w:t>
            </w:r>
            <w:r>
              <w:rPr>
                <w:rFonts w:ascii="宋体" w:eastAsia="宋体" w:hAnsi="宋体" w:cs="宋体"/>
                <w:sz w:val="18"/>
                <w:szCs w:val="18"/>
              </w:rPr>
              <w:t>年</w:t>
            </w:r>
            <w:r>
              <w:rPr>
                <w:rFonts w:ascii="宋体" w:eastAsia="宋体" w:hAnsi="宋体" w:cs="宋体"/>
                <w:sz w:val="18"/>
                <w:szCs w:val="18"/>
              </w:rPr>
              <w:t>06</w:t>
            </w:r>
            <w:r>
              <w:rPr>
                <w:rFonts w:ascii="宋体" w:eastAsia="宋体" w:hAnsi="宋体" w:cs="宋体"/>
                <w:sz w:val="18"/>
                <w:szCs w:val="18"/>
              </w:rPr>
              <w:t>月</w:t>
            </w:r>
            <w:r>
              <w:rPr>
                <w:rFonts w:ascii="宋体" w:eastAsia="宋体" w:hAnsi="宋体" w:cs="宋体"/>
                <w:sz w:val="18"/>
                <w:szCs w:val="18"/>
              </w:rPr>
              <w:t>27</w:t>
            </w:r>
            <w:r>
              <w:rPr>
                <w:rFonts w:ascii="宋体" w:eastAsia="宋体" w:hAnsi="宋体" w:cs="宋体"/>
                <w:sz w:val="18"/>
                <w:szCs w:val="18"/>
              </w:rPr>
              <w:t>日</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否</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迟家升、李国盛、星网卫通</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40,000,000.00</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w:t>
            </w:r>
            <w:r>
              <w:rPr>
                <w:rFonts w:ascii="宋体" w:eastAsia="宋体" w:hAnsi="宋体" w:cs="宋体"/>
                <w:sz w:val="18"/>
                <w:szCs w:val="18"/>
              </w:rPr>
              <w:t>02</w:t>
            </w:r>
            <w:r>
              <w:rPr>
                <w:rFonts w:ascii="宋体" w:eastAsia="宋体" w:hAnsi="宋体" w:cs="宋体"/>
                <w:sz w:val="18"/>
                <w:szCs w:val="18"/>
              </w:rPr>
              <w:t>月</w:t>
            </w:r>
            <w:r>
              <w:rPr>
                <w:rFonts w:ascii="宋体" w:eastAsia="宋体" w:hAnsi="宋体" w:cs="宋体"/>
                <w:sz w:val="18"/>
                <w:szCs w:val="18"/>
              </w:rPr>
              <w:t>23</w:t>
            </w:r>
            <w:r>
              <w:rPr>
                <w:rFonts w:ascii="宋体" w:eastAsia="宋体" w:hAnsi="宋体" w:cs="宋体"/>
                <w:sz w:val="18"/>
                <w:szCs w:val="18"/>
              </w:rPr>
              <w:t>日</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2023</w:t>
            </w:r>
            <w:r>
              <w:rPr>
                <w:rFonts w:ascii="宋体" w:eastAsia="宋体" w:hAnsi="宋体" w:cs="宋体"/>
                <w:sz w:val="18"/>
                <w:szCs w:val="18"/>
              </w:rPr>
              <w:t>年</w:t>
            </w:r>
            <w:r>
              <w:rPr>
                <w:rFonts w:ascii="宋体" w:eastAsia="宋体" w:hAnsi="宋体" w:cs="宋体"/>
                <w:sz w:val="18"/>
                <w:szCs w:val="18"/>
              </w:rPr>
              <w:t>02</w:t>
            </w:r>
            <w:r>
              <w:rPr>
                <w:rFonts w:ascii="宋体" w:eastAsia="宋体" w:hAnsi="宋体" w:cs="宋体"/>
                <w:sz w:val="18"/>
                <w:szCs w:val="18"/>
              </w:rPr>
              <w:t>月</w:t>
            </w:r>
            <w:r>
              <w:rPr>
                <w:rFonts w:ascii="宋体" w:eastAsia="宋体" w:hAnsi="宋体" w:cs="宋体"/>
                <w:sz w:val="18"/>
                <w:szCs w:val="18"/>
              </w:rPr>
              <w:t>22</w:t>
            </w:r>
            <w:r>
              <w:rPr>
                <w:rFonts w:ascii="宋体" w:eastAsia="宋体" w:hAnsi="宋体" w:cs="宋体"/>
                <w:sz w:val="18"/>
                <w:szCs w:val="18"/>
              </w:rPr>
              <w:t>日</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否</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关联担保情况说明</w:t>
      </w:r>
    </w:p>
    <w:p w:rsidR="00000000" w:rsidRDefault="00001803">
      <w:pPr>
        <w:pStyle w:val="a3"/>
        <w:divId w:val="2052920114"/>
        <w:rPr>
          <w:sz w:val="18"/>
          <w:szCs w:val="18"/>
        </w:rPr>
      </w:pPr>
      <w:r>
        <w:rPr>
          <w:rFonts w:hint="eastAsia"/>
          <w:sz w:val="18"/>
          <w:szCs w:val="18"/>
        </w:rPr>
        <w:t>无</w:t>
      </w:r>
    </w:p>
    <w:p w:rsidR="008F7105" w:rsidRDefault="00001803">
      <w:pPr>
        <w:keepNext/>
        <w:keepLines/>
        <w:spacing w:before="300" w:after="300" w:line="280" w:lineRule="exact"/>
        <w:outlineLvl w:val="3"/>
        <w:rPr>
          <w:rFonts w:ascii="宋体" w:eastAsia="宋体" w:hAnsi="宋体" w:cs="宋体"/>
          <w:b/>
          <w:bCs/>
          <w:szCs w:val="21"/>
        </w:rPr>
      </w:pPr>
      <w:bookmarkStart w:id="345" w:name="_Toc989232"/>
      <w:r>
        <w:rPr>
          <w:rFonts w:ascii="宋体" w:eastAsia="宋体" w:hAnsi="宋体" w:cs="宋体"/>
          <w:b/>
          <w:bCs/>
          <w:szCs w:val="21"/>
        </w:rPr>
        <w:t>（</w:t>
      </w:r>
      <w:r>
        <w:rPr>
          <w:rFonts w:ascii="宋体" w:eastAsia="宋体" w:hAnsi="宋体" w:cs="宋体"/>
          <w:b/>
          <w:bCs/>
          <w:szCs w:val="21"/>
        </w:rPr>
        <w:t>2</w:t>
      </w:r>
      <w:r>
        <w:rPr>
          <w:rFonts w:ascii="宋体" w:eastAsia="宋体" w:hAnsi="宋体" w:cs="宋体"/>
          <w:b/>
          <w:bCs/>
          <w:szCs w:val="21"/>
        </w:rPr>
        <w:t>）</w:t>
      </w:r>
      <w:r>
        <w:rPr>
          <w:rFonts w:ascii="宋体" w:eastAsia="宋体" w:hAnsi="宋体" w:cs="宋体"/>
          <w:b/>
          <w:bCs/>
          <w:szCs w:val="21"/>
        </w:rPr>
        <w:t xml:space="preserve"> </w:t>
      </w:r>
      <w:r>
        <w:rPr>
          <w:rFonts w:ascii="宋体" w:eastAsia="宋体" w:hAnsi="宋体" w:cs="宋体"/>
          <w:b/>
          <w:bCs/>
          <w:szCs w:val="21"/>
        </w:rPr>
        <w:t>关键管理人员报酬</w:t>
      </w:r>
      <w:bookmarkEnd w:id="345"/>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3213"/>
        <w:gridCol w:w="3213"/>
        <w:gridCol w:w="3213"/>
      </w:tblGrid>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本期发生额</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上期发生额</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关键管理人员薪酬</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6,498,262.05</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6,310,574.94</w:t>
            </w:r>
          </w:p>
        </w:tc>
      </w:tr>
    </w:tbl>
    <w:p w:rsidR="008F7105" w:rsidRDefault="00001803">
      <w:pPr>
        <w:keepNext/>
        <w:keepLines/>
        <w:spacing w:before="300" w:after="300" w:line="280" w:lineRule="exact"/>
        <w:outlineLvl w:val="3"/>
        <w:rPr>
          <w:rFonts w:ascii="宋体" w:eastAsia="宋体" w:hAnsi="宋体" w:cs="宋体"/>
          <w:b/>
          <w:bCs/>
          <w:szCs w:val="21"/>
        </w:rPr>
      </w:pPr>
      <w:bookmarkStart w:id="346" w:name="_Toc989233"/>
      <w:r>
        <w:rPr>
          <w:rFonts w:ascii="宋体" w:eastAsia="宋体" w:hAnsi="宋体" w:cs="宋体"/>
          <w:b/>
          <w:bCs/>
          <w:szCs w:val="21"/>
        </w:rPr>
        <w:t>（</w:t>
      </w:r>
      <w:r>
        <w:rPr>
          <w:rFonts w:ascii="宋体" w:eastAsia="宋体" w:hAnsi="宋体" w:cs="宋体"/>
          <w:b/>
          <w:bCs/>
          <w:szCs w:val="21"/>
        </w:rPr>
        <w:t>3</w:t>
      </w:r>
      <w:r>
        <w:rPr>
          <w:rFonts w:ascii="宋体" w:eastAsia="宋体" w:hAnsi="宋体" w:cs="宋体"/>
          <w:b/>
          <w:bCs/>
          <w:szCs w:val="21"/>
        </w:rPr>
        <w:t>）</w:t>
      </w:r>
      <w:r>
        <w:rPr>
          <w:rFonts w:ascii="宋体" w:eastAsia="宋体" w:hAnsi="宋体" w:cs="宋体"/>
          <w:b/>
          <w:bCs/>
          <w:szCs w:val="21"/>
        </w:rPr>
        <w:t xml:space="preserve"> </w:t>
      </w:r>
      <w:r>
        <w:rPr>
          <w:rFonts w:ascii="宋体" w:eastAsia="宋体" w:hAnsi="宋体" w:cs="宋体"/>
          <w:b/>
          <w:bCs/>
          <w:szCs w:val="21"/>
        </w:rPr>
        <w:t>其他关联交易</w:t>
      </w:r>
      <w:bookmarkEnd w:id="346"/>
    </w:p>
    <w:p w:rsidR="00000000" w:rsidRDefault="00001803">
      <w:pPr>
        <w:pStyle w:val="a3"/>
        <w:divId w:val="33583150"/>
        <w:rPr>
          <w:sz w:val="18"/>
          <w:szCs w:val="18"/>
        </w:rPr>
      </w:pPr>
      <w:r>
        <w:rPr>
          <w:rFonts w:hint="eastAsia"/>
          <w:sz w:val="18"/>
          <w:szCs w:val="18"/>
        </w:rPr>
        <w:t>无</w:t>
      </w:r>
    </w:p>
    <w:p w:rsidR="008F7105" w:rsidRDefault="00001803">
      <w:pPr>
        <w:pStyle w:val="3"/>
        <w:spacing w:line="280" w:lineRule="exact"/>
        <w:jc w:val="left"/>
        <w:rPr>
          <w:rFonts w:ascii="宋体" w:hAnsi="宋体" w:cs="宋体"/>
          <w:b/>
          <w:bCs/>
        </w:rPr>
      </w:pPr>
      <w:bookmarkStart w:id="347" w:name="_Toc989234"/>
      <w:r>
        <w:rPr>
          <w:rFonts w:ascii="宋体" w:hAnsi="宋体" w:cs="宋体"/>
          <w:b/>
          <w:bCs/>
        </w:rPr>
        <w:t>5</w:t>
      </w:r>
      <w:r>
        <w:rPr>
          <w:rFonts w:ascii="宋体" w:hAnsi="宋体" w:cs="宋体"/>
          <w:b/>
          <w:bCs/>
        </w:rPr>
        <w:t>、关联方应收应付款项</w:t>
      </w:r>
      <w:bookmarkEnd w:id="347"/>
    </w:p>
    <w:p w:rsidR="008F7105" w:rsidRDefault="00001803">
      <w:pPr>
        <w:keepNext/>
        <w:keepLines/>
        <w:spacing w:before="300" w:after="300" w:line="280" w:lineRule="exact"/>
        <w:outlineLvl w:val="3"/>
        <w:rPr>
          <w:rFonts w:ascii="宋体" w:eastAsia="宋体" w:hAnsi="宋体" w:cs="宋体"/>
          <w:b/>
          <w:bCs/>
          <w:szCs w:val="21"/>
        </w:rPr>
      </w:pPr>
      <w:bookmarkStart w:id="348" w:name="_Toc989235"/>
      <w:r>
        <w:rPr>
          <w:rFonts w:ascii="宋体" w:eastAsia="宋体" w:hAnsi="宋体" w:cs="宋体"/>
          <w:b/>
          <w:bCs/>
          <w:szCs w:val="21"/>
        </w:rPr>
        <w:t>（</w:t>
      </w:r>
      <w:r>
        <w:rPr>
          <w:rFonts w:ascii="宋体" w:eastAsia="宋体" w:hAnsi="宋体" w:cs="宋体"/>
          <w:b/>
          <w:bCs/>
          <w:szCs w:val="21"/>
        </w:rPr>
        <w:t>1</w:t>
      </w:r>
      <w:r>
        <w:rPr>
          <w:rFonts w:ascii="宋体" w:eastAsia="宋体" w:hAnsi="宋体" w:cs="宋体"/>
          <w:b/>
          <w:bCs/>
          <w:szCs w:val="21"/>
        </w:rPr>
        <w:t>）</w:t>
      </w:r>
      <w:r>
        <w:rPr>
          <w:rFonts w:ascii="宋体" w:eastAsia="宋体" w:hAnsi="宋体" w:cs="宋体"/>
          <w:b/>
          <w:bCs/>
          <w:szCs w:val="21"/>
        </w:rPr>
        <w:t xml:space="preserve"> </w:t>
      </w:r>
      <w:r>
        <w:rPr>
          <w:rFonts w:ascii="宋体" w:eastAsia="宋体" w:hAnsi="宋体" w:cs="宋体"/>
          <w:b/>
          <w:bCs/>
          <w:szCs w:val="21"/>
        </w:rPr>
        <w:t>应收项目</w:t>
      </w:r>
      <w:bookmarkEnd w:id="348"/>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1607"/>
        <w:gridCol w:w="1606"/>
        <w:gridCol w:w="1606"/>
        <w:gridCol w:w="1607"/>
        <w:gridCol w:w="1606"/>
        <w:gridCol w:w="1607"/>
      </w:tblGrid>
      <w:tr w:rsidR="008F7105">
        <w:trPr>
          <w:trHeight w:val="240"/>
        </w:trPr>
        <w:tc>
          <w:tcPr>
            <w:tcW w:w="1606"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项目名称</w:t>
            </w:r>
          </w:p>
        </w:tc>
        <w:tc>
          <w:tcPr>
            <w:tcW w:w="1606"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关联方</w:t>
            </w:r>
          </w:p>
        </w:tc>
        <w:tc>
          <w:tcPr>
            <w:tcW w:w="3213" w:type="dxa"/>
            <w:gridSpan w:val="2"/>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期末余额</w:t>
            </w:r>
          </w:p>
        </w:tc>
        <w:tc>
          <w:tcPr>
            <w:tcW w:w="3213" w:type="dxa"/>
            <w:gridSpan w:val="2"/>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期初余额</w:t>
            </w:r>
          </w:p>
        </w:tc>
      </w:tr>
      <w:tr w:rsidR="008F7105">
        <w:trPr>
          <w:trHeight w:val="240"/>
        </w:trPr>
        <w:tc>
          <w:tcPr>
            <w:tcW w:w="1606"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606"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账面余额</w:t>
            </w:r>
          </w:p>
        </w:tc>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坏账准备</w:t>
            </w:r>
          </w:p>
        </w:tc>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账面余额</w:t>
            </w:r>
          </w:p>
        </w:tc>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坏账准备</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其他应收款</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北京凯盾环宇科技有限公司</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530,000.00</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106,000.00</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530,000.00</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53,000.00</w:t>
            </w:r>
          </w:p>
        </w:tc>
      </w:tr>
    </w:tbl>
    <w:p w:rsidR="008F7105" w:rsidRDefault="00001803">
      <w:pPr>
        <w:pStyle w:val="3"/>
        <w:spacing w:line="280" w:lineRule="exact"/>
        <w:jc w:val="left"/>
        <w:rPr>
          <w:rFonts w:ascii="宋体" w:hAnsi="宋体" w:cs="宋体"/>
          <w:b/>
          <w:bCs/>
        </w:rPr>
      </w:pPr>
      <w:bookmarkStart w:id="349" w:name="_Toc989236"/>
      <w:r>
        <w:rPr>
          <w:rFonts w:ascii="宋体" w:hAnsi="宋体" w:cs="宋体"/>
          <w:b/>
          <w:bCs/>
        </w:rPr>
        <w:t>6</w:t>
      </w:r>
      <w:r>
        <w:rPr>
          <w:rFonts w:ascii="宋体" w:hAnsi="宋体" w:cs="宋体"/>
          <w:b/>
          <w:bCs/>
        </w:rPr>
        <w:t>、关联方承诺</w:t>
      </w:r>
      <w:bookmarkEnd w:id="349"/>
    </w:p>
    <w:p w:rsidR="00000000" w:rsidRDefault="00001803">
      <w:pPr>
        <w:pStyle w:val="a3"/>
        <w:divId w:val="1195387179"/>
        <w:rPr>
          <w:sz w:val="18"/>
          <w:szCs w:val="18"/>
        </w:rPr>
      </w:pPr>
      <w:r>
        <w:rPr>
          <w:rFonts w:hint="eastAsia"/>
          <w:sz w:val="18"/>
          <w:szCs w:val="18"/>
        </w:rPr>
        <w:t>无</w:t>
      </w:r>
    </w:p>
    <w:p w:rsidR="008F7105" w:rsidRDefault="00001803">
      <w:pPr>
        <w:pStyle w:val="3"/>
        <w:spacing w:line="280" w:lineRule="exact"/>
        <w:jc w:val="left"/>
        <w:rPr>
          <w:rFonts w:ascii="宋体" w:hAnsi="宋体" w:cs="宋体"/>
          <w:b/>
          <w:bCs/>
        </w:rPr>
      </w:pPr>
      <w:bookmarkStart w:id="350" w:name="_Toc989237"/>
      <w:r>
        <w:rPr>
          <w:rFonts w:ascii="宋体" w:hAnsi="宋体" w:cs="宋体"/>
          <w:b/>
          <w:bCs/>
        </w:rPr>
        <w:t>7</w:t>
      </w:r>
      <w:r>
        <w:rPr>
          <w:rFonts w:ascii="宋体" w:hAnsi="宋体" w:cs="宋体"/>
          <w:b/>
          <w:bCs/>
        </w:rPr>
        <w:t>、其他</w:t>
      </w:r>
      <w:bookmarkEnd w:id="350"/>
    </w:p>
    <w:p w:rsidR="00000000" w:rsidRDefault="00001803">
      <w:pPr>
        <w:pStyle w:val="a3"/>
        <w:divId w:val="1951624006"/>
        <w:rPr>
          <w:sz w:val="18"/>
          <w:szCs w:val="18"/>
        </w:rPr>
      </w:pPr>
      <w:r>
        <w:rPr>
          <w:rFonts w:hint="eastAsia"/>
          <w:sz w:val="18"/>
          <w:szCs w:val="18"/>
        </w:rPr>
        <w:t>无</w:t>
      </w:r>
    </w:p>
    <w:p w:rsidR="008F7105" w:rsidRDefault="00001803">
      <w:pPr>
        <w:pStyle w:val="2"/>
        <w:spacing w:before="300" w:after="300" w:line="320" w:lineRule="exact"/>
        <w:rPr>
          <w:rFonts w:ascii="宋体" w:eastAsia="宋体" w:hAnsi="宋体" w:cs="宋体"/>
          <w:b/>
          <w:bCs/>
          <w:sz w:val="24"/>
          <w:szCs w:val="24"/>
        </w:rPr>
      </w:pPr>
      <w:bookmarkStart w:id="351" w:name="_Toc989238"/>
      <w:r>
        <w:rPr>
          <w:rFonts w:ascii="宋体" w:eastAsia="宋体" w:hAnsi="宋体" w:cs="宋体"/>
          <w:b/>
          <w:bCs/>
          <w:sz w:val="24"/>
          <w:szCs w:val="24"/>
        </w:rPr>
        <w:t>十二、股份支付</w:t>
      </w:r>
      <w:bookmarkEnd w:id="351"/>
    </w:p>
    <w:p w:rsidR="008F7105" w:rsidRDefault="00001803">
      <w:pPr>
        <w:pStyle w:val="3"/>
        <w:spacing w:line="280" w:lineRule="exact"/>
        <w:jc w:val="left"/>
        <w:rPr>
          <w:rFonts w:ascii="宋体" w:hAnsi="宋体" w:cs="宋体"/>
          <w:b/>
          <w:bCs/>
        </w:rPr>
      </w:pPr>
      <w:bookmarkStart w:id="352" w:name="_Toc989239"/>
      <w:r>
        <w:rPr>
          <w:rFonts w:ascii="宋体" w:hAnsi="宋体" w:cs="宋体"/>
          <w:b/>
          <w:bCs/>
        </w:rPr>
        <w:t>1</w:t>
      </w:r>
      <w:r>
        <w:rPr>
          <w:rFonts w:ascii="宋体" w:hAnsi="宋体" w:cs="宋体"/>
          <w:b/>
          <w:bCs/>
        </w:rPr>
        <w:t>、股份支付总体情况</w:t>
      </w:r>
      <w:bookmarkEnd w:id="352"/>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sym w:font="Wingdings 2" w:char="F052"/>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t>不适用</w:t>
      </w:r>
    </w:p>
    <w:p w:rsidR="008F7105" w:rsidRDefault="00001803">
      <w:pPr>
        <w:spacing w:before="120" w:after="12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4820"/>
        <w:gridCol w:w="4819"/>
      </w:tblGrid>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公司本期授予的各项权益工具总额</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0.00</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公司本期行权的各项权益工具总额</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45,933,370.00</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公司本期失效的各项权益工具总额</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5,695,200.00</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公司期末发行在外的股票期权行权价格的范围和合同剩余</w:t>
            </w:r>
            <w:r>
              <w:rPr>
                <w:rFonts w:ascii="宋体" w:eastAsia="宋体" w:hAnsi="宋体" w:cs="宋体"/>
                <w:sz w:val="18"/>
                <w:szCs w:val="18"/>
              </w:rPr>
              <w:lastRenderedPageBreak/>
              <w:t>期限</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lastRenderedPageBreak/>
              <w:t>请见说明</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公司期末发行在外的其他权益工具行权价格的范围和合同剩余期限</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请见说明</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其他说明：</w:t>
      </w:r>
    </w:p>
    <w:p w:rsidR="00000000" w:rsidRDefault="00001803">
      <w:pPr>
        <w:pStyle w:val="a3"/>
        <w:divId w:val="233130893"/>
      </w:pPr>
      <w:r>
        <w:rPr>
          <w:rFonts w:hint="eastAsia"/>
          <w:sz w:val="18"/>
          <w:szCs w:val="18"/>
        </w:rPr>
        <w:t>授予股票期权的行权价格为</w:t>
      </w:r>
      <w:r>
        <w:rPr>
          <w:rFonts w:hint="eastAsia"/>
          <w:sz w:val="18"/>
          <w:szCs w:val="18"/>
        </w:rPr>
        <w:t>28.40</w:t>
      </w:r>
      <w:r>
        <w:rPr>
          <w:rFonts w:hint="eastAsia"/>
          <w:sz w:val="18"/>
          <w:szCs w:val="18"/>
        </w:rPr>
        <w:t>元</w:t>
      </w:r>
      <w:r>
        <w:rPr>
          <w:rFonts w:hint="eastAsia"/>
          <w:sz w:val="18"/>
          <w:szCs w:val="18"/>
        </w:rPr>
        <w:t>/</w:t>
      </w:r>
      <w:r>
        <w:rPr>
          <w:rFonts w:hint="eastAsia"/>
          <w:sz w:val="18"/>
          <w:szCs w:val="18"/>
        </w:rPr>
        <w:t>股，授予</w:t>
      </w:r>
      <w:r>
        <w:rPr>
          <w:rFonts w:hint="eastAsia"/>
          <w:sz w:val="18"/>
          <w:szCs w:val="18"/>
        </w:rPr>
        <w:t>541.00</w:t>
      </w:r>
      <w:r>
        <w:rPr>
          <w:rFonts w:hint="eastAsia"/>
          <w:sz w:val="18"/>
          <w:szCs w:val="18"/>
        </w:rPr>
        <w:t>万份，第一个行权期自授予登记完成之日起</w:t>
      </w:r>
      <w:r>
        <w:rPr>
          <w:rFonts w:hint="eastAsia"/>
          <w:sz w:val="18"/>
          <w:szCs w:val="18"/>
        </w:rPr>
        <w:t>12</w:t>
      </w:r>
      <w:r>
        <w:rPr>
          <w:rFonts w:hint="eastAsia"/>
          <w:sz w:val="18"/>
          <w:szCs w:val="18"/>
        </w:rPr>
        <w:t>个月后的首个交易日起至授予登记完成之日起</w:t>
      </w:r>
      <w:r>
        <w:rPr>
          <w:rFonts w:hint="eastAsia"/>
          <w:sz w:val="18"/>
          <w:szCs w:val="18"/>
        </w:rPr>
        <w:t>24</w:t>
      </w:r>
      <w:r>
        <w:rPr>
          <w:rFonts w:hint="eastAsia"/>
          <w:sz w:val="18"/>
          <w:szCs w:val="18"/>
        </w:rPr>
        <w:t>个月内的最后一个交易日当日止，行权比例为</w:t>
      </w:r>
      <w:r>
        <w:rPr>
          <w:rFonts w:hint="eastAsia"/>
          <w:sz w:val="18"/>
          <w:szCs w:val="18"/>
        </w:rPr>
        <w:t>40%</w:t>
      </w:r>
      <w:r>
        <w:rPr>
          <w:rFonts w:hint="eastAsia"/>
          <w:sz w:val="18"/>
          <w:szCs w:val="18"/>
        </w:rPr>
        <w:t>；第二个行权期自授予登记完成之日起</w:t>
      </w:r>
      <w:r>
        <w:rPr>
          <w:rFonts w:hint="eastAsia"/>
          <w:sz w:val="18"/>
          <w:szCs w:val="18"/>
        </w:rPr>
        <w:t>24</w:t>
      </w:r>
      <w:r>
        <w:rPr>
          <w:rFonts w:hint="eastAsia"/>
          <w:sz w:val="18"/>
          <w:szCs w:val="18"/>
        </w:rPr>
        <w:t>个月后的首个交易日起至授予登记完成之日起</w:t>
      </w:r>
      <w:r>
        <w:rPr>
          <w:rFonts w:hint="eastAsia"/>
          <w:sz w:val="18"/>
          <w:szCs w:val="18"/>
        </w:rPr>
        <w:t>36</w:t>
      </w:r>
      <w:r>
        <w:rPr>
          <w:rFonts w:hint="eastAsia"/>
          <w:sz w:val="18"/>
          <w:szCs w:val="18"/>
        </w:rPr>
        <w:t>个月内的最后一个交易日当日止，行权比例为</w:t>
      </w:r>
      <w:r>
        <w:rPr>
          <w:rFonts w:hint="eastAsia"/>
          <w:sz w:val="18"/>
          <w:szCs w:val="18"/>
        </w:rPr>
        <w:t>30%</w:t>
      </w:r>
      <w:r>
        <w:rPr>
          <w:rFonts w:hint="eastAsia"/>
          <w:sz w:val="18"/>
          <w:szCs w:val="18"/>
        </w:rPr>
        <w:t>；第三个行权期自授予登记完成之日起</w:t>
      </w:r>
      <w:r>
        <w:rPr>
          <w:rFonts w:hint="eastAsia"/>
          <w:sz w:val="18"/>
          <w:szCs w:val="18"/>
        </w:rPr>
        <w:t>36</w:t>
      </w:r>
      <w:r>
        <w:rPr>
          <w:rFonts w:hint="eastAsia"/>
          <w:sz w:val="18"/>
          <w:szCs w:val="18"/>
        </w:rPr>
        <w:t>个月后的首个交易日起至授予登记完成之日起</w:t>
      </w:r>
      <w:r>
        <w:rPr>
          <w:rFonts w:hint="eastAsia"/>
          <w:sz w:val="18"/>
          <w:szCs w:val="18"/>
        </w:rPr>
        <w:t>48</w:t>
      </w:r>
      <w:r>
        <w:rPr>
          <w:rFonts w:hint="eastAsia"/>
          <w:sz w:val="18"/>
          <w:szCs w:val="18"/>
        </w:rPr>
        <w:t>个月内的最后一个交易日当日止，行权比例为</w:t>
      </w:r>
      <w:r>
        <w:rPr>
          <w:rFonts w:hint="eastAsia"/>
          <w:sz w:val="18"/>
          <w:szCs w:val="18"/>
        </w:rPr>
        <w:t>30%</w:t>
      </w:r>
      <w:r>
        <w:rPr>
          <w:rFonts w:hint="eastAsia"/>
          <w:sz w:val="18"/>
          <w:szCs w:val="18"/>
        </w:rPr>
        <w:t>。</w:t>
      </w:r>
    </w:p>
    <w:p w:rsidR="00000000" w:rsidRDefault="00001803">
      <w:pPr>
        <w:pStyle w:val="a3"/>
        <w:divId w:val="233130893"/>
        <w:rPr>
          <w:rFonts w:hint="eastAsia"/>
        </w:rPr>
      </w:pPr>
      <w:r>
        <w:rPr>
          <w:rFonts w:hint="eastAsia"/>
          <w:sz w:val="18"/>
          <w:szCs w:val="18"/>
        </w:rPr>
        <w:t>公司于</w:t>
      </w:r>
      <w:r>
        <w:rPr>
          <w:rFonts w:hint="eastAsia"/>
          <w:sz w:val="18"/>
          <w:szCs w:val="18"/>
        </w:rPr>
        <w:t>2021</w:t>
      </w:r>
      <w:r>
        <w:rPr>
          <w:rFonts w:hint="eastAsia"/>
          <w:sz w:val="18"/>
          <w:szCs w:val="18"/>
        </w:rPr>
        <w:t>年</w:t>
      </w:r>
      <w:r>
        <w:rPr>
          <w:rFonts w:hint="eastAsia"/>
          <w:sz w:val="18"/>
          <w:szCs w:val="18"/>
        </w:rPr>
        <w:t>12</w:t>
      </w:r>
      <w:r>
        <w:rPr>
          <w:rFonts w:hint="eastAsia"/>
          <w:sz w:val="18"/>
          <w:szCs w:val="18"/>
        </w:rPr>
        <w:t>月</w:t>
      </w:r>
      <w:r>
        <w:rPr>
          <w:rFonts w:hint="eastAsia"/>
          <w:sz w:val="18"/>
          <w:szCs w:val="18"/>
        </w:rPr>
        <w:t>29</w:t>
      </w:r>
      <w:r>
        <w:rPr>
          <w:rFonts w:hint="eastAsia"/>
          <w:sz w:val="18"/>
          <w:szCs w:val="18"/>
        </w:rPr>
        <w:t>日第四届董事会第九次会议和第四届监事会第八次会议审议通过了《关于注销部分已获授但尚未行权的股票期权的议案》，同意对离职人员已获授但尚未行权的股票期权合计</w:t>
      </w:r>
      <w:r>
        <w:rPr>
          <w:rFonts w:hint="eastAsia"/>
          <w:sz w:val="18"/>
          <w:szCs w:val="18"/>
        </w:rPr>
        <w:t>54.20</w:t>
      </w:r>
      <w:r>
        <w:rPr>
          <w:rFonts w:hint="eastAsia"/>
          <w:sz w:val="18"/>
          <w:szCs w:val="18"/>
        </w:rPr>
        <w:t>万份予以注销。注销完成后，本次激励计划授予的股票期权数量由</w:t>
      </w:r>
      <w:r>
        <w:rPr>
          <w:rFonts w:hint="eastAsia"/>
          <w:sz w:val="18"/>
          <w:szCs w:val="18"/>
        </w:rPr>
        <w:t>541.00</w:t>
      </w:r>
      <w:r>
        <w:rPr>
          <w:rFonts w:hint="eastAsia"/>
          <w:sz w:val="18"/>
          <w:szCs w:val="18"/>
        </w:rPr>
        <w:t>万份调整为</w:t>
      </w:r>
      <w:r>
        <w:rPr>
          <w:rFonts w:hint="eastAsia"/>
          <w:sz w:val="18"/>
          <w:szCs w:val="18"/>
        </w:rPr>
        <w:t>486.80</w:t>
      </w:r>
      <w:r>
        <w:rPr>
          <w:rFonts w:hint="eastAsia"/>
          <w:sz w:val="18"/>
          <w:szCs w:val="18"/>
        </w:rPr>
        <w:t>万份，经中登公司审核确认，公司于</w:t>
      </w:r>
      <w:r>
        <w:rPr>
          <w:rFonts w:hint="eastAsia"/>
          <w:sz w:val="18"/>
          <w:szCs w:val="18"/>
        </w:rPr>
        <w:t>2022</w:t>
      </w:r>
      <w:r>
        <w:rPr>
          <w:rFonts w:hint="eastAsia"/>
          <w:sz w:val="18"/>
          <w:szCs w:val="18"/>
        </w:rPr>
        <w:t>年</w:t>
      </w:r>
      <w:r>
        <w:rPr>
          <w:rFonts w:hint="eastAsia"/>
          <w:sz w:val="18"/>
          <w:szCs w:val="18"/>
        </w:rPr>
        <w:t>1</w:t>
      </w:r>
      <w:r>
        <w:rPr>
          <w:rFonts w:hint="eastAsia"/>
          <w:sz w:val="18"/>
          <w:szCs w:val="18"/>
        </w:rPr>
        <w:t>月</w:t>
      </w:r>
      <w:r>
        <w:rPr>
          <w:rFonts w:hint="eastAsia"/>
          <w:sz w:val="18"/>
          <w:szCs w:val="18"/>
        </w:rPr>
        <w:t>6</w:t>
      </w:r>
      <w:r>
        <w:rPr>
          <w:rFonts w:hint="eastAsia"/>
          <w:sz w:val="18"/>
          <w:szCs w:val="18"/>
        </w:rPr>
        <w:t>日办理完毕上述</w:t>
      </w:r>
      <w:r>
        <w:rPr>
          <w:rFonts w:hint="eastAsia"/>
          <w:sz w:val="18"/>
          <w:szCs w:val="18"/>
        </w:rPr>
        <w:t>54.20</w:t>
      </w:r>
      <w:r>
        <w:rPr>
          <w:rFonts w:hint="eastAsia"/>
          <w:sz w:val="18"/>
          <w:szCs w:val="18"/>
        </w:rPr>
        <w:t>万份股票期权注销事宜。</w:t>
      </w:r>
    </w:p>
    <w:p w:rsidR="00000000" w:rsidRDefault="00001803">
      <w:pPr>
        <w:pStyle w:val="a3"/>
        <w:divId w:val="233130893"/>
        <w:rPr>
          <w:rFonts w:hint="eastAsia"/>
        </w:rPr>
      </w:pPr>
      <w:r>
        <w:rPr>
          <w:rFonts w:hint="eastAsia"/>
          <w:sz w:val="18"/>
          <w:szCs w:val="18"/>
        </w:rPr>
        <w:t>公司于</w:t>
      </w:r>
      <w:r>
        <w:rPr>
          <w:rFonts w:hint="eastAsia"/>
          <w:sz w:val="18"/>
          <w:szCs w:val="18"/>
        </w:rPr>
        <w:t>2022</w:t>
      </w:r>
      <w:r>
        <w:rPr>
          <w:rFonts w:hint="eastAsia"/>
          <w:sz w:val="18"/>
          <w:szCs w:val="18"/>
        </w:rPr>
        <w:t>年</w:t>
      </w:r>
      <w:r>
        <w:rPr>
          <w:rFonts w:hint="eastAsia"/>
          <w:sz w:val="18"/>
          <w:szCs w:val="18"/>
        </w:rPr>
        <w:t>6</w:t>
      </w:r>
      <w:r>
        <w:rPr>
          <w:rFonts w:hint="eastAsia"/>
          <w:sz w:val="18"/>
          <w:szCs w:val="18"/>
        </w:rPr>
        <w:t>月</w:t>
      </w:r>
      <w:r>
        <w:rPr>
          <w:rFonts w:hint="eastAsia"/>
          <w:sz w:val="18"/>
          <w:szCs w:val="18"/>
        </w:rPr>
        <w:t>27</w:t>
      </w:r>
      <w:r>
        <w:rPr>
          <w:rFonts w:hint="eastAsia"/>
          <w:sz w:val="18"/>
          <w:szCs w:val="18"/>
        </w:rPr>
        <w:t>日第四届董事会第十四次会议和第四届监事会第十三次会议审议通过了《关于调整</w:t>
      </w:r>
      <w:r>
        <w:rPr>
          <w:rFonts w:hint="eastAsia"/>
          <w:sz w:val="18"/>
          <w:szCs w:val="18"/>
        </w:rPr>
        <w:t>2021</w:t>
      </w:r>
      <w:r>
        <w:rPr>
          <w:rFonts w:hint="eastAsia"/>
          <w:sz w:val="18"/>
          <w:szCs w:val="18"/>
        </w:rPr>
        <w:t>年股票期权激励计划相关事项的议案</w:t>
      </w:r>
      <w:r>
        <w:rPr>
          <w:rFonts w:hint="eastAsia"/>
          <w:sz w:val="18"/>
          <w:szCs w:val="18"/>
        </w:rPr>
        <w:t>》《关于注销部分已获授但尚未行权的股票期权的议案》《关于公司</w:t>
      </w:r>
      <w:r>
        <w:rPr>
          <w:rFonts w:hint="eastAsia"/>
          <w:sz w:val="18"/>
          <w:szCs w:val="18"/>
        </w:rPr>
        <w:t>2021</w:t>
      </w:r>
      <w:r>
        <w:rPr>
          <w:rFonts w:hint="eastAsia"/>
          <w:sz w:val="18"/>
          <w:szCs w:val="18"/>
        </w:rPr>
        <w:t>年股票期权激励计划第一个行权期行权条件成就的议案》，鉴于公司于</w:t>
      </w:r>
      <w:r>
        <w:rPr>
          <w:rFonts w:hint="eastAsia"/>
          <w:sz w:val="18"/>
          <w:szCs w:val="18"/>
        </w:rPr>
        <w:t xml:space="preserve"> 2022 </w:t>
      </w:r>
      <w:r>
        <w:rPr>
          <w:rFonts w:hint="eastAsia"/>
          <w:sz w:val="18"/>
          <w:szCs w:val="18"/>
        </w:rPr>
        <w:t>年</w:t>
      </w:r>
      <w:r>
        <w:rPr>
          <w:rFonts w:hint="eastAsia"/>
          <w:sz w:val="18"/>
          <w:szCs w:val="18"/>
        </w:rPr>
        <w:t xml:space="preserve"> 6 </w:t>
      </w:r>
      <w:r>
        <w:rPr>
          <w:rFonts w:hint="eastAsia"/>
          <w:sz w:val="18"/>
          <w:szCs w:val="18"/>
        </w:rPr>
        <w:t>月</w:t>
      </w:r>
      <w:r>
        <w:rPr>
          <w:rFonts w:hint="eastAsia"/>
          <w:sz w:val="18"/>
          <w:szCs w:val="18"/>
        </w:rPr>
        <w:t xml:space="preserve"> 10 </w:t>
      </w:r>
      <w:r>
        <w:rPr>
          <w:rFonts w:hint="eastAsia"/>
          <w:sz w:val="18"/>
          <w:szCs w:val="18"/>
        </w:rPr>
        <w:t>日实施完成</w:t>
      </w:r>
      <w:r>
        <w:rPr>
          <w:rFonts w:hint="eastAsia"/>
          <w:sz w:val="18"/>
          <w:szCs w:val="18"/>
        </w:rPr>
        <w:t>2021</w:t>
      </w:r>
      <w:r>
        <w:rPr>
          <w:rFonts w:hint="eastAsia"/>
          <w:sz w:val="18"/>
          <w:szCs w:val="18"/>
        </w:rPr>
        <w:t>年年度权益分派，股票期权行权价格由</w:t>
      </w:r>
      <w:r>
        <w:rPr>
          <w:rFonts w:hint="eastAsia"/>
          <w:sz w:val="18"/>
          <w:szCs w:val="18"/>
        </w:rPr>
        <w:t>28.40/</w:t>
      </w:r>
      <w:r>
        <w:rPr>
          <w:rFonts w:hint="eastAsia"/>
          <w:sz w:val="18"/>
          <w:szCs w:val="18"/>
        </w:rPr>
        <w:t>份调整为</w:t>
      </w:r>
      <w:r>
        <w:rPr>
          <w:rFonts w:hint="eastAsia"/>
          <w:sz w:val="18"/>
          <w:szCs w:val="18"/>
        </w:rPr>
        <w:t>28.25</w:t>
      </w:r>
      <w:r>
        <w:rPr>
          <w:rFonts w:hint="eastAsia"/>
          <w:sz w:val="18"/>
          <w:szCs w:val="18"/>
        </w:rPr>
        <w:t>元</w:t>
      </w:r>
      <w:r>
        <w:rPr>
          <w:rFonts w:hint="eastAsia"/>
          <w:sz w:val="18"/>
          <w:szCs w:val="18"/>
        </w:rPr>
        <w:t>/</w:t>
      </w:r>
      <w:r>
        <w:rPr>
          <w:rFonts w:hint="eastAsia"/>
          <w:sz w:val="18"/>
          <w:szCs w:val="18"/>
        </w:rPr>
        <w:t>份。部分激励对象已不具备激励对象资格，公司董事会同意对激励对象已获授但尚未行权的股票期权合计</w:t>
      </w:r>
      <w:r>
        <w:rPr>
          <w:rFonts w:hint="eastAsia"/>
          <w:sz w:val="18"/>
          <w:szCs w:val="18"/>
        </w:rPr>
        <w:t>29.8140</w:t>
      </w:r>
      <w:r>
        <w:rPr>
          <w:rFonts w:hint="eastAsia"/>
          <w:sz w:val="18"/>
          <w:szCs w:val="18"/>
        </w:rPr>
        <w:t>万份予以注销。注销完成后，本次激励计划的股票期权数量由</w:t>
      </w:r>
      <w:r>
        <w:rPr>
          <w:rFonts w:hint="eastAsia"/>
          <w:sz w:val="18"/>
          <w:szCs w:val="18"/>
        </w:rPr>
        <w:t>486.80</w:t>
      </w:r>
      <w:r>
        <w:rPr>
          <w:rFonts w:hint="eastAsia"/>
          <w:sz w:val="18"/>
          <w:szCs w:val="18"/>
        </w:rPr>
        <w:t>万份调整为</w:t>
      </w:r>
      <w:r>
        <w:rPr>
          <w:rFonts w:hint="eastAsia"/>
          <w:sz w:val="18"/>
          <w:szCs w:val="18"/>
        </w:rPr>
        <w:t>456.986</w:t>
      </w:r>
      <w:r>
        <w:rPr>
          <w:rFonts w:hint="eastAsia"/>
          <w:sz w:val="18"/>
          <w:szCs w:val="18"/>
        </w:rPr>
        <w:t>万份，经中登公司审核确认，公司于</w:t>
      </w:r>
      <w:r>
        <w:rPr>
          <w:rFonts w:hint="eastAsia"/>
          <w:sz w:val="18"/>
          <w:szCs w:val="18"/>
        </w:rPr>
        <w:t>2022</w:t>
      </w:r>
      <w:r>
        <w:rPr>
          <w:rFonts w:hint="eastAsia"/>
          <w:sz w:val="18"/>
          <w:szCs w:val="18"/>
        </w:rPr>
        <w:t>年</w:t>
      </w:r>
      <w:r>
        <w:rPr>
          <w:rFonts w:hint="eastAsia"/>
          <w:sz w:val="18"/>
          <w:szCs w:val="18"/>
        </w:rPr>
        <w:t>7</w:t>
      </w:r>
      <w:r>
        <w:rPr>
          <w:rFonts w:hint="eastAsia"/>
          <w:sz w:val="18"/>
          <w:szCs w:val="18"/>
        </w:rPr>
        <w:t>月</w:t>
      </w:r>
      <w:r>
        <w:rPr>
          <w:rFonts w:hint="eastAsia"/>
          <w:sz w:val="18"/>
          <w:szCs w:val="18"/>
        </w:rPr>
        <w:t>8</w:t>
      </w:r>
      <w:r>
        <w:rPr>
          <w:rFonts w:hint="eastAsia"/>
          <w:sz w:val="18"/>
          <w:szCs w:val="18"/>
        </w:rPr>
        <w:t>日办理完毕上述</w:t>
      </w:r>
      <w:r>
        <w:rPr>
          <w:rFonts w:hint="eastAsia"/>
          <w:sz w:val="18"/>
          <w:szCs w:val="18"/>
        </w:rPr>
        <w:t>29.8</w:t>
      </w:r>
      <w:r>
        <w:rPr>
          <w:rFonts w:hint="eastAsia"/>
          <w:sz w:val="18"/>
          <w:szCs w:val="18"/>
        </w:rPr>
        <w:t>140</w:t>
      </w:r>
      <w:r>
        <w:rPr>
          <w:rFonts w:hint="eastAsia"/>
          <w:sz w:val="18"/>
          <w:szCs w:val="18"/>
        </w:rPr>
        <w:t>万份股票期权注销事宜。</w:t>
      </w:r>
    </w:p>
    <w:p w:rsidR="00000000" w:rsidRDefault="00001803">
      <w:pPr>
        <w:pStyle w:val="a3"/>
        <w:divId w:val="233130893"/>
        <w:rPr>
          <w:rFonts w:hint="eastAsia"/>
        </w:rPr>
      </w:pPr>
      <w:r>
        <w:rPr>
          <w:rFonts w:hint="eastAsia"/>
          <w:sz w:val="18"/>
          <w:szCs w:val="18"/>
        </w:rPr>
        <w:t>公司董事会审议确认激励计划第一个行权期行权条件成就后，公司</w:t>
      </w:r>
      <w:r>
        <w:rPr>
          <w:rFonts w:hint="eastAsia"/>
          <w:sz w:val="18"/>
          <w:szCs w:val="18"/>
        </w:rPr>
        <w:t>124</w:t>
      </w:r>
      <w:r>
        <w:rPr>
          <w:rFonts w:hint="eastAsia"/>
          <w:sz w:val="18"/>
          <w:szCs w:val="18"/>
        </w:rPr>
        <w:t>名激励对象符合可行权条件，其中</w:t>
      </w:r>
      <w:r>
        <w:rPr>
          <w:rFonts w:hint="eastAsia"/>
          <w:sz w:val="18"/>
          <w:szCs w:val="18"/>
        </w:rPr>
        <w:t>123</w:t>
      </w:r>
      <w:r>
        <w:rPr>
          <w:rFonts w:hint="eastAsia"/>
          <w:sz w:val="18"/>
          <w:szCs w:val="18"/>
        </w:rPr>
        <w:t>人考核结果为</w:t>
      </w:r>
      <w:r>
        <w:rPr>
          <w:rFonts w:hint="eastAsia"/>
          <w:sz w:val="18"/>
          <w:szCs w:val="18"/>
        </w:rPr>
        <w:t>A</w:t>
      </w:r>
      <w:r>
        <w:rPr>
          <w:rFonts w:hint="eastAsia"/>
          <w:sz w:val="18"/>
          <w:szCs w:val="18"/>
        </w:rPr>
        <w:t>，满足全部行权条件，</w:t>
      </w:r>
      <w:r>
        <w:rPr>
          <w:rFonts w:hint="eastAsia"/>
          <w:sz w:val="18"/>
          <w:szCs w:val="18"/>
        </w:rPr>
        <w:t>1</w:t>
      </w:r>
      <w:r>
        <w:rPr>
          <w:rFonts w:hint="eastAsia"/>
          <w:sz w:val="18"/>
          <w:szCs w:val="18"/>
        </w:rPr>
        <w:t>人考核结果为</w:t>
      </w:r>
      <w:r>
        <w:rPr>
          <w:rFonts w:hint="eastAsia"/>
          <w:sz w:val="18"/>
          <w:szCs w:val="18"/>
        </w:rPr>
        <w:t>B</w:t>
      </w:r>
      <w:r>
        <w:rPr>
          <w:rFonts w:hint="eastAsia"/>
          <w:sz w:val="18"/>
          <w:szCs w:val="18"/>
        </w:rPr>
        <w:t>，满足部分行权条件，其不满足行权条件部分</w:t>
      </w:r>
      <w:r>
        <w:rPr>
          <w:rFonts w:hint="eastAsia"/>
          <w:sz w:val="18"/>
          <w:szCs w:val="18"/>
        </w:rPr>
        <w:t>0.0640</w:t>
      </w:r>
      <w:r>
        <w:rPr>
          <w:rFonts w:hint="eastAsia"/>
          <w:sz w:val="18"/>
          <w:szCs w:val="18"/>
        </w:rPr>
        <w:t>万份已被注销。</w:t>
      </w:r>
      <w:r>
        <w:rPr>
          <w:rFonts w:hint="eastAsia"/>
          <w:sz w:val="18"/>
          <w:szCs w:val="18"/>
        </w:rPr>
        <w:t>124</w:t>
      </w:r>
      <w:r>
        <w:rPr>
          <w:rFonts w:hint="eastAsia"/>
          <w:sz w:val="18"/>
          <w:szCs w:val="18"/>
        </w:rPr>
        <w:t>名激励对象合计可行权数量为</w:t>
      </w:r>
      <w:r>
        <w:rPr>
          <w:rFonts w:hint="eastAsia"/>
          <w:sz w:val="18"/>
          <w:szCs w:val="18"/>
        </w:rPr>
        <w:t>182.7560</w:t>
      </w:r>
      <w:r>
        <w:rPr>
          <w:rFonts w:hint="eastAsia"/>
          <w:sz w:val="18"/>
          <w:szCs w:val="18"/>
        </w:rPr>
        <w:t>万份，其中</w:t>
      </w:r>
      <w:r>
        <w:rPr>
          <w:rFonts w:hint="eastAsia"/>
          <w:sz w:val="18"/>
          <w:szCs w:val="18"/>
        </w:rPr>
        <w:t>8</w:t>
      </w:r>
      <w:r>
        <w:rPr>
          <w:rFonts w:hint="eastAsia"/>
          <w:sz w:val="18"/>
          <w:szCs w:val="18"/>
        </w:rPr>
        <w:t>名激励对象在规定的缴款期限内，自愿放弃本次可行权的全部股票期权合计</w:t>
      </w:r>
      <w:r>
        <w:rPr>
          <w:rFonts w:hint="eastAsia"/>
          <w:sz w:val="18"/>
          <w:szCs w:val="18"/>
        </w:rPr>
        <w:t>17.84</w:t>
      </w:r>
      <w:r>
        <w:rPr>
          <w:rFonts w:hint="eastAsia"/>
          <w:sz w:val="18"/>
          <w:szCs w:val="18"/>
        </w:rPr>
        <w:t>万份；</w:t>
      </w:r>
      <w:r>
        <w:rPr>
          <w:rFonts w:hint="eastAsia"/>
          <w:sz w:val="18"/>
          <w:szCs w:val="18"/>
        </w:rPr>
        <w:t>2</w:t>
      </w:r>
      <w:r>
        <w:rPr>
          <w:rFonts w:hint="eastAsia"/>
          <w:sz w:val="18"/>
          <w:szCs w:val="18"/>
        </w:rPr>
        <w:t>名激励对象自愿放弃本次可行权的部分股票期权合计</w:t>
      </w:r>
      <w:r>
        <w:rPr>
          <w:rFonts w:hint="eastAsia"/>
          <w:sz w:val="18"/>
          <w:szCs w:val="18"/>
        </w:rPr>
        <w:t>0.80</w:t>
      </w:r>
      <w:r>
        <w:rPr>
          <w:rFonts w:hint="eastAsia"/>
          <w:sz w:val="18"/>
          <w:szCs w:val="18"/>
        </w:rPr>
        <w:t>万份；</w:t>
      </w:r>
      <w:r>
        <w:rPr>
          <w:rFonts w:hint="eastAsia"/>
          <w:sz w:val="18"/>
          <w:szCs w:val="18"/>
        </w:rPr>
        <w:t>4</w:t>
      </w:r>
      <w:r>
        <w:rPr>
          <w:rFonts w:hint="eastAsia"/>
          <w:sz w:val="18"/>
          <w:szCs w:val="18"/>
        </w:rPr>
        <w:t>名激励对象在行权缴款前已离职，减少本次行权股票期权</w:t>
      </w:r>
      <w:r>
        <w:rPr>
          <w:rFonts w:hint="eastAsia"/>
          <w:sz w:val="18"/>
          <w:szCs w:val="18"/>
        </w:rPr>
        <w:t>1.52</w:t>
      </w:r>
      <w:r>
        <w:rPr>
          <w:rFonts w:hint="eastAsia"/>
          <w:sz w:val="18"/>
          <w:szCs w:val="18"/>
        </w:rPr>
        <w:t>万</w:t>
      </w:r>
      <w:r>
        <w:rPr>
          <w:rFonts w:hint="eastAsia"/>
          <w:sz w:val="18"/>
          <w:szCs w:val="18"/>
        </w:rPr>
        <w:t>份（其已获授但尚未行权的股票期权合计</w:t>
      </w:r>
      <w:r>
        <w:rPr>
          <w:rFonts w:hint="eastAsia"/>
          <w:sz w:val="18"/>
          <w:szCs w:val="18"/>
        </w:rPr>
        <w:t>3.80</w:t>
      </w:r>
      <w:r>
        <w:rPr>
          <w:rFonts w:hint="eastAsia"/>
          <w:sz w:val="18"/>
          <w:szCs w:val="18"/>
        </w:rPr>
        <w:t>万份将予以注销）。因上述原因本期合计未行权数量为</w:t>
      </w:r>
      <w:r>
        <w:rPr>
          <w:rFonts w:hint="eastAsia"/>
          <w:sz w:val="18"/>
          <w:szCs w:val="18"/>
        </w:rPr>
        <w:t>20.16</w:t>
      </w:r>
      <w:r>
        <w:rPr>
          <w:rFonts w:hint="eastAsia"/>
          <w:sz w:val="18"/>
          <w:szCs w:val="18"/>
        </w:rPr>
        <w:t>万份，本期实际行权数量为</w:t>
      </w:r>
      <w:r>
        <w:rPr>
          <w:rFonts w:hint="eastAsia"/>
          <w:sz w:val="18"/>
          <w:szCs w:val="18"/>
        </w:rPr>
        <w:t>162.5960</w:t>
      </w:r>
      <w:r>
        <w:rPr>
          <w:rFonts w:hint="eastAsia"/>
          <w:sz w:val="18"/>
          <w:szCs w:val="18"/>
        </w:rPr>
        <w:t>万份。</w:t>
      </w:r>
    </w:p>
    <w:p w:rsidR="008F7105" w:rsidRDefault="00001803">
      <w:pPr>
        <w:pStyle w:val="3"/>
        <w:spacing w:line="280" w:lineRule="exact"/>
        <w:jc w:val="left"/>
        <w:rPr>
          <w:rFonts w:ascii="宋体" w:hAnsi="宋体" w:cs="宋体"/>
          <w:b/>
          <w:bCs/>
        </w:rPr>
      </w:pPr>
      <w:bookmarkStart w:id="353" w:name="_Toc989240"/>
      <w:r>
        <w:rPr>
          <w:rFonts w:ascii="宋体" w:hAnsi="宋体" w:cs="宋体"/>
          <w:b/>
          <w:bCs/>
        </w:rPr>
        <w:t>2</w:t>
      </w:r>
      <w:r>
        <w:rPr>
          <w:rFonts w:ascii="宋体" w:hAnsi="宋体" w:cs="宋体"/>
          <w:b/>
          <w:bCs/>
        </w:rPr>
        <w:t>、以权益结算的股份支付情况</w:t>
      </w:r>
      <w:bookmarkEnd w:id="353"/>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sym w:font="Wingdings 2" w:char="F052"/>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t>不适用</w:t>
      </w:r>
    </w:p>
    <w:p w:rsidR="008F7105" w:rsidRDefault="00001803">
      <w:pPr>
        <w:spacing w:before="120" w:after="12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4820"/>
        <w:gridCol w:w="4819"/>
      </w:tblGrid>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授予日权益工具公允价值的确定方法</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权益类金融工具估值模型</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可行权权益工具数量的确定依据</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根据最新取得的可行权职工人数变动信息做出最佳估计</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以权益结算的股份支付计入资本公积的累计金额</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16,375,302.50</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本期以权益结算的股份支付确认的费用总额</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8,079,559.62</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其他说明：</w:t>
      </w:r>
    </w:p>
    <w:p w:rsidR="00000000" w:rsidRDefault="00001803">
      <w:pPr>
        <w:pStyle w:val="a3"/>
        <w:divId w:val="164251379"/>
      </w:pPr>
      <w:r>
        <w:rPr>
          <w:rFonts w:hint="eastAsia"/>
          <w:sz w:val="18"/>
          <w:szCs w:val="18"/>
        </w:rPr>
        <w:t>授予股票期权的行权价格为</w:t>
      </w:r>
      <w:r>
        <w:rPr>
          <w:rFonts w:hint="eastAsia"/>
          <w:sz w:val="18"/>
          <w:szCs w:val="18"/>
        </w:rPr>
        <w:t>28.40</w:t>
      </w:r>
      <w:r>
        <w:rPr>
          <w:rFonts w:hint="eastAsia"/>
          <w:sz w:val="18"/>
          <w:szCs w:val="18"/>
        </w:rPr>
        <w:t>元</w:t>
      </w:r>
      <w:r>
        <w:rPr>
          <w:rFonts w:hint="eastAsia"/>
          <w:sz w:val="18"/>
          <w:szCs w:val="18"/>
        </w:rPr>
        <w:t>/</w:t>
      </w:r>
      <w:r>
        <w:rPr>
          <w:rFonts w:hint="eastAsia"/>
          <w:sz w:val="18"/>
          <w:szCs w:val="18"/>
        </w:rPr>
        <w:t>股，授予</w:t>
      </w:r>
      <w:r>
        <w:rPr>
          <w:rFonts w:hint="eastAsia"/>
          <w:sz w:val="18"/>
          <w:szCs w:val="18"/>
        </w:rPr>
        <w:t>541.00</w:t>
      </w:r>
      <w:r>
        <w:rPr>
          <w:rFonts w:hint="eastAsia"/>
          <w:sz w:val="18"/>
          <w:szCs w:val="18"/>
        </w:rPr>
        <w:t>万份，第一个行权期自授予登记完成之日起</w:t>
      </w:r>
      <w:r>
        <w:rPr>
          <w:rFonts w:hint="eastAsia"/>
          <w:sz w:val="18"/>
          <w:szCs w:val="18"/>
        </w:rPr>
        <w:t>12</w:t>
      </w:r>
      <w:r>
        <w:rPr>
          <w:rFonts w:hint="eastAsia"/>
          <w:sz w:val="18"/>
          <w:szCs w:val="18"/>
        </w:rPr>
        <w:t>个月后的首个交易日起至授予登记完成之日起</w:t>
      </w:r>
      <w:r>
        <w:rPr>
          <w:rFonts w:hint="eastAsia"/>
          <w:sz w:val="18"/>
          <w:szCs w:val="18"/>
        </w:rPr>
        <w:t>24</w:t>
      </w:r>
      <w:r>
        <w:rPr>
          <w:rFonts w:hint="eastAsia"/>
          <w:sz w:val="18"/>
          <w:szCs w:val="18"/>
        </w:rPr>
        <w:t>个月内的最后一个交易日当日止，行权比例为</w:t>
      </w:r>
      <w:r>
        <w:rPr>
          <w:rFonts w:hint="eastAsia"/>
          <w:sz w:val="18"/>
          <w:szCs w:val="18"/>
        </w:rPr>
        <w:t>40%</w:t>
      </w:r>
      <w:r>
        <w:rPr>
          <w:rFonts w:hint="eastAsia"/>
          <w:sz w:val="18"/>
          <w:szCs w:val="18"/>
        </w:rPr>
        <w:t>；第二个行权期自授予登记完成之日起</w:t>
      </w:r>
      <w:r>
        <w:rPr>
          <w:rFonts w:hint="eastAsia"/>
          <w:sz w:val="18"/>
          <w:szCs w:val="18"/>
        </w:rPr>
        <w:t>24</w:t>
      </w:r>
      <w:r>
        <w:rPr>
          <w:rFonts w:hint="eastAsia"/>
          <w:sz w:val="18"/>
          <w:szCs w:val="18"/>
        </w:rPr>
        <w:t>个月后的首个交易日起至授予登记完成之日起</w:t>
      </w:r>
      <w:r>
        <w:rPr>
          <w:rFonts w:hint="eastAsia"/>
          <w:sz w:val="18"/>
          <w:szCs w:val="18"/>
        </w:rPr>
        <w:t>36</w:t>
      </w:r>
      <w:r>
        <w:rPr>
          <w:rFonts w:hint="eastAsia"/>
          <w:sz w:val="18"/>
          <w:szCs w:val="18"/>
        </w:rPr>
        <w:t>个月内的最后一个交易日当日止，行权比例为</w:t>
      </w:r>
      <w:r>
        <w:rPr>
          <w:rFonts w:hint="eastAsia"/>
          <w:sz w:val="18"/>
          <w:szCs w:val="18"/>
        </w:rPr>
        <w:t>30%</w:t>
      </w:r>
      <w:r>
        <w:rPr>
          <w:rFonts w:hint="eastAsia"/>
          <w:sz w:val="18"/>
          <w:szCs w:val="18"/>
        </w:rPr>
        <w:t>；第三个行权期自授予登记完成之日起</w:t>
      </w:r>
      <w:r>
        <w:rPr>
          <w:rFonts w:hint="eastAsia"/>
          <w:sz w:val="18"/>
          <w:szCs w:val="18"/>
        </w:rPr>
        <w:t>36</w:t>
      </w:r>
      <w:r>
        <w:rPr>
          <w:rFonts w:hint="eastAsia"/>
          <w:sz w:val="18"/>
          <w:szCs w:val="18"/>
        </w:rPr>
        <w:t>个月后的首个交易日起至授予登记完成之日起</w:t>
      </w:r>
      <w:r>
        <w:rPr>
          <w:rFonts w:hint="eastAsia"/>
          <w:sz w:val="18"/>
          <w:szCs w:val="18"/>
        </w:rPr>
        <w:t>48</w:t>
      </w:r>
      <w:r>
        <w:rPr>
          <w:rFonts w:hint="eastAsia"/>
          <w:sz w:val="18"/>
          <w:szCs w:val="18"/>
        </w:rPr>
        <w:t>个月内的最后一个交易日当日止，行权比例为</w:t>
      </w:r>
      <w:r>
        <w:rPr>
          <w:rFonts w:hint="eastAsia"/>
          <w:sz w:val="18"/>
          <w:szCs w:val="18"/>
        </w:rPr>
        <w:t>30%</w:t>
      </w:r>
      <w:r>
        <w:rPr>
          <w:rFonts w:hint="eastAsia"/>
          <w:sz w:val="18"/>
          <w:szCs w:val="18"/>
        </w:rPr>
        <w:t>。</w:t>
      </w:r>
    </w:p>
    <w:p w:rsidR="00000000" w:rsidRDefault="00001803">
      <w:pPr>
        <w:pStyle w:val="a3"/>
        <w:divId w:val="164251379"/>
        <w:rPr>
          <w:rFonts w:hint="eastAsia"/>
        </w:rPr>
      </w:pPr>
      <w:r>
        <w:rPr>
          <w:rFonts w:hint="eastAsia"/>
          <w:sz w:val="18"/>
          <w:szCs w:val="18"/>
        </w:rPr>
        <w:lastRenderedPageBreak/>
        <w:t>公司于</w:t>
      </w:r>
      <w:r>
        <w:rPr>
          <w:rFonts w:hint="eastAsia"/>
          <w:sz w:val="18"/>
          <w:szCs w:val="18"/>
        </w:rPr>
        <w:t>2021</w:t>
      </w:r>
      <w:r>
        <w:rPr>
          <w:rFonts w:hint="eastAsia"/>
          <w:sz w:val="18"/>
          <w:szCs w:val="18"/>
        </w:rPr>
        <w:t>年</w:t>
      </w:r>
      <w:r>
        <w:rPr>
          <w:rFonts w:hint="eastAsia"/>
          <w:sz w:val="18"/>
          <w:szCs w:val="18"/>
        </w:rPr>
        <w:t>12</w:t>
      </w:r>
      <w:r>
        <w:rPr>
          <w:rFonts w:hint="eastAsia"/>
          <w:sz w:val="18"/>
          <w:szCs w:val="18"/>
        </w:rPr>
        <w:t>月</w:t>
      </w:r>
      <w:r>
        <w:rPr>
          <w:rFonts w:hint="eastAsia"/>
          <w:sz w:val="18"/>
          <w:szCs w:val="18"/>
        </w:rPr>
        <w:t>29</w:t>
      </w:r>
      <w:r>
        <w:rPr>
          <w:rFonts w:hint="eastAsia"/>
          <w:sz w:val="18"/>
          <w:szCs w:val="18"/>
        </w:rPr>
        <w:t>日第四届董事会第九次会议和第四届监事会第八次会议审议通过了《关于注销部分已获授但尚未行权的股票期权的议案》，同意对离职人员已获授但尚未行权的股票期权合计</w:t>
      </w:r>
      <w:r>
        <w:rPr>
          <w:rFonts w:hint="eastAsia"/>
          <w:sz w:val="18"/>
          <w:szCs w:val="18"/>
        </w:rPr>
        <w:t>54.20</w:t>
      </w:r>
      <w:r>
        <w:rPr>
          <w:rFonts w:hint="eastAsia"/>
          <w:sz w:val="18"/>
          <w:szCs w:val="18"/>
        </w:rPr>
        <w:t>万份予以注销。注销完成后，本次激励计划授予的股票期权数量由</w:t>
      </w:r>
      <w:r>
        <w:rPr>
          <w:rFonts w:hint="eastAsia"/>
          <w:sz w:val="18"/>
          <w:szCs w:val="18"/>
        </w:rPr>
        <w:t>541.00</w:t>
      </w:r>
      <w:r>
        <w:rPr>
          <w:rFonts w:hint="eastAsia"/>
          <w:sz w:val="18"/>
          <w:szCs w:val="18"/>
        </w:rPr>
        <w:t>万份调整为</w:t>
      </w:r>
      <w:r>
        <w:rPr>
          <w:rFonts w:hint="eastAsia"/>
          <w:sz w:val="18"/>
          <w:szCs w:val="18"/>
        </w:rPr>
        <w:t>486.80</w:t>
      </w:r>
      <w:r>
        <w:rPr>
          <w:rFonts w:hint="eastAsia"/>
          <w:sz w:val="18"/>
          <w:szCs w:val="18"/>
        </w:rPr>
        <w:t>万份，经中登公司审核确认，公司于</w:t>
      </w:r>
      <w:r>
        <w:rPr>
          <w:rFonts w:hint="eastAsia"/>
          <w:sz w:val="18"/>
          <w:szCs w:val="18"/>
        </w:rPr>
        <w:t>2022</w:t>
      </w:r>
      <w:r>
        <w:rPr>
          <w:rFonts w:hint="eastAsia"/>
          <w:sz w:val="18"/>
          <w:szCs w:val="18"/>
        </w:rPr>
        <w:t>年</w:t>
      </w:r>
      <w:r>
        <w:rPr>
          <w:rFonts w:hint="eastAsia"/>
          <w:sz w:val="18"/>
          <w:szCs w:val="18"/>
        </w:rPr>
        <w:t>1</w:t>
      </w:r>
      <w:r>
        <w:rPr>
          <w:rFonts w:hint="eastAsia"/>
          <w:sz w:val="18"/>
          <w:szCs w:val="18"/>
        </w:rPr>
        <w:t>月</w:t>
      </w:r>
      <w:r>
        <w:rPr>
          <w:rFonts w:hint="eastAsia"/>
          <w:sz w:val="18"/>
          <w:szCs w:val="18"/>
        </w:rPr>
        <w:t>6</w:t>
      </w:r>
      <w:r>
        <w:rPr>
          <w:rFonts w:hint="eastAsia"/>
          <w:sz w:val="18"/>
          <w:szCs w:val="18"/>
        </w:rPr>
        <w:t>日办理完毕上述</w:t>
      </w:r>
      <w:r>
        <w:rPr>
          <w:rFonts w:hint="eastAsia"/>
          <w:sz w:val="18"/>
          <w:szCs w:val="18"/>
        </w:rPr>
        <w:t>54.20</w:t>
      </w:r>
      <w:r>
        <w:rPr>
          <w:rFonts w:hint="eastAsia"/>
          <w:sz w:val="18"/>
          <w:szCs w:val="18"/>
        </w:rPr>
        <w:t>万份股票期权注销事宜。</w:t>
      </w:r>
    </w:p>
    <w:p w:rsidR="00000000" w:rsidRDefault="00001803">
      <w:pPr>
        <w:pStyle w:val="a3"/>
        <w:divId w:val="164251379"/>
        <w:rPr>
          <w:rFonts w:hint="eastAsia"/>
        </w:rPr>
      </w:pPr>
      <w:r>
        <w:rPr>
          <w:rFonts w:hint="eastAsia"/>
          <w:sz w:val="18"/>
          <w:szCs w:val="18"/>
        </w:rPr>
        <w:t>公司于</w:t>
      </w:r>
      <w:r>
        <w:rPr>
          <w:rFonts w:hint="eastAsia"/>
          <w:sz w:val="18"/>
          <w:szCs w:val="18"/>
        </w:rPr>
        <w:t>2022</w:t>
      </w:r>
      <w:r>
        <w:rPr>
          <w:rFonts w:hint="eastAsia"/>
          <w:sz w:val="18"/>
          <w:szCs w:val="18"/>
        </w:rPr>
        <w:t>年</w:t>
      </w:r>
      <w:r>
        <w:rPr>
          <w:rFonts w:hint="eastAsia"/>
          <w:sz w:val="18"/>
          <w:szCs w:val="18"/>
        </w:rPr>
        <w:t>6</w:t>
      </w:r>
      <w:r>
        <w:rPr>
          <w:rFonts w:hint="eastAsia"/>
          <w:sz w:val="18"/>
          <w:szCs w:val="18"/>
        </w:rPr>
        <w:t>月</w:t>
      </w:r>
      <w:r>
        <w:rPr>
          <w:rFonts w:hint="eastAsia"/>
          <w:sz w:val="18"/>
          <w:szCs w:val="18"/>
        </w:rPr>
        <w:t>27</w:t>
      </w:r>
      <w:r>
        <w:rPr>
          <w:rFonts w:hint="eastAsia"/>
          <w:sz w:val="18"/>
          <w:szCs w:val="18"/>
        </w:rPr>
        <w:t>日第四届董事会第十四次会议和第四届监事会第十三次会议审议通过了《关于调整</w:t>
      </w:r>
      <w:r>
        <w:rPr>
          <w:rFonts w:hint="eastAsia"/>
          <w:sz w:val="18"/>
          <w:szCs w:val="18"/>
        </w:rPr>
        <w:t>2021</w:t>
      </w:r>
      <w:r>
        <w:rPr>
          <w:rFonts w:hint="eastAsia"/>
          <w:sz w:val="18"/>
          <w:szCs w:val="18"/>
        </w:rPr>
        <w:t>年股票期权激励计划相关事项的议案</w:t>
      </w:r>
      <w:r>
        <w:rPr>
          <w:rFonts w:hint="eastAsia"/>
          <w:sz w:val="18"/>
          <w:szCs w:val="18"/>
        </w:rPr>
        <w:t>》《关于注销部分已获授但尚未行权的股票期权的议案》《关于公司</w:t>
      </w:r>
      <w:r>
        <w:rPr>
          <w:rFonts w:hint="eastAsia"/>
          <w:sz w:val="18"/>
          <w:szCs w:val="18"/>
        </w:rPr>
        <w:t>2021</w:t>
      </w:r>
      <w:r>
        <w:rPr>
          <w:rFonts w:hint="eastAsia"/>
          <w:sz w:val="18"/>
          <w:szCs w:val="18"/>
        </w:rPr>
        <w:t>年股票期权激励计划第一个行权期行权条件成就的议案》，鉴于公司于</w:t>
      </w:r>
      <w:r>
        <w:rPr>
          <w:rFonts w:hint="eastAsia"/>
          <w:sz w:val="18"/>
          <w:szCs w:val="18"/>
        </w:rPr>
        <w:t>2022</w:t>
      </w:r>
      <w:r>
        <w:rPr>
          <w:rFonts w:hint="eastAsia"/>
          <w:sz w:val="18"/>
          <w:szCs w:val="18"/>
        </w:rPr>
        <w:t>年</w:t>
      </w:r>
      <w:r>
        <w:rPr>
          <w:rFonts w:hint="eastAsia"/>
          <w:sz w:val="18"/>
          <w:szCs w:val="18"/>
        </w:rPr>
        <w:t>6</w:t>
      </w:r>
      <w:r>
        <w:rPr>
          <w:rFonts w:hint="eastAsia"/>
          <w:sz w:val="18"/>
          <w:szCs w:val="18"/>
        </w:rPr>
        <w:t>月</w:t>
      </w:r>
      <w:r>
        <w:rPr>
          <w:rFonts w:hint="eastAsia"/>
          <w:sz w:val="18"/>
          <w:szCs w:val="18"/>
        </w:rPr>
        <w:t>10</w:t>
      </w:r>
      <w:r>
        <w:rPr>
          <w:rFonts w:hint="eastAsia"/>
          <w:sz w:val="18"/>
          <w:szCs w:val="18"/>
        </w:rPr>
        <w:t>日实施完成</w:t>
      </w:r>
      <w:r>
        <w:rPr>
          <w:rFonts w:hint="eastAsia"/>
          <w:sz w:val="18"/>
          <w:szCs w:val="18"/>
        </w:rPr>
        <w:t>2021</w:t>
      </w:r>
      <w:r>
        <w:rPr>
          <w:rFonts w:hint="eastAsia"/>
          <w:sz w:val="18"/>
          <w:szCs w:val="18"/>
        </w:rPr>
        <w:t>年年度权益分派，股票期权行权价格由</w:t>
      </w:r>
      <w:r>
        <w:rPr>
          <w:rFonts w:hint="eastAsia"/>
          <w:sz w:val="18"/>
          <w:szCs w:val="18"/>
        </w:rPr>
        <w:t>28.40/</w:t>
      </w:r>
      <w:r>
        <w:rPr>
          <w:rFonts w:hint="eastAsia"/>
          <w:sz w:val="18"/>
          <w:szCs w:val="18"/>
        </w:rPr>
        <w:t>份调整为</w:t>
      </w:r>
      <w:r>
        <w:rPr>
          <w:rFonts w:hint="eastAsia"/>
          <w:sz w:val="18"/>
          <w:szCs w:val="18"/>
        </w:rPr>
        <w:t>28.25</w:t>
      </w:r>
      <w:r>
        <w:rPr>
          <w:rFonts w:hint="eastAsia"/>
          <w:sz w:val="18"/>
          <w:szCs w:val="18"/>
        </w:rPr>
        <w:t>元</w:t>
      </w:r>
      <w:r>
        <w:rPr>
          <w:rFonts w:hint="eastAsia"/>
          <w:sz w:val="18"/>
          <w:szCs w:val="18"/>
        </w:rPr>
        <w:t>/</w:t>
      </w:r>
      <w:r>
        <w:rPr>
          <w:rFonts w:hint="eastAsia"/>
          <w:sz w:val="18"/>
          <w:szCs w:val="18"/>
        </w:rPr>
        <w:t>份。部分激励对象已不具备激励对象资格，公司董事会同意对激励对象已获授但尚未行权的股票期权合计</w:t>
      </w:r>
      <w:r>
        <w:rPr>
          <w:rFonts w:hint="eastAsia"/>
          <w:sz w:val="18"/>
          <w:szCs w:val="18"/>
        </w:rPr>
        <w:t>29.814</w:t>
      </w:r>
      <w:r>
        <w:rPr>
          <w:rFonts w:hint="eastAsia"/>
          <w:sz w:val="18"/>
          <w:szCs w:val="18"/>
        </w:rPr>
        <w:t>万份予以注销。注销完成后，本次激励计划的股票期权数量由</w:t>
      </w:r>
      <w:r>
        <w:rPr>
          <w:rFonts w:hint="eastAsia"/>
          <w:sz w:val="18"/>
          <w:szCs w:val="18"/>
        </w:rPr>
        <w:t>486.80</w:t>
      </w:r>
      <w:r>
        <w:rPr>
          <w:rFonts w:hint="eastAsia"/>
          <w:sz w:val="18"/>
          <w:szCs w:val="18"/>
        </w:rPr>
        <w:t>万份调整为</w:t>
      </w:r>
      <w:r>
        <w:rPr>
          <w:rFonts w:hint="eastAsia"/>
          <w:sz w:val="18"/>
          <w:szCs w:val="18"/>
        </w:rPr>
        <w:t>456.986</w:t>
      </w:r>
      <w:r>
        <w:rPr>
          <w:rFonts w:hint="eastAsia"/>
          <w:sz w:val="18"/>
          <w:szCs w:val="18"/>
        </w:rPr>
        <w:t>万份，经中登公司审核确认，公司于</w:t>
      </w:r>
      <w:r>
        <w:rPr>
          <w:rFonts w:hint="eastAsia"/>
          <w:sz w:val="18"/>
          <w:szCs w:val="18"/>
        </w:rPr>
        <w:t>2022</w:t>
      </w:r>
      <w:r>
        <w:rPr>
          <w:rFonts w:hint="eastAsia"/>
          <w:sz w:val="18"/>
          <w:szCs w:val="18"/>
        </w:rPr>
        <w:t>年</w:t>
      </w:r>
      <w:r>
        <w:rPr>
          <w:rFonts w:hint="eastAsia"/>
          <w:sz w:val="18"/>
          <w:szCs w:val="18"/>
        </w:rPr>
        <w:t>7</w:t>
      </w:r>
      <w:r>
        <w:rPr>
          <w:rFonts w:hint="eastAsia"/>
          <w:sz w:val="18"/>
          <w:szCs w:val="18"/>
        </w:rPr>
        <w:t>月</w:t>
      </w:r>
      <w:r>
        <w:rPr>
          <w:rFonts w:hint="eastAsia"/>
          <w:sz w:val="18"/>
          <w:szCs w:val="18"/>
        </w:rPr>
        <w:t>8</w:t>
      </w:r>
      <w:r>
        <w:rPr>
          <w:rFonts w:hint="eastAsia"/>
          <w:sz w:val="18"/>
          <w:szCs w:val="18"/>
        </w:rPr>
        <w:t>日办理完毕上述</w:t>
      </w:r>
      <w:r>
        <w:rPr>
          <w:rFonts w:hint="eastAsia"/>
          <w:sz w:val="18"/>
          <w:szCs w:val="18"/>
        </w:rPr>
        <w:t>29.814</w:t>
      </w:r>
      <w:r>
        <w:rPr>
          <w:rFonts w:hint="eastAsia"/>
          <w:sz w:val="18"/>
          <w:szCs w:val="18"/>
        </w:rPr>
        <w:t>万份股票期</w:t>
      </w:r>
      <w:r>
        <w:rPr>
          <w:rFonts w:hint="eastAsia"/>
          <w:sz w:val="18"/>
          <w:szCs w:val="18"/>
        </w:rPr>
        <w:t>权注销事宜。</w:t>
      </w:r>
    </w:p>
    <w:p w:rsidR="008F7105" w:rsidRDefault="00001803">
      <w:pPr>
        <w:pStyle w:val="3"/>
        <w:spacing w:line="280" w:lineRule="exact"/>
        <w:jc w:val="left"/>
        <w:rPr>
          <w:rFonts w:ascii="宋体" w:hAnsi="宋体" w:cs="宋体"/>
          <w:b/>
          <w:bCs/>
        </w:rPr>
      </w:pPr>
      <w:bookmarkStart w:id="354" w:name="_Toc989241"/>
      <w:r>
        <w:rPr>
          <w:rFonts w:ascii="宋体" w:hAnsi="宋体" w:cs="宋体"/>
          <w:b/>
          <w:bCs/>
        </w:rPr>
        <w:t>3</w:t>
      </w:r>
      <w:r>
        <w:rPr>
          <w:rFonts w:ascii="宋体" w:hAnsi="宋体" w:cs="宋体"/>
          <w:b/>
          <w:bCs/>
        </w:rPr>
        <w:t>、以现金结算的股份支付情况</w:t>
      </w:r>
      <w:bookmarkEnd w:id="354"/>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不适用</w:t>
      </w:r>
    </w:p>
    <w:p w:rsidR="008F7105" w:rsidRDefault="00001803">
      <w:pPr>
        <w:pStyle w:val="3"/>
        <w:spacing w:line="280" w:lineRule="exact"/>
        <w:jc w:val="left"/>
        <w:rPr>
          <w:rFonts w:ascii="宋体" w:hAnsi="宋体" w:cs="宋体"/>
          <w:b/>
          <w:bCs/>
        </w:rPr>
      </w:pPr>
      <w:bookmarkStart w:id="355" w:name="_Toc989242"/>
      <w:r>
        <w:rPr>
          <w:rFonts w:ascii="宋体" w:hAnsi="宋体" w:cs="宋体"/>
          <w:b/>
          <w:bCs/>
        </w:rPr>
        <w:t>4</w:t>
      </w:r>
      <w:r>
        <w:rPr>
          <w:rFonts w:ascii="宋体" w:hAnsi="宋体" w:cs="宋体"/>
          <w:b/>
          <w:bCs/>
        </w:rPr>
        <w:t>、股份支付的修改、终止情况</w:t>
      </w:r>
      <w:bookmarkEnd w:id="355"/>
    </w:p>
    <w:p w:rsidR="00000000" w:rsidRDefault="00001803">
      <w:pPr>
        <w:pStyle w:val="a3"/>
        <w:divId w:val="1729767873"/>
        <w:rPr>
          <w:sz w:val="18"/>
          <w:szCs w:val="18"/>
        </w:rPr>
      </w:pPr>
      <w:r>
        <w:rPr>
          <w:rFonts w:hint="eastAsia"/>
          <w:sz w:val="18"/>
          <w:szCs w:val="18"/>
        </w:rPr>
        <w:t>无</w:t>
      </w:r>
    </w:p>
    <w:p w:rsidR="008F7105" w:rsidRDefault="00001803">
      <w:pPr>
        <w:pStyle w:val="3"/>
        <w:spacing w:line="280" w:lineRule="exact"/>
        <w:jc w:val="left"/>
        <w:rPr>
          <w:rFonts w:ascii="宋体" w:hAnsi="宋体" w:cs="宋体"/>
          <w:b/>
          <w:bCs/>
        </w:rPr>
      </w:pPr>
      <w:bookmarkStart w:id="356" w:name="_Toc989243"/>
      <w:r>
        <w:rPr>
          <w:rFonts w:ascii="宋体" w:hAnsi="宋体" w:cs="宋体"/>
          <w:b/>
          <w:bCs/>
        </w:rPr>
        <w:t>5</w:t>
      </w:r>
      <w:r>
        <w:rPr>
          <w:rFonts w:ascii="宋体" w:hAnsi="宋体" w:cs="宋体"/>
          <w:b/>
          <w:bCs/>
        </w:rPr>
        <w:t>、其他</w:t>
      </w:r>
      <w:r>
        <w:rPr>
          <w:rFonts w:ascii="宋体" w:hAnsi="宋体" w:cs="宋体"/>
          <w:b/>
          <w:bCs/>
        </w:rPr>
        <w:t xml:space="preserve"> </w:t>
      </w:r>
      <w:bookmarkEnd w:id="356"/>
    </w:p>
    <w:p w:rsidR="00000000" w:rsidRDefault="00001803">
      <w:pPr>
        <w:pStyle w:val="a3"/>
        <w:divId w:val="2009092758"/>
        <w:rPr>
          <w:sz w:val="18"/>
          <w:szCs w:val="18"/>
        </w:rPr>
      </w:pPr>
      <w:r>
        <w:rPr>
          <w:rFonts w:hint="eastAsia"/>
          <w:sz w:val="18"/>
          <w:szCs w:val="18"/>
        </w:rPr>
        <w:t>无</w:t>
      </w:r>
    </w:p>
    <w:p w:rsidR="008F7105" w:rsidRDefault="00001803">
      <w:pPr>
        <w:pStyle w:val="2"/>
        <w:spacing w:before="300" w:after="300" w:line="320" w:lineRule="exact"/>
        <w:rPr>
          <w:rFonts w:ascii="宋体" w:eastAsia="宋体" w:hAnsi="宋体" w:cs="宋体"/>
          <w:b/>
          <w:bCs/>
          <w:sz w:val="24"/>
          <w:szCs w:val="24"/>
        </w:rPr>
      </w:pPr>
      <w:bookmarkStart w:id="357" w:name="_Toc989244"/>
      <w:r>
        <w:rPr>
          <w:rFonts w:ascii="宋体" w:eastAsia="宋体" w:hAnsi="宋体" w:cs="宋体"/>
          <w:b/>
          <w:bCs/>
          <w:sz w:val="24"/>
          <w:szCs w:val="24"/>
        </w:rPr>
        <w:t>十三、资产负债表日后事项</w:t>
      </w:r>
      <w:bookmarkEnd w:id="357"/>
    </w:p>
    <w:p w:rsidR="008F7105" w:rsidRDefault="00001803">
      <w:pPr>
        <w:pStyle w:val="3"/>
        <w:spacing w:line="280" w:lineRule="exact"/>
        <w:jc w:val="left"/>
        <w:rPr>
          <w:rFonts w:ascii="宋体" w:hAnsi="宋体" w:cs="宋体"/>
          <w:b/>
          <w:bCs/>
        </w:rPr>
      </w:pPr>
      <w:bookmarkStart w:id="358" w:name="_Toc989245"/>
      <w:r>
        <w:rPr>
          <w:rFonts w:ascii="宋体" w:hAnsi="宋体" w:cs="宋体"/>
          <w:b/>
          <w:bCs/>
        </w:rPr>
        <w:t>1</w:t>
      </w:r>
      <w:r>
        <w:rPr>
          <w:rFonts w:ascii="宋体" w:hAnsi="宋体" w:cs="宋体"/>
          <w:b/>
          <w:bCs/>
        </w:rPr>
        <w:t>、利润分配情况</w:t>
      </w:r>
      <w:bookmarkEnd w:id="358"/>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4820"/>
        <w:gridCol w:w="4819"/>
      </w:tblGrid>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拟分配的利润或股利</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61,972,672.32</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经审议批准宣告发放的利润或股利</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61,972,672.32</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利润分配方案</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年度以财务报表报出日公司总股本</w:t>
            </w:r>
            <w:r>
              <w:rPr>
                <w:rFonts w:ascii="宋体" w:eastAsia="宋体" w:hAnsi="宋体" w:cs="宋体"/>
                <w:sz w:val="18"/>
                <w:szCs w:val="18"/>
              </w:rPr>
              <w:t>172,146,312.00</w:t>
            </w:r>
            <w:r>
              <w:rPr>
                <w:rFonts w:ascii="宋体" w:eastAsia="宋体" w:hAnsi="宋体" w:cs="宋体"/>
                <w:sz w:val="18"/>
                <w:szCs w:val="18"/>
              </w:rPr>
              <w:t>股为基数，向全体股东每</w:t>
            </w:r>
            <w:r>
              <w:rPr>
                <w:rFonts w:ascii="宋体" w:eastAsia="宋体" w:hAnsi="宋体" w:cs="宋体"/>
                <w:sz w:val="18"/>
                <w:szCs w:val="18"/>
              </w:rPr>
              <w:t>10</w:t>
            </w:r>
            <w:r>
              <w:rPr>
                <w:rFonts w:ascii="宋体" w:eastAsia="宋体" w:hAnsi="宋体" w:cs="宋体"/>
                <w:sz w:val="18"/>
                <w:szCs w:val="18"/>
              </w:rPr>
              <w:t>股派发现金红利</w:t>
            </w:r>
            <w:r>
              <w:rPr>
                <w:rFonts w:ascii="宋体" w:eastAsia="宋体" w:hAnsi="宋体" w:cs="宋体"/>
                <w:sz w:val="18"/>
                <w:szCs w:val="18"/>
              </w:rPr>
              <w:t>3.6</w:t>
            </w:r>
            <w:r>
              <w:rPr>
                <w:rFonts w:ascii="宋体" w:eastAsia="宋体" w:hAnsi="宋体" w:cs="宋体"/>
                <w:sz w:val="18"/>
                <w:szCs w:val="18"/>
              </w:rPr>
              <w:t>元（含税）；以资本公积转增股本，每</w:t>
            </w:r>
            <w:r>
              <w:rPr>
                <w:rFonts w:ascii="宋体" w:eastAsia="宋体" w:hAnsi="宋体" w:cs="宋体"/>
                <w:sz w:val="18"/>
                <w:szCs w:val="18"/>
              </w:rPr>
              <w:t>10</w:t>
            </w:r>
            <w:r>
              <w:rPr>
                <w:rFonts w:ascii="宋体" w:eastAsia="宋体" w:hAnsi="宋体" w:cs="宋体"/>
                <w:sz w:val="18"/>
                <w:szCs w:val="18"/>
              </w:rPr>
              <w:t>股转增</w:t>
            </w:r>
            <w:r>
              <w:rPr>
                <w:rFonts w:ascii="宋体" w:eastAsia="宋体" w:hAnsi="宋体" w:cs="宋体"/>
                <w:sz w:val="18"/>
                <w:szCs w:val="18"/>
              </w:rPr>
              <w:t>2</w:t>
            </w:r>
            <w:r>
              <w:rPr>
                <w:rFonts w:ascii="宋体" w:eastAsia="宋体" w:hAnsi="宋体" w:cs="宋体"/>
                <w:sz w:val="18"/>
                <w:szCs w:val="18"/>
              </w:rPr>
              <w:t>股。剩余未分配利润结转以后年度。本议案需提交公司年度股东大会审议批准方可实施。</w:t>
            </w:r>
          </w:p>
        </w:tc>
      </w:tr>
    </w:tbl>
    <w:p w:rsidR="008F7105" w:rsidRDefault="00001803">
      <w:pPr>
        <w:pStyle w:val="3"/>
        <w:spacing w:line="280" w:lineRule="exact"/>
        <w:jc w:val="left"/>
        <w:rPr>
          <w:rFonts w:ascii="宋体" w:hAnsi="宋体" w:cs="宋体"/>
          <w:b/>
          <w:bCs/>
        </w:rPr>
      </w:pPr>
      <w:bookmarkStart w:id="359" w:name="_Toc989246"/>
      <w:r>
        <w:rPr>
          <w:rFonts w:ascii="宋体" w:hAnsi="宋体" w:cs="宋体"/>
          <w:b/>
          <w:bCs/>
        </w:rPr>
        <w:t>2</w:t>
      </w:r>
      <w:r>
        <w:rPr>
          <w:rFonts w:ascii="宋体" w:hAnsi="宋体" w:cs="宋体"/>
          <w:b/>
          <w:bCs/>
        </w:rPr>
        <w:t>、其他资产负债表日后事项说明</w:t>
      </w:r>
      <w:bookmarkEnd w:id="359"/>
    </w:p>
    <w:p w:rsidR="00000000" w:rsidRDefault="00001803">
      <w:pPr>
        <w:pStyle w:val="a3"/>
        <w:divId w:val="1423333262"/>
        <w:rPr>
          <w:sz w:val="18"/>
          <w:szCs w:val="18"/>
        </w:rPr>
      </w:pPr>
      <w:r>
        <w:rPr>
          <w:rFonts w:hint="eastAsia"/>
          <w:sz w:val="18"/>
          <w:szCs w:val="18"/>
        </w:rPr>
        <w:t>本公司非公开发行股票已于</w:t>
      </w:r>
      <w:r>
        <w:rPr>
          <w:rFonts w:hint="eastAsia"/>
          <w:sz w:val="18"/>
          <w:szCs w:val="18"/>
        </w:rPr>
        <w:t>2023</w:t>
      </w:r>
      <w:r>
        <w:rPr>
          <w:rFonts w:hint="eastAsia"/>
          <w:sz w:val="18"/>
          <w:szCs w:val="18"/>
        </w:rPr>
        <w:t>年</w:t>
      </w:r>
      <w:r>
        <w:rPr>
          <w:rFonts w:hint="eastAsia"/>
          <w:sz w:val="18"/>
          <w:szCs w:val="18"/>
        </w:rPr>
        <w:t>3</w:t>
      </w:r>
      <w:r>
        <w:rPr>
          <w:rFonts w:hint="eastAsia"/>
          <w:sz w:val="18"/>
          <w:szCs w:val="18"/>
        </w:rPr>
        <w:t>月</w:t>
      </w:r>
      <w:r>
        <w:rPr>
          <w:rFonts w:hint="eastAsia"/>
          <w:sz w:val="18"/>
          <w:szCs w:val="18"/>
        </w:rPr>
        <w:t>9</w:t>
      </w:r>
      <w:r>
        <w:rPr>
          <w:rFonts w:hint="eastAsia"/>
          <w:sz w:val="18"/>
          <w:szCs w:val="18"/>
        </w:rPr>
        <w:t>日收到投资者募集资金总额</w:t>
      </w:r>
      <w:r>
        <w:rPr>
          <w:rFonts w:hint="eastAsia"/>
          <w:sz w:val="18"/>
          <w:szCs w:val="18"/>
        </w:rPr>
        <w:t>599,999,971.68</w:t>
      </w:r>
      <w:r>
        <w:rPr>
          <w:rFonts w:hint="eastAsia"/>
          <w:sz w:val="18"/>
          <w:szCs w:val="18"/>
        </w:rPr>
        <w:t>元，扣除各项发行费用后，募集资金净额为人民币</w:t>
      </w:r>
      <w:r>
        <w:rPr>
          <w:rFonts w:hint="eastAsia"/>
          <w:sz w:val="18"/>
          <w:szCs w:val="18"/>
        </w:rPr>
        <w:t>586,583,670.21</w:t>
      </w:r>
      <w:r>
        <w:rPr>
          <w:rFonts w:hint="eastAsia"/>
          <w:sz w:val="18"/>
          <w:szCs w:val="18"/>
        </w:rPr>
        <w:t>元，已经立信会计师事务所（特殊普通合伙）出具信会师报字【</w:t>
      </w:r>
      <w:r>
        <w:rPr>
          <w:rFonts w:hint="eastAsia"/>
          <w:sz w:val="18"/>
          <w:szCs w:val="18"/>
        </w:rPr>
        <w:t>2023</w:t>
      </w:r>
      <w:r>
        <w:rPr>
          <w:rFonts w:hint="eastAsia"/>
          <w:sz w:val="18"/>
          <w:szCs w:val="18"/>
        </w:rPr>
        <w:t>】第</w:t>
      </w:r>
      <w:r>
        <w:rPr>
          <w:rFonts w:hint="eastAsia"/>
          <w:sz w:val="18"/>
          <w:szCs w:val="18"/>
        </w:rPr>
        <w:t>ZA90044</w:t>
      </w:r>
      <w:r>
        <w:rPr>
          <w:rFonts w:hint="eastAsia"/>
          <w:sz w:val="18"/>
          <w:szCs w:val="18"/>
        </w:rPr>
        <w:t>号验资报告。本次非公开发行新增普通股股份</w:t>
      </w:r>
      <w:r>
        <w:rPr>
          <w:rFonts w:hint="eastAsia"/>
          <w:sz w:val="18"/>
          <w:szCs w:val="18"/>
        </w:rPr>
        <w:t>15,835,312.00</w:t>
      </w:r>
      <w:r>
        <w:rPr>
          <w:rFonts w:hint="eastAsia"/>
          <w:sz w:val="18"/>
          <w:szCs w:val="18"/>
        </w:rPr>
        <w:t>股，全部为有限售条件流通股，已于</w:t>
      </w:r>
      <w:r>
        <w:rPr>
          <w:rFonts w:hint="eastAsia"/>
          <w:sz w:val="18"/>
          <w:szCs w:val="18"/>
        </w:rPr>
        <w:t>2023</w:t>
      </w:r>
      <w:r>
        <w:rPr>
          <w:rFonts w:hint="eastAsia"/>
          <w:sz w:val="18"/>
          <w:szCs w:val="18"/>
        </w:rPr>
        <w:t>年</w:t>
      </w:r>
      <w:r>
        <w:rPr>
          <w:rFonts w:hint="eastAsia"/>
          <w:sz w:val="18"/>
          <w:szCs w:val="18"/>
        </w:rPr>
        <w:t>4</w:t>
      </w:r>
      <w:r>
        <w:rPr>
          <w:rFonts w:hint="eastAsia"/>
          <w:sz w:val="18"/>
          <w:szCs w:val="18"/>
        </w:rPr>
        <w:t>月</w:t>
      </w:r>
      <w:r>
        <w:rPr>
          <w:rFonts w:hint="eastAsia"/>
          <w:sz w:val="18"/>
          <w:szCs w:val="18"/>
        </w:rPr>
        <w:t>3</w:t>
      </w:r>
      <w:r>
        <w:rPr>
          <w:rFonts w:hint="eastAsia"/>
          <w:sz w:val="18"/>
          <w:szCs w:val="18"/>
        </w:rPr>
        <w:t>日起在深圳证券交易所上市流通交易。</w:t>
      </w:r>
    </w:p>
    <w:p w:rsidR="00000000" w:rsidRDefault="00001803">
      <w:pPr>
        <w:pStyle w:val="a3"/>
        <w:divId w:val="1423333262"/>
        <w:rPr>
          <w:rFonts w:hint="eastAsia"/>
          <w:sz w:val="18"/>
          <w:szCs w:val="18"/>
        </w:rPr>
      </w:pPr>
      <w:r>
        <w:rPr>
          <w:rFonts w:hint="eastAsia"/>
          <w:sz w:val="18"/>
          <w:szCs w:val="18"/>
        </w:rPr>
        <w:t>公司无其他需要披露的资产负债表日后事项。</w:t>
      </w:r>
    </w:p>
    <w:p w:rsidR="008F7105" w:rsidRDefault="00001803">
      <w:pPr>
        <w:pStyle w:val="2"/>
        <w:spacing w:before="300" w:after="300" w:line="320" w:lineRule="exact"/>
        <w:rPr>
          <w:rFonts w:ascii="宋体" w:eastAsia="宋体" w:hAnsi="宋体" w:cs="宋体"/>
          <w:b/>
          <w:bCs/>
          <w:sz w:val="24"/>
          <w:szCs w:val="24"/>
        </w:rPr>
      </w:pPr>
      <w:bookmarkStart w:id="360" w:name="_Toc989247"/>
      <w:r>
        <w:rPr>
          <w:rFonts w:ascii="宋体" w:eastAsia="宋体" w:hAnsi="宋体" w:cs="宋体"/>
          <w:b/>
          <w:bCs/>
          <w:sz w:val="24"/>
          <w:szCs w:val="24"/>
        </w:rPr>
        <w:lastRenderedPageBreak/>
        <w:t>十四、其他重要事项</w:t>
      </w:r>
      <w:bookmarkEnd w:id="360"/>
    </w:p>
    <w:p w:rsidR="008F7105" w:rsidRDefault="00001803">
      <w:pPr>
        <w:pStyle w:val="3"/>
        <w:spacing w:line="280" w:lineRule="exact"/>
        <w:jc w:val="left"/>
        <w:rPr>
          <w:rFonts w:ascii="宋体" w:hAnsi="宋体" w:cs="宋体"/>
          <w:b/>
          <w:bCs/>
        </w:rPr>
      </w:pPr>
      <w:bookmarkStart w:id="361" w:name="_Toc989248"/>
      <w:r>
        <w:rPr>
          <w:rFonts w:ascii="宋体" w:hAnsi="宋体" w:cs="宋体"/>
          <w:b/>
          <w:bCs/>
        </w:rPr>
        <w:t>1</w:t>
      </w:r>
      <w:r>
        <w:rPr>
          <w:rFonts w:ascii="宋体" w:hAnsi="宋体" w:cs="宋体"/>
          <w:b/>
          <w:bCs/>
        </w:rPr>
        <w:t>、其他</w:t>
      </w:r>
      <w:bookmarkEnd w:id="361"/>
    </w:p>
    <w:p w:rsidR="00000000" w:rsidRDefault="00001803">
      <w:pPr>
        <w:pStyle w:val="a3"/>
        <w:divId w:val="167671124"/>
        <w:rPr>
          <w:sz w:val="18"/>
          <w:szCs w:val="18"/>
        </w:rPr>
      </w:pPr>
      <w:r>
        <w:rPr>
          <w:rFonts w:hint="eastAsia"/>
          <w:sz w:val="18"/>
          <w:szCs w:val="18"/>
        </w:rPr>
        <w:t>1</w:t>
      </w:r>
      <w:r>
        <w:rPr>
          <w:rFonts w:hint="eastAsia"/>
          <w:sz w:val="18"/>
          <w:szCs w:val="18"/>
        </w:rPr>
        <w:t>、关于控股股东、实际控制人迟家升先生和实际控制人李国盛先生续签一致行动协议的事项</w:t>
      </w:r>
      <w:r>
        <w:rPr>
          <w:rFonts w:hint="eastAsia"/>
          <w:sz w:val="18"/>
          <w:szCs w:val="18"/>
        </w:rPr>
        <w:br/>
      </w:r>
      <w:r>
        <w:rPr>
          <w:rFonts w:hint="eastAsia"/>
          <w:sz w:val="18"/>
          <w:szCs w:val="18"/>
        </w:rPr>
        <w:t>公司控股股东、实际控制人迟家升先生和实际控制人李国盛先生于</w:t>
      </w:r>
      <w:r>
        <w:rPr>
          <w:rFonts w:hint="eastAsia"/>
          <w:sz w:val="18"/>
          <w:szCs w:val="18"/>
        </w:rPr>
        <w:t>2019</w:t>
      </w:r>
      <w:r>
        <w:rPr>
          <w:rFonts w:hint="eastAsia"/>
          <w:sz w:val="18"/>
          <w:szCs w:val="18"/>
        </w:rPr>
        <w:t>年</w:t>
      </w:r>
      <w:r>
        <w:rPr>
          <w:rFonts w:hint="eastAsia"/>
          <w:sz w:val="18"/>
          <w:szCs w:val="18"/>
        </w:rPr>
        <w:t>12</w:t>
      </w:r>
      <w:r>
        <w:rPr>
          <w:rFonts w:hint="eastAsia"/>
          <w:sz w:val="18"/>
          <w:szCs w:val="18"/>
        </w:rPr>
        <w:t>月</w:t>
      </w:r>
      <w:r>
        <w:rPr>
          <w:rFonts w:hint="eastAsia"/>
          <w:sz w:val="18"/>
          <w:szCs w:val="18"/>
        </w:rPr>
        <w:t>11</w:t>
      </w:r>
      <w:r>
        <w:rPr>
          <w:rFonts w:hint="eastAsia"/>
          <w:sz w:val="18"/>
          <w:szCs w:val="18"/>
        </w:rPr>
        <w:t>日签订的《一致行动协议》</w:t>
      </w:r>
      <w:r>
        <w:rPr>
          <w:rFonts w:hint="eastAsia"/>
          <w:sz w:val="18"/>
          <w:szCs w:val="18"/>
        </w:rPr>
        <w:t xml:space="preserve"> </w:t>
      </w:r>
      <w:r>
        <w:rPr>
          <w:rFonts w:hint="eastAsia"/>
          <w:sz w:val="18"/>
          <w:szCs w:val="18"/>
        </w:rPr>
        <w:t>期限已届满，为保证对公司的合法有效控制，保障公司的持续稳健发展，确保正确经营决策，迟家升先生和李国盛先生于</w:t>
      </w:r>
      <w:r>
        <w:rPr>
          <w:rFonts w:hint="eastAsia"/>
          <w:sz w:val="18"/>
          <w:szCs w:val="18"/>
        </w:rPr>
        <w:t>2023</w:t>
      </w:r>
      <w:r>
        <w:rPr>
          <w:rFonts w:hint="eastAsia"/>
          <w:sz w:val="18"/>
          <w:szCs w:val="18"/>
        </w:rPr>
        <w:t>年</w:t>
      </w:r>
      <w:r>
        <w:rPr>
          <w:rFonts w:hint="eastAsia"/>
          <w:sz w:val="18"/>
          <w:szCs w:val="18"/>
        </w:rPr>
        <w:t>1</w:t>
      </w:r>
      <w:r>
        <w:rPr>
          <w:rFonts w:hint="eastAsia"/>
          <w:sz w:val="18"/>
          <w:szCs w:val="18"/>
        </w:rPr>
        <w:t>月</w:t>
      </w:r>
      <w:r>
        <w:rPr>
          <w:rFonts w:hint="eastAsia"/>
          <w:sz w:val="18"/>
          <w:szCs w:val="18"/>
        </w:rPr>
        <w:t>6</w:t>
      </w:r>
      <w:r>
        <w:rPr>
          <w:rFonts w:hint="eastAsia"/>
          <w:sz w:val="18"/>
          <w:szCs w:val="18"/>
        </w:rPr>
        <w:t>日续签了《一致行动协议》。根据协议约定，李国盛先生作为迟家升先生的一致行动人，承诺自协议签署之日起，在公司日常经营及其他重大决策方面，以及在行使股东权利，尤其是在董事会、股东大会上行使提案权、表决权时保持一致。双方均同意，在作为公司股东期间，不与其他股东签署任何一致行动协议或作出类似安</w:t>
      </w:r>
      <w:r>
        <w:rPr>
          <w:rFonts w:hint="eastAsia"/>
          <w:sz w:val="18"/>
          <w:szCs w:val="18"/>
        </w:rPr>
        <w:t>排，也不会作出影响公司控制权稳定性的其他行为。一致行动的有效期限为</w:t>
      </w:r>
      <w:r>
        <w:rPr>
          <w:rFonts w:hint="eastAsia"/>
          <w:sz w:val="18"/>
          <w:szCs w:val="18"/>
        </w:rPr>
        <w:t xml:space="preserve"> 36 </w:t>
      </w:r>
      <w:r>
        <w:rPr>
          <w:rFonts w:hint="eastAsia"/>
          <w:sz w:val="18"/>
          <w:szCs w:val="18"/>
        </w:rPr>
        <w:t>个月，自</w:t>
      </w:r>
      <w:r>
        <w:rPr>
          <w:rFonts w:hint="eastAsia"/>
          <w:sz w:val="18"/>
          <w:szCs w:val="18"/>
        </w:rPr>
        <w:t xml:space="preserve"> 2023 </w:t>
      </w:r>
      <w:r>
        <w:rPr>
          <w:rFonts w:hint="eastAsia"/>
          <w:sz w:val="18"/>
          <w:szCs w:val="18"/>
        </w:rPr>
        <w:t>年</w:t>
      </w:r>
      <w:r>
        <w:rPr>
          <w:rFonts w:hint="eastAsia"/>
          <w:sz w:val="18"/>
          <w:szCs w:val="18"/>
        </w:rPr>
        <w:t xml:space="preserve"> 1 </w:t>
      </w:r>
      <w:r>
        <w:rPr>
          <w:rFonts w:hint="eastAsia"/>
          <w:sz w:val="18"/>
          <w:szCs w:val="18"/>
        </w:rPr>
        <w:t>月</w:t>
      </w:r>
      <w:r>
        <w:rPr>
          <w:rFonts w:hint="eastAsia"/>
          <w:sz w:val="18"/>
          <w:szCs w:val="18"/>
        </w:rPr>
        <w:t xml:space="preserve"> 6 </w:t>
      </w:r>
      <w:r>
        <w:rPr>
          <w:rFonts w:hint="eastAsia"/>
          <w:sz w:val="18"/>
          <w:szCs w:val="18"/>
        </w:rPr>
        <w:t>日起至</w:t>
      </w:r>
      <w:r>
        <w:rPr>
          <w:rFonts w:hint="eastAsia"/>
          <w:sz w:val="18"/>
          <w:szCs w:val="18"/>
        </w:rPr>
        <w:t xml:space="preserve"> 2026 </w:t>
      </w:r>
      <w:r>
        <w:rPr>
          <w:rFonts w:hint="eastAsia"/>
          <w:sz w:val="18"/>
          <w:szCs w:val="18"/>
        </w:rPr>
        <w:t>年</w:t>
      </w:r>
      <w:r>
        <w:rPr>
          <w:rFonts w:hint="eastAsia"/>
          <w:sz w:val="18"/>
          <w:szCs w:val="18"/>
        </w:rPr>
        <w:t xml:space="preserve"> 1 </w:t>
      </w:r>
      <w:r>
        <w:rPr>
          <w:rFonts w:hint="eastAsia"/>
          <w:sz w:val="18"/>
          <w:szCs w:val="18"/>
        </w:rPr>
        <w:t>月</w:t>
      </w:r>
      <w:r>
        <w:rPr>
          <w:rFonts w:hint="eastAsia"/>
          <w:sz w:val="18"/>
          <w:szCs w:val="18"/>
        </w:rPr>
        <w:t xml:space="preserve"> 5 </w:t>
      </w:r>
      <w:r>
        <w:rPr>
          <w:rFonts w:hint="eastAsia"/>
          <w:sz w:val="18"/>
          <w:szCs w:val="18"/>
        </w:rPr>
        <w:t>日止。</w:t>
      </w:r>
      <w:r>
        <w:rPr>
          <w:rFonts w:hint="eastAsia"/>
          <w:sz w:val="18"/>
          <w:szCs w:val="18"/>
        </w:rPr>
        <w:br/>
      </w:r>
      <w:r>
        <w:rPr>
          <w:rFonts w:hint="eastAsia"/>
          <w:sz w:val="18"/>
          <w:szCs w:val="18"/>
        </w:rPr>
        <w:t>公司无其他需要披露的其他重要事项。</w:t>
      </w:r>
    </w:p>
    <w:p w:rsidR="008F7105" w:rsidRDefault="00001803">
      <w:pPr>
        <w:pStyle w:val="2"/>
        <w:spacing w:before="300" w:after="300" w:line="320" w:lineRule="exact"/>
        <w:rPr>
          <w:rFonts w:ascii="宋体" w:eastAsia="宋体" w:hAnsi="宋体" w:cs="宋体"/>
          <w:b/>
          <w:bCs/>
          <w:sz w:val="24"/>
          <w:szCs w:val="24"/>
        </w:rPr>
      </w:pPr>
      <w:bookmarkStart w:id="362" w:name="_Toc989249"/>
      <w:r>
        <w:rPr>
          <w:rFonts w:ascii="宋体" w:eastAsia="宋体" w:hAnsi="宋体" w:cs="宋体"/>
          <w:b/>
          <w:bCs/>
          <w:sz w:val="24"/>
          <w:szCs w:val="24"/>
        </w:rPr>
        <w:t>十五、母公司财务报表主要项目注释</w:t>
      </w:r>
      <w:bookmarkEnd w:id="362"/>
    </w:p>
    <w:p w:rsidR="008F7105" w:rsidRDefault="00001803">
      <w:pPr>
        <w:pStyle w:val="3"/>
        <w:spacing w:line="280" w:lineRule="exact"/>
        <w:jc w:val="left"/>
        <w:rPr>
          <w:rFonts w:ascii="宋体" w:hAnsi="宋体" w:cs="宋体"/>
          <w:b/>
          <w:bCs/>
        </w:rPr>
      </w:pPr>
      <w:bookmarkStart w:id="363" w:name="_Toc989250"/>
      <w:r>
        <w:rPr>
          <w:rFonts w:ascii="宋体" w:hAnsi="宋体" w:cs="宋体"/>
          <w:b/>
          <w:bCs/>
        </w:rPr>
        <w:t>1</w:t>
      </w:r>
      <w:r>
        <w:rPr>
          <w:rFonts w:ascii="宋体" w:hAnsi="宋体" w:cs="宋体"/>
          <w:b/>
          <w:bCs/>
        </w:rPr>
        <w:t>、应收账款</w:t>
      </w:r>
      <w:bookmarkEnd w:id="363"/>
    </w:p>
    <w:p w:rsidR="008F7105" w:rsidRDefault="00001803">
      <w:pPr>
        <w:keepNext/>
        <w:keepLines/>
        <w:spacing w:before="300" w:after="300" w:line="280" w:lineRule="exact"/>
        <w:outlineLvl w:val="3"/>
        <w:rPr>
          <w:rFonts w:ascii="宋体" w:eastAsia="宋体" w:hAnsi="宋体" w:cs="宋体"/>
          <w:b/>
          <w:bCs/>
          <w:szCs w:val="21"/>
        </w:rPr>
      </w:pPr>
      <w:bookmarkStart w:id="364" w:name="_Toc989251"/>
      <w:r>
        <w:rPr>
          <w:rFonts w:ascii="宋体" w:eastAsia="宋体" w:hAnsi="宋体" w:cs="宋体"/>
          <w:b/>
          <w:bCs/>
          <w:szCs w:val="21"/>
        </w:rPr>
        <w:t>（</w:t>
      </w:r>
      <w:r>
        <w:rPr>
          <w:rFonts w:ascii="宋体" w:eastAsia="宋体" w:hAnsi="宋体" w:cs="宋体"/>
          <w:b/>
          <w:bCs/>
          <w:szCs w:val="21"/>
        </w:rPr>
        <w:t>1</w:t>
      </w:r>
      <w:r>
        <w:rPr>
          <w:rFonts w:ascii="宋体" w:eastAsia="宋体" w:hAnsi="宋体" w:cs="宋体"/>
          <w:b/>
          <w:bCs/>
          <w:szCs w:val="21"/>
        </w:rPr>
        <w:t>）</w:t>
      </w:r>
      <w:r>
        <w:rPr>
          <w:rFonts w:ascii="宋体" w:eastAsia="宋体" w:hAnsi="宋体" w:cs="宋体"/>
          <w:b/>
          <w:bCs/>
          <w:szCs w:val="21"/>
        </w:rPr>
        <w:t xml:space="preserve"> </w:t>
      </w:r>
      <w:r>
        <w:rPr>
          <w:rFonts w:ascii="宋体" w:eastAsia="宋体" w:hAnsi="宋体" w:cs="宋体"/>
          <w:b/>
          <w:bCs/>
          <w:szCs w:val="21"/>
        </w:rPr>
        <w:t>应收账款分类披露</w:t>
      </w:r>
      <w:bookmarkEnd w:id="364"/>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875"/>
        <w:gridCol w:w="876"/>
        <w:gridCol w:w="877"/>
        <w:gridCol w:w="876"/>
        <w:gridCol w:w="877"/>
        <w:gridCol w:w="876"/>
        <w:gridCol w:w="876"/>
        <w:gridCol w:w="877"/>
        <w:gridCol w:w="876"/>
        <w:gridCol w:w="877"/>
        <w:gridCol w:w="876"/>
      </w:tblGrid>
      <w:tr w:rsidR="008F7105">
        <w:trPr>
          <w:trHeight w:val="240"/>
        </w:trPr>
        <w:tc>
          <w:tcPr>
            <w:tcW w:w="876"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类别</w:t>
            </w:r>
          </w:p>
        </w:tc>
        <w:tc>
          <w:tcPr>
            <w:tcW w:w="4381" w:type="dxa"/>
            <w:gridSpan w:val="5"/>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期末余额</w:t>
            </w:r>
          </w:p>
        </w:tc>
        <w:tc>
          <w:tcPr>
            <w:tcW w:w="4381" w:type="dxa"/>
            <w:gridSpan w:val="5"/>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期初余额</w:t>
            </w:r>
          </w:p>
        </w:tc>
      </w:tr>
      <w:tr w:rsidR="008F7105">
        <w:trPr>
          <w:trHeight w:val="240"/>
        </w:trPr>
        <w:tc>
          <w:tcPr>
            <w:tcW w:w="876"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753" w:type="dxa"/>
            <w:gridSpan w:val="2"/>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账面余额</w:t>
            </w:r>
          </w:p>
        </w:tc>
        <w:tc>
          <w:tcPr>
            <w:tcW w:w="1753" w:type="dxa"/>
            <w:gridSpan w:val="2"/>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坏账准备</w:t>
            </w:r>
          </w:p>
        </w:tc>
        <w:tc>
          <w:tcPr>
            <w:tcW w:w="876"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账面价值</w:t>
            </w:r>
          </w:p>
        </w:tc>
        <w:tc>
          <w:tcPr>
            <w:tcW w:w="1753" w:type="dxa"/>
            <w:gridSpan w:val="2"/>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账面余额</w:t>
            </w:r>
          </w:p>
        </w:tc>
        <w:tc>
          <w:tcPr>
            <w:tcW w:w="1753" w:type="dxa"/>
            <w:gridSpan w:val="2"/>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坏账准备</w:t>
            </w:r>
          </w:p>
        </w:tc>
        <w:tc>
          <w:tcPr>
            <w:tcW w:w="876"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账面价值</w:t>
            </w:r>
          </w:p>
        </w:tc>
      </w:tr>
      <w:tr w:rsidR="008F7105">
        <w:trPr>
          <w:trHeight w:val="240"/>
        </w:trPr>
        <w:tc>
          <w:tcPr>
            <w:tcW w:w="876"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金额</w:t>
            </w:r>
          </w:p>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比例</w:t>
            </w:r>
          </w:p>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金额</w:t>
            </w:r>
          </w:p>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计提比例</w:t>
            </w:r>
          </w:p>
        </w:tc>
        <w:tc>
          <w:tcPr>
            <w:tcW w:w="876"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金额</w:t>
            </w:r>
          </w:p>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比例</w:t>
            </w:r>
          </w:p>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金额</w:t>
            </w:r>
          </w:p>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计提比例</w:t>
            </w:r>
          </w:p>
        </w:tc>
        <w:tc>
          <w:tcPr>
            <w:tcW w:w="876"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r>
      <w:tr w:rsidR="008F7105">
        <w:trPr>
          <w:trHeight w:val="240"/>
        </w:trPr>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其中：</w:t>
            </w:r>
          </w:p>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r>
      <w:tr w:rsidR="008F7105">
        <w:trPr>
          <w:trHeight w:val="240"/>
        </w:trPr>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按组合计提坏账准备的应收账款</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640,795,590.69</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100.00%</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38,427,714.18</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6.00%</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602,367,876.51</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328,739,573.39</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100.00%</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18,896,971.83</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5.75%</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309,842,601.56</w:t>
            </w:r>
          </w:p>
        </w:tc>
      </w:tr>
      <w:tr w:rsidR="008F7105">
        <w:trPr>
          <w:trHeight w:val="240"/>
        </w:trPr>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100" w:firstLine="180"/>
              <w:rPr>
                <w:rFonts w:ascii="宋体" w:eastAsia="宋体" w:hAnsi="宋体" w:cs="宋体"/>
                <w:sz w:val="18"/>
                <w:szCs w:val="18"/>
              </w:rPr>
            </w:pPr>
            <w:r>
              <w:rPr>
                <w:rFonts w:ascii="宋体" w:eastAsia="宋体" w:hAnsi="宋体" w:cs="宋体"/>
                <w:sz w:val="18"/>
                <w:szCs w:val="18"/>
              </w:rPr>
              <w:t>其中：</w:t>
            </w:r>
          </w:p>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r>
      <w:tr w:rsidR="008F7105">
        <w:trPr>
          <w:trHeight w:val="240"/>
        </w:trPr>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账龄组合</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570,628,976.39</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89.05%</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38,427,714.18</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6.73%</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532,201,262.21</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248,831,050.38</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75.69%</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18,896,971.83</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7.59%</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229,934,078.55</w:t>
            </w:r>
          </w:p>
        </w:tc>
      </w:tr>
      <w:tr w:rsidR="008F7105">
        <w:trPr>
          <w:trHeight w:val="240"/>
        </w:trPr>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合并范围内关联方</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70,166,614.30</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10.95%</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70,166,614.30</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79,908,523.01</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24.31%</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79,908,523.01</w:t>
            </w:r>
          </w:p>
        </w:tc>
      </w:tr>
      <w:tr w:rsidR="008F7105">
        <w:trPr>
          <w:trHeight w:val="240"/>
        </w:trPr>
        <w:tc>
          <w:tcPr>
            <w:tcW w:w="87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640,795,590.69</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100.00%</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38,427,714.18</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602,367,876.51</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328,739,573.39</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100.00%</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18,896,971.83</w:t>
            </w: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87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309,842,601.56</w:t>
            </w:r>
          </w:p>
        </w:tc>
      </w:tr>
    </w:tbl>
    <w:p w:rsidR="008F7105" w:rsidRDefault="00001803">
      <w:pPr>
        <w:spacing w:line="240" w:lineRule="exact"/>
        <w:rPr>
          <w:rFonts w:ascii="宋体" w:eastAsia="宋体" w:hAnsi="宋体" w:cs="宋体"/>
          <w:sz w:val="18"/>
          <w:szCs w:val="18"/>
        </w:rPr>
      </w:pPr>
      <w:r>
        <w:rPr>
          <w:rFonts w:ascii="宋体" w:eastAsia="宋体" w:hAnsi="宋体" w:cs="宋体"/>
          <w:sz w:val="18"/>
          <w:szCs w:val="18"/>
        </w:rPr>
        <w:t>按组合计提坏账准备：</w:t>
      </w:r>
      <w:r>
        <w:rPr>
          <w:rFonts w:ascii="宋体" w:eastAsia="宋体" w:hAnsi="宋体" w:cs="宋体"/>
          <w:sz w:val="18"/>
          <w:szCs w:val="18"/>
        </w:rPr>
        <w:t>38,427,714.18</w:t>
      </w:r>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2409"/>
        <w:gridCol w:w="2410"/>
        <w:gridCol w:w="2410"/>
        <w:gridCol w:w="2410"/>
      </w:tblGrid>
      <w:tr w:rsidR="008F7105">
        <w:trPr>
          <w:trHeight w:val="240"/>
        </w:trPr>
        <w:tc>
          <w:tcPr>
            <w:tcW w:w="2410"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名称</w:t>
            </w:r>
          </w:p>
        </w:tc>
        <w:tc>
          <w:tcPr>
            <w:tcW w:w="7229" w:type="dxa"/>
            <w:gridSpan w:val="3"/>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期末余额</w:t>
            </w:r>
          </w:p>
        </w:tc>
      </w:tr>
      <w:tr w:rsidR="008F7105">
        <w:trPr>
          <w:trHeight w:val="240"/>
        </w:trPr>
        <w:tc>
          <w:tcPr>
            <w:tcW w:w="2410"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账面余额</w:t>
            </w:r>
          </w:p>
        </w:tc>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坏账准备</w:t>
            </w:r>
          </w:p>
        </w:tc>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计提比例</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1</w:t>
            </w:r>
            <w:r>
              <w:rPr>
                <w:rFonts w:ascii="宋体" w:eastAsia="宋体" w:hAnsi="宋体" w:cs="宋体"/>
                <w:sz w:val="18"/>
                <w:szCs w:val="18"/>
              </w:rPr>
              <w:t>年以内</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493,071,054.49</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24,653,552.72</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5.00%</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1</w:t>
            </w:r>
            <w:r>
              <w:rPr>
                <w:rFonts w:ascii="宋体" w:eastAsia="宋体" w:hAnsi="宋体" w:cs="宋体"/>
                <w:sz w:val="18"/>
                <w:szCs w:val="18"/>
              </w:rPr>
              <w:t>至</w:t>
            </w:r>
            <w:r>
              <w:rPr>
                <w:rFonts w:ascii="宋体" w:eastAsia="宋体" w:hAnsi="宋体" w:cs="宋体"/>
                <w:sz w:val="18"/>
                <w:szCs w:val="18"/>
              </w:rPr>
              <w:t>2</w:t>
            </w:r>
            <w:r>
              <w:rPr>
                <w:rFonts w:ascii="宋体" w:eastAsia="宋体" w:hAnsi="宋体" w:cs="宋体"/>
                <w:sz w:val="18"/>
                <w:szCs w:val="18"/>
              </w:rPr>
              <w:t>年</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67,578,718.00</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6,757,871.80</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10.00%</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w:t>
            </w:r>
            <w:r>
              <w:rPr>
                <w:rFonts w:ascii="宋体" w:eastAsia="宋体" w:hAnsi="宋体" w:cs="宋体"/>
                <w:sz w:val="18"/>
                <w:szCs w:val="18"/>
              </w:rPr>
              <w:t>至</w:t>
            </w:r>
            <w:r>
              <w:rPr>
                <w:rFonts w:ascii="宋体" w:eastAsia="宋体" w:hAnsi="宋体" w:cs="宋体"/>
                <w:sz w:val="18"/>
                <w:szCs w:val="18"/>
              </w:rPr>
              <w:t>3</w:t>
            </w:r>
            <w:r>
              <w:rPr>
                <w:rFonts w:ascii="宋体" w:eastAsia="宋体" w:hAnsi="宋体" w:cs="宋体"/>
                <w:sz w:val="18"/>
                <w:szCs w:val="18"/>
              </w:rPr>
              <w:t>年</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1,366,650.00</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273,330.00</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20.00%</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3</w:t>
            </w:r>
            <w:r>
              <w:rPr>
                <w:rFonts w:ascii="宋体" w:eastAsia="宋体" w:hAnsi="宋体" w:cs="宋体"/>
                <w:sz w:val="18"/>
                <w:szCs w:val="18"/>
              </w:rPr>
              <w:t>至</w:t>
            </w:r>
            <w:r>
              <w:rPr>
                <w:rFonts w:ascii="宋体" w:eastAsia="宋体" w:hAnsi="宋体" w:cs="宋体"/>
                <w:sz w:val="18"/>
                <w:szCs w:val="18"/>
              </w:rPr>
              <w:t>4</w:t>
            </w:r>
            <w:r>
              <w:rPr>
                <w:rFonts w:ascii="宋体" w:eastAsia="宋体" w:hAnsi="宋体" w:cs="宋体"/>
                <w:sz w:val="18"/>
                <w:szCs w:val="18"/>
              </w:rPr>
              <w:t>年</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3,171,843.00</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1,585,921.50</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50.00%</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4</w:t>
            </w:r>
            <w:r>
              <w:rPr>
                <w:rFonts w:ascii="宋体" w:eastAsia="宋体" w:hAnsi="宋体" w:cs="宋体"/>
                <w:sz w:val="18"/>
                <w:szCs w:val="18"/>
              </w:rPr>
              <w:t>至</w:t>
            </w:r>
            <w:r>
              <w:rPr>
                <w:rFonts w:ascii="宋体" w:eastAsia="宋体" w:hAnsi="宋体" w:cs="宋体"/>
                <w:sz w:val="18"/>
                <w:szCs w:val="18"/>
              </w:rPr>
              <w:t>5</w:t>
            </w:r>
            <w:r>
              <w:rPr>
                <w:rFonts w:ascii="宋体" w:eastAsia="宋体" w:hAnsi="宋体" w:cs="宋体"/>
                <w:sz w:val="18"/>
                <w:szCs w:val="18"/>
              </w:rPr>
              <w:t>年</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1,418,363.68</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1,134,690.94</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80.00%</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lastRenderedPageBreak/>
              <w:t>5</w:t>
            </w:r>
            <w:r>
              <w:rPr>
                <w:rFonts w:ascii="宋体" w:eastAsia="宋体" w:hAnsi="宋体" w:cs="宋体"/>
                <w:sz w:val="18"/>
                <w:szCs w:val="18"/>
              </w:rPr>
              <w:t>年以上</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4,022,347.22</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4,022,347.22</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100.00%</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570,628,976.39</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38,427,714.18</w:t>
            </w:r>
          </w:p>
        </w:tc>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确定该组合依据的说明：</w:t>
      </w:r>
    </w:p>
    <w:p w:rsidR="00000000" w:rsidRDefault="00001803">
      <w:pPr>
        <w:pStyle w:val="a3"/>
        <w:divId w:val="1050764747"/>
        <w:rPr>
          <w:sz w:val="18"/>
          <w:szCs w:val="18"/>
        </w:rPr>
      </w:pPr>
      <w:r>
        <w:rPr>
          <w:rFonts w:hint="eastAsia"/>
          <w:sz w:val="18"/>
          <w:szCs w:val="18"/>
        </w:rPr>
        <w:t>无</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如是按照预期信用损失一般模型计提应收账款坏账准备，请参照其他应收款的披露方式披露坏账准备的相关信息：</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不适用</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按账龄披露</w:t>
      </w:r>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4820"/>
        <w:gridCol w:w="4819"/>
      </w:tblGrid>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账龄</w:t>
            </w:r>
          </w:p>
        </w:tc>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账面余额</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1</w:t>
            </w:r>
            <w:r>
              <w:rPr>
                <w:rFonts w:ascii="宋体" w:eastAsia="宋体" w:hAnsi="宋体" w:cs="宋体"/>
                <w:sz w:val="18"/>
                <w:szCs w:val="18"/>
              </w:rPr>
              <w:t>年以内（含</w:t>
            </w:r>
            <w:r>
              <w:rPr>
                <w:rFonts w:ascii="宋体" w:eastAsia="宋体" w:hAnsi="宋体" w:cs="宋体"/>
                <w:sz w:val="18"/>
                <w:szCs w:val="18"/>
              </w:rPr>
              <w:t>1</w:t>
            </w:r>
            <w:r>
              <w:rPr>
                <w:rFonts w:ascii="宋体" w:eastAsia="宋体" w:hAnsi="宋体" w:cs="宋体"/>
                <w:sz w:val="18"/>
                <w:szCs w:val="18"/>
              </w:rPr>
              <w:t>年）</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524,814,042.49</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1</w:t>
            </w:r>
            <w:r>
              <w:rPr>
                <w:rFonts w:ascii="宋体" w:eastAsia="宋体" w:hAnsi="宋体" w:cs="宋体"/>
                <w:sz w:val="18"/>
                <w:szCs w:val="18"/>
              </w:rPr>
              <w:t>至</w:t>
            </w:r>
            <w:r>
              <w:rPr>
                <w:rFonts w:ascii="宋体" w:eastAsia="宋体" w:hAnsi="宋体" w:cs="宋体"/>
                <w:sz w:val="18"/>
                <w:szCs w:val="18"/>
              </w:rPr>
              <w:t>2</w:t>
            </w:r>
            <w:r>
              <w:rPr>
                <w:rFonts w:ascii="宋体" w:eastAsia="宋体" w:hAnsi="宋体" w:cs="宋体"/>
                <w:sz w:val="18"/>
                <w:szCs w:val="18"/>
              </w:rPr>
              <w:t>年</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77,269,206.00</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2</w:t>
            </w:r>
            <w:r>
              <w:rPr>
                <w:rFonts w:ascii="宋体" w:eastAsia="宋体" w:hAnsi="宋体" w:cs="宋体"/>
                <w:sz w:val="18"/>
                <w:szCs w:val="18"/>
              </w:rPr>
              <w:t>至</w:t>
            </w:r>
            <w:r>
              <w:rPr>
                <w:rFonts w:ascii="宋体" w:eastAsia="宋体" w:hAnsi="宋体" w:cs="宋体"/>
                <w:sz w:val="18"/>
                <w:szCs w:val="18"/>
              </w:rPr>
              <w:t>3</w:t>
            </w:r>
            <w:r>
              <w:rPr>
                <w:rFonts w:ascii="宋体" w:eastAsia="宋体" w:hAnsi="宋体" w:cs="宋体"/>
                <w:sz w:val="18"/>
                <w:szCs w:val="18"/>
              </w:rPr>
              <w:t>年</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30,091,359.10</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3</w:t>
            </w:r>
            <w:r>
              <w:rPr>
                <w:rFonts w:ascii="宋体" w:eastAsia="宋体" w:hAnsi="宋体" w:cs="宋体"/>
                <w:sz w:val="18"/>
                <w:szCs w:val="18"/>
              </w:rPr>
              <w:t>年以上</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8,620,983.10</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200" w:firstLine="360"/>
              <w:rPr>
                <w:rFonts w:ascii="宋体" w:eastAsia="宋体" w:hAnsi="宋体" w:cs="宋体"/>
                <w:sz w:val="18"/>
                <w:szCs w:val="18"/>
              </w:rPr>
            </w:pPr>
            <w:r>
              <w:rPr>
                <w:rFonts w:ascii="宋体" w:eastAsia="宋体" w:hAnsi="宋体" w:cs="宋体"/>
                <w:sz w:val="18"/>
                <w:szCs w:val="18"/>
              </w:rPr>
              <w:t>3</w:t>
            </w:r>
            <w:r>
              <w:rPr>
                <w:rFonts w:ascii="宋体" w:eastAsia="宋体" w:hAnsi="宋体" w:cs="宋体"/>
                <w:sz w:val="18"/>
                <w:szCs w:val="18"/>
              </w:rPr>
              <w:t>至</w:t>
            </w:r>
            <w:r>
              <w:rPr>
                <w:rFonts w:ascii="宋体" w:eastAsia="宋体" w:hAnsi="宋体" w:cs="宋体"/>
                <w:sz w:val="18"/>
                <w:szCs w:val="18"/>
              </w:rPr>
              <w:t>4</w:t>
            </w:r>
            <w:r>
              <w:rPr>
                <w:rFonts w:ascii="宋体" w:eastAsia="宋体" w:hAnsi="宋体" w:cs="宋体"/>
                <w:sz w:val="18"/>
                <w:szCs w:val="18"/>
              </w:rPr>
              <w:t>年</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3,180,272.20</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200" w:firstLine="360"/>
              <w:rPr>
                <w:rFonts w:ascii="宋体" w:eastAsia="宋体" w:hAnsi="宋体" w:cs="宋体"/>
                <w:sz w:val="18"/>
                <w:szCs w:val="18"/>
              </w:rPr>
            </w:pPr>
            <w:r>
              <w:rPr>
                <w:rFonts w:ascii="宋体" w:eastAsia="宋体" w:hAnsi="宋体" w:cs="宋体"/>
                <w:sz w:val="18"/>
                <w:szCs w:val="18"/>
              </w:rPr>
              <w:t>4</w:t>
            </w:r>
            <w:r>
              <w:rPr>
                <w:rFonts w:ascii="宋体" w:eastAsia="宋体" w:hAnsi="宋体" w:cs="宋体"/>
                <w:sz w:val="18"/>
                <w:szCs w:val="18"/>
              </w:rPr>
              <w:t>至</w:t>
            </w:r>
            <w:r>
              <w:rPr>
                <w:rFonts w:ascii="宋体" w:eastAsia="宋体" w:hAnsi="宋体" w:cs="宋体"/>
                <w:sz w:val="18"/>
                <w:szCs w:val="18"/>
              </w:rPr>
              <w:t>5</w:t>
            </w:r>
            <w:r>
              <w:rPr>
                <w:rFonts w:ascii="宋体" w:eastAsia="宋体" w:hAnsi="宋体" w:cs="宋体"/>
                <w:sz w:val="18"/>
                <w:szCs w:val="18"/>
              </w:rPr>
              <w:t>年</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1,418,363.68</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200" w:firstLine="360"/>
              <w:rPr>
                <w:rFonts w:ascii="宋体" w:eastAsia="宋体" w:hAnsi="宋体" w:cs="宋体"/>
                <w:sz w:val="18"/>
                <w:szCs w:val="18"/>
              </w:rPr>
            </w:pPr>
            <w:r>
              <w:rPr>
                <w:rFonts w:ascii="宋体" w:eastAsia="宋体" w:hAnsi="宋体" w:cs="宋体"/>
                <w:sz w:val="18"/>
                <w:szCs w:val="18"/>
              </w:rPr>
              <w:t>5</w:t>
            </w:r>
            <w:r>
              <w:rPr>
                <w:rFonts w:ascii="宋体" w:eastAsia="宋体" w:hAnsi="宋体" w:cs="宋体"/>
                <w:sz w:val="18"/>
                <w:szCs w:val="18"/>
              </w:rPr>
              <w:t>年以上</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4,022,347.22</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640,795,590.69</w:t>
            </w:r>
          </w:p>
        </w:tc>
      </w:tr>
    </w:tbl>
    <w:p w:rsidR="008F7105" w:rsidRDefault="00001803">
      <w:pPr>
        <w:keepNext/>
        <w:keepLines/>
        <w:spacing w:before="300" w:after="300" w:line="280" w:lineRule="exact"/>
        <w:outlineLvl w:val="3"/>
        <w:rPr>
          <w:rFonts w:ascii="宋体" w:eastAsia="宋体" w:hAnsi="宋体" w:cs="宋体"/>
          <w:b/>
          <w:bCs/>
          <w:szCs w:val="21"/>
        </w:rPr>
      </w:pPr>
      <w:bookmarkStart w:id="365" w:name="_Toc989252"/>
      <w:r>
        <w:rPr>
          <w:rFonts w:ascii="宋体" w:eastAsia="宋体" w:hAnsi="宋体" w:cs="宋体"/>
          <w:b/>
          <w:bCs/>
          <w:szCs w:val="21"/>
        </w:rPr>
        <w:t>（</w:t>
      </w:r>
      <w:r>
        <w:rPr>
          <w:rFonts w:ascii="宋体" w:eastAsia="宋体" w:hAnsi="宋体" w:cs="宋体"/>
          <w:b/>
          <w:bCs/>
          <w:szCs w:val="21"/>
        </w:rPr>
        <w:t>2</w:t>
      </w:r>
      <w:r>
        <w:rPr>
          <w:rFonts w:ascii="宋体" w:eastAsia="宋体" w:hAnsi="宋体" w:cs="宋体"/>
          <w:b/>
          <w:bCs/>
          <w:szCs w:val="21"/>
        </w:rPr>
        <w:t>）</w:t>
      </w:r>
      <w:r>
        <w:rPr>
          <w:rFonts w:ascii="宋体" w:eastAsia="宋体" w:hAnsi="宋体" w:cs="宋体"/>
          <w:b/>
          <w:bCs/>
          <w:szCs w:val="21"/>
        </w:rPr>
        <w:t xml:space="preserve"> </w:t>
      </w:r>
      <w:r>
        <w:rPr>
          <w:rFonts w:ascii="宋体" w:eastAsia="宋体" w:hAnsi="宋体" w:cs="宋体"/>
          <w:b/>
          <w:bCs/>
          <w:szCs w:val="21"/>
        </w:rPr>
        <w:t>本期计提、收回或转回的坏账准备情况</w:t>
      </w:r>
      <w:bookmarkEnd w:id="365"/>
    </w:p>
    <w:p w:rsidR="008F7105" w:rsidRDefault="00001803">
      <w:pPr>
        <w:spacing w:line="240" w:lineRule="exact"/>
        <w:rPr>
          <w:rFonts w:ascii="宋体" w:eastAsia="宋体" w:hAnsi="宋体" w:cs="宋体"/>
          <w:sz w:val="18"/>
          <w:szCs w:val="18"/>
        </w:rPr>
      </w:pPr>
      <w:r>
        <w:rPr>
          <w:rFonts w:ascii="宋体" w:eastAsia="宋体" w:hAnsi="宋体" w:cs="宋体"/>
          <w:sz w:val="18"/>
          <w:szCs w:val="18"/>
        </w:rPr>
        <w:t>本期计提坏账准备情况：</w:t>
      </w:r>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1377"/>
        <w:gridCol w:w="1377"/>
        <w:gridCol w:w="1377"/>
        <w:gridCol w:w="1377"/>
        <w:gridCol w:w="1377"/>
        <w:gridCol w:w="1377"/>
        <w:gridCol w:w="1377"/>
      </w:tblGrid>
      <w:tr w:rsidR="008F7105">
        <w:trPr>
          <w:trHeight w:val="240"/>
        </w:trPr>
        <w:tc>
          <w:tcPr>
            <w:tcW w:w="1377"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类别</w:t>
            </w:r>
          </w:p>
        </w:tc>
        <w:tc>
          <w:tcPr>
            <w:tcW w:w="1377"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期初余额</w:t>
            </w:r>
          </w:p>
        </w:tc>
        <w:tc>
          <w:tcPr>
            <w:tcW w:w="5508" w:type="dxa"/>
            <w:gridSpan w:val="4"/>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本期变动金额</w:t>
            </w:r>
          </w:p>
        </w:tc>
        <w:tc>
          <w:tcPr>
            <w:tcW w:w="1377"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期末余额</w:t>
            </w:r>
          </w:p>
        </w:tc>
      </w:tr>
      <w:tr w:rsidR="008F7105">
        <w:trPr>
          <w:trHeight w:val="240"/>
        </w:trPr>
        <w:tc>
          <w:tcPr>
            <w:tcW w:w="1377"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377"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计提</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收回或转回</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核销</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其他</w:t>
            </w:r>
          </w:p>
        </w:tc>
        <w:tc>
          <w:tcPr>
            <w:tcW w:w="1377"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r>
      <w:tr w:rsidR="008F7105">
        <w:trPr>
          <w:trHeight w:val="240"/>
        </w:trPr>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按组合计提坏账准备</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18,896,971.83</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19,530,742.35</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38,427,714.18</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18,896,971.83</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19,530,742.35</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38,427,714.18</w:t>
            </w:r>
          </w:p>
        </w:tc>
      </w:tr>
    </w:tbl>
    <w:p w:rsidR="008F7105" w:rsidRDefault="00001803">
      <w:pPr>
        <w:spacing w:line="240" w:lineRule="exact"/>
        <w:rPr>
          <w:rFonts w:ascii="宋体" w:eastAsia="宋体" w:hAnsi="宋体" w:cs="宋体"/>
          <w:sz w:val="18"/>
          <w:szCs w:val="18"/>
        </w:rPr>
      </w:pPr>
      <w:r>
        <w:rPr>
          <w:rFonts w:ascii="宋体" w:eastAsia="宋体" w:hAnsi="宋体" w:cs="宋体"/>
          <w:sz w:val="18"/>
          <w:szCs w:val="18"/>
        </w:rPr>
        <w:t>其中本期坏账准备收回或转回金额重要的：</w:t>
      </w:r>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3213"/>
        <w:gridCol w:w="3213"/>
        <w:gridCol w:w="3213"/>
      </w:tblGrid>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单位名称</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收回或转回金额</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收回方式</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无</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r>
    </w:tbl>
    <w:p w:rsidR="00000000" w:rsidRDefault="00001803">
      <w:pPr>
        <w:pStyle w:val="a3"/>
        <w:divId w:val="1005938176"/>
        <w:rPr>
          <w:sz w:val="18"/>
          <w:szCs w:val="18"/>
        </w:rPr>
      </w:pPr>
      <w:r>
        <w:rPr>
          <w:rFonts w:hint="eastAsia"/>
          <w:sz w:val="18"/>
          <w:szCs w:val="18"/>
        </w:rPr>
        <w:t>无</w:t>
      </w:r>
    </w:p>
    <w:p w:rsidR="008F7105" w:rsidRDefault="00001803">
      <w:pPr>
        <w:keepNext/>
        <w:keepLines/>
        <w:spacing w:before="300" w:after="300" w:line="280" w:lineRule="exact"/>
        <w:outlineLvl w:val="3"/>
        <w:rPr>
          <w:rFonts w:ascii="宋体" w:eastAsia="宋体" w:hAnsi="宋体" w:cs="宋体"/>
          <w:b/>
          <w:bCs/>
          <w:szCs w:val="21"/>
        </w:rPr>
      </w:pPr>
      <w:bookmarkStart w:id="366" w:name="_Toc989253"/>
      <w:r>
        <w:rPr>
          <w:rFonts w:ascii="宋体" w:eastAsia="宋体" w:hAnsi="宋体" w:cs="宋体"/>
          <w:b/>
          <w:bCs/>
          <w:szCs w:val="21"/>
        </w:rPr>
        <w:t>（</w:t>
      </w:r>
      <w:r>
        <w:rPr>
          <w:rFonts w:ascii="宋体" w:eastAsia="宋体" w:hAnsi="宋体" w:cs="宋体"/>
          <w:b/>
          <w:bCs/>
          <w:szCs w:val="21"/>
        </w:rPr>
        <w:t>3</w:t>
      </w:r>
      <w:r>
        <w:rPr>
          <w:rFonts w:ascii="宋体" w:eastAsia="宋体" w:hAnsi="宋体" w:cs="宋体"/>
          <w:b/>
          <w:bCs/>
          <w:szCs w:val="21"/>
        </w:rPr>
        <w:t>）</w:t>
      </w:r>
      <w:r>
        <w:rPr>
          <w:rFonts w:ascii="宋体" w:eastAsia="宋体" w:hAnsi="宋体" w:cs="宋体"/>
          <w:b/>
          <w:bCs/>
          <w:szCs w:val="21"/>
        </w:rPr>
        <w:t xml:space="preserve"> </w:t>
      </w:r>
      <w:r>
        <w:rPr>
          <w:rFonts w:ascii="宋体" w:eastAsia="宋体" w:hAnsi="宋体" w:cs="宋体"/>
          <w:b/>
          <w:bCs/>
          <w:szCs w:val="21"/>
        </w:rPr>
        <w:t>按欠款方归集的期末余额前五名的应收账款情况</w:t>
      </w:r>
      <w:bookmarkEnd w:id="366"/>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2409"/>
        <w:gridCol w:w="2410"/>
        <w:gridCol w:w="2410"/>
        <w:gridCol w:w="2410"/>
      </w:tblGrid>
      <w:tr w:rsidR="008F7105">
        <w:trPr>
          <w:trHeight w:val="240"/>
        </w:trPr>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单位名称</w:t>
            </w:r>
          </w:p>
        </w:tc>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应收账款期末余额</w:t>
            </w:r>
          </w:p>
        </w:tc>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占应收账款期末余额合计数的比例</w:t>
            </w:r>
          </w:p>
        </w:tc>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坏账准备期末余额</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第一名</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148,680,000.00</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23.20%</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7,434,000.00</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第二名</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67,372,265.20</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10.51%</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第三名</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66,826,400.00</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10.43%</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3,707,640.00</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第四名</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57,277,062.84</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8.94%</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2,863,853.14</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第五名</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29,119,000.00</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4.54%</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2,103,350.00</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lastRenderedPageBreak/>
              <w:t>合计</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369,274,728.04</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57.62%</w:t>
            </w:r>
          </w:p>
        </w:tc>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r>
    </w:tbl>
    <w:p w:rsidR="008F7105" w:rsidRDefault="00001803">
      <w:pPr>
        <w:pStyle w:val="3"/>
        <w:spacing w:line="280" w:lineRule="exact"/>
        <w:jc w:val="left"/>
        <w:rPr>
          <w:rFonts w:ascii="宋体" w:hAnsi="宋体" w:cs="宋体"/>
          <w:b/>
          <w:bCs/>
        </w:rPr>
      </w:pPr>
      <w:bookmarkStart w:id="367" w:name="_Toc989254"/>
      <w:r>
        <w:rPr>
          <w:rFonts w:ascii="宋体" w:hAnsi="宋体" w:cs="宋体"/>
          <w:b/>
          <w:bCs/>
        </w:rPr>
        <w:t>2</w:t>
      </w:r>
      <w:r>
        <w:rPr>
          <w:rFonts w:ascii="宋体" w:hAnsi="宋体" w:cs="宋体"/>
          <w:b/>
          <w:bCs/>
        </w:rPr>
        <w:t>、其他应收款</w:t>
      </w:r>
      <w:bookmarkEnd w:id="367"/>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3213"/>
        <w:gridCol w:w="3213"/>
        <w:gridCol w:w="3213"/>
      </w:tblGrid>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期末余额</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期初余额</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其他应收款</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105,281,028.17</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186,711,457.34</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105,281,028.17</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186,711,457.34</w:t>
            </w:r>
          </w:p>
        </w:tc>
      </w:tr>
    </w:tbl>
    <w:p w:rsidR="008F7105" w:rsidRDefault="00001803">
      <w:pPr>
        <w:keepNext/>
        <w:keepLines/>
        <w:spacing w:before="300" w:after="300" w:line="280" w:lineRule="exact"/>
        <w:outlineLvl w:val="3"/>
        <w:rPr>
          <w:rFonts w:ascii="宋体" w:eastAsia="宋体" w:hAnsi="宋体" w:cs="宋体"/>
          <w:b/>
          <w:bCs/>
          <w:sz w:val="18"/>
          <w:szCs w:val="18"/>
        </w:rPr>
      </w:pPr>
      <w:bookmarkStart w:id="368" w:name="_Toc989255"/>
      <w:r>
        <w:rPr>
          <w:rFonts w:ascii="宋体" w:eastAsia="宋体" w:hAnsi="宋体" w:cs="宋体"/>
          <w:b/>
          <w:bCs/>
          <w:sz w:val="18"/>
          <w:szCs w:val="18"/>
        </w:rPr>
        <w:t>（</w:t>
      </w:r>
      <w:r>
        <w:rPr>
          <w:rFonts w:ascii="宋体" w:eastAsia="宋体" w:hAnsi="宋体" w:cs="宋体"/>
          <w:b/>
          <w:bCs/>
          <w:sz w:val="18"/>
          <w:szCs w:val="18"/>
        </w:rPr>
        <w:t>1</w:t>
      </w:r>
      <w:r>
        <w:rPr>
          <w:rFonts w:ascii="宋体" w:eastAsia="宋体" w:hAnsi="宋体" w:cs="宋体"/>
          <w:b/>
          <w:bCs/>
          <w:sz w:val="18"/>
          <w:szCs w:val="18"/>
        </w:rPr>
        <w:t>）</w:t>
      </w:r>
      <w:r>
        <w:rPr>
          <w:rFonts w:ascii="宋体" w:eastAsia="宋体" w:hAnsi="宋体" w:cs="宋体"/>
          <w:b/>
          <w:bCs/>
          <w:sz w:val="18"/>
          <w:szCs w:val="18"/>
        </w:rPr>
        <w:t xml:space="preserve"> </w:t>
      </w:r>
      <w:r>
        <w:rPr>
          <w:rFonts w:ascii="宋体" w:eastAsia="宋体" w:hAnsi="宋体" w:cs="宋体"/>
          <w:b/>
          <w:bCs/>
          <w:sz w:val="18"/>
          <w:szCs w:val="18"/>
        </w:rPr>
        <w:t>其他应收款</w:t>
      </w:r>
      <w:bookmarkEnd w:id="368"/>
    </w:p>
    <w:p w:rsidR="008F7105" w:rsidRDefault="00001803">
      <w:pPr>
        <w:keepNext/>
        <w:keepLines/>
        <w:spacing w:before="300" w:after="300" w:line="280" w:lineRule="exact"/>
        <w:outlineLvl w:val="4"/>
        <w:rPr>
          <w:rFonts w:ascii="宋体" w:eastAsia="宋体" w:hAnsi="宋体" w:cs="宋体"/>
          <w:b/>
          <w:bCs/>
          <w:sz w:val="18"/>
          <w:szCs w:val="18"/>
        </w:rPr>
      </w:pPr>
      <w:bookmarkStart w:id="369" w:name="_Toc989256"/>
      <w:r>
        <w:rPr>
          <w:rFonts w:ascii="宋体" w:eastAsia="宋体" w:hAnsi="宋体" w:cs="宋体"/>
          <w:b/>
          <w:bCs/>
          <w:sz w:val="18"/>
          <w:szCs w:val="18"/>
        </w:rPr>
        <w:t>1</w:t>
      </w:r>
      <w:r>
        <w:rPr>
          <w:rFonts w:ascii="宋体" w:eastAsia="宋体" w:hAnsi="宋体" w:cs="宋体"/>
          <w:b/>
          <w:bCs/>
          <w:sz w:val="18"/>
          <w:szCs w:val="18"/>
        </w:rPr>
        <w:t>）</w:t>
      </w:r>
      <w:r>
        <w:rPr>
          <w:rFonts w:ascii="宋体" w:eastAsia="宋体" w:hAnsi="宋体" w:cs="宋体"/>
          <w:b/>
          <w:bCs/>
          <w:sz w:val="18"/>
          <w:szCs w:val="18"/>
        </w:rPr>
        <w:t xml:space="preserve"> </w:t>
      </w:r>
      <w:r>
        <w:rPr>
          <w:rFonts w:ascii="宋体" w:eastAsia="宋体" w:hAnsi="宋体" w:cs="宋体"/>
          <w:b/>
          <w:bCs/>
          <w:sz w:val="18"/>
          <w:szCs w:val="18"/>
        </w:rPr>
        <w:t>其他应收款按款项性质分类情况</w:t>
      </w:r>
      <w:bookmarkEnd w:id="369"/>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3213"/>
        <w:gridCol w:w="3213"/>
        <w:gridCol w:w="3213"/>
      </w:tblGrid>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款项性质</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期末账面余额</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期初账面余额</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押金</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2,357,386.12</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174,566.00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保证金</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6,730,323.50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8,421,788.90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个人备用金</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539,370.23</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80,385.43</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往来款</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89,307,245.11</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170,594,676.79</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其他</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9,946,750.57</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9,500,000.00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108,881,075.53</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188,771,417.12</w:t>
            </w:r>
          </w:p>
        </w:tc>
      </w:tr>
    </w:tbl>
    <w:p w:rsidR="008F7105" w:rsidRDefault="00001803">
      <w:pPr>
        <w:keepNext/>
        <w:keepLines/>
        <w:spacing w:before="300" w:after="300" w:line="280" w:lineRule="exact"/>
        <w:outlineLvl w:val="4"/>
        <w:rPr>
          <w:rFonts w:ascii="宋体" w:eastAsia="宋体" w:hAnsi="宋体" w:cs="宋体"/>
          <w:b/>
          <w:bCs/>
          <w:sz w:val="18"/>
          <w:szCs w:val="18"/>
        </w:rPr>
      </w:pPr>
      <w:bookmarkStart w:id="370" w:name="_Toc989257"/>
      <w:r>
        <w:rPr>
          <w:rFonts w:ascii="宋体" w:eastAsia="宋体" w:hAnsi="宋体" w:cs="宋体"/>
          <w:b/>
          <w:bCs/>
          <w:sz w:val="18"/>
          <w:szCs w:val="18"/>
        </w:rPr>
        <w:t>2</w:t>
      </w:r>
      <w:r>
        <w:rPr>
          <w:rFonts w:ascii="宋体" w:eastAsia="宋体" w:hAnsi="宋体" w:cs="宋体"/>
          <w:b/>
          <w:bCs/>
          <w:sz w:val="18"/>
          <w:szCs w:val="18"/>
        </w:rPr>
        <w:t>）</w:t>
      </w:r>
      <w:r>
        <w:rPr>
          <w:rFonts w:ascii="宋体" w:eastAsia="宋体" w:hAnsi="宋体" w:cs="宋体"/>
          <w:b/>
          <w:bCs/>
          <w:sz w:val="18"/>
          <w:szCs w:val="18"/>
        </w:rPr>
        <w:t xml:space="preserve"> </w:t>
      </w:r>
      <w:r>
        <w:rPr>
          <w:rFonts w:ascii="宋体" w:eastAsia="宋体" w:hAnsi="宋体" w:cs="宋体"/>
          <w:b/>
          <w:bCs/>
          <w:sz w:val="18"/>
          <w:szCs w:val="18"/>
        </w:rPr>
        <w:t>坏账准备计提情况</w:t>
      </w:r>
      <w:bookmarkEnd w:id="370"/>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1927"/>
        <w:gridCol w:w="1928"/>
        <w:gridCol w:w="1928"/>
        <w:gridCol w:w="1928"/>
        <w:gridCol w:w="1928"/>
      </w:tblGrid>
      <w:tr w:rsidR="008F7105">
        <w:trPr>
          <w:trHeight w:val="240"/>
        </w:trPr>
        <w:tc>
          <w:tcPr>
            <w:tcW w:w="1928"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坏账准备</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第一阶段</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第二阶段</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第三阶段</w:t>
            </w:r>
          </w:p>
        </w:tc>
        <w:tc>
          <w:tcPr>
            <w:tcW w:w="1928"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合计</w:t>
            </w:r>
          </w:p>
        </w:tc>
      </w:tr>
      <w:tr w:rsidR="008F7105">
        <w:trPr>
          <w:trHeight w:val="240"/>
        </w:trPr>
        <w:tc>
          <w:tcPr>
            <w:tcW w:w="1928"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未来</w:t>
            </w:r>
            <w:r>
              <w:rPr>
                <w:rFonts w:ascii="宋体" w:eastAsia="宋体" w:hAnsi="宋体" w:cs="宋体"/>
                <w:sz w:val="18"/>
                <w:szCs w:val="18"/>
              </w:rPr>
              <w:t>12</w:t>
            </w:r>
            <w:r>
              <w:rPr>
                <w:rFonts w:ascii="宋体" w:eastAsia="宋体" w:hAnsi="宋体" w:cs="宋体"/>
                <w:sz w:val="18"/>
                <w:szCs w:val="18"/>
              </w:rPr>
              <w:t>个月预期信用损失</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整个存续期预期信用损失</w:t>
            </w:r>
            <w:r>
              <w:rPr>
                <w:rFonts w:ascii="宋体" w:eastAsia="宋体" w:hAnsi="宋体" w:cs="宋体"/>
                <w:sz w:val="18"/>
                <w:szCs w:val="18"/>
              </w:rPr>
              <w:t>(</w:t>
            </w:r>
            <w:r>
              <w:rPr>
                <w:rFonts w:ascii="宋体" w:eastAsia="宋体" w:hAnsi="宋体" w:cs="宋体"/>
                <w:sz w:val="18"/>
                <w:szCs w:val="18"/>
              </w:rPr>
              <w:t>未发生信用减值</w:t>
            </w:r>
            <w:r>
              <w:rPr>
                <w:rFonts w:ascii="宋体" w:eastAsia="宋体" w:hAnsi="宋体" w:cs="宋体"/>
                <w:sz w:val="18"/>
                <w:szCs w:val="18"/>
              </w:rPr>
              <w:t>)</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整个存续期预期信用损失</w:t>
            </w:r>
            <w:r>
              <w:rPr>
                <w:rFonts w:ascii="宋体" w:eastAsia="宋体" w:hAnsi="宋体" w:cs="宋体"/>
                <w:sz w:val="18"/>
                <w:szCs w:val="18"/>
              </w:rPr>
              <w:t>(</w:t>
            </w:r>
            <w:r>
              <w:rPr>
                <w:rFonts w:ascii="宋体" w:eastAsia="宋体" w:hAnsi="宋体" w:cs="宋体"/>
                <w:sz w:val="18"/>
                <w:szCs w:val="18"/>
              </w:rPr>
              <w:t>已发生信用减值</w:t>
            </w:r>
            <w:r>
              <w:rPr>
                <w:rFonts w:ascii="宋体" w:eastAsia="宋体" w:hAnsi="宋体" w:cs="宋体"/>
                <w:sz w:val="18"/>
                <w:szCs w:val="18"/>
              </w:rPr>
              <w:t>)</w:t>
            </w:r>
          </w:p>
        </w:tc>
        <w:tc>
          <w:tcPr>
            <w:tcW w:w="1928"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w:t>
            </w:r>
            <w:r>
              <w:rPr>
                <w:rFonts w:ascii="宋体" w:eastAsia="宋体" w:hAnsi="宋体" w:cs="宋体"/>
                <w:sz w:val="18"/>
                <w:szCs w:val="18"/>
              </w:rPr>
              <w:t>1</w:t>
            </w:r>
            <w:r>
              <w:rPr>
                <w:rFonts w:ascii="宋体" w:eastAsia="宋体" w:hAnsi="宋体" w:cs="宋体"/>
                <w:sz w:val="18"/>
                <w:szCs w:val="18"/>
              </w:rPr>
              <w:t>月</w:t>
            </w:r>
            <w:r>
              <w:rPr>
                <w:rFonts w:ascii="宋体" w:eastAsia="宋体" w:hAnsi="宋体" w:cs="宋体"/>
                <w:sz w:val="18"/>
                <w:szCs w:val="18"/>
              </w:rPr>
              <w:t>1</w:t>
            </w:r>
            <w:r>
              <w:rPr>
                <w:rFonts w:ascii="宋体" w:eastAsia="宋体" w:hAnsi="宋体" w:cs="宋体"/>
                <w:sz w:val="18"/>
                <w:szCs w:val="18"/>
              </w:rPr>
              <w:t>日余额</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2,059,959.78</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2,059,959.78</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w:t>
            </w:r>
            <w:r>
              <w:rPr>
                <w:rFonts w:ascii="宋体" w:eastAsia="宋体" w:hAnsi="宋体" w:cs="宋体"/>
                <w:sz w:val="18"/>
                <w:szCs w:val="18"/>
              </w:rPr>
              <w:t>1</w:t>
            </w:r>
            <w:r>
              <w:rPr>
                <w:rFonts w:ascii="宋体" w:eastAsia="宋体" w:hAnsi="宋体" w:cs="宋体"/>
                <w:sz w:val="18"/>
                <w:szCs w:val="18"/>
              </w:rPr>
              <w:t>月</w:t>
            </w:r>
            <w:r>
              <w:rPr>
                <w:rFonts w:ascii="宋体" w:eastAsia="宋体" w:hAnsi="宋体" w:cs="宋体"/>
                <w:sz w:val="18"/>
                <w:szCs w:val="18"/>
              </w:rPr>
              <w:t>1</w:t>
            </w:r>
            <w:r>
              <w:rPr>
                <w:rFonts w:ascii="宋体" w:eastAsia="宋体" w:hAnsi="宋体" w:cs="宋体"/>
                <w:sz w:val="18"/>
                <w:szCs w:val="18"/>
              </w:rPr>
              <w:t>日余额在本期</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本期计提</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1,540,087.58</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1,540,087.58</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2022</w:t>
            </w:r>
            <w:r>
              <w:rPr>
                <w:rFonts w:ascii="宋体" w:eastAsia="宋体" w:hAnsi="宋体" w:cs="宋体"/>
                <w:sz w:val="18"/>
                <w:szCs w:val="18"/>
              </w:rPr>
              <w:t>年</w:t>
            </w:r>
            <w:r>
              <w:rPr>
                <w:rFonts w:ascii="宋体" w:eastAsia="宋体" w:hAnsi="宋体" w:cs="宋体"/>
                <w:sz w:val="18"/>
                <w:szCs w:val="18"/>
              </w:rPr>
              <w:t>12</w:t>
            </w:r>
            <w:r>
              <w:rPr>
                <w:rFonts w:ascii="宋体" w:eastAsia="宋体" w:hAnsi="宋体" w:cs="宋体"/>
                <w:sz w:val="18"/>
                <w:szCs w:val="18"/>
              </w:rPr>
              <w:t>月</w:t>
            </w:r>
            <w:r>
              <w:rPr>
                <w:rFonts w:ascii="宋体" w:eastAsia="宋体" w:hAnsi="宋体" w:cs="宋体"/>
                <w:sz w:val="18"/>
                <w:szCs w:val="18"/>
              </w:rPr>
              <w:t>31</w:t>
            </w:r>
            <w:r>
              <w:rPr>
                <w:rFonts w:ascii="宋体" w:eastAsia="宋体" w:hAnsi="宋体" w:cs="宋体"/>
                <w:sz w:val="18"/>
                <w:szCs w:val="18"/>
              </w:rPr>
              <w:t>日余额</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3,600,047.36</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3,600,047.36</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损失准备本期变动金额重大的账面余额变动情况</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不适用</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按账龄披露</w:t>
      </w:r>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4820"/>
        <w:gridCol w:w="4819"/>
      </w:tblGrid>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账龄</w:t>
            </w:r>
          </w:p>
        </w:tc>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账面余额</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1</w:t>
            </w:r>
            <w:r>
              <w:rPr>
                <w:rFonts w:ascii="宋体" w:eastAsia="宋体" w:hAnsi="宋体" w:cs="宋体"/>
                <w:sz w:val="18"/>
                <w:szCs w:val="18"/>
              </w:rPr>
              <w:t>年以内（含</w:t>
            </w:r>
            <w:r>
              <w:rPr>
                <w:rFonts w:ascii="宋体" w:eastAsia="宋体" w:hAnsi="宋体" w:cs="宋体"/>
                <w:sz w:val="18"/>
                <w:szCs w:val="18"/>
              </w:rPr>
              <w:t>1</w:t>
            </w:r>
            <w:r>
              <w:rPr>
                <w:rFonts w:ascii="宋体" w:eastAsia="宋体" w:hAnsi="宋体" w:cs="宋体"/>
                <w:sz w:val="18"/>
                <w:szCs w:val="18"/>
              </w:rPr>
              <w:t>年）</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44,238,337.56</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1</w:t>
            </w:r>
            <w:r>
              <w:rPr>
                <w:rFonts w:ascii="宋体" w:eastAsia="宋体" w:hAnsi="宋体" w:cs="宋体"/>
                <w:sz w:val="18"/>
                <w:szCs w:val="18"/>
              </w:rPr>
              <w:t>至</w:t>
            </w:r>
            <w:r>
              <w:rPr>
                <w:rFonts w:ascii="宋体" w:eastAsia="宋体" w:hAnsi="宋体" w:cs="宋体"/>
                <w:sz w:val="18"/>
                <w:szCs w:val="18"/>
              </w:rPr>
              <w:t>2</w:t>
            </w:r>
            <w:r>
              <w:rPr>
                <w:rFonts w:ascii="宋体" w:eastAsia="宋体" w:hAnsi="宋体" w:cs="宋体"/>
                <w:sz w:val="18"/>
                <w:szCs w:val="18"/>
              </w:rPr>
              <w:t>年</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24,435,759.91</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2</w:t>
            </w:r>
            <w:r>
              <w:rPr>
                <w:rFonts w:ascii="宋体" w:eastAsia="宋体" w:hAnsi="宋体" w:cs="宋体"/>
                <w:sz w:val="18"/>
                <w:szCs w:val="18"/>
              </w:rPr>
              <w:t>至</w:t>
            </w:r>
            <w:r>
              <w:rPr>
                <w:rFonts w:ascii="宋体" w:eastAsia="宋体" w:hAnsi="宋体" w:cs="宋体"/>
                <w:sz w:val="18"/>
                <w:szCs w:val="18"/>
              </w:rPr>
              <w:t>3</w:t>
            </w:r>
            <w:r>
              <w:rPr>
                <w:rFonts w:ascii="宋体" w:eastAsia="宋体" w:hAnsi="宋体" w:cs="宋体"/>
                <w:sz w:val="18"/>
                <w:szCs w:val="18"/>
              </w:rPr>
              <w:t>年</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35,556,634.90</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3</w:t>
            </w:r>
            <w:r>
              <w:rPr>
                <w:rFonts w:ascii="宋体" w:eastAsia="宋体" w:hAnsi="宋体" w:cs="宋体"/>
                <w:sz w:val="18"/>
                <w:szCs w:val="18"/>
              </w:rPr>
              <w:t>年以上</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4,650,343.16</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200" w:firstLine="360"/>
              <w:rPr>
                <w:rFonts w:ascii="宋体" w:eastAsia="宋体" w:hAnsi="宋体" w:cs="宋体"/>
                <w:sz w:val="18"/>
                <w:szCs w:val="18"/>
              </w:rPr>
            </w:pPr>
            <w:r>
              <w:rPr>
                <w:rFonts w:ascii="宋体" w:eastAsia="宋体" w:hAnsi="宋体" w:cs="宋体"/>
                <w:sz w:val="18"/>
                <w:szCs w:val="18"/>
              </w:rPr>
              <w:t>3</w:t>
            </w:r>
            <w:r>
              <w:rPr>
                <w:rFonts w:ascii="宋体" w:eastAsia="宋体" w:hAnsi="宋体" w:cs="宋体"/>
                <w:sz w:val="18"/>
                <w:szCs w:val="18"/>
              </w:rPr>
              <w:t>至</w:t>
            </w:r>
            <w:r>
              <w:rPr>
                <w:rFonts w:ascii="宋体" w:eastAsia="宋体" w:hAnsi="宋体" w:cs="宋体"/>
                <w:sz w:val="18"/>
                <w:szCs w:val="18"/>
              </w:rPr>
              <w:t>4</w:t>
            </w:r>
            <w:r>
              <w:rPr>
                <w:rFonts w:ascii="宋体" w:eastAsia="宋体" w:hAnsi="宋体" w:cs="宋体"/>
                <w:sz w:val="18"/>
                <w:szCs w:val="18"/>
              </w:rPr>
              <w:t>年</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3,890,742.16</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200" w:firstLine="360"/>
              <w:rPr>
                <w:rFonts w:ascii="宋体" w:eastAsia="宋体" w:hAnsi="宋体" w:cs="宋体"/>
                <w:sz w:val="18"/>
                <w:szCs w:val="18"/>
              </w:rPr>
            </w:pPr>
            <w:r>
              <w:rPr>
                <w:rFonts w:ascii="宋体" w:eastAsia="宋体" w:hAnsi="宋体" w:cs="宋体"/>
                <w:sz w:val="18"/>
                <w:szCs w:val="18"/>
              </w:rPr>
              <w:t>4</w:t>
            </w:r>
            <w:r>
              <w:rPr>
                <w:rFonts w:ascii="宋体" w:eastAsia="宋体" w:hAnsi="宋体" w:cs="宋体"/>
                <w:sz w:val="18"/>
                <w:szCs w:val="18"/>
              </w:rPr>
              <w:t>至</w:t>
            </w:r>
            <w:r>
              <w:rPr>
                <w:rFonts w:ascii="宋体" w:eastAsia="宋体" w:hAnsi="宋体" w:cs="宋体"/>
                <w:sz w:val="18"/>
                <w:szCs w:val="18"/>
              </w:rPr>
              <w:t>5</w:t>
            </w:r>
            <w:r>
              <w:rPr>
                <w:rFonts w:ascii="宋体" w:eastAsia="宋体" w:hAnsi="宋体" w:cs="宋体"/>
                <w:sz w:val="18"/>
                <w:szCs w:val="18"/>
              </w:rPr>
              <w:t>年</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673,535.00</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200" w:firstLine="360"/>
              <w:rPr>
                <w:rFonts w:ascii="宋体" w:eastAsia="宋体" w:hAnsi="宋体" w:cs="宋体"/>
                <w:sz w:val="18"/>
                <w:szCs w:val="18"/>
              </w:rPr>
            </w:pPr>
            <w:r>
              <w:rPr>
                <w:rFonts w:ascii="宋体" w:eastAsia="宋体" w:hAnsi="宋体" w:cs="宋体"/>
                <w:sz w:val="18"/>
                <w:szCs w:val="18"/>
              </w:rPr>
              <w:lastRenderedPageBreak/>
              <w:t>5</w:t>
            </w:r>
            <w:r>
              <w:rPr>
                <w:rFonts w:ascii="宋体" w:eastAsia="宋体" w:hAnsi="宋体" w:cs="宋体"/>
                <w:sz w:val="18"/>
                <w:szCs w:val="18"/>
              </w:rPr>
              <w:t>年以上</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86,066.00</w:t>
            </w:r>
          </w:p>
        </w:tc>
      </w:tr>
      <w:tr w:rsidR="008F7105">
        <w:trPr>
          <w:trHeight w:val="240"/>
        </w:trPr>
        <w:tc>
          <w:tcPr>
            <w:tcW w:w="482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482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108,881,075.53</w:t>
            </w:r>
          </w:p>
        </w:tc>
      </w:tr>
    </w:tbl>
    <w:p w:rsidR="008F7105" w:rsidRDefault="00001803">
      <w:pPr>
        <w:keepNext/>
        <w:keepLines/>
        <w:spacing w:before="300" w:after="300" w:line="280" w:lineRule="exact"/>
        <w:outlineLvl w:val="4"/>
        <w:rPr>
          <w:rFonts w:ascii="宋体" w:eastAsia="宋体" w:hAnsi="宋体" w:cs="宋体"/>
          <w:b/>
          <w:bCs/>
          <w:sz w:val="18"/>
          <w:szCs w:val="18"/>
        </w:rPr>
      </w:pPr>
      <w:bookmarkStart w:id="371" w:name="_Toc989258"/>
      <w:r>
        <w:rPr>
          <w:rFonts w:ascii="宋体" w:eastAsia="宋体" w:hAnsi="宋体" w:cs="宋体"/>
          <w:b/>
          <w:bCs/>
          <w:sz w:val="18"/>
          <w:szCs w:val="18"/>
        </w:rPr>
        <w:t>3</w:t>
      </w:r>
      <w:r>
        <w:rPr>
          <w:rFonts w:ascii="宋体" w:eastAsia="宋体" w:hAnsi="宋体" w:cs="宋体"/>
          <w:b/>
          <w:bCs/>
          <w:sz w:val="18"/>
          <w:szCs w:val="18"/>
        </w:rPr>
        <w:t>）</w:t>
      </w:r>
      <w:r>
        <w:rPr>
          <w:rFonts w:ascii="宋体" w:eastAsia="宋体" w:hAnsi="宋体" w:cs="宋体"/>
          <w:b/>
          <w:bCs/>
          <w:sz w:val="18"/>
          <w:szCs w:val="18"/>
        </w:rPr>
        <w:t xml:space="preserve"> </w:t>
      </w:r>
      <w:r>
        <w:rPr>
          <w:rFonts w:ascii="宋体" w:eastAsia="宋体" w:hAnsi="宋体" w:cs="宋体"/>
          <w:b/>
          <w:bCs/>
          <w:sz w:val="18"/>
          <w:szCs w:val="18"/>
        </w:rPr>
        <w:t>本期计提、收回或转回的坏账准备情况</w:t>
      </w:r>
      <w:bookmarkEnd w:id="371"/>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本期计提坏账准备情况：</w:t>
      </w:r>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1377"/>
        <w:gridCol w:w="1377"/>
        <w:gridCol w:w="1377"/>
        <w:gridCol w:w="1377"/>
        <w:gridCol w:w="1377"/>
        <w:gridCol w:w="1377"/>
        <w:gridCol w:w="1377"/>
      </w:tblGrid>
      <w:tr w:rsidR="008F7105">
        <w:trPr>
          <w:trHeight w:val="240"/>
        </w:trPr>
        <w:tc>
          <w:tcPr>
            <w:tcW w:w="1377"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类别</w:t>
            </w:r>
          </w:p>
        </w:tc>
        <w:tc>
          <w:tcPr>
            <w:tcW w:w="1377"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期初余额</w:t>
            </w:r>
          </w:p>
        </w:tc>
        <w:tc>
          <w:tcPr>
            <w:tcW w:w="5508" w:type="dxa"/>
            <w:gridSpan w:val="4"/>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本期变动金额</w:t>
            </w:r>
          </w:p>
        </w:tc>
        <w:tc>
          <w:tcPr>
            <w:tcW w:w="1377"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期末余额</w:t>
            </w:r>
          </w:p>
        </w:tc>
      </w:tr>
      <w:tr w:rsidR="008F7105">
        <w:trPr>
          <w:trHeight w:val="240"/>
        </w:trPr>
        <w:tc>
          <w:tcPr>
            <w:tcW w:w="1377"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377"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计提</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收回或转回</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核销</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其他</w:t>
            </w:r>
          </w:p>
        </w:tc>
        <w:tc>
          <w:tcPr>
            <w:tcW w:w="1377"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r>
      <w:tr w:rsidR="008F7105">
        <w:trPr>
          <w:trHeight w:val="240"/>
        </w:trPr>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按组合计提坏账准备</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2,059,959.78</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1,540,087.58</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3,600,047.36</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2,059,959.78</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1,540,087.58</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3,600,047.36</w:t>
            </w:r>
          </w:p>
        </w:tc>
      </w:tr>
    </w:tbl>
    <w:p w:rsidR="00000000" w:rsidRDefault="00001803">
      <w:pPr>
        <w:pStyle w:val="a3"/>
        <w:divId w:val="618338090"/>
        <w:rPr>
          <w:sz w:val="18"/>
          <w:szCs w:val="18"/>
        </w:rPr>
      </w:pPr>
      <w:r>
        <w:rPr>
          <w:rFonts w:hint="eastAsia"/>
          <w:sz w:val="18"/>
          <w:szCs w:val="18"/>
        </w:rPr>
        <w:t>无</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其中本期坏账准备转回或收回金额重要的：</w:t>
      </w:r>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3213"/>
        <w:gridCol w:w="3213"/>
        <w:gridCol w:w="3213"/>
      </w:tblGrid>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单位名称</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转回或收回金额</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收回方式</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无</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r>
    </w:tbl>
    <w:p w:rsidR="00000000" w:rsidRDefault="00001803">
      <w:pPr>
        <w:pStyle w:val="a3"/>
        <w:divId w:val="575750928"/>
        <w:rPr>
          <w:sz w:val="18"/>
          <w:szCs w:val="18"/>
        </w:rPr>
      </w:pPr>
      <w:r>
        <w:rPr>
          <w:rFonts w:hint="eastAsia"/>
          <w:sz w:val="18"/>
          <w:szCs w:val="18"/>
        </w:rPr>
        <w:t>无</w:t>
      </w:r>
    </w:p>
    <w:p w:rsidR="008F7105" w:rsidRDefault="00001803">
      <w:pPr>
        <w:keepNext/>
        <w:keepLines/>
        <w:spacing w:before="300" w:after="300" w:line="280" w:lineRule="exact"/>
        <w:outlineLvl w:val="4"/>
        <w:rPr>
          <w:rFonts w:ascii="宋体" w:eastAsia="宋体" w:hAnsi="宋体" w:cs="宋体"/>
          <w:b/>
          <w:bCs/>
          <w:sz w:val="18"/>
          <w:szCs w:val="18"/>
        </w:rPr>
      </w:pPr>
      <w:bookmarkStart w:id="372" w:name="_Toc989259"/>
      <w:r>
        <w:rPr>
          <w:rFonts w:ascii="宋体" w:eastAsia="宋体" w:hAnsi="宋体" w:cs="宋体"/>
          <w:b/>
          <w:bCs/>
          <w:sz w:val="18"/>
          <w:szCs w:val="18"/>
        </w:rPr>
        <w:t>4</w:t>
      </w:r>
      <w:r>
        <w:rPr>
          <w:rFonts w:ascii="宋体" w:eastAsia="宋体" w:hAnsi="宋体" w:cs="宋体"/>
          <w:b/>
          <w:bCs/>
          <w:sz w:val="18"/>
          <w:szCs w:val="18"/>
        </w:rPr>
        <w:t>）</w:t>
      </w:r>
      <w:r>
        <w:rPr>
          <w:rFonts w:ascii="宋体" w:eastAsia="宋体" w:hAnsi="宋体" w:cs="宋体"/>
          <w:b/>
          <w:bCs/>
          <w:sz w:val="18"/>
          <w:szCs w:val="18"/>
        </w:rPr>
        <w:t xml:space="preserve"> </w:t>
      </w:r>
      <w:r>
        <w:rPr>
          <w:rFonts w:ascii="宋体" w:eastAsia="宋体" w:hAnsi="宋体" w:cs="宋体"/>
          <w:b/>
          <w:bCs/>
          <w:sz w:val="18"/>
          <w:szCs w:val="18"/>
        </w:rPr>
        <w:t>按欠款方归集的期末余额前五名的其他应收款情况</w:t>
      </w:r>
      <w:bookmarkEnd w:id="372"/>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1606"/>
        <w:gridCol w:w="1606"/>
        <w:gridCol w:w="1606"/>
        <w:gridCol w:w="1607"/>
        <w:gridCol w:w="1607"/>
        <w:gridCol w:w="1607"/>
      </w:tblGrid>
      <w:tr w:rsidR="008F7105">
        <w:trPr>
          <w:trHeight w:val="240"/>
        </w:trPr>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单位名称</w:t>
            </w:r>
          </w:p>
        </w:tc>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款项的性质</w:t>
            </w:r>
          </w:p>
        </w:tc>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期末余额</w:t>
            </w:r>
          </w:p>
        </w:tc>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账龄</w:t>
            </w:r>
          </w:p>
        </w:tc>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占其他应收款期末余额合计数的比例</w:t>
            </w:r>
          </w:p>
        </w:tc>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坏账准备期末余额</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第一名</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往来款</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74,932,852.24</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4</w:t>
            </w:r>
            <w:r>
              <w:rPr>
                <w:rFonts w:ascii="宋体" w:eastAsia="宋体" w:hAnsi="宋体" w:cs="宋体"/>
                <w:sz w:val="18"/>
                <w:szCs w:val="18"/>
              </w:rPr>
              <w:t>年以内</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68.82%</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第二名</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往来款</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10,865,054.87</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1</w:t>
            </w:r>
            <w:r>
              <w:rPr>
                <w:rFonts w:ascii="宋体" w:eastAsia="宋体" w:hAnsi="宋体" w:cs="宋体"/>
                <w:sz w:val="18"/>
                <w:szCs w:val="18"/>
              </w:rPr>
              <w:t>年以内</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9.98%</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第三名</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股权款</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9,500,000.00</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2-3</w:t>
            </w:r>
            <w:r>
              <w:rPr>
                <w:rFonts w:ascii="宋体" w:eastAsia="宋体" w:hAnsi="宋体" w:cs="宋体"/>
                <w:sz w:val="18"/>
                <w:szCs w:val="18"/>
              </w:rPr>
              <w:t>年</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8.73%</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1,900,000.00</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第四名</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保证金</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4,813,673.50</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1</w:t>
            </w:r>
            <w:r>
              <w:rPr>
                <w:rFonts w:ascii="宋体" w:eastAsia="宋体" w:hAnsi="宋体" w:cs="宋体"/>
                <w:sz w:val="18"/>
                <w:szCs w:val="18"/>
              </w:rPr>
              <w:t>年以内</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4.42%</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240,683.68</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第五名</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押金</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2,197,403.46</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1</w:t>
            </w:r>
            <w:r>
              <w:rPr>
                <w:rFonts w:ascii="宋体" w:eastAsia="宋体" w:hAnsi="宋体" w:cs="宋体"/>
                <w:sz w:val="18"/>
                <w:szCs w:val="18"/>
              </w:rPr>
              <w:t>年以内</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2.02%</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109,870.17</w:t>
            </w:r>
          </w:p>
        </w:tc>
      </w:tr>
      <w:tr w:rsidR="008F7105">
        <w:trPr>
          <w:trHeight w:val="240"/>
        </w:trPr>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102,308,984.07</w:t>
            </w:r>
          </w:p>
        </w:tc>
        <w:tc>
          <w:tcPr>
            <w:tcW w:w="1606"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93.97%</w:t>
            </w:r>
          </w:p>
        </w:tc>
        <w:tc>
          <w:tcPr>
            <w:tcW w:w="1606"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2,250,553.85</w:t>
            </w:r>
          </w:p>
        </w:tc>
      </w:tr>
    </w:tbl>
    <w:p w:rsidR="008F7105" w:rsidRDefault="00001803">
      <w:pPr>
        <w:pStyle w:val="3"/>
        <w:spacing w:line="280" w:lineRule="exact"/>
        <w:jc w:val="left"/>
        <w:rPr>
          <w:rFonts w:ascii="宋体" w:hAnsi="宋体" w:cs="宋体"/>
          <w:b/>
          <w:bCs/>
        </w:rPr>
      </w:pPr>
      <w:bookmarkStart w:id="373" w:name="_Toc989260"/>
      <w:r>
        <w:rPr>
          <w:rFonts w:ascii="宋体" w:hAnsi="宋体" w:cs="宋体"/>
          <w:b/>
          <w:bCs/>
        </w:rPr>
        <w:t>3</w:t>
      </w:r>
      <w:r>
        <w:rPr>
          <w:rFonts w:ascii="宋体" w:hAnsi="宋体" w:cs="宋体"/>
          <w:b/>
          <w:bCs/>
        </w:rPr>
        <w:t>、长期股权投资</w:t>
      </w:r>
      <w:bookmarkEnd w:id="373"/>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1377"/>
        <w:gridCol w:w="1377"/>
        <w:gridCol w:w="1377"/>
        <w:gridCol w:w="1377"/>
        <w:gridCol w:w="1377"/>
        <w:gridCol w:w="1377"/>
        <w:gridCol w:w="1377"/>
      </w:tblGrid>
      <w:tr w:rsidR="008F7105">
        <w:trPr>
          <w:trHeight w:val="240"/>
        </w:trPr>
        <w:tc>
          <w:tcPr>
            <w:tcW w:w="1377"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w:t>
            </w:r>
          </w:p>
        </w:tc>
        <w:tc>
          <w:tcPr>
            <w:tcW w:w="4131" w:type="dxa"/>
            <w:gridSpan w:val="3"/>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期末余额</w:t>
            </w:r>
          </w:p>
        </w:tc>
        <w:tc>
          <w:tcPr>
            <w:tcW w:w="4131" w:type="dxa"/>
            <w:gridSpan w:val="3"/>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期初余额</w:t>
            </w:r>
          </w:p>
        </w:tc>
      </w:tr>
      <w:tr w:rsidR="008F7105">
        <w:trPr>
          <w:trHeight w:val="240"/>
        </w:trPr>
        <w:tc>
          <w:tcPr>
            <w:tcW w:w="1377"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账面余额</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减值准备</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账面价值</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账面余额</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减值准备</w:t>
            </w:r>
          </w:p>
        </w:tc>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账面价值</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对子公司投资</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433,045,935.98</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433,045,935.98</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430,713,491.45</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430,713,491.45</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对联营、合营企业投资</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171,409,137.35</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171,409,137.35</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161,662,333.24</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161,662,333.24</w:t>
            </w:r>
          </w:p>
        </w:tc>
      </w:tr>
      <w:tr w:rsidR="008F7105">
        <w:trPr>
          <w:trHeight w:val="240"/>
        </w:trPr>
        <w:tc>
          <w:tcPr>
            <w:tcW w:w="1377"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604,455,073.33</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604,455,073.33</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592,375,824.69</w:t>
            </w: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377"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592,375,824.69</w:t>
            </w:r>
          </w:p>
        </w:tc>
      </w:tr>
    </w:tbl>
    <w:p w:rsidR="008F7105" w:rsidRDefault="00001803">
      <w:pPr>
        <w:keepNext/>
        <w:keepLines/>
        <w:spacing w:before="300" w:after="300" w:line="280" w:lineRule="exact"/>
        <w:outlineLvl w:val="3"/>
        <w:rPr>
          <w:rFonts w:ascii="宋体" w:eastAsia="宋体" w:hAnsi="宋体" w:cs="宋体"/>
          <w:b/>
          <w:bCs/>
          <w:szCs w:val="21"/>
        </w:rPr>
      </w:pPr>
      <w:bookmarkStart w:id="374" w:name="_Toc989261"/>
      <w:r>
        <w:rPr>
          <w:rFonts w:ascii="宋体" w:eastAsia="宋体" w:hAnsi="宋体" w:cs="宋体"/>
          <w:b/>
          <w:bCs/>
          <w:szCs w:val="21"/>
        </w:rPr>
        <w:lastRenderedPageBreak/>
        <w:t>（</w:t>
      </w:r>
      <w:r>
        <w:rPr>
          <w:rFonts w:ascii="宋体" w:eastAsia="宋体" w:hAnsi="宋体" w:cs="宋体"/>
          <w:b/>
          <w:bCs/>
          <w:szCs w:val="21"/>
        </w:rPr>
        <w:t>1</w:t>
      </w:r>
      <w:r>
        <w:rPr>
          <w:rFonts w:ascii="宋体" w:eastAsia="宋体" w:hAnsi="宋体" w:cs="宋体"/>
          <w:b/>
          <w:bCs/>
          <w:szCs w:val="21"/>
        </w:rPr>
        <w:t>）</w:t>
      </w:r>
      <w:r>
        <w:rPr>
          <w:rFonts w:ascii="宋体" w:eastAsia="宋体" w:hAnsi="宋体" w:cs="宋体"/>
          <w:b/>
          <w:bCs/>
          <w:szCs w:val="21"/>
        </w:rPr>
        <w:t xml:space="preserve"> </w:t>
      </w:r>
      <w:r>
        <w:rPr>
          <w:rFonts w:ascii="宋体" w:eastAsia="宋体" w:hAnsi="宋体" w:cs="宋体"/>
          <w:b/>
          <w:bCs/>
          <w:szCs w:val="21"/>
        </w:rPr>
        <w:t>对子公司投资</w:t>
      </w:r>
      <w:bookmarkEnd w:id="374"/>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1204"/>
        <w:gridCol w:w="1205"/>
        <w:gridCol w:w="1205"/>
        <w:gridCol w:w="1205"/>
        <w:gridCol w:w="1205"/>
        <w:gridCol w:w="1205"/>
        <w:gridCol w:w="1205"/>
        <w:gridCol w:w="1205"/>
      </w:tblGrid>
      <w:tr w:rsidR="008F7105">
        <w:trPr>
          <w:trHeight w:val="240"/>
        </w:trPr>
        <w:tc>
          <w:tcPr>
            <w:tcW w:w="1205"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被投资单位</w:t>
            </w:r>
          </w:p>
        </w:tc>
        <w:tc>
          <w:tcPr>
            <w:tcW w:w="1205"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期初余额（账面价值）</w:t>
            </w:r>
          </w:p>
        </w:tc>
        <w:tc>
          <w:tcPr>
            <w:tcW w:w="4820" w:type="dxa"/>
            <w:gridSpan w:val="4"/>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本期增减变动</w:t>
            </w:r>
          </w:p>
        </w:tc>
        <w:tc>
          <w:tcPr>
            <w:tcW w:w="1205"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期末余额（账面价值）</w:t>
            </w:r>
          </w:p>
        </w:tc>
        <w:tc>
          <w:tcPr>
            <w:tcW w:w="1205"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减值准备期末余额</w:t>
            </w:r>
          </w:p>
        </w:tc>
      </w:tr>
      <w:tr w:rsidR="008F7105">
        <w:trPr>
          <w:trHeight w:val="240"/>
        </w:trPr>
        <w:tc>
          <w:tcPr>
            <w:tcW w:w="1205"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205"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205"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追加投资</w:t>
            </w:r>
          </w:p>
        </w:tc>
        <w:tc>
          <w:tcPr>
            <w:tcW w:w="1205"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减少投资</w:t>
            </w:r>
          </w:p>
        </w:tc>
        <w:tc>
          <w:tcPr>
            <w:tcW w:w="1205"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计提减值准备</w:t>
            </w:r>
          </w:p>
        </w:tc>
        <w:tc>
          <w:tcPr>
            <w:tcW w:w="1205"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其他</w:t>
            </w:r>
          </w:p>
        </w:tc>
        <w:tc>
          <w:tcPr>
            <w:tcW w:w="1205"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205"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r>
      <w:tr w:rsidR="008F7105">
        <w:trPr>
          <w:trHeight w:val="240"/>
        </w:trPr>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北京星网卫通科技开发有限公司</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234,111,624.45</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1,411,618.93</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235,523,243.38</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武汉星网光测科技有限公司</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1,600,000.00</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1,600,000.00</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北京星网智控科技有限公司</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4,026,267.60</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6,188.39</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4,032,455.99</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武汉雷可达科技有限公司</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6,882,901.36</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59,627.52</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6,942,528.88</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北京尖翼科技有限公司</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174,990,488.58</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577,393.95</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175,567,882.53</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北京澜盾防务科技有限公司</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2,754,496.54</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2,754,496.54</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北京星网精仪科技有限公司</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2,550,000.00</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2,550,000.00</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北京凌微光电科技有限公司</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3,797,712.92</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277,615.74</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4,075,328.66</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205"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430,713,491.45</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2,332,444.53</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433,045,935.98</w:t>
            </w:r>
          </w:p>
        </w:tc>
        <w:tc>
          <w:tcPr>
            <w:tcW w:w="1205"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bl>
    <w:p w:rsidR="008F7105" w:rsidRDefault="00001803">
      <w:pPr>
        <w:keepNext/>
        <w:keepLines/>
        <w:spacing w:before="300" w:after="300" w:line="280" w:lineRule="exact"/>
        <w:outlineLvl w:val="3"/>
        <w:rPr>
          <w:rFonts w:ascii="宋体" w:eastAsia="宋体" w:hAnsi="宋体" w:cs="宋体"/>
          <w:b/>
          <w:bCs/>
          <w:szCs w:val="21"/>
        </w:rPr>
      </w:pPr>
      <w:bookmarkStart w:id="375" w:name="_Toc989262"/>
      <w:r>
        <w:rPr>
          <w:rFonts w:ascii="宋体" w:eastAsia="宋体" w:hAnsi="宋体" w:cs="宋体"/>
          <w:b/>
          <w:bCs/>
          <w:szCs w:val="21"/>
        </w:rPr>
        <w:t>（</w:t>
      </w:r>
      <w:r>
        <w:rPr>
          <w:rFonts w:ascii="宋体" w:eastAsia="宋体" w:hAnsi="宋体" w:cs="宋体"/>
          <w:b/>
          <w:bCs/>
          <w:szCs w:val="21"/>
        </w:rPr>
        <w:t>2</w:t>
      </w:r>
      <w:r>
        <w:rPr>
          <w:rFonts w:ascii="宋体" w:eastAsia="宋体" w:hAnsi="宋体" w:cs="宋体"/>
          <w:b/>
          <w:bCs/>
          <w:szCs w:val="21"/>
        </w:rPr>
        <w:t>）</w:t>
      </w:r>
      <w:r>
        <w:rPr>
          <w:rFonts w:ascii="宋体" w:eastAsia="宋体" w:hAnsi="宋体" w:cs="宋体"/>
          <w:b/>
          <w:bCs/>
          <w:szCs w:val="21"/>
        </w:rPr>
        <w:t xml:space="preserve"> </w:t>
      </w:r>
      <w:r>
        <w:rPr>
          <w:rFonts w:ascii="宋体" w:eastAsia="宋体" w:hAnsi="宋体" w:cs="宋体"/>
          <w:b/>
          <w:bCs/>
          <w:szCs w:val="21"/>
        </w:rPr>
        <w:t>对联营、合营企业投资</w:t>
      </w:r>
      <w:bookmarkEnd w:id="375"/>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803"/>
        <w:gridCol w:w="803"/>
        <w:gridCol w:w="803"/>
        <w:gridCol w:w="803"/>
        <w:gridCol w:w="803"/>
        <w:gridCol w:w="803"/>
        <w:gridCol w:w="803"/>
        <w:gridCol w:w="803"/>
        <w:gridCol w:w="803"/>
        <w:gridCol w:w="805"/>
        <w:gridCol w:w="803"/>
        <w:gridCol w:w="804"/>
      </w:tblGrid>
      <w:tr w:rsidR="008F7105">
        <w:trPr>
          <w:trHeight w:val="240"/>
        </w:trPr>
        <w:tc>
          <w:tcPr>
            <w:tcW w:w="803"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投资单位</w:t>
            </w:r>
          </w:p>
        </w:tc>
        <w:tc>
          <w:tcPr>
            <w:tcW w:w="803"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期初余额（账面价值）</w:t>
            </w:r>
          </w:p>
        </w:tc>
        <w:tc>
          <w:tcPr>
            <w:tcW w:w="6426" w:type="dxa"/>
            <w:gridSpan w:val="8"/>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本期增减变动</w:t>
            </w:r>
          </w:p>
        </w:tc>
        <w:tc>
          <w:tcPr>
            <w:tcW w:w="803"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期末余额（账面价值）</w:t>
            </w:r>
          </w:p>
        </w:tc>
        <w:tc>
          <w:tcPr>
            <w:tcW w:w="803"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减值准备期末余额</w:t>
            </w:r>
          </w:p>
        </w:tc>
      </w:tr>
      <w:tr w:rsidR="008F7105">
        <w:trPr>
          <w:trHeight w:val="240"/>
        </w:trPr>
        <w:tc>
          <w:tcPr>
            <w:tcW w:w="803"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803"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80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追加投资</w:t>
            </w:r>
          </w:p>
        </w:tc>
        <w:tc>
          <w:tcPr>
            <w:tcW w:w="80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减少投资</w:t>
            </w:r>
          </w:p>
        </w:tc>
        <w:tc>
          <w:tcPr>
            <w:tcW w:w="80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权益法下确认的投资损益</w:t>
            </w:r>
          </w:p>
        </w:tc>
        <w:tc>
          <w:tcPr>
            <w:tcW w:w="80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其他综合收益调整</w:t>
            </w:r>
          </w:p>
        </w:tc>
        <w:tc>
          <w:tcPr>
            <w:tcW w:w="80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其他权益变动</w:t>
            </w:r>
          </w:p>
        </w:tc>
        <w:tc>
          <w:tcPr>
            <w:tcW w:w="80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宣告发放现金股利或利润</w:t>
            </w:r>
          </w:p>
        </w:tc>
        <w:tc>
          <w:tcPr>
            <w:tcW w:w="80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计提减值准备</w:t>
            </w:r>
          </w:p>
        </w:tc>
        <w:tc>
          <w:tcPr>
            <w:tcW w:w="80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其他</w:t>
            </w:r>
          </w:p>
        </w:tc>
        <w:tc>
          <w:tcPr>
            <w:tcW w:w="803"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803"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r>
      <w:tr w:rsidR="008F7105">
        <w:trPr>
          <w:trHeight w:val="240"/>
        </w:trPr>
        <w:tc>
          <w:tcPr>
            <w:tcW w:w="9639" w:type="dxa"/>
            <w:gridSpan w:val="12"/>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一、合营企业</w:t>
            </w:r>
          </w:p>
        </w:tc>
      </w:tr>
      <w:tr w:rsidR="008F7105">
        <w:trPr>
          <w:trHeight w:val="240"/>
        </w:trPr>
        <w:tc>
          <w:tcPr>
            <w:tcW w:w="9639" w:type="dxa"/>
            <w:gridSpan w:val="12"/>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二、联营企业</w:t>
            </w:r>
          </w:p>
        </w:tc>
      </w:tr>
      <w:tr w:rsidR="008F7105">
        <w:trPr>
          <w:trHeight w:val="240"/>
        </w:trPr>
        <w:tc>
          <w:tcPr>
            <w:tcW w:w="80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北京星华智联投资基金</w:t>
            </w:r>
            <w:r>
              <w:rPr>
                <w:rFonts w:ascii="宋体" w:eastAsia="宋体" w:hAnsi="宋体" w:cs="宋体"/>
                <w:sz w:val="18"/>
                <w:szCs w:val="18"/>
              </w:rPr>
              <w:t>(</w:t>
            </w:r>
            <w:r>
              <w:rPr>
                <w:rFonts w:ascii="宋体" w:eastAsia="宋体" w:hAnsi="宋体" w:cs="宋体"/>
                <w:sz w:val="18"/>
                <w:szCs w:val="18"/>
              </w:rPr>
              <w:t>有限合伙</w:t>
            </w:r>
            <w:r>
              <w:rPr>
                <w:rFonts w:ascii="宋体" w:eastAsia="宋体" w:hAnsi="宋体" w:cs="宋体"/>
                <w:sz w:val="18"/>
                <w:szCs w:val="18"/>
              </w:rPr>
              <w:t>)</w:t>
            </w: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161,662,333.24</w:t>
            </w: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9,746,804.11</w:t>
            </w: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171,409,137.35</w:t>
            </w: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80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小计</w:t>
            </w: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161,662,333.24</w:t>
            </w: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9,746,804.11</w:t>
            </w: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171,409,137.35</w:t>
            </w: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80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161,662,333.24</w:t>
            </w: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9,746,804.11</w:t>
            </w: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171,409,137.35</w:t>
            </w:r>
          </w:p>
        </w:tc>
        <w:tc>
          <w:tcPr>
            <w:tcW w:w="80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bl>
    <w:p w:rsidR="008F7105" w:rsidRDefault="00001803">
      <w:pPr>
        <w:keepNext/>
        <w:keepLines/>
        <w:spacing w:before="300" w:after="300" w:line="280" w:lineRule="exact"/>
        <w:outlineLvl w:val="3"/>
        <w:rPr>
          <w:rFonts w:ascii="宋体" w:eastAsia="宋体" w:hAnsi="宋体" w:cs="宋体"/>
          <w:b/>
          <w:bCs/>
          <w:szCs w:val="21"/>
        </w:rPr>
      </w:pPr>
      <w:bookmarkStart w:id="376" w:name="_Toc989263"/>
      <w:r>
        <w:rPr>
          <w:rFonts w:ascii="宋体" w:eastAsia="宋体" w:hAnsi="宋体" w:cs="宋体"/>
          <w:b/>
          <w:bCs/>
          <w:szCs w:val="21"/>
        </w:rPr>
        <w:lastRenderedPageBreak/>
        <w:t>（</w:t>
      </w:r>
      <w:r>
        <w:rPr>
          <w:rFonts w:ascii="宋体" w:eastAsia="宋体" w:hAnsi="宋体" w:cs="宋体"/>
          <w:b/>
          <w:bCs/>
          <w:szCs w:val="21"/>
        </w:rPr>
        <w:t>3</w:t>
      </w:r>
      <w:r>
        <w:rPr>
          <w:rFonts w:ascii="宋体" w:eastAsia="宋体" w:hAnsi="宋体" w:cs="宋体"/>
          <w:b/>
          <w:bCs/>
          <w:szCs w:val="21"/>
        </w:rPr>
        <w:t>）</w:t>
      </w:r>
      <w:r>
        <w:rPr>
          <w:rFonts w:ascii="宋体" w:eastAsia="宋体" w:hAnsi="宋体" w:cs="宋体"/>
          <w:b/>
          <w:bCs/>
          <w:szCs w:val="21"/>
        </w:rPr>
        <w:t xml:space="preserve"> </w:t>
      </w:r>
      <w:r>
        <w:rPr>
          <w:rFonts w:ascii="宋体" w:eastAsia="宋体" w:hAnsi="宋体" w:cs="宋体"/>
          <w:b/>
          <w:bCs/>
          <w:szCs w:val="21"/>
        </w:rPr>
        <w:t>其他说明</w:t>
      </w:r>
      <w:bookmarkEnd w:id="376"/>
    </w:p>
    <w:p w:rsidR="00000000" w:rsidRDefault="00001803">
      <w:pPr>
        <w:pStyle w:val="a3"/>
        <w:divId w:val="1711370988"/>
        <w:rPr>
          <w:sz w:val="18"/>
          <w:szCs w:val="18"/>
        </w:rPr>
      </w:pPr>
      <w:r>
        <w:rPr>
          <w:rFonts w:hint="eastAsia"/>
          <w:sz w:val="18"/>
          <w:szCs w:val="18"/>
        </w:rPr>
        <w:t>无</w:t>
      </w:r>
    </w:p>
    <w:p w:rsidR="008F7105" w:rsidRDefault="00001803">
      <w:pPr>
        <w:pStyle w:val="3"/>
        <w:spacing w:line="280" w:lineRule="exact"/>
        <w:jc w:val="left"/>
        <w:rPr>
          <w:rFonts w:ascii="宋体" w:hAnsi="宋体" w:cs="宋体"/>
          <w:b/>
          <w:bCs/>
        </w:rPr>
      </w:pPr>
      <w:bookmarkStart w:id="377" w:name="_Toc989264"/>
      <w:r>
        <w:rPr>
          <w:rFonts w:ascii="宋体" w:hAnsi="宋体" w:cs="宋体"/>
          <w:b/>
          <w:bCs/>
        </w:rPr>
        <w:t>4</w:t>
      </w:r>
      <w:r>
        <w:rPr>
          <w:rFonts w:ascii="宋体" w:hAnsi="宋体" w:cs="宋体"/>
          <w:b/>
          <w:bCs/>
        </w:rPr>
        <w:t>、营业收入和营业成本</w:t>
      </w:r>
      <w:bookmarkEnd w:id="377"/>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1927"/>
        <w:gridCol w:w="1928"/>
        <w:gridCol w:w="1928"/>
        <w:gridCol w:w="1928"/>
        <w:gridCol w:w="1928"/>
      </w:tblGrid>
      <w:tr w:rsidR="008F7105">
        <w:trPr>
          <w:trHeight w:val="240"/>
        </w:trPr>
        <w:tc>
          <w:tcPr>
            <w:tcW w:w="1928"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w:t>
            </w:r>
          </w:p>
        </w:tc>
        <w:tc>
          <w:tcPr>
            <w:tcW w:w="3856" w:type="dxa"/>
            <w:gridSpan w:val="2"/>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本期发生额</w:t>
            </w:r>
          </w:p>
        </w:tc>
        <w:tc>
          <w:tcPr>
            <w:tcW w:w="3856" w:type="dxa"/>
            <w:gridSpan w:val="2"/>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上期发生额</w:t>
            </w:r>
          </w:p>
        </w:tc>
      </w:tr>
      <w:tr w:rsidR="008F7105">
        <w:trPr>
          <w:trHeight w:val="240"/>
        </w:trPr>
        <w:tc>
          <w:tcPr>
            <w:tcW w:w="1928"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收入</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成本</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收入</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成本</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主营业务</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789,202,010.50</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557,034,482.95</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523,849,869.26</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403,491,667.14</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其他业务</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14,771,880.31</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11,877,679.80</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15,907,522.50</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11,883,884.49</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803,973,890.81</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568,912,162.75</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539,757,391.76</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415,375,551.63</w:t>
            </w:r>
          </w:p>
        </w:tc>
      </w:tr>
    </w:tbl>
    <w:p w:rsidR="008F7105" w:rsidRDefault="00001803">
      <w:pPr>
        <w:spacing w:line="240" w:lineRule="exact"/>
        <w:rPr>
          <w:rFonts w:ascii="宋体" w:eastAsia="宋体" w:hAnsi="宋体" w:cs="宋体"/>
          <w:sz w:val="18"/>
          <w:szCs w:val="18"/>
        </w:rPr>
      </w:pPr>
      <w:r>
        <w:rPr>
          <w:rFonts w:ascii="宋体" w:eastAsia="宋体" w:hAnsi="宋体" w:cs="宋体"/>
          <w:sz w:val="18"/>
          <w:szCs w:val="18"/>
        </w:rPr>
        <w:t>收入相关信息：</w:t>
      </w:r>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1927"/>
        <w:gridCol w:w="1928"/>
        <w:gridCol w:w="1928"/>
        <w:gridCol w:w="1928"/>
        <w:gridCol w:w="1928"/>
      </w:tblGrid>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合同分类</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分部</w:t>
            </w:r>
            <w:r>
              <w:rPr>
                <w:rFonts w:ascii="宋体" w:eastAsia="宋体" w:hAnsi="宋体" w:cs="宋体"/>
                <w:sz w:val="18"/>
                <w:szCs w:val="18"/>
              </w:rPr>
              <w:t>1</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分部</w:t>
            </w:r>
            <w:r>
              <w:rPr>
                <w:rFonts w:ascii="宋体" w:eastAsia="宋体" w:hAnsi="宋体" w:cs="宋体"/>
                <w:sz w:val="18"/>
                <w:szCs w:val="18"/>
              </w:rPr>
              <w:t>2</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center"/>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合计</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商品类型</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其中：</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r>
      <w:tr w:rsidR="008F7105">
        <w:trPr>
          <w:trHeight w:val="240"/>
        </w:trPr>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信息感知</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157,407,617.46</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157,407,617.46</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卫星通信</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115,588,092.31</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115,588,092.31</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无人系统</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526,191,676.64</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526,191,676.64</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其他</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4,786,504.40</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4,786,504.40</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按经营地区分类</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 xml:space="preserve">　其中：</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r>
      <w:tr w:rsidR="008F7105">
        <w:trPr>
          <w:trHeight w:val="240"/>
        </w:trPr>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东北</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91,087,976.27</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91,087,976.27</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华北</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187,725,079.62</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187,725,079.62</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华东</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71,540,019.20</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71,540,019.20</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华南</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13,762,199.19</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13,762,199.19</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华中</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22,981,921.37</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22,981,921.37</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西北</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185,892,421.51</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185,892,421.51</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西南</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230,984,273.65</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230,984,273.65</w:t>
            </w: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市场或客户类型</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 xml:space="preserve">　其中：</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r>
      <w:tr w:rsidR="008F7105">
        <w:trPr>
          <w:trHeight w:val="240"/>
        </w:trPr>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合同类型</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 xml:space="preserve">　其中：</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r>
      <w:tr w:rsidR="008F7105">
        <w:trPr>
          <w:trHeight w:val="240"/>
        </w:trPr>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按商品转让的时间分类</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 xml:space="preserve">　其中：</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r>
      <w:tr w:rsidR="008F7105">
        <w:trPr>
          <w:trHeight w:val="240"/>
        </w:trPr>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按合同期限分类</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 xml:space="preserve">　其中：</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r>
      <w:tr w:rsidR="008F7105">
        <w:trPr>
          <w:trHeight w:val="240"/>
        </w:trPr>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按销售渠道分类</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 xml:space="preserve">　其中：</w:t>
            </w:r>
          </w:p>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r>
      <w:tr w:rsidR="008F7105">
        <w:trPr>
          <w:trHeight w:val="240"/>
        </w:trPr>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r w:rsidR="008F7105">
        <w:trPr>
          <w:trHeight w:val="240"/>
        </w:trPr>
        <w:tc>
          <w:tcPr>
            <w:tcW w:w="1928"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1928"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与履约义务相关的信息：</w:t>
      </w:r>
    </w:p>
    <w:p w:rsidR="00000000" w:rsidRDefault="00001803">
      <w:pPr>
        <w:pStyle w:val="a3"/>
        <w:divId w:val="1842159398"/>
        <w:rPr>
          <w:sz w:val="18"/>
          <w:szCs w:val="18"/>
        </w:rPr>
      </w:pPr>
      <w:r>
        <w:rPr>
          <w:rFonts w:hint="eastAsia"/>
          <w:sz w:val="18"/>
          <w:szCs w:val="18"/>
        </w:rPr>
        <w:lastRenderedPageBreak/>
        <w:t>无</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与分摊至剩余履约义务的交易价格相关的信息：</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本报告期末已签订合同、但尚未履行或尚未履行完毕的履约义务所对应的收入金额为</w:t>
      </w:r>
      <w:r>
        <w:rPr>
          <w:rFonts w:ascii="宋体" w:eastAsia="宋体" w:hAnsi="宋体" w:cs="宋体"/>
          <w:sz w:val="18"/>
          <w:szCs w:val="18"/>
        </w:rPr>
        <w:t>0.00</w:t>
      </w:r>
      <w:r>
        <w:rPr>
          <w:rFonts w:ascii="宋体" w:eastAsia="宋体" w:hAnsi="宋体" w:cs="宋体"/>
          <w:sz w:val="18"/>
          <w:szCs w:val="18"/>
        </w:rPr>
        <w:t>元，其中，元预计将于年度确认收入，元预计将于年度确认收入，元预计将于年度确认收入。</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其他说明：</w:t>
      </w:r>
    </w:p>
    <w:p w:rsidR="00000000" w:rsidRDefault="00001803">
      <w:pPr>
        <w:pStyle w:val="a3"/>
        <w:divId w:val="365102613"/>
        <w:rPr>
          <w:sz w:val="18"/>
          <w:szCs w:val="18"/>
        </w:rPr>
      </w:pPr>
      <w:r>
        <w:rPr>
          <w:rFonts w:hint="eastAsia"/>
          <w:sz w:val="18"/>
          <w:szCs w:val="18"/>
        </w:rPr>
        <w:t>无</w:t>
      </w:r>
    </w:p>
    <w:p w:rsidR="008F7105" w:rsidRDefault="00001803">
      <w:pPr>
        <w:pStyle w:val="3"/>
        <w:spacing w:line="280" w:lineRule="exact"/>
        <w:jc w:val="left"/>
        <w:rPr>
          <w:rFonts w:ascii="宋体" w:hAnsi="宋体" w:cs="宋体"/>
          <w:b/>
          <w:bCs/>
        </w:rPr>
      </w:pPr>
      <w:bookmarkStart w:id="378" w:name="_Toc989265"/>
      <w:r>
        <w:rPr>
          <w:rFonts w:ascii="宋体" w:hAnsi="宋体" w:cs="宋体"/>
          <w:b/>
          <w:bCs/>
        </w:rPr>
        <w:t>5</w:t>
      </w:r>
      <w:r>
        <w:rPr>
          <w:rFonts w:ascii="宋体" w:hAnsi="宋体" w:cs="宋体"/>
          <w:b/>
          <w:bCs/>
        </w:rPr>
        <w:t>、投资收益</w:t>
      </w:r>
      <w:bookmarkEnd w:id="378"/>
    </w:p>
    <w:p w:rsidR="008F7105" w:rsidRDefault="00001803">
      <w:pPr>
        <w:spacing w:before="40" w:after="4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3213"/>
        <w:gridCol w:w="3213"/>
        <w:gridCol w:w="3213"/>
      </w:tblGrid>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本期发生额</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上期发生额</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权益法核算的长期股权投资收益</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9,746,804.11</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3,997,134.96</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处置长期股权投资产生的投资收益</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jc w:val="right"/>
              <w:rPr>
                <w:rFonts w:ascii="宋体" w:eastAsia="宋体" w:hAnsi="宋体" w:cs="宋体"/>
                <w:sz w:val="18"/>
                <w:szCs w:val="18"/>
              </w:rPr>
            </w:pP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2,602,638.70</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rPr>
                <w:rFonts w:ascii="宋体" w:eastAsia="宋体" w:hAnsi="宋体" w:cs="宋体"/>
                <w:sz w:val="18"/>
                <w:szCs w:val="18"/>
              </w:rPr>
            </w:pPr>
            <w:r>
              <w:rPr>
                <w:rFonts w:ascii="宋体" w:eastAsia="宋体" w:hAnsi="宋体" w:cs="宋体"/>
                <w:sz w:val="18"/>
                <w:szCs w:val="18"/>
              </w:rPr>
              <w:t>银行理财收益</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26,326.98</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32,757.69</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9,773,131.09</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6,632,531.35</w:t>
            </w:r>
          </w:p>
        </w:tc>
      </w:tr>
    </w:tbl>
    <w:p w:rsidR="008F7105" w:rsidRDefault="00001803">
      <w:pPr>
        <w:pStyle w:val="3"/>
        <w:spacing w:line="280" w:lineRule="exact"/>
        <w:jc w:val="left"/>
        <w:rPr>
          <w:rFonts w:ascii="宋体" w:hAnsi="宋体" w:cs="宋体"/>
          <w:b/>
          <w:bCs/>
        </w:rPr>
      </w:pPr>
      <w:bookmarkStart w:id="379" w:name="_Toc989266"/>
      <w:r>
        <w:rPr>
          <w:rFonts w:ascii="宋体" w:hAnsi="宋体" w:cs="宋体"/>
          <w:b/>
          <w:bCs/>
        </w:rPr>
        <w:t>6</w:t>
      </w:r>
      <w:r>
        <w:rPr>
          <w:rFonts w:ascii="宋体" w:hAnsi="宋体" w:cs="宋体"/>
          <w:b/>
          <w:bCs/>
        </w:rPr>
        <w:t>、其他</w:t>
      </w:r>
      <w:bookmarkEnd w:id="379"/>
    </w:p>
    <w:p w:rsidR="00000000" w:rsidRDefault="00001803">
      <w:pPr>
        <w:pStyle w:val="a3"/>
        <w:divId w:val="1621645451"/>
        <w:rPr>
          <w:sz w:val="18"/>
          <w:szCs w:val="18"/>
        </w:rPr>
      </w:pPr>
      <w:r>
        <w:rPr>
          <w:rFonts w:hint="eastAsia"/>
          <w:sz w:val="18"/>
          <w:szCs w:val="18"/>
        </w:rPr>
        <w:t>无</w:t>
      </w:r>
    </w:p>
    <w:p w:rsidR="008F7105" w:rsidRDefault="00001803">
      <w:pPr>
        <w:pStyle w:val="2"/>
        <w:spacing w:before="300" w:after="300" w:line="320" w:lineRule="exact"/>
        <w:rPr>
          <w:rFonts w:ascii="宋体" w:eastAsia="宋体" w:hAnsi="宋体" w:cs="宋体"/>
          <w:b/>
          <w:bCs/>
          <w:sz w:val="24"/>
          <w:szCs w:val="24"/>
        </w:rPr>
      </w:pPr>
      <w:bookmarkStart w:id="380" w:name="_Toc989267"/>
      <w:r>
        <w:rPr>
          <w:rFonts w:ascii="宋体" w:eastAsia="宋体" w:hAnsi="宋体" w:cs="宋体"/>
          <w:b/>
          <w:bCs/>
          <w:sz w:val="24"/>
          <w:szCs w:val="24"/>
        </w:rPr>
        <w:t>十六、补充资料</w:t>
      </w:r>
      <w:bookmarkEnd w:id="380"/>
    </w:p>
    <w:p w:rsidR="008F7105" w:rsidRDefault="00001803">
      <w:pPr>
        <w:pStyle w:val="3"/>
        <w:spacing w:line="280" w:lineRule="exact"/>
        <w:jc w:val="left"/>
        <w:rPr>
          <w:rFonts w:ascii="宋体" w:hAnsi="宋体" w:cs="宋体"/>
          <w:b/>
          <w:bCs/>
        </w:rPr>
      </w:pPr>
      <w:bookmarkStart w:id="381" w:name="_Toc989268"/>
      <w:r>
        <w:rPr>
          <w:rFonts w:ascii="宋体" w:hAnsi="宋体" w:cs="宋体"/>
          <w:b/>
          <w:bCs/>
        </w:rPr>
        <w:t>1</w:t>
      </w:r>
      <w:r>
        <w:rPr>
          <w:rFonts w:ascii="宋体" w:hAnsi="宋体" w:cs="宋体"/>
          <w:b/>
          <w:bCs/>
        </w:rPr>
        <w:t>、当期非经常性损益明细表</w:t>
      </w:r>
      <w:bookmarkEnd w:id="381"/>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sym w:font="Wingdings 2" w:char="F052"/>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t>不适用</w:t>
      </w:r>
    </w:p>
    <w:p w:rsidR="008F7105" w:rsidRDefault="00001803">
      <w:pPr>
        <w:spacing w:before="120" w:after="120" w:line="240" w:lineRule="exact"/>
        <w:jc w:val="right"/>
        <w:rPr>
          <w:rFonts w:ascii="宋体" w:eastAsia="宋体" w:hAnsi="宋体" w:cs="宋体"/>
          <w:sz w:val="18"/>
          <w:szCs w:val="18"/>
        </w:rPr>
      </w:pPr>
      <w:r>
        <w:rPr>
          <w:rFonts w:ascii="宋体" w:eastAsia="宋体" w:hAnsi="宋体" w:cs="宋体"/>
          <w:sz w:val="18"/>
          <w:szCs w:val="18"/>
        </w:rPr>
        <w:t>单位：元</w:t>
      </w:r>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3213"/>
        <w:gridCol w:w="3213"/>
        <w:gridCol w:w="3213"/>
      </w:tblGrid>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项目</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金额</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说明</w:t>
            </w: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非流动资产处置损益</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860,971.31</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计入当期损益的政府补助（与公司正常经营业务密切相关，符合国家政策规定、按照一定标准定额或定量持续享受的政府补助除外）</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11,330,551.58</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除上述各项之外的其他营业外收入和支出</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2,165,470.79</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其他符合非经常性损益定义的损益项目</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26,326.98</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减：所得税影响额</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2,157,914.30</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ind w:firstLineChars="200" w:firstLine="360"/>
              <w:rPr>
                <w:rFonts w:ascii="宋体" w:eastAsia="宋体" w:hAnsi="宋体" w:cs="宋体"/>
                <w:sz w:val="18"/>
                <w:szCs w:val="18"/>
              </w:rPr>
            </w:pPr>
            <w:r>
              <w:rPr>
                <w:rFonts w:ascii="宋体" w:eastAsia="宋体" w:hAnsi="宋体" w:cs="宋体"/>
                <w:sz w:val="18"/>
                <w:szCs w:val="18"/>
              </w:rPr>
              <w:t>少数股东权益影响额</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1,421,789.25</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8F7105">
            <w:pPr>
              <w:spacing w:line="240" w:lineRule="exact"/>
              <w:rPr>
                <w:rFonts w:ascii="宋体" w:eastAsia="宋体" w:hAnsi="宋体" w:cs="宋体"/>
                <w:sz w:val="18"/>
                <w:szCs w:val="18"/>
              </w:rPr>
            </w:pPr>
          </w:p>
        </w:tc>
      </w:tr>
      <w:tr w:rsidR="008F7105">
        <w:trPr>
          <w:trHeight w:val="240"/>
        </w:trPr>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合计</w:t>
            </w:r>
          </w:p>
        </w:tc>
        <w:tc>
          <w:tcPr>
            <w:tcW w:w="3213"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10,803,617.11</w:t>
            </w:r>
          </w:p>
        </w:tc>
        <w:tc>
          <w:tcPr>
            <w:tcW w:w="3213"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w:t>
            </w:r>
          </w:p>
        </w:tc>
      </w:tr>
    </w:tbl>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其他符合非经常性损益定义的损益项目的具体情况：</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不适用</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公司不存在其他符合非经常性损益定义的损益项目的具体情况。</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将《公开发行证券的公司信息披露解释性公告第</w:t>
      </w:r>
      <w:r>
        <w:rPr>
          <w:rFonts w:ascii="宋体" w:eastAsia="宋体" w:hAnsi="宋体" w:cs="宋体"/>
          <w:sz w:val="18"/>
          <w:szCs w:val="18"/>
        </w:rPr>
        <w:t>1</w:t>
      </w:r>
      <w:r>
        <w:rPr>
          <w:rFonts w:ascii="宋体" w:eastAsia="宋体" w:hAnsi="宋体" w:cs="宋体"/>
          <w:sz w:val="18"/>
          <w:szCs w:val="18"/>
        </w:rPr>
        <w:t>号</w:t>
      </w:r>
      <w:r>
        <w:rPr>
          <w:rFonts w:ascii="宋体" w:eastAsia="宋体" w:hAnsi="宋体" w:cs="宋体"/>
          <w:sz w:val="18"/>
          <w:szCs w:val="18"/>
        </w:rPr>
        <w:t>——</w:t>
      </w:r>
      <w:r>
        <w:rPr>
          <w:rFonts w:ascii="宋体" w:eastAsia="宋体" w:hAnsi="宋体" w:cs="宋体"/>
          <w:sz w:val="18"/>
          <w:szCs w:val="18"/>
        </w:rPr>
        <w:t>非经常性损益》中列举的非经常性损益项目界定为经常性损益项目的情况说明</w:t>
      </w:r>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lastRenderedPageBreak/>
        <w:t>□</w:t>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不适用</w:t>
      </w:r>
    </w:p>
    <w:p w:rsidR="008F7105" w:rsidRDefault="00001803">
      <w:pPr>
        <w:pStyle w:val="3"/>
        <w:spacing w:line="280" w:lineRule="exact"/>
        <w:jc w:val="left"/>
        <w:rPr>
          <w:rFonts w:ascii="宋体" w:hAnsi="宋体" w:cs="宋体"/>
          <w:b/>
          <w:bCs/>
        </w:rPr>
      </w:pPr>
      <w:bookmarkStart w:id="382" w:name="_Toc989269"/>
      <w:r>
        <w:rPr>
          <w:rFonts w:ascii="宋体" w:hAnsi="宋体" w:cs="宋体"/>
          <w:b/>
          <w:bCs/>
        </w:rPr>
        <w:t>2</w:t>
      </w:r>
      <w:r>
        <w:rPr>
          <w:rFonts w:ascii="宋体" w:hAnsi="宋体" w:cs="宋体"/>
          <w:b/>
          <w:bCs/>
        </w:rPr>
        <w:t>、净资产收益率及每股收益</w:t>
      </w:r>
      <w:bookmarkEnd w:id="382"/>
    </w:p>
    <w:tbl>
      <w:tblPr>
        <w:tblW w:w="9639"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2409"/>
        <w:gridCol w:w="2410"/>
        <w:gridCol w:w="2410"/>
        <w:gridCol w:w="2410"/>
      </w:tblGrid>
      <w:tr w:rsidR="008F7105">
        <w:trPr>
          <w:trHeight w:val="240"/>
        </w:trPr>
        <w:tc>
          <w:tcPr>
            <w:tcW w:w="2410"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报告期利润</w:t>
            </w:r>
          </w:p>
        </w:tc>
        <w:tc>
          <w:tcPr>
            <w:tcW w:w="2410" w:type="dxa"/>
            <w:vMerge w:val="restart"/>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加权平均净资产收益率</w:t>
            </w:r>
          </w:p>
        </w:tc>
        <w:tc>
          <w:tcPr>
            <w:tcW w:w="4820" w:type="dxa"/>
            <w:gridSpan w:val="2"/>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每股收益</w:t>
            </w:r>
          </w:p>
        </w:tc>
      </w:tr>
      <w:tr w:rsidR="008F7105">
        <w:trPr>
          <w:trHeight w:val="240"/>
        </w:trPr>
        <w:tc>
          <w:tcPr>
            <w:tcW w:w="2410"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2410" w:type="dxa"/>
            <w:vMerge/>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8F7105"/>
        </w:tc>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基本每股收益（元</w:t>
            </w:r>
            <w:r>
              <w:rPr>
                <w:rFonts w:ascii="宋体" w:eastAsia="宋体" w:hAnsi="宋体" w:cs="宋体"/>
                <w:sz w:val="18"/>
                <w:szCs w:val="18"/>
              </w:rPr>
              <w:t>/</w:t>
            </w:r>
            <w:r>
              <w:rPr>
                <w:rFonts w:ascii="宋体" w:eastAsia="宋体" w:hAnsi="宋体" w:cs="宋体"/>
                <w:sz w:val="18"/>
                <w:szCs w:val="18"/>
              </w:rPr>
              <w:t>股）</w:t>
            </w:r>
          </w:p>
        </w:tc>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jc w:val="center"/>
              <w:rPr>
                <w:rFonts w:ascii="宋体" w:eastAsia="宋体" w:hAnsi="宋体" w:cs="宋体"/>
                <w:sz w:val="18"/>
                <w:szCs w:val="18"/>
              </w:rPr>
            </w:pPr>
            <w:r>
              <w:rPr>
                <w:rFonts w:ascii="宋体" w:eastAsia="宋体" w:hAnsi="宋体" w:cs="宋体"/>
                <w:sz w:val="18"/>
                <w:szCs w:val="18"/>
              </w:rPr>
              <w:t>稀释每股收益（元</w:t>
            </w:r>
            <w:r>
              <w:rPr>
                <w:rFonts w:ascii="宋体" w:eastAsia="宋体" w:hAnsi="宋体" w:cs="宋体"/>
                <w:sz w:val="18"/>
                <w:szCs w:val="18"/>
              </w:rPr>
              <w:t>/</w:t>
            </w:r>
            <w:r>
              <w:rPr>
                <w:rFonts w:ascii="宋体" w:eastAsia="宋体" w:hAnsi="宋体" w:cs="宋体"/>
                <w:sz w:val="18"/>
                <w:szCs w:val="18"/>
              </w:rPr>
              <w:t>股）</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归属于公司普通股股东的净利润</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17.99%</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1.39</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1.39</w:t>
            </w:r>
          </w:p>
        </w:tc>
      </w:tr>
      <w:tr w:rsidR="008F7105">
        <w:trPr>
          <w:trHeight w:val="240"/>
        </w:trPr>
        <w:tc>
          <w:tcPr>
            <w:tcW w:w="2410" w:type="dxa"/>
            <w:tcBorders>
              <w:top w:val="single" w:sz="2" w:space="0" w:color="auto"/>
              <w:left w:val="single" w:sz="2" w:space="0" w:color="auto"/>
              <w:bottom w:val="single" w:sz="2" w:space="0" w:color="auto"/>
              <w:right w:val="single" w:sz="2" w:space="0" w:color="auto"/>
            </w:tcBorders>
            <w:shd w:val="clear" w:color="auto" w:fill="D3D3D3"/>
            <w:vAlign w:val="center"/>
          </w:tcPr>
          <w:p w:rsidR="008F7105" w:rsidRDefault="00001803">
            <w:pPr>
              <w:spacing w:before="40" w:after="40" w:line="240" w:lineRule="exact"/>
              <w:rPr>
                <w:rFonts w:ascii="宋体" w:eastAsia="宋体" w:hAnsi="宋体" w:cs="宋体"/>
                <w:sz w:val="18"/>
                <w:szCs w:val="18"/>
              </w:rPr>
            </w:pPr>
            <w:r>
              <w:rPr>
                <w:rFonts w:ascii="宋体" w:eastAsia="宋体" w:hAnsi="宋体" w:cs="宋体"/>
                <w:sz w:val="18"/>
                <w:szCs w:val="18"/>
              </w:rPr>
              <w:t>扣除非经常性损益后归属于公司普通股股东的净利润</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17.09%</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1.32</w:t>
            </w:r>
          </w:p>
        </w:tc>
        <w:tc>
          <w:tcPr>
            <w:tcW w:w="2410" w:type="dxa"/>
            <w:tcBorders>
              <w:top w:val="single" w:sz="2" w:space="0" w:color="auto"/>
              <w:left w:val="single" w:sz="2" w:space="0" w:color="auto"/>
              <w:bottom w:val="single" w:sz="2" w:space="0" w:color="auto"/>
              <w:right w:val="single" w:sz="2" w:space="0" w:color="auto"/>
            </w:tcBorders>
            <w:vAlign w:val="center"/>
          </w:tcPr>
          <w:p w:rsidR="008F7105" w:rsidRDefault="00001803">
            <w:pPr>
              <w:spacing w:line="240" w:lineRule="exact"/>
              <w:jc w:val="right"/>
              <w:rPr>
                <w:rFonts w:ascii="宋体" w:eastAsia="宋体" w:hAnsi="宋体" w:cs="宋体"/>
                <w:sz w:val="18"/>
                <w:szCs w:val="18"/>
              </w:rPr>
            </w:pPr>
            <w:r>
              <w:rPr>
                <w:rFonts w:ascii="宋体" w:eastAsia="宋体" w:hAnsi="宋体" w:cs="宋体"/>
                <w:sz w:val="18"/>
                <w:szCs w:val="18"/>
              </w:rPr>
              <w:t>1.32</w:t>
            </w:r>
          </w:p>
        </w:tc>
      </w:tr>
    </w:tbl>
    <w:p w:rsidR="008F7105" w:rsidRDefault="00001803">
      <w:pPr>
        <w:pStyle w:val="3"/>
        <w:spacing w:line="280" w:lineRule="exact"/>
        <w:jc w:val="left"/>
        <w:rPr>
          <w:rFonts w:ascii="宋体" w:hAnsi="宋体" w:cs="宋体"/>
          <w:b/>
          <w:bCs/>
        </w:rPr>
      </w:pPr>
      <w:bookmarkStart w:id="383" w:name="_Toc989270"/>
      <w:r>
        <w:rPr>
          <w:rFonts w:ascii="宋体" w:hAnsi="宋体" w:cs="宋体"/>
          <w:b/>
          <w:bCs/>
        </w:rPr>
        <w:t>3</w:t>
      </w:r>
      <w:r>
        <w:rPr>
          <w:rFonts w:ascii="宋体" w:hAnsi="宋体" w:cs="宋体"/>
          <w:b/>
          <w:bCs/>
        </w:rPr>
        <w:t>、境内外会计准则下会计数据差异</w:t>
      </w:r>
      <w:bookmarkEnd w:id="383"/>
    </w:p>
    <w:p w:rsidR="008F7105" w:rsidRDefault="00001803">
      <w:pPr>
        <w:keepNext/>
        <w:keepLines/>
        <w:spacing w:before="300" w:after="300" w:line="280" w:lineRule="exact"/>
        <w:outlineLvl w:val="3"/>
        <w:rPr>
          <w:rFonts w:ascii="宋体" w:eastAsia="宋体" w:hAnsi="宋体" w:cs="宋体"/>
          <w:b/>
          <w:bCs/>
          <w:szCs w:val="21"/>
        </w:rPr>
      </w:pPr>
      <w:bookmarkStart w:id="384" w:name="_Toc989271"/>
      <w:r>
        <w:rPr>
          <w:rFonts w:ascii="宋体" w:eastAsia="宋体" w:hAnsi="宋体" w:cs="宋体"/>
          <w:b/>
          <w:bCs/>
          <w:szCs w:val="21"/>
        </w:rPr>
        <w:t>（</w:t>
      </w:r>
      <w:r>
        <w:rPr>
          <w:rFonts w:ascii="宋体" w:eastAsia="宋体" w:hAnsi="宋体" w:cs="宋体"/>
          <w:b/>
          <w:bCs/>
          <w:szCs w:val="21"/>
        </w:rPr>
        <w:t>1</w:t>
      </w:r>
      <w:r>
        <w:rPr>
          <w:rFonts w:ascii="宋体" w:eastAsia="宋体" w:hAnsi="宋体" w:cs="宋体"/>
          <w:b/>
          <w:bCs/>
          <w:szCs w:val="21"/>
        </w:rPr>
        <w:t>）</w:t>
      </w:r>
      <w:r>
        <w:rPr>
          <w:rFonts w:ascii="宋体" w:eastAsia="宋体" w:hAnsi="宋体" w:cs="宋体"/>
          <w:b/>
          <w:bCs/>
          <w:szCs w:val="21"/>
        </w:rPr>
        <w:t xml:space="preserve"> </w:t>
      </w:r>
      <w:r>
        <w:rPr>
          <w:rFonts w:ascii="宋体" w:eastAsia="宋体" w:hAnsi="宋体" w:cs="宋体"/>
          <w:b/>
          <w:bCs/>
          <w:szCs w:val="21"/>
        </w:rPr>
        <w:t>同时按照国际会计准则与按中国会计准则披露的财务报告中净利润和净资产差异情况</w:t>
      </w:r>
      <w:bookmarkEnd w:id="384"/>
    </w:p>
    <w:p w:rsidR="008F7105" w:rsidRDefault="00001803">
      <w:pPr>
        <w:spacing w:before="100" w:after="100"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不适用</w:t>
      </w:r>
    </w:p>
    <w:p w:rsidR="008F7105" w:rsidRDefault="00001803">
      <w:pPr>
        <w:keepNext/>
        <w:keepLines/>
        <w:spacing w:before="300" w:after="300" w:line="280" w:lineRule="exact"/>
        <w:outlineLvl w:val="3"/>
        <w:rPr>
          <w:rFonts w:ascii="宋体" w:eastAsia="宋体" w:hAnsi="宋体" w:cs="宋体"/>
          <w:b/>
          <w:bCs/>
          <w:szCs w:val="21"/>
        </w:rPr>
      </w:pPr>
      <w:bookmarkStart w:id="385" w:name="_Toc989272"/>
      <w:r>
        <w:rPr>
          <w:rFonts w:ascii="宋体" w:eastAsia="宋体" w:hAnsi="宋体" w:cs="宋体"/>
          <w:b/>
          <w:bCs/>
          <w:szCs w:val="21"/>
        </w:rPr>
        <w:t>（</w:t>
      </w:r>
      <w:r>
        <w:rPr>
          <w:rFonts w:ascii="宋体" w:eastAsia="宋体" w:hAnsi="宋体" w:cs="宋体"/>
          <w:b/>
          <w:bCs/>
          <w:szCs w:val="21"/>
        </w:rPr>
        <w:t>2</w:t>
      </w:r>
      <w:r>
        <w:rPr>
          <w:rFonts w:ascii="宋体" w:eastAsia="宋体" w:hAnsi="宋体" w:cs="宋体"/>
          <w:b/>
          <w:bCs/>
          <w:szCs w:val="21"/>
        </w:rPr>
        <w:t>）</w:t>
      </w:r>
      <w:r>
        <w:rPr>
          <w:rFonts w:ascii="宋体" w:eastAsia="宋体" w:hAnsi="宋体" w:cs="宋体"/>
          <w:b/>
          <w:bCs/>
          <w:szCs w:val="21"/>
        </w:rPr>
        <w:t xml:space="preserve"> </w:t>
      </w:r>
      <w:r>
        <w:rPr>
          <w:rFonts w:ascii="宋体" w:eastAsia="宋体" w:hAnsi="宋体" w:cs="宋体"/>
          <w:b/>
          <w:bCs/>
          <w:szCs w:val="21"/>
        </w:rPr>
        <w:t>同时按照境外会计准则与按中国会计准则披露的财务报告中净利润和净资产差异情况</w:t>
      </w:r>
      <w:bookmarkEnd w:id="385"/>
    </w:p>
    <w:p w:rsidR="008F7105" w:rsidRDefault="00001803">
      <w:pPr>
        <w:spacing w:line="240" w:lineRule="exact"/>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t>适用</w:t>
      </w:r>
      <w:r>
        <w:rPr>
          <w:rFonts w:ascii="宋体" w:eastAsia="宋体" w:hAnsi="宋体" w:cs="宋体"/>
          <w:sz w:val="18"/>
          <w:szCs w:val="18"/>
        </w:rPr>
        <w:t xml:space="preserve"> </w:t>
      </w:r>
      <w:r>
        <w:rPr>
          <w:rFonts w:ascii="宋体" w:eastAsia="宋体" w:hAnsi="宋体" w:cs="宋体"/>
          <w:sz w:val="18"/>
          <w:szCs w:val="18"/>
        </w:rPr>
        <w:sym w:font="Wingdings 2" w:char="F052"/>
      </w:r>
      <w:r>
        <w:rPr>
          <w:rFonts w:ascii="宋体" w:eastAsia="宋体" w:hAnsi="宋体" w:cs="宋体"/>
          <w:sz w:val="18"/>
          <w:szCs w:val="18"/>
        </w:rPr>
        <w:t>不适用</w:t>
      </w:r>
    </w:p>
    <w:p w:rsidR="008F7105" w:rsidRDefault="00001803">
      <w:pPr>
        <w:keepNext/>
        <w:keepLines/>
        <w:spacing w:before="300" w:after="300" w:line="280" w:lineRule="exact"/>
        <w:outlineLvl w:val="3"/>
        <w:rPr>
          <w:rFonts w:ascii="宋体" w:eastAsia="宋体" w:hAnsi="宋体" w:cs="宋体"/>
          <w:b/>
          <w:bCs/>
          <w:szCs w:val="21"/>
        </w:rPr>
      </w:pPr>
      <w:bookmarkStart w:id="386" w:name="_Toc989273"/>
      <w:r>
        <w:rPr>
          <w:rFonts w:ascii="宋体" w:eastAsia="宋体" w:hAnsi="宋体" w:cs="宋体"/>
          <w:b/>
          <w:bCs/>
          <w:szCs w:val="21"/>
        </w:rPr>
        <w:t>（</w:t>
      </w:r>
      <w:r>
        <w:rPr>
          <w:rFonts w:ascii="宋体" w:eastAsia="宋体" w:hAnsi="宋体" w:cs="宋体"/>
          <w:b/>
          <w:bCs/>
          <w:szCs w:val="21"/>
        </w:rPr>
        <w:t>3</w:t>
      </w:r>
      <w:r>
        <w:rPr>
          <w:rFonts w:ascii="宋体" w:eastAsia="宋体" w:hAnsi="宋体" w:cs="宋体"/>
          <w:b/>
          <w:bCs/>
          <w:szCs w:val="21"/>
        </w:rPr>
        <w:t>）</w:t>
      </w:r>
      <w:r>
        <w:rPr>
          <w:rFonts w:ascii="宋体" w:eastAsia="宋体" w:hAnsi="宋体" w:cs="宋体"/>
          <w:b/>
          <w:bCs/>
          <w:szCs w:val="21"/>
        </w:rPr>
        <w:t xml:space="preserve"> </w:t>
      </w:r>
      <w:r>
        <w:rPr>
          <w:rFonts w:ascii="宋体" w:eastAsia="宋体" w:hAnsi="宋体" w:cs="宋体"/>
          <w:b/>
          <w:bCs/>
          <w:szCs w:val="21"/>
        </w:rPr>
        <w:t>境内外会计准则下会计数据差异原因说明，对已经境外审计机构审计的数据进行差异调节的，应注明该境外机构的名称</w:t>
      </w:r>
      <w:bookmarkEnd w:id="386"/>
    </w:p>
    <w:p w:rsidR="00000000" w:rsidRDefault="00001803">
      <w:pPr>
        <w:pStyle w:val="a3"/>
        <w:divId w:val="1740833582"/>
        <w:rPr>
          <w:sz w:val="18"/>
          <w:szCs w:val="18"/>
        </w:rPr>
      </w:pPr>
      <w:r>
        <w:rPr>
          <w:rFonts w:hint="eastAsia"/>
          <w:sz w:val="18"/>
          <w:szCs w:val="18"/>
        </w:rPr>
        <w:t>无</w:t>
      </w:r>
    </w:p>
    <w:p w:rsidR="008F7105" w:rsidRDefault="00001803">
      <w:pPr>
        <w:pStyle w:val="3"/>
        <w:spacing w:line="280" w:lineRule="exact"/>
        <w:jc w:val="left"/>
        <w:rPr>
          <w:rFonts w:ascii="宋体" w:hAnsi="宋体" w:cs="宋体"/>
          <w:b/>
          <w:bCs/>
        </w:rPr>
      </w:pPr>
      <w:bookmarkStart w:id="387" w:name="_Toc989274"/>
      <w:r>
        <w:rPr>
          <w:rFonts w:ascii="宋体" w:hAnsi="宋体" w:cs="宋体"/>
          <w:b/>
          <w:bCs/>
        </w:rPr>
        <w:t>4</w:t>
      </w:r>
      <w:r>
        <w:rPr>
          <w:rFonts w:ascii="宋体" w:hAnsi="宋体" w:cs="宋体"/>
          <w:b/>
          <w:bCs/>
        </w:rPr>
        <w:t>、其他</w:t>
      </w:r>
      <w:bookmarkEnd w:id="387"/>
    </w:p>
    <w:p w:rsidR="00000000" w:rsidRDefault="00001803">
      <w:pPr>
        <w:pStyle w:val="a3"/>
        <w:divId w:val="131339190"/>
        <w:rPr>
          <w:sz w:val="18"/>
          <w:szCs w:val="18"/>
        </w:rPr>
      </w:pPr>
      <w:r>
        <w:rPr>
          <w:rFonts w:hint="eastAsia"/>
          <w:sz w:val="18"/>
          <w:szCs w:val="18"/>
        </w:rPr>
        <w:t>无</w:t>
      </w:r>
    </w:p>
    <w:p w:rsidR="008F7105" w:rsidRDefault="008F7105">
      <w:pPr>
        <w:spacing w:before="100" w:after="100" w:line="0" w:lineRule="atLeast"/>
      </w:pPr>
    </w:p>
    <w:sectPr w:rsidR="008F7105">
      <w:headerReference w:type="default" r:id="rId8"/>
      <w:footerReference w:type="default" r:id="rId9"/>
      <w:pgSz w:w="11905" w:h="16840"/>
      <w:pgMar w:top="1440" w:right="1134" w:bottom="1440" w:left="1134" w:header="850" w:footer="992" w:gutter="0"/>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1803" w:rsidRDefault="00001803">
      <w:r>
        <w:separator/>
      </w:r>
    </w:p>
  </w:endnote>
  <w:endnote w:type="continuationSeparator" w:id="0">
    <w:p w:rsidR="00001803" w:rsidRDefault="00001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105" w:rsidRDefault="00001803">
    <w:pPr>
      <w:pStyle w:val="fotter1"/>
    </w:pPr>
    <w:r>
      <w:fldChar w:fldCharType="begin"/>
    </w:r>
    <w:r>
      <w:instrText>PAGE   \* MERGEFORMAT</w:instrText>
    </w:r>
    <w:r>
      <w:fldChar w:fldCharType="separate"/>
    </w:r>
    <w:r w:rsidR="00C25AF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1803" w:rsidRDefault="00001803">
      <w:r>
        <w:separator/>
      </w:r>
    </w:p>
  </w:footnote>
  <w:footnote w:type="continuationSeparator" w:id="0">
    <w:p w:rsidR="00001803" w:rsidRDefault="000018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105" w:rsidRDefault="00001803">
    <w:pPr>
      <w:pStyle w:val="Header1"/>
      <w:pBdr>
        <w:bottom w:val="single" w:sz="6" w:space="1" w:color="auto"/>
      </w:pBdr>
    </w:pPr>
    <w:r>
      <w:t>北京星网宇达科技股份有限公司</w:t>
    </w:r>
    <w:r>
      <w:t>2022</w:t>
    </w:r>
    <w:r>
      <w:t>年年度报告全文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8F7105"/>
    <w:rsid w:val="00001803"/>
    <w:rsid w:val="008F7105"/>
    <w:rsid w:val="00C25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171EB1"/>
  <w15:docId w15:val="{290E3AF0-05D5-40C8-AD8E-BE41DB228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2">
    <w:name w:val="heading 2"/>
    <w:basedOn w:val="a"/>
    <w:next w:val="a"/>
    <w:uiPriority w:val="9"/>
    <w:unhideWhenUsed/>
    <w:qFormat/>
    <w:pPr>
      <w:keepNext/>
      <w:keepLines/>
      <w:spacing w:before="156" w:after="156"/>
      <w:outlineLvl w:val="1"/>
    </w:pPr>
    <w:rPr>
      <w:szCs w:val="21"/>
    </w:rPr>
  </w:style>
  <w:style w:type="paragraph" w:styleId="3">
    <w:name w:val="heading 3"/>
    <w:basedOn w:val="a"/>
    <w:next w:val="a"/>
    <w:uiPriority w:val="99"/>
    <w:qFormat/>
    <w:rsid w:val="00B74129"/>
    <w:pPr>
      <w:keepNext/>
      <w:keepLines/>
      <w:spacing w:before="300" w:after="300" w:line="241" w:lineRule="auto"/>
      <w:jc w:val="both"/>
      <w:outlineLvl w:val="2"/>
    </w:pPr>
    <w:rPr>
      <w:rFonts w:eastAsia="宋体"/>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er1">
    <w:name w:val="Header 1"/>
    <w:pPr>
      <w:jc w:val="right"/>
    </w:pPr>
    <w:rPr>
      <w:rFonts w:ascii="宋体" w:eastAsia="宋体"/>
      <w:sz w:val="18"/>
      <w:szCs w:val="18"/>
    </w:rPr>
  </w:style>
  <w:style w:type="paragraph" w:customStyle="1" w:styleId="headingh1">
    <w:name w:val="heading h1"/>
    <w:basedOn w:val="a"/>
    <w:next w:val="a"/>
    <w:uiPriority w:val="9"/>
    <w:qFormat/>
    <w:pPr>
      <w:keepNext/>
      <w:keepLines/>
      <w:spacing w:before="240" w:after="240" w:line="578" w:lineRule="auto"/>
      <w:outlineLvl w:val="0"/>
    </w:pPr>
    <w:rPr>
      <w:kern w:val="44"/>
      <w:sz w:val="44"/>
      <w:szCs w:val="44"/>
    </w:rPr>
  </w:style>
  <w:style w:type="paragraph" w:customStyle="1" w:styleId="fotter1">
    <w:name w:val="fotter 1"/>
    <w:pPr>
      <w:jc w:val="right"/>
    </w:pPr>
    <w:rPr>
      <w:rFonts w:ascii="宋体" w:eastAsia="宋体"/>
      <w:sz w:val="18"/>
      <w:szCs w:val="18"/>
    </w:rPr>
  </w:style>
  <w:style w:type="paragraph" w:styleId="1">
    <w:name w:val="toc 1"/>
    <w:basedOn w:val="a"/>
    <w:next w:val="a"/>
    <w:autoRedefine/>
    <w:uiPriority w:val="39"/>
  </w:style>
  <w:style w:type="paragraph" w:styleId="20">
    <w:name w:val="toc 2"/>
    <w:basedOn w:val="a"/>
    <w:next w:val="a"/>
    <w:autoRedefine/>
    <w:uiPriority w:val="39"/>
    <w:unhideWhenUsed/>
    <w:pPr>
      <w:ind w:leftChars="200" w:left="420"/>
    </w:pPr>
  </w:style>
  <w:style w:type="paragraph" w:styleId="a3">
    <w:name w:val="Normal (Web)"/>
    <w:basedOn w:val="a"/>
    <w:uiPriority w:val="99"/>
    <w:semiHidden/>
    <w:unhideWhenUsed/>
    <w:pPr>
      <w:widowControl/>
      <w:spacing w:before="100" w:beforeAutospacing="1" w:after="100" w:afterAutospacing="1"/>
    </w:pPr>
    <w:rPr>
      <w:rFonts w:ascii="宋体" w:eastAsia="宋体" w:hAnsi="宋体" w:cs="宋体"/>
      <w:kern w:val="0"/>
      <w:sz w:val="24"/>
      <w:szCs w:val="24"/>
    </w:rPr>
  </w:style>
  <w:style w:type="character" w:styleId="a4">
    <w:name w:val="Strong"/>
    <w:basedOn w:val="a0"/>
    <w:uiPriority w:val="22"/>
    <w:qFormat/>
    <w:rPr>
      <w:b/>
      <w:bCs/>
    </w:rPr>
  </w:style>
  <w:style w:type="character" w:customStyle="1" w:styleId="cf0">
    <w:name w:val="cf0"/>
    <w:basedOn w:val="a0"/>
  </w:style>
  <w:style w:type="paragraph" w:customStyle="1" w:styleId="21">
    <w:name w:val="2"/>
    <w:basedOn w:val="a"/>
    <w:pPr>
      <w:widowControl/>
      <w:spacing w:before="100" w:beforeAutospacing="1" w:after="100" w:afterAutospacing="1"/>
    </w:pPr>
    <w:rPr>
      <w:rFonts w:ascii="宋体" w:eastAsia="宋体" w:hAnsi="宋体" w:cs="宋体"/>
      <w:kern w:val="0"/>
      <w:sz w:val="24"/>
      <w:szCs w:val="24"/>
    </w:rPr>
  </w:style>
  <w:style w:type="character" w:customStyle="1" w:styleId="10">
    <w:name w:val="1"/>
    <w:basedOn w:val="a0"/>
  </w:style>
  <w:style w:type="paragraph" w:customStyle="1" w:styleId="30">
    <w:name w:val="30"/>
    <w:basedOn w:val="a"/>
    <w:pPr>
      <w:widowControl/>
      <w:spacing w:before="100" w:beforeAutospacing="1" w:after="100" w:afterAutospacing="1"/>
    </w:pPr>
    <w:rPr>
      <w:rFonts w:ascii="宋体" w:eastAsia="宋体" w:hAnsi="宋体" w:cs="宋体"/>
      <w:kern w:val="0"/>
      <w:sz w:val="24"/>
      <w:szCs w:val="24"/>
    </w:rPr>
  </w:style>
  <w:style w:type="paragraph" w:customStyle="1" w:styleId="31">
    <w:name w:val="3"/>
    <w:basedOn w:val="a"/>
    <w:pPr>
      <w:widowControl/>
      <w:spacing w:before="100" w:beforeAutospacing="1" w:after="100" w:afterAutospacing="1"/>
    </w:pPr>
    <w:rPr>
      <w:rFonts w:ascii="宋体" w:eastAsia="宋体" w:hAnsi="宋体" w:cs="宋体"/>
      <w:kern w:val="0"/>
      <w:sz w:val="24"/>
      <w:szCs w:val="24"/>
    </w:rPr>
  </w:style>
  <w:style w:type="paragraph" w:styleId="a5">
    <w:name w:val="header"/>
    <w:basedOn w:val="a"/>
    <w:link w:val="a6"/>
    <w:uiPriority w:val="99"/>
    <w:unhideWhenUsed/>
    <w:rsid w:val="00C25AF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25AF3"/>
    <w:rPr>
      <w:sz w:val="18"/>
      <w:szCs w:val="18"/>
    </w:rPr>
  </w:style>
  <w:style w:type="paragraph" w:styleId="a7">
    <w:name w:val="footer"/>
    <w:basedOn w:val="a"/>
    <w:link w:val="a8"/>
    <w:uiPriority w:val="99"/>
    <w:unhideWhenUsed/>
    <w:rsid w:val="00C25AF3"/>
    <w:pPr>
      <w:tabs>
        <w:tab w:val="center" w:pos="4153"/>
        <w:tab w:val="right" w:pos="8306"/>
      </w:tabs>
      <w:snapToGrid w:val="0"/>
    </w:pPr>
    <w:rPr>
      <w:sz w:val="18"/>
      <w:szCs w:val="18"/>
    </w:rPr>
  </w:style>
  <w:style w:type="character" w:customStyle="1" w:styleId="a8">
    <w:name w:val="页脚 字符"/>
    <w:basedOn w:val="a0"/>
    <w:link w:val="a7"/>
    <w:uiPriority w:val="99"/>
    <w:rsid w:val="00C25AF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4859">
      <w:bodyDiv w:val="1"/>
      <w:marLeft w:val="0"/>
      <w:marRight w:val="0"/>
      <w:marTop w:val="0"/>
      <w:marBottom w:val="0"/>
      <w:divBdr>
        <w:top w:val="none" w:sz="0" w:space="0" w:color="auto"/>
        <w:left w:val="none" w:sz="0" w:space="0" w:color="auto"/>
        <w:bottom w:val="none" w:sz="0" w:space="0" w:color="auto"/>
        <w:right w:val="none" w:sz="0" w:space="0" w:color="auto"/>
      </w:divBdr>
    </w:div>
    <w:div w:id="30420477">
      <w:bodyDiv w:val="1"/>
      <w:marLeft w:val="0"/>
      <w:marRight w:val="0"/>
      <w:marTop w:val="0"/>
      <w:marBottom w:val="0"/>
      <w:divBdr>
        <w:top w:val="none" w:sz="0" w:space="0" w:color="auto"/>
        <w:left w:val="none" w:sz="0" w:space="0" w:color="auto"/>
        <w:bottom w:val="none" w:sz="0" w:space="0" w:color="auto"/>
        <w:right w:val="none" w:sz="0" w:space="0" w:color="auto"/>
      </w:divBdr>
    </w:div>
    <w:div w:id="32274673">
      <w:bodyDiv w:val="1"/>
      <w:marLeft w:val="0"/>
      <w:marRight w:val="0"/>
      <w:marTop w:val="0"/>
      <w:marBottom w:val="0"/>
      <w:divBdr>
        <w:top w:val="none" w:sz="0" w:space="0" w:color="auto"/>
        <w:left w:val="none" w:sz="0" w:space="0" w:color="auto"/>
        <w:bottom w:val="none" w:sz="0" w:space="0" w:color="auto"/>
        <w:right w:val="none" w:sz="0" w:space="0" w:color="auto"/>
      </w:divBdr>
    </w:div>
    <w:div w:id="33583150">
      <w:bodyDiv w:val="1"/>
      <w:marLeft w:val="0"/>
      <w:marRight w:val="0"/>
      <w:marTop w:val="0"/>
      <w:marBottom w:val="0"/>
      <w:divBdr>
        <w:top w:val="none" w:sz="0" w:space="0" w:color="auto"/>
        <w:left w:val="none" w:sz="0" w:space="0" w:color="auto"/>
        <w:bottom w:val="none" w:sz="0" w:space="0" w:color="auto"/>
        <w:right w:val="none" w:sz="0" w:space="0" w:color="auto"/>
      </w:divBdr>
    </w:div>
    <w:div w:id="62945976">
      <w:bodyDiv w:val="1"/>
      <w:marLeft w:val="0"/>
      <w:marRight w:val="0"/>
      <w:marTop w:val="0"/>
      <w:marBottom w:val="0"/>
      <w:divBdr>
        <w:top w:val="none" w:sz="0" w:space="0" w:color="auto"/>
        <w:left w:val="none" w:sz="0" w:space="0" w:color="auto"/>
        <w:bottom w:val="none" w:sz="0" w:space="0" w:color="auto"/>
        <w:right w:val="none" w:sz="0" w:space="0" w:color="auto"/>
      </w:divBdr>
    </w:div>
    <w:div w:id="74203038">
      <w:bodyDiv w:val="1"/>
      <w:marLeft w:val="0"/>
      <w:marRight w:val="0"/>
      <w:marTop w:val="0"/>
      <w:marBottom w:val="0"/>
      <w:divBdr>
        <w:top w:val="none" w:sz="0" w:space="0" w:color="auto"/>
        <w:left w:val="none" w:sz="0" w:space="0" w:color="auto"/>
        <w:bottom w:val="none" w:sz="0" w:space="0" w:color="auto"/>
        <w:right w:val="none" w:sz="0" w:space="0" w:color="auto"/>
      </w:divBdr>
    </w:div>
    <w:div w:id="77945464">
      <w:bodyDiv w:val="1"/>
      <w:marLeft w:val="0"/>
      <w:marRight w:val="0"/>
      <w:marTop w:val="0"/>
      <w:marBottom w:val="0"/>
      <w:divBdr>
        <w:top w:val="none" w:sz="0" w:space="0" w:color="auto"/>
        <w:left w:val="none" w:sz="0" w:space="0" w:color="auto"/>
        <w:bottom w:val="none" w:sz="0" w:space="0" w:color="auto"/>
        <w:right w:val="none" w:sz="0" w:space="0" w:color="auto"/>
      </w:divBdr>
    </w:div>
    <w:div w:id="83654816">
      <w:bodyDiv w:val="1"/>
      <w:marLeft w:val="0"/>
      <w:marRight w:val="0"/>
      <w:marTop w:val="0"/>
      <w:marBottom w:val="0"/>
      <w:divBdr>
        <w:top w:val="none" w:sz="0" w:space="0" w:color="auto"/>
        <w:left w:val="none" w:sz="0" w:space="0" w:color="auto"/>
        <w:bottom w:val="none" w:sz="0" w:space="0" w:color="auto"/>
        <w:right w:val="none" w:sz="0" w:space="0" w:color="auto"/>
      </w:divBdr>
    </w:div>
    <w:div w:id="103235663">
      <w:bodyDiv w:val="1"/>
      <w:marLeft w:val="0"/>
      <w:marRight w:val="0"/>
      <w:marTop w:val="0"/>
      <w:marBottom w:val="0"/>
      <w:divBdr>
        <w:top w:val="none" w:sz="0" w:space="0" w:color="auto"/>
        <w:left w:val="none" w:sz="0" w:space="0" w:color="auto"/>
        <w:bottom w:val="none" w:sz="0" w:space="0" w:color="auto"/>
        <w:right w:val="none" w:sz="0" w:space="0" w:color="auto"/>
      </w:divBdr>
    </w:div>
    <w:div w:id="113718268">
      <w:bodyDiv w:val="1"/>
      <w:marLeft w:val="0"/>
      <w:marRight w:val="0"/>
      <w:marTop w:val="0"/>
      <w:marBottom w:val="0"/>
      <w:divBdr>
        <w:top w:val="none" w:sz="0" w:space="0" w:color="auto"/>
        <w:left w:val="none" w:sz="0" w:space="0" w:color="auto"/>
        <w:bottom w:val="none" w:sz="0" w:space="0" w:color="auto"/>
        <w:right w:val="none" w:sz="0" w:space="0" w:color="auto"/>
      </w:divBdr>
    </w:div>
    <w:div w:id="119157466">
      <w:bodyDiv w:val="1"/>
      <w:marLeft w:val="0"/>
      <w:marRight w:val="0"/>
      <w:marTop w:val="0"/>
      <w:marBottom w:val="0"/>
      <w:divBdr>
        <w:top w:val="none" w:sz="0" w:space="0" w:color="auto"/>
        <w:left w:val="none" w:sz="0" w:space="0" w:color="auto"/>
        <w:bottom w:val="none" w:sz="0" w:space="0" w:color="auto"/>
        <w:right w:val="none" w:sz="0" w:space="0" w:color="auto"/>
      </w:divBdr>
    </w:div>
    <w:div w:id="131339190">
      <w:bodyDiv w:val="1"/>
      <w:marLeft w:val="0"/>
      <w:marRight w:val="0"/>
      <w:marTop w:val="0"/>
      <w:marBottom w:val="0"/>
      <w:divBdr>
        <w:top w:val="none" w:sz="0" w:space="0" w:color="auto"/>
        <w:left w:val="none" w:sz="0" w:space="0" w:color="auto"/>
        <w:bottom w:val="none" w:sz="0" w:space="0" w:color="auto"/>
        <w:right w:val="none" w:sz="0" w:space="0" w:color="auto"/>
      </w:divBdr>
    </w:div>
    <w:div w:id="137580375">
      <w:bodyDiv w:val="1"/>
      <w:marLeft w:val="0"/>
      <w:marRight w:val="0"/>
      <w:marTop w:val="0"/>
      <w:marBottom w:val="0"/>
      <w:divBdr>
        <w:top w:val="none" w:sz="0" w:space="0" w:color="auto"/>
        <w:left w:val="none" w:sz="0" w:space="0" w:color="auto"/>
        <w:bottom w:val="none" w:sz="0" w:space="0" w:color="auto"/>
        <w:right w:val="none" w:sz="0" w:space="0" w:color="auto"/>
      </w:divBdr>
    </w:div>
    <w:div w:id="164251379">
      <w:bodyDiv w:val="1"/>
      <w:marLeft w:val="0"/>
      <w:marRight w:val="0"/>
      <w:marTop w:val="0"/>
      <w:marBottom w:val="0"/>
      <w:divBdr>
        <w:top w:val="none" w:sz="0" w:space="0" w:color="auto"/>
        <w:left w:val="none" w:sz="0" w:space="0" w:color="auto"/>
        <w:bottom w:val="none" w:sz="0" w:space="0" w:color="auto"/>
        <w:right w:val="none" w:sz="0" w:space="0" w:color="auto"/>
      </w:divBdr>
    </w:div>
    <w:div w:id="167671124">
      <w:bodyDiv w:val="1"/>
      <w:marLeft w:val="0"/>
      <w:marRight w:val="0"/>
      <w:marTop w:val="0"/>
      <w:marBottom w:val="0"/>
      <w:divBdr>
        <w:top w:val="none" w:sz="0" w:space="0" w:color="auto"/>
        <w:left w:val="none" w:sz="0" w:space="0" w:color="auto"/>
        <w:bottom w:val="none" w:sz="0" w:space="0" w:color="auto"/>
        <w:right w:val="none" w:sz="0" w:space="0" w:color="auto"/>
      </w:divBdr>
    </w:div>
    <w:div w:id="181282824">
      <w:bodyDiv w:val="1"/>
      <w:marLeft w:val="0"/>
      <w:marRight w:val="0"/>
      <w:marTop w:val="0"/>
      <w:marBottom w:val="0"/>
      <w:divBdr>
        <w:top w:val="none" w:sz="0" w:space="0" w:color="auto"/>
        <w:left w:val="none" w:sz="0" w:space="0" w:color="auto"/>
        <w:bottom w:val="none" w:sz="0" w:space="0" w:color="auto"/>
        <w:right w:val="none" w:sz="0" w:space="0" w:color="auto"/>
      </w:divBdr>
    </w:div>
    <w:div w:id="189298758">
      <w:bodyDiv w:val="1"/>
      <w:marLeft w:val="0"/>
      <w:marRight w:val="0"/>
      <w:marTop w:val="0"/>
      <w:marBottom w:val="0"/>
      <w:divBdr>
        <w:top w:val="none" w:sz="0" w:space="0" w:color="auto"/>
        <w:left w:val="none" w:sz="0" w:space="0" w:color="auto"/>
        <w:bottom w:val="none" w:sz="0" w:space="0" w:color="auto"/>
        <w:right w:val="none" w:sz="0" w:space="0" w:color="auto"/>
      </w:divBdr>
    </w:div>
    <w:div w:id="199821837">
      <w:bodyDiv w:val="1"/>
      <w:marLeft w:val="0"/>
      <w:marRight w:val="0"/>
      <w:marTop w:val="0"/>
      <w:marBottom w:val="0"/>
      <w:divBdr>
        <w:top w:val="none" w:sz="0" w:space="0" w:color="auto"/>
        <w:left w:val="none" w:sz="0" w:space="0" w:color="auto"/>
        <w:bottom w:val="none" w:sz="0" w:space="0" w:color="auto"/>
        <w:right w:val="none" w:sz="0" w:space="0" w:color="auto"/>
      </w:divBdr>
    </w:div>
    <w:div w:id="215162747">
      <w:bodyDiv w:val="1"/>
      <w:marLeft w:val="0"/>
      <w:marRight w:val="0"/>
      <w:marTop w:val="0"/>
      <w:marBottom w:val="0"/>
      <w:divBdr>
        <w:top w:val="none" w:sz="0" w:space="0" w:color="auto"/>
        <w:left w:val="none" w:sz="0" w:space="0" w:color="auto"/>
        <w:bottom w:val="none" w:sz="0" w:space="0" w:color="auto"/>
        <w:right w:val="none" w:sz="0" w:space="0" w:color="auto"/>
      </w:divBdr>
    </w:div>
    <w:div w:id="222444894">
      <w:bodyDiv w:val="1"/>
      <w:marLeft w:val="0"/>
      <w:marRight w:val="0"/>
      <w:marTop w:val="0"/>
      <w:marBottom w:val="0"/>
      <w:divBdr>
        <w:top w:val="none" w:sz="0" w:space="0" w:color="auto"/>
        <w:left w:val="none" w:sz="0" w:space="0" w:color="auto"/>
        <w:bottom w:val="none" w:sz="0" w:space="0" w:color="auto"/>
        <w:right w:val="none" w:sz="0" w:space="0" w:color="auto"/>
      </w:divBdr>
    </w:div>
    <w:div w:id="229075065">
      <w:bodyDiv w:val="1"/>
      <w:marLeft w:val="0"/>
      <w:marRight w:val="0"/>
      <w:marTop w:val="0"/>
      <w:marBottom w:val="0"/>
      <w:divBdr>
        <w:top w:val="none" w:sz="0" w:space="0" w:color="auto"/>
        <w:left w:val="none" w:sz="0" w:space="0" w:color="auto"/>
        <w:bottom w:val="none" w:sz="0" w:space="0" w:color="auto"/>
        <w:right w:val="none" w:sz="0" w:space="0" w:color="auto"/>
      </w:divBdr>
    </w:div>
    <w:div w:id="233130893">
      <w:bodyDiv w:val="1"/>
      <w:marLeft w:val="0"/>
      <w:marRight w:val="0"/>
      <w:marTop w:val="0"/>
      <w:marBottom w:val="0"/>
      <w:divBdr>
        <w:top w:val="none" w:sz="0" w:space="0" w:color="auto"/>
        <w:left w:val="none" w:sz="0" w:space="0" w:color="auto"/>
        <w:bottom w:val="none" w:sz="0" w:space="0" w:color="auto"/>
        <w:right w:val="none" w:sz="0" w:space="0" w:color="auto"/>
      </w:divBdr>
    </w:div>
    <w:div w:id="292836222">
      <w:bodyDiv w:val="1"/>
      <w:marLeft w:val="0"/>
      <w:marRight w:val="0"/>
      <w:marTop w:val="0"/>
      <w:marBottom w:val="0"/>
      <w:divBdr>
        <w:top w:val="none" w:sz="0" w:space="0" w:color="auto"/>
        <w:left w:val="none" w:sz="0" w:space="0" w:color="auto"/>
        <w:bottom w:val="none" w:sz="0" w:space="0" w:color="auto"/>
        <w:right w:val="none" w:sz="0" w:space="0" w:color="auto"/>
      </w:divBdr>
    </w:div>
    <w:div w:id="319579627">
      <w:bodyDiv w:val="1"/>
      <w:marLeft w:val="0"/>
      <w:marRight w:val="0"/>
      <w:marTop w:val="0"/>
      <w:marBottom w:val="0"/>
      <w:divBdr>
        <w:top w:val="none" w:sz="0" w:space="0" w:color="auto"/>
        <w:left w:val="none" w:sz="0" w:space="0" w:color="auto"/>
        <w:bottom w:val="none" w:sz="0" w:space="0" w:color="auto"/>
        <w:right w:val="none" w:sz="0" w:space="0" w:color="auto"/>
      </w:divBdr>
    </w:div>
    <w:div w:id="345795430">
      <w:bodyDiv w:val="1"/>
      <w:marLeft w:val="0"/>
      <w:marRight w:val="0"/>
      <w:marTop w:val="0"/>
      <w:marBottom w:val="0"/>
      <w:divBdr>
        <w:top w:val="none" w:sz="0" w:space="0" w:color="auto"/>
        <w:left w:val="none" w:sz="0" w:space="0" w:color="auto"/>
        <w:bottom w:val="none" w:sz="0" w:space="0" w:color="auto"/>
        <w:right w:val="none" w:sz="0" w:space="0" w:color="auto"/>
      </w:divBdr>
    </w:div>
    <w:div w:id="348528833">
      <w:bodyDiv w:val="1"/>
      <w:marLeft w:val="0"/>
      <w:marRight w:val="0"/>
      <w:marTop w:val="0"/>
      <w:marBottom w:val="0"/>
      <w:divBdr>
        <w:top w:val="none" w:sz="0" w:space="0" w:color="auto"/>
        <w:left w:val="none" w:sz="0" w:space="0" w:color="auto"/>
        <w:bottom w:val="none" w:sz="0" w:space="0" w:color="auto"/>
        <w:right w:val="none" w:sz="0" w:space="0" w:color="auto"/>
      </w:divBdr>
    </w:div>
    <w:div w:id="365102613">
      <w:bodyDiv w:val="1"/>
      <w:marLeft w:val="0"/>
      <w:marRight w:val="0"/>
      <w:marTop w:val="0"/>
      <w:marBottom w:val="0"/>
      <w:divBdr>
        <w:top w:val="none" w:sz="0" w:space="0" w:color="auto"/>
        <w:left w:val="none" w:sz="0" w:space="0" w:color="auto"/>
        <w:bottom w:val="none" w:sz="0" w:space="0" w:color="auto"/>
        <w:right w:val="none" w:sz="0" w:space="0" w:color="auto"/>
      </w:divBdr>
    </w:div>
    <w:div w:id="371536149">
      <w:bodyDiv w:val="1"/>
      <w:marLeft w:val="0"/>
      <w:marRight w:val="0"/>
      <w:marTop w:val="0"/>
      <w:marBottom w:val="0"/>
      <w:divBdr>
        <w:top w:val="none" w:sz="0" w:space="0" w:color="auto"/>
        <w:left w:val="none" w:sz="0" w:space="0" w:color="auto"/>
        <w:bottom w:val="none" w:sz="0" w:space="0" w:color="auto"/>
        <w:right w:val="none" w:sz="0" w:space="0" w:color="auto"/>
      </w:divBdr>
    </w:div>
    <w:div w:id="375006749">
      <w:bodyDiv w:val="1"/>
      <w:marLeft w:val="0"/>
      <w:marRight w:val="0"/>
      <w:marTop w:val="0"/>
      <w:marBottom w:val="0"/>
      <w:divBdr>
        <w:top w:val="none" w:sz="0" w:space="0" w:color="auto"/>
        <w:left w:val="none" w:sz="0" w:space="0" w:color="auto"/>
        <w:bottom w:val="none" w:sz="0" w:space="0" w:color="auto"/>
        <w:right w:val="none" w:sz="0" w:space="0" w:color="auto"/>
      </w:divBdr>
    </w:div>
    <w:div w:id="382757754">
      <w:bodyDiv w:val="1"/>
      <w:marLeft w:val="0"/>
      <w:marRight w:val="0"/>
      <w:marTop w:val="0"/>
      <w:marBottom w:val="0"/>
      <w:divBdr>
        <w:top w:val="none" w:sz="0" w:space="0" w:color="auto"/>
        <w:left w:val="none" w:sz="0" w:space="0" w:color="auto"/>
        <w:bottom w:val="none" w:sz="0" w:space="0" w:color="auto"/>
        <w:right w:val="none" w:sz="0" w:space="0" w:color="auto"/>
      </w:divBdr>
    </w:div>
    <w:div w:id="400442786">
      <w:bodyDiv w:val="1"/>
      <w:marLeft w:val="0"/>
      <w:marRight w:val="0"/>
      <w:marTop w:val="0"/>
      <w:marBottom w:val="0"/>
      <w:divBdr>
        <w:top w:val="none" w:sz="0" w:space="0" w:color="auto"/>
        <w:left w:val="none" w:sz="0" w:space="0" w:color="auto"/>
        <w:bottom w:val="none" w:sz="0" w:space="0" w:color="auto"/>
        <w:right w:val="none" w:sz="0" w:space="0" w:color="auto"/>
      </w:divBdr>
    </w:div>
    <w:div w:id="407045905">
      <w:bodyDiv w:val="1"/>
      <w:marLeft w:val="0"/>
      <w:marRight w:val="0"/>
      <w:marTop w:val="0"/>
      <w:marBottom w:val="0"/>
      <w:divBdr>
        <w:top w:val="none" w:sz="0" w:space="0" w:color="auto"/>
        <w:left w:val="none" w:sz="0" w:space="0" w:color="auto"/>
        <w:bottom w:val="none" w:sz="0" w:space="0" w:color="auto"/>
        <w:right w:val="none" w:sz="0" w:space="0" w:color="auto"/>
      </w:divBdr>
    </w:div>
    <w:div w:id="415633484">
      <w:bodyDiv w:val="1"/>
      <w:marLeft w:val="0"/>
      <w:marRight w:val="0"/>
      <w:marTop w:val="0"/>
      <w:marBottom w:val="0"/>
      <w:divBdr>
        <w:top w:val="none" w:sz="0" w:space="0" w:color="auto"/>
        <w:left w:val="none" w:sz="0" w:space="0" w:color="auto"/>
        <w:bottom w:val="none" w:sz="0" w:space="0" w:color="auto"/>
        <w:right w:val="none" w:sz="0" w:space="0" w:color="auto"/>
      </w:divBdr>
    </w:div>
    <w:div w:id="437412963">
      <w:bodyDiv w:val="1"/>
      <w:marLeft w:val="0"/>
      <w:marRight w:val="0"/>
      <w:marTop w:val="0"/>
      <w:marBottom w:val="0"/>
      <w:divBdr>
        <w:top w:val="none" w:sz="0" w:space="0" w:color="auto"/>
        <w:left w:val="none" w:sz="0" w:space="0" w:color="auto"/>
        <w:bottom w:val="none" w:sz="0" w:space="0" w:color="auto"/>
        <w:right w:val="none" w:sz="0" w:space="0" w:color="auto"/>
      </w:divBdr>
    </w:div>
    <w:div w:id="456141438">
      <w:bodyDiv w:val="1"/>
      <w:marLeft w:val="0"/>
      <w:marRight w:val="0"/>
      <w:marTop w:val="0"/>
      <w:marBottom w:val="0"/>
      <w:divBdr>
        <w:top w:val="none" w:sz="0" w:space="0" w:color="auto"/>
        <w:left w:val="none" w:sz="0" w:space="0" w:color="auto"/>
        <w:bottom w:val="none" w:sz="0" w:space="0" w:color="auto"/>
        <w:right w:val="none" w:sz="0" w:space="0" w:color="auto"/>
      </w:divBdr>
    </w:div>
    <w:div w:id="466554473">
      <w:bodyDiv w:val="1"/>
      <w:marLeft w:val="0"/>
      <w:marRight w:val="0"/>
      <w:marTop w:val="0"/>
      <w:marBottom w:val="0"/>
      <w:divBdr>
        <w:top w:val="none" w:sz="0" w:space="0" w:color="auto"/>
        <w:left w:val="none" w:sz="0" w:space="0" w:color="auto"/>
        <w:bottom w:val="none" w:sz="0" w:space="0" w:color="auto"/>
        <w:right w:val="none" w:sz="0" w:space="0" w:color="auto"/>
      </w:divBdr>
    </w:div>
    <w:div w:id="470025372">
      <w:bodyDiv w:val="1"/>
      <w:marLeft w:val="0"/>
      <w:marRight w:val="0"/>
      <w:marTop w:val="0"/>
      <w:marBottom w:val="0"/>
      <w:divBdr>
        <w:top w:val="none" w:sz="0" w:space="0" w:color="auto"/>
        <w:left w:val="none" w:sz="0" w:space="0" w:color="auto"/>
        <w:bottom w:val="none" w:sz="0" w:space="0" w:color="auto"/>
        <w:right w:val="none" w:sz="0" w:space="0" w:color="auto"/>
      </w:divBdr>
    </w:div>
    <w:div w:id="478158833">
      <w:bodyDiv w:val="1"/>
      <w:marLeft w:val="0"/>
      <w:marRight w:val="0"/>
      <w:marTop w:val="0"/>
      <w:marBottom w:val="0"/>
      <w:divBdr>
        <w:top w:val="none" w:sz="0" w:space="0" w:color="auto"/>
        <w:left w:val="none" w:sz="0" w:space="0" w:color="auto"/>
        <w:bottom w:val="none" w:sz="0" w:space="0" w:color="auto"/>
        <w:right w:val="none" w:sz="0" w:space="0" w:color="auto"/>
      </w:divBdr>
    </w:div>
    <w:div w:id="495456947">
      <w:bodyDiv w:val="1"/>
      <w:marLeft w:val="0"/>
      <w:marRight w:val="0"/>
      <w:marTop w:val="0"/>
      <w:marBottom w:val="0"/>
      <w:divBdr>
        <w:top w:val="none" w:sz="0" w:space="0" w:color="auto"/>
        <w:left w:val="none" w:sz="0" w:space="0" w:color="auto"/>
        <w:bottom w:val="none" w:sz="0" w:space="0" w:color="auto"/>
        <w:right w:val="none" w:sz="0" w:space="0" w:color="auto"/>
      </w:divBdr>
    </w:div>
    <w:div w:id="505052942">
      <w:bodyDiv w:val="1"/>
      <w:marLeft w:val="0"/>
      <w:marRight w:val="0"/>
      <w:marTop w:val="0"/>
      <w:marBottom w:val="0"/>
      <w:divBdr>
        <w:top w:val="none" w:sz="0" w:space="0" w:color="auto"/>
        <w:left w:val="none" w:sz="0" w:space="0" w:color="auto"/>
        <w:bottom w:val="none" w:sz="0" w:space="0" w:color="auto"/>
        <w:right w:val="none" w:sz="0" w:space="0" w:color="auto"/>
      </w:divBdr>
    </w:div>
    <w:div w:id="508642218">
      <w:bodyDiv w:val="1"/>
      <w:marLeft w:val="0"/>
      <w:marRight w:val="0"/>
      <w:marTop w:val="0"/>
      <w:marBottom w:val="0"/>
      <w:divBdr>
        <w:top w:val="none" w:sz="0" w:space="0" w:color="auto"/>
        <w:left w:val="none" w:sz="0" w:space="0" w:color="auto"/>
        <w:bottom w:val="none" w:sz="0" w:space="0" w:color="auto"/>
        <w:right w:val="none" w:sz="0" w:space="0" w:color="auto"/>
      </w:divBdr>
    </w:div>
    <w:div w:id="508907235">
      <w:bodyDiv w:val="1"/>
      <w:marLeft w:val="0"/>
      <w:marRight w:val="0"/>
      <w:marTop w:val="0"/>
      <w:marBottom w:val="0"/>
      <w:divBdr>
        <w:top w:val="none" w:sz="0" w:space="0" w:color="auto"/>
        <w:left w:val="none" w:sz="0" w:space="0" w:color="auto"/>
        <w:bottom w:val="none" w:sz="0" w:space="0" w:color="auto"/>
        <w:right w:val="none" w:sz="0" w:space="0" w:color="auto"/>
      </w:divBdr>
    </w:div>
    <w:div w:id="509610506">
      <w:bodyDiv w:val="1"/>
      <w:marLeft w:val="0"/>
      <w:marRight w:val="0"/>
      <w:marTop w:val="0"/>
      <w:marBottom w:val="0"/>
      <w:divBdr>
        <w:top w:val="none" w:sz="0" w:space="0" w:color="auto"/>
        <w:left w:val="none" w:sz="0" w:space="0" w:color="auto"/>
        <w:bottom w:val="none" w:sz="0" w:space="0" w:color="auto"/>
        <w:right w:val="none" w:sz="0" w:space="0" w:color="auto"/>
      </w:divBdr>
    </w:div>
    <w:div w:id="575750928">
      <w:bodyDiv w:val="1"/>
      <w:marLeft w:val="0"/>
      <w:marRight w:val="0"/>
      <w:marTop w:val="0"/>
      <w:marBottom w:val="0"/>
      <w:divBdr>
        <w:top w:val="none" w:sz="0" w:space="0" w:color="auto"/>
        <w:left w:val="none" w:sz="0" w:space="0" w:color="auto"/>
        <w:bottom w:val="none" w:sz="0" w:space="0" w:color="auto"/>
        <w:right w:val="none" w:sz="0" w:space="0" w:color="auto"/>
      </w:divBdr>
    </w:div>
    <w:div w:id="587930670">
      <w:bodyDiv w:val="1"/>
      <w:marLeft w:val="0"/>
      <w:marRight w:val="0"/>
      <w:marTop w:val="0"/>
      <w:marBottom w:val="0"/>
      <w:divBdr>
        <w:top w:val="none" w:sz="0" w:space="0" w:color="auto"/>
        <w:left w:val="none" w:sz="0" w:space="0" w:color="auto"/>
        <w:bottom w:val="none" w:sz="0" w:space="0" w:color="auto"/>
        <w:right w:val="none" w:sz="0" w:space="0" w:color="auto"/>
      </w:divBdr>
    </w:div>
    <w:div w:id="591016596">
      <w:bodyDiv w:val="1"/>
      <w:marLeft w:val="0"/>
      <w:marRight w:val="0"/>
      <w:marTop w:val="0"/>
      <w:marBottom w:val="0"/>
      <w:divBdr>
        <w:top w:val="none" w:sz="0" w:space="0" w:color="auto"/>
        <w:left w:val="none" w:sz="0" w:space="0" w:color="auto"/>
        <w:bottom w:val="none" w:sz="0" w:space="0" w:color="auto"/>
        <w:right w:val="none" w:sz="0" w:space="0" w:color="auto"/>
      </w:divBdr>
    </w:div>
    <w:div w:id="613291204">
      <w:bodyDiv w:val="1"/>
      <w:marLeft w:val="0"/>
      <w:marRight w:val="0"/>
      <w:marTop w:val="0"/>
      <w:marBottom w:val="0"/>
      <w:divBdr>
        <w:top w:val="none" w:sz="0" w:space="0" w:color="auto"/>
        <w:left w:val="none" w:sz="0" w:space="0" w:color="auto"/>
        <w:bottom w:val="none" w:sz="0" w:space="0" w:color="auto"/>
        <w:right w:val="none" w:sz="0" w:space="0" w:color="auto"/>
      </w:divBdr>
    </w:div>
    <w:div w:id="618338090">
      <w:bodyDiv w:val="1"/>
      <w:marLeft w:val="0"/>
      <w:marRight w:val="0"/>
      <w:marTop w:val="0"/>
      <w:marBottom w:val="0"/>
      <w:divBdr>
        <w:top w:val="none" w:sz="0" w:space="0" w:color="auto"/>
        <w:left w:val="none" w:sz="0" w:space="0" w:color="auto"/>
        <w:bottom w:val="none" w:sz="0" w:space="0" w:color="auto"/>
        <w:right w:val="none" w:sz="0" w:space="0" w:color="auto"/>
      </w:divBdr>
    </w:div>
    <w:div w:id="629940425">
      <w:bodyDiv w:val="1"/>
      <w:marLeft w:val="0"/>
      <w:marRight w:val="0"/>
      <w:marTop w:val="0"/>
      <w:marBottom w:val="0"/>
      <w:divBdr>
        <w:top w:val="none" w:sz="0" w:space="0" w:color="auto"/>
        <w:left w:val="none" w:sz="0" w:space="0" w:color="auto"/>
        <w:bottom w:val="none" w:sz="0" w:space="0" w:color="auto"/>
        <w:right w:val="none" w:sz="0" w:space="0" w:color="auto"/>
      </w:divBdr>
    </w:div>
    <w:div w:id="644091851">
      <w:bodyDiv w:val="1"/>
      <w:marLeft w:val="0"/>
      <w:marRight w:val="0"/>
      <w:marTop w:val="0"/>
      <w:marBottom w:val="0"/>
      <w:divBdr>
        <w:top w:val="none" w:sz="0" w:space="0" w:color="auto"/>
        <w:left w:val="none" w:sz="0" w:space="0" w:color="auto"/>
        <w:bottom w:val="none" w:sz="0" w:space="0" w:color="auto"/>
        <w:right w:val="none" w:sz="0" w:space="0" w:color="auto"/>
      </w:divBdr>
    </w:div>
    <w:div w:id="647396122">
      <w:bodyDiv w:val="1"/>
      <w:marLeft w:val="0"/>
      <w:marRight w:val="0"/>
      <w:marTop w:val="0"/>
      <w:marBottom w:val="0"/>
      <w:divBdr>
        <w:top w:val="none" w:sz="0" w:space="0" w:color="auto"/>
        <w:left w:val="none" w:sz="0" w:space="0" w:color="auto"/>
        <w:bottom w:val="none" w:sz="0" w:space="0" w:color="auto"/>
        <w:right w:val="none" w:sz="0" w:space="0" w:color="auto"/>
      </w:divBdr>
    </w:div>
    <w:div w:id="660618935">
      <w:bodyDiv w:val="1"/>
      <w:marLeft w:val="0"/>
      <w:marRight w:val="0"/>
      <w:marTop w:val="0"/>
      <w:marBottom w:val="0"/>
      <w:divBdr>
        <w:top w:val="none" w:sz="0" w:space="0" w:color="auto"/>
        <w:left w:val="none" w:sz="0" w:space="0" w:color="auto"/>
        <w:bottom w:val="none" w:sz="0" w:space="0" w:color="auto"/>
        <w:right w:val="none" w:sz="0" w:space="0" w:color="auto"/>
      </w:divBdr>
    </w:div>
    <w:div w:id="673728001">
      <w:bodyDiv w:val="1"/>
      <w:marLeft w:val="0"/>
      <w:marRight w:val="0"/>
      <w:marTop w:val="0"/>
      <w:marBottom w:val="0"/>
      <w:divBdr>
        <w:top w:val="none" w:sz="0" w:space="0" w:color="auto"/>
        <w:left w:val="none" w:sz="0" w:space="0" w:color="auto"/>
        <w:bottom w:val="none" w:sz="0" w:space="0" w:color="auto"/>
        <w:right w:val="none" w:sz="0" w:space="0" w:color="auto"/>
      </w:divBdr>
    </w:div>
    <w:div w:id="719472968">
      <w:bodyDiv w:val="1"/>
      <w:marLeft w:val="0"/>
      <w:marRight w:val="0"/>
      <w:marTop w:val="0"/>
      <w:marBottom w:val="0"/>
      <w:divBdr>
        <w:top w:val="none" w:sz="0" w:space="0" w:color="auto"/>
        <w:left w:val="none" w:sz="0" w:space="0" w:color="auto"/>
        <w:bottom w:val="none" w:sz="0" w:space="0" w:color="auto"/>
        <w:right w:val="none" w:sz="0" w:space="0" w:color="auto"/>
      </w:divBdr>
    </w:div>
    <w:div w:id="725951457">
      <w:bodyDiv w:val="1"/>
      <w:marLeft w:val="0"/>
      <w:marRight w:val="0"/>
      <w:marTop w:val="0"/>
      <w:marBottom w:val="0"/>
      <w:divBdr>
        <w:top w:val="none" w:sz="0" w:space="0" w:color="auto"/>
        <w:left w:val="none" w:sz="0" w:space="0" w:color="auto"/>
        <w:bottom w:val="none" w:sz="0" w:space="0" w:color="auto"/>
        <w:right w:val="none" w:sz="0" w:space="0" w:color="auto"/>
      </w:divBdr>
    </w:div>
    <w:div w:id="728842704">
      <w:bodyDiv w:val="1"/>
      <w:marLeft w:val="0"/>
      <w:marRight w:val="0"/>
      <w:marTop w:val="0"/>
      <w:marBottom w:val="0"/>
      <w:divBdr>
        <w:top w:val="none" w:sz="0" w:space="0" w:color="auto"/>
        <w:left w:val="none" w:sz="0" w:space="0" w:color="auto"/>
        <w:bottom w:val="none" w:sz="0" w:space="0" w:color="auto"/>
        <w:right w:val="none" w:sz="0" w:space="0" w:color="auto"/>
      </w:divBdr>
    </w:div>
    <w:div w:id="748814423">
      <w:bodyDiv w:val="1"/>
      <w:marLeft w:val="0"/>
      <w:marRight w:val="0"/>
      <w:marTop w:val="0"/>
      <w:marBottom w:val="0"/>
      <w:divBdr>
        <w:top w:val="none" w:sz="0" w:space="0" w:color="auto"/>
        <w:left w:val="none" w:sz="0" w:space="0" w:color="auto"/>
        <w:bottom w:val="none" w:sz="0" w:space="0" w:color="auto"/>
        <w:right w:val="none" w:sz="0" w:space="0" w:color="auto"/>
      </w:divBdr>
    </w:div>
    <w:div w:id="771707552">
      <w:bodyDiv w:val="1"/>
      <w:marLeft w:val="0"/>
      <w:marRight w:val="0"/>
      <w:marTop w:val="0"/>
      <w:marBottom w:val="0"/>
      <w:divBdr>
        <w:top w:val="none" w:sz="0" w:space="0" w:color="auto"/>
        <w:left w:val="none" w:sz="0" w:space="0" w:color="auto"/>
        <w:bottom w:val="none" w:sz="0" w:space="0" w:color="auto"/>
        <w:right w:val="none" w:sz="0" w:space="0" w:color="auto"/>
      </w:divBdr>
    </w:div>
    <w:div w:id="777139985">
      <w:bodyDiv w:val="1"/>
      <w:marLeft w:val="0"/>
      <w:marRight w:val="0"/>
      <w:marTop w:val="0"/>
      <w:marBottom w:val="0"/>
      <w:divBdr>
        <w:top w:val="none" w:sz="0" w:space="0" w:color="auto"/>
        <w:left w:val="none" w:sz="0" w:space="0" w:color="auto"/>
        <w:bottom w:val="none" w:sz="0" w:space="0" w:color="auto"/>
        <w:right w:val="none" w:sz="0" w:space="0" w:color="auto"/>
      </w:divBdr>
    </w:div>
    <w:div w:id="790830749">
      <w:bodyDiv w:val="1"/>
      <w:marLeft w:val="0"/>
      <w:marRight w:val="0"/>
      <w:marTop w:val="0"/>
      <w:marBottom w:val="0"/>
      <w:divBdr>
        <w:top w:val="none" w:sz="0" w:space="0" w:color="auto"/>
        <w:left w:val="none" w:sz="0" w:space="0" w:color="auto"/>
        <w:bottom w:val="none" w:sz="0" w:space="0" w:color="auto"/>
        <w:right w:val="none" w:sz="0" w:space="0" w:color="auto"/>
      </w:divBdr>
    </w:div>
    <w:div w:id="791048176">
      <w:bodyDiv w:val="1"/>
      <w:marLeft w:val="0"/>
      <w:marRight w:val="0"/>
      <w:marTop w:val="0"/>
      <w:marBottom w:val="0"/>
      <w:divBdr>
        <w:top w:val="none" w:sz="0" w:space="0" w:color="auto"/>
        <w:left w:val="none" w:sz="0" w:space="0" w:color="auto"/>
        <w:bottom w:val="none" w:sz="0" w:space="0" w:color="auto"/>
        <w:right w:val="none" w:sz="0" w:space="0" w:color="auto"/>
      </w:divBdr>
    </w:div>
    <w:div w:id="813260232">
      <w:bodyDiv w:val="1"/>
      <w:marLeft w:val="0"/>
      <w:marRight w:val="0"/>
      <w:marTop w:val="0"/>
      <w:marBottom w:val="0"/>
      <w:divBdr>
        <w:top w:val="none" w:sz="0" w:space="0" w:color="auto"/>
        <w:left w:val="none" w:sz="0" w:space="0" w:color="auto"/>
        <w:bottom w:val="none" w:sz="0" w:space="0" w:color="auto"/>
        <w:right w:val="none" w:sz="0" w:space="0" w:color="auto"/>
      </w:divBdr>
    </w:div>
    <w:div w:id="824902103">
      <w:bodyDiv w:val="1"/>
      <w:marLeft w:val="0"/>
      <w:marRight w:val="0"/>
      <w:marTop w:val="0"/>
      <w:marBottom w:val="0"/>
      <w:divBdr>
        <w:top w:val="none" w:sz="0" w:space="0" w:color="auto"/>
        <w:left w:val="none" w:sz="0" w:space="0" w:color="auto"/>
        <w:bottom w:val="none" w:sz="0" w:space="0" w:color="auto"/>
        <w:right w:val="none" w:sz="0" w:space="0" w:color="auto"/>
      </w:divBdr>
    </w:div>
    <w:div w:id="825557050">
      <w:bodyDiv w:val="1"/>
      <w:marLeft w:val="0"/>
      <w:marRight w:val="0"/>
      <w:marTop w:val="0"/>
      <w:marBottom w:val="0"/>
      <w:divBdr>
        <w:top w:val="none" w:sz="0" w:space="0" w:color="auto"/>
        <w:left w:val="none" w:sz="0" w:space="0" w:color="auto"/>
        <w:bottom w:val="none" w:sz="0" w:space="0" w:color="auto"/>
        <w:right w:val="none" w:sz="0" w:space="0" w:color="auto"/>
      </w:divBdr>
    </w:div>
    <w:div w:id="826022270">
      <w:bodyDiv w:val="1"/>
      <w:marLeft w:val="0"/>
      <w:marRight w:val="0"/>
      <w:marTop w:val="0"/>
      <w:marBottom w:val="0"/>
      <w:divBdr>
        <w:top w:val="none" w:sz="0" w:space="0" w:color="auto"/>
        <w:left w:val="none" w:sz="0" w:space="0" w:color="auto"/>
        <w:bottom w:val="none" w:sz="0" w:space="0" w:color="auto"/>
        <w:right w:val="none" w:sz="0" w:space="0" w:color="auto"/>
      </w:divBdr>
    </w:div>
    <w:div w:id="830676655">
      <w:bodyDiv w:val="1"/>
      <w:marLeft w:val="0"/>
      <w:marRight w:val="0"/>
      <w:marTop w:val="0"/>
      <w:marBottom w:val="0"/>
      <w:divBdr>
        <w:top w:val="none" w:sz="0" w:space="0" w:color="auto"/>
        <w:left w:val="none" w:sz="0" w:space="0" w:color="auto"/>
        <w:bottom w:val="none" w:sz="0" w:space="0" w:color="auto"/>
        <w:right w:val="none" w:sz="0" w:space="0" w:color="auto"/>
      </w:divBdr>
    </w:div>
    <w:div w:id="848911893">
      <w:bodyDiv w:val="1"/>
      <w:marLeft w:val="0"/>
      <w:marRight w:val="0"/>
      <w:marTop w:val="0"/>
      <w:marBottom w:val="0"/>
      <w:divBdr>
        <w:top w:val="none" w:sz="0" w:space="0" w:color="auto"/>
        <w:left w:val="none" w:sz="0" w:space="0" w:color="auto"/>
        <w:bottom w:val="none" w:sz="0" w:space="0" w:color="auto"/>
        <w:right w:val="none" w:sz="0" w:space="0" w:color="auto"/>
      </w:divBdr>
    </w:div>
    <w:div w:id="859051561">
      <w:bodyDiv w:val="1"/>
      <w:marLeft w:val="0"/>
      <w:marRight w:val="0"/>
      <w:marTop w:val="0"/>
      <w:marBottom w:val="0"/>
      <w:divBdr>
        <w:top w:val="none" w:sz="0" w:space="0" w:color="auto"/>
        <w:left w:val="none" w:sz="0" w:space="0" w:color="auto"/>
        <w:bottom w:val="none" w:sz="0" w:space="0" w:color="auto"/>
        <w:right w:val="none" w:sz="0" w:space="0" w:color="auto"/>
      </w:divBdr>
    </w:div>
    <w:div w:id="873077952">
      <w:bodyDiv w:val="1"/>
      <w:marLeft w:val="0"/>
      <w:marRight w:val="0"/>
      <w:marTop w:val="0"/>
      <w:marBottom w:val="0"/>
      <w:divBdr>
        <w:top w:val="none" w:sz="0" w:space="0" w:color="auto"/>
        <w:left w:val="none" w:sz="0" w:space="0" w:color="auto"/>
        <w:bottom w:val="none" w:sz="0" w:space="0" w:color="auto"/>
        <w:right w:val="none" w:sz="0" w:space="0" w:color="auto"/>
      </w:divBdr>
    </w:div>
    <w:div w:id="895705080">
      <w:bodyDiv w:val="1"/>
      <w:marLeft w:val="0"/>
      <w:marRight w:val="0"/>
      <w:marTop w:val="0"/>
      <w:marBottom w:val="0"/>
      <w:divBdr>
        <w:top w:val="none" w:sz="0" w:space="0" w:color="auto"/>
        <w:left w:val="none" w:sz="0" w:space="0" w:color="auto"/>
        <w:bottom w:val="none" w:sz="0" w:space="0" w:color="auto"/>
        <w:right w:val="none" w:sz="0" w:space="0" w:color="auto"/>
      </w:divBdr>
    </w:div>
    <w:div w:id="916286869">
      <w:bodyDiv w:val="1"/>
      <w:marLeft w:val="0"/>
      <w:marRight w:val="0"/>
      <w:marTop w:val="0"/>
      <w:marBottom w:val="0"/>
      <w:divBdr>
        <w:top w:val="none" w:sz="0" w:space="0" w:color="auto"/>
        <w:left w:val="none" w:sz="0" w:space="0" w:color="auto"/>
        <w:bottom w:val="none" w:sz="0" w:space="0" w:color="auto"/>
        <w:right w:val="none" w:sz="0" w:space="0" w:color="auto"/>
      </w:divBdr>
    </w:div>
    <w:div w:id="921452723">
      <w:bodyDiv w:val="1"/>
      <w:marLeft w:val="0"/>
      <w:marRight w:val="0"/>
      <w:marTop w:val="0"/>
      <w:marBottom w:val="0"/>
      <w:divBdr>
        <w:top w:val="none" w:sz="0" w:space="0" w:color="auto"/>
        <w:left w:val="none" w:sz="0" w:space="0" w:color="auto"/>
        <w:bottom w:val="none" w:sz="0" w:space="0" w:color="auto"/>
        <w:right w:val="none" w:sz="0" w:space="0" w:color="auto"/>
      </w:divBdr>
    </w:div>
    <w:div w:id="927737587">
      <w:bodyDiv w:val="1"/>
      <w:marLeft w:val="0"/>
      <w:marRight w:val="0"/>
      <w:marTop w:val="0"/>
      <w:marBottom w:val="0"/>
      <w:divBdr>
        <w:top w:val="none" w:sz="0" w:space="0" w:color="auto"/>
        <w:left w:val="none" w:sz="0" w:space="0" w:color="auto"/>
        <w:bottom w:val="none" w:sz="0" w:space="0" w:color="auto"/>
        <w:right w:val="none" w:sz="0" w:space="0" w:color="auto"/>
      </w:divBdr>
    </w:div>
    <w:div w:id="927930063">
      <w:bodyDiv w:val="1"/>
      <w:marLeft w:val="0"/>
      <w:marRight w:val="0"/>
      <w:marTop w:val="0"/>
      <w:marBottom w:val="0"/>
      <w:divBdr>
        <w:top w:val="none" w:sz="0" w:space="0" w:color="auto"/>
        <w:left w:val="none" w:sz="0" w:space="0" w:color="auto"/>
        <w:bottom w:val="none" w:sz="0" w:space="0" w:color="auto"/>
        <w:right w:val="none" w:sz="0" w:space="0" w:color="auto"/>
      </w:divBdr>
    </w:div>
    <w:div w:id="929388628">
      <w:bodyDiv w:val="1"/>
      <w:marLeft w:val="0"/>
      <w:marRight w:val="0"/>
      <w:marTop w:val="0"/>
      <w:marBottom w:val="0"/>
      <w:divBdr>
        <w:top w:val="none" w:sz="0" w:space="0" w:color="auto"/>
        <w:left w:val="none" w:sz="0" w:space="0" w:color="auto"/>
        <w:bottom w:val="none" w:sz="0" w:space="0" w:color="auto"/>
        <w:right w:val="none" w:sz="0" w:space="0" w:color="auto"/>
      </w:divBdr>
    </w:div>
    <w:div w:id="931208723">
      <w:bodyDiv w:val="1"/>
      <w:marLeft w:val="0"/>
      <w:marRight w:val="0"/>
      <w:marTop w:val="0"/>
      <w:marBottom w:val="0"/>
      <w:divBdr>
        <w:top w:val="none" w:sz="0" w:space="0" w:color="auto"/>
        <w:left w:val="none" w:sz="0" w:space="0" w:color="auto"/>
        <w:bottom w:val="none" w:sz="0" w:space="0" w:color="auto"/>
        <w:right w:val="none" w:sz="0" w:space="0" w:color="auto"/>
      </w:divBdr>
    </w:div>
    <w:div w:id="933245864">
      <w:bodyDiv w:val="1"/>
      <w:marLeft w:val="0"/>
      <w:marRight w:val="0"/>
      <w:marTop w:val="0"/>
      <w:marBottom w:val="0"/>
      <w:divBdr>
        <w:top w:val="none" w:sz="0" w:space="0" w:color="auto"/>
        <w:left w:val="none" w:sz="0" w:space="0" w:color="auto"/>
        <w:bottom w:val="none" w:sz="0" w:space="0" w:color="auto"/>
        <w:right w:val="none" w:sz="0" w:space="0" w:color="auto"/>
      </w:divBdr>
    </w:div>
    <w:div w:id="944921326">
      <w:bodyDiv w:val="1"/>
      <w:marLeft w:val="0"/>
      <w:marRight w:val="0"/>
      <w:marTop w:val="0"/>
      <w:marBottom w:val="0"/>
      <w:divBdr>
        <w:top w:val="none" w:sz="0" w:space="0" w:color="auto"/>
        <w:left w:val="none" w:sz="0" w:space="0" w:color="auto"/>
        <w:bottom w:val="none" w:sz="0" w:space="0" w:color="auto"/>
        <w:right w:val="none" w:sz="0" w:space="0" w:color="auto"/>
      </w:divBdr>
    </w:div>
    <w:div w:id="945650266">
      <w:bodyDiv w:val="1"/>
      <w:marLeft w:val="0"/>
      <w:marRight w:val="0"/>
      <w:marTop w:val="0"/>
      <w:marBottom w:val="0"/>
      <w:divBdr>
        <w:top w:val="none" w:sz="0" w:space="0" w:color="auto"/>
        <w:left w:val="none" w:sz="0" w:space="0" w:color="auto"/>
        <w:bottom w:val="none" w:sz="0" w:space="0" w:color="auto"/>
        <w:right w:val="none" w:sz="0" w:space="0" w:color="auto"/>
      </w:divBdr>
    </w:div>
    <w:div w:id="946622949">
      <w:bodyDiv w:val="1"/>
      <w:marLeft w:val="0"/>
      <w:marRight w:val="0"/>
      <w:marTop w:val="0"/>
      <w:marBottom w:val="0"/>
      <w:divBdr>
        <w:top w:val="none" w:sz="0" w:space="0" w:color="auto"/>
        <w:left w:val="none" w:sz="0" w:space="0" w:color="auto"/>
        <w:bottom w:val="none" w:sz="0" w:space="0" w:color="auto"/>
        <w:right w:val="none" w:sz="0" w:space="0" w:color="auto"/>
      </w:divBdr>
    </w:div>
    <w:div w:id="978727776">
      <w:bodyDiv w:val="1"/>
      <w:marLeft w:val="0"/>
      <w:marRight w:val="0"/>
      <w:marTop w:val="0"/>
      <w:marBottom w:val="0"/>
      <w:divBdr>
        <w:top w:val="none" w:sz="0" w:space="0" w:color="auto"/>
        <w:left w:val="none" w:sz="0" w:space="0" w:color="auto"/>
        <w:bottom w:val="none" w:sz="0" w:space="0" w:color="auto"/>
        <w:right w:val="none" w:sz="0" w:space="0" w:color="auto"/>
      </w:divBdr>
    </w:div>
    <w:div w:id="996300799">
      <w:bodyDiv w:val="1"/>
      <w:marLeft w:val="0"/>
      <w:marRight w:val="0"/>
      <w:marTop w:val="0"/>
      <w:marBottom w:val="0"/>
      <w:divBdr>
        <w:top w:val="none" w:sz="0" w:space="0" w:color="auto"/>
        <w:left w:val="none" w:sz="0" w:space="0" w:color="auto"/>
        <w:bottom w:val="none" w:sz="0" w:space="0" w:color="auto"/>
        <w:right w:val="none" w:sz="0" w:space="0" w:color="auto"/>
      </w:divBdr>
    </w:div>
    <w:div w:id="1005938176">
      <w:bodyDiv w:val="1"/>
      <w:marLeft w:val="0"/>
      <w:marRight w:val="0"/>
      <w:marTop w:val="0"/>
      <w:marBottom w:val="0"/>
      <w:divBdr>
        <w:top w:val="none" w:sz="0" w:space="0" w:color="auto"/>
        <w:left w:val="none" w:sz="0" w:space="0" w:color="auto"/>
        <w:bottom w:val="none" w:sz="0" w:space="0" w:color="auto"/>
        <w:right w:val="none" w:sz="0" w:space="0" w:color="auto"/>
      </w:divBdr>
    </w:div>
    <w:div w:id="1008756986">
      <w:bodyDiv w:val="1"/>
      <w:marLeft w:val="0"/>
      <w:marRight w:val="0"/>
      <w:marTop w:val="0"/>
      <w:marBottom w:val="0"/>
      <w:divBdr>
        <w:top w:val="none" w:sz="0" w:space="0" w:color="auto"/>
        <w:left w:val="none" w:sz="0" w:space="0" w:color="auto"/>
        <w:bottom w:val="none" w:sz="0" w:space="0" w:color="auto"/>
        <w:right w:val="none" w:sz="0" w:space="0" w:color="auto"/>
      </w:divBdr>
    </w:div>
    <w:div w:id="1034620777">
      <w:bodyDiv w:val="1"/>
      <w:marLeft w:val="0"/>
      <w:marRight w:val="0"/>
      <w:marTop w:val="0"/>
      <w:marBottom w:val="0"/>
      <w:divBdr>
        <w:top w:val="none" w:sz="0" w:space="0" w:color="auto"/>
        <w:left w:val="none" w:sz="0" w:space="0" w:color="auto"/>
        <w:bottom w:val="none" w:sz="0" w:space="0" w:color="auto"/>
        <w:right w:val="none" w:sz="0" w:space="0" w:color="auto"/>
      </w:divBdr>
    </w:div>
    <w:div w:id="1050764747">
      <w:bodyDiv w:val="1"/>
      <w:marLeft w:val="0"/>
      <w:marRight w:val="0"/>
      <w:marTop w:val="0"/>
      <w:marBottom w:val="0"/>
      <w:divBdr>
        <w:top w:val="none" w:sz="0" w:space="0" w:color="auto"/>
        <w:left w:val="none" w:sz="0" w:space="0" w:color="auto"/>
        <w:bottom w:val="none" w:sz="0" w:space="0" w:color="auto"/>
        <w:right w:val="none" w:sz="0" w:space="0" w:color="auto"/>
      </w:divBdr>
    </w:div>
    <w:div w:id="1056052695">
      <w:bodyDiv w:val="1"/>
      <w:marLeft w:val="0"/>
      <w:marRight w:val="0"/>
      <w:marTop w:val="0"/>
      <w:marBottom w:val="0"/>
      <w:divBdr>
        <w:top w:val="none" w:sz="0" w:space="0" w:color="auto"/>
        <w:left w:val="none" w:sz="0" w:space="0" w:color="auto"/>
        <w:bottom w:val="none" w:sz="0" w:space="0" w:color="auto"/>
        <w:right w:val="none" w:sz="0" w:space="0" w:color="auto"/>
      </w:divBdr>
    </w:div>
    <w:div w:id="1076439579">
      <w:bodyDiv w:val="1"/>
      <w:marLeft w:val="0"/>
      <w:marRight w:val="0"/>
      <w:marTop w:val="0"/>
      <w:marBottom w:val="0"/>
      <w:divBdr>
        <w:top w:val="none" w:sz="0" w:space="0" w:color="auto"/>
        <w:left w:val="none" w:sz="0" w:space="0" w:color="auto"/>
        <w:bottom w:val="none" w:sz="0" w:space="0" w:color="auto"/>
        <w:right w:val="none" w:sz="0" w:space="0" w:color="auto"/>
      </w:divBdr>
    </w:div>
    <w:div w:id="1113791309">
      <w:bodyDiv w:val="1"/>
      <w:marLeft w:val="0"/>
      <w:marRight w:val="0"/>
      <w:marTop w:val="0"/>
      <w:marBottom w:val="0"/>
      <w:divBdr>
        <w:top w:val="none" w:sz="0" w:space="0" w:color="auto"/>
        <w:left w:val="none" w:sz="0" w:space="0" w:color="auto"/>
        <w:bottom w:val="none" w:sz="0" w:space="0" w:color="auto"/>
        <w:right w:val="none" w:sz="0" w:space="0" w:color="auto"/>
      </w:divBdr>
    </w:div>
    <w:div w:id="1124619629">
      <w:bodyDiv w:val="1"/>
      <w:marLeft w:val="0"/>
      <w:marRight w:val="0"/>
      <w:marTop w:val="0"/>
      <w:marBottom w:val="0"/>
      <w:divBdr>
        <w:top w:val="none" w:sz="0" w:space="0" w:color="auto"/>
        <w:left w:val="none" w:sz="0" w:space="0" w:color="auto"/>
        <w:bottom w:val="none" w:sz="0" w:space="0" w:color="auto"/>
        <w:right w:val="none" w:sz="0" w:space="0" w:color="auto"/>
      </w:divBdr>
    </w:div>
    <w:div w:id="1126891750">
      <w:bodyDiv w:val="1"/>
      <w:marLeft w:val="0"/>
      <w:marRight w:val="0"/>
      <w:marTop w:val="0"/>
      <w:marBottom w:val="0"/>
      <w:divBdr>
        <w:top w:val="none" w:sz="0" w:space="0" w:color="auto"/>
        <w:left w:val="none" w:sz="0" w:space="0" w:color="auto"/>
        <w:bottom w:val="none" w:sz="0" w:space="0" w:color="auto"/>
        <w:right w:val="none" w:sz="0" w:space="0" w:color="auto"/>
      </w:divBdr>
    </w:div>
    <w:div w:id="1136951242">
      <w:bodyDiv w:val="1"/>
      <w:marLeft w:val="0"/>
      <w:marRight w:val="0"/>
      <w:marTop w:val="0"/>
      <w:marBottom w:val="0"/>
      <w:divBdr>
        <w:top w:val="none" w:sz="0" w:space="0" w:color="auto"/>
        <w:left w:val="none" w:sz="0" w:space="0" w:color="auto"/>
        <w:bottom w:val="none" w:sz="0" w:space="0" w:color="auto"/>
        <w:right w:val="none" w:sz="0" w:space="0" w:color="auto"/>
      </w:divBdr>
    </w:div>
    <w:div w:id="1140727706">
      <w:bodyDiv w:val="1"/>
      <w:marLeft w:val="0"/>
      <w:marRight w:val="0"/>
      <w:marTop w:val="0"/>
      <w:marBottom w:val="0"/>
      <w:divBdr>
        <w:top w:val="none" w:sz="0" w:space="0" w:color="auto"/>
        <w:left w:val="none" w:sz="0" w:space="0" w:color="auto"/>
        <w:bottom w:val="none" w:sz="0" w:space="0" w:color="auto"/>
        <w:right w:val="none" w:sz="0" w:space="0" w:color="auto"/>
      </w:divBdr>
    </w:div>
    <w:div w:id="1174998912">
      <w:bodyDiv w:val="1"/>
      <w:marLeft w:val="0"/>
      <w:marRight w:val="0"/>
      <w:marTop w:val="0"/>
      <w:marBottom w:val="0"/>
      <w:divBdr>
        <w:top w:val="none" w:sz="0" w:space="0" w:color="auto"/>
        <w:left w:val="none" w:sz="0" w:space="0" w:color="auto"/>
        <w:bottom w:val="none" w:sz="0" w:space="0" w:color="auto"/>
        <w:right w:val="none" w:sz="0" w:space="0" w:color="auto"/>
      </w:divBdr>
    </w:div>
    <w:div w:id="1185830571">
      <w:bodyDiv w:val="1"/>
      <w:marLeft w:val="0"/>
      <w:marRight w:val="0"/>
      <w:marTop w:val="0"/>
      <w:marBottom w:val="0"/>
      <w:divBdr>
        <w:top w:val="none" w:sz="0" w:space="0" w:color="auto"/>
        <w:left w:val="none" w:sz="0" w:space="0" w:color="auto"/>
        <w:bottom w:val="none" w:sz="0" w:space="0" w:color="auto"/>
        <w:right w:val="none" w:sz="0" w:space="0" w:color="auto"/>
      </w:divBdr>
    </w:div>
    <w:div w:id="1188330404">
      <w:bodyDiv w:val="1"/>
      <w:marLeft w:val="0"/>
      <w:marRight w:val="0"/>
      <w:marTop w:val="0"/>
      <w:marBottom w:val="0"/>
      <w:divBdr>
        <w:top w:val="none" w:sz="0" w:space="0" w:color="auto"/>
        <w:left w:val="none" w:sz="0" w:space="0" w:color="auto"/>
        <w:bottom w:val="none" w:sz="0" w:space="0" w:color="auto"/>
        <w:right w:val="none" w:sz="0" w:space="0" w:color="auto"/>
      </w:divBdr>
    </w:div>
    <w:div w:id="1191265440">
      <w:bodyDiv w:val="1"/>
      <w:marLeft w:val="0"/>
      <w:marRight w:val="0"/>
      <w:marTop w:val="0"/>
      <w:marBottom w:val="0"/>
      <w:divBdr>
        <w:top w:val="none" w:sz="0" w:space="0" w:color="auto"/>
        <w:left w:val="none" w:sz="0" w:space="0" w:color="auto"/>
        <w:bottom w:val="none" w:sz="0" w:space="0" w:color="auto"/>
        <w:right w:val="none" w:sz="0" w:space="0" w:color="auto"/>
      </w:divBdr>
    </w:div>
    <w:div w:id="1191576347">
      <w:bodyDiv w:val="1"/>
      <w:marLeft w:val="0"/>
      <w:marRight w:val="0"/>
      <w:marTop w:val="0"/>
      <w:marBottom w:val="0"/>
      <w:divBdr>
        <w:top w:val="none" w:sz="0" w:space="0" w:color="auto"/>
        <w:left w:val="none" w:sz="0" w:space="0" w:color="auto"/>
        <w:bottom w:val="none" w:sz="0" w:space="0" w:color="auto"/>
        <w:right w:val="none" w:sz="0" w:space="0" w:color="auto"/>
      </w:divBdr>
    </w:div>
    <w:div w:id="1192381061">
      <w:bodyDiv w:val="1"/>
      <w:marLeft w:val="0"/>
      <w:marRight w:val="0"/>
      <w:marTop w:val="0"/>
      <w:marBottom w:val="0"/>
      <w:divBdr>
        <w:top w:val="none" w:sz="0" w:space="0" w:color="auto"/>
        <w:left w:val="none" w:sz="0" w:space="0" w:color="auto"/>
        <w:bottom w:val="none" w:sz="0" w:space="0" w:color="auto"/>
        <w:right w:val="none" w:sz="0" w:space="0" w:color="auto"/>
      </w:divBdr>
    </w:div>
    <w:div w:id="1195387179">
      <w:bodyDiv w:val="1"/>
      <w:marLeft w:val="0"/>
      <w:marRight w:val="0"/>
      <w:marTop w:val="0"/>
      <w:marBottom w:val="0"/>
      <w:divBdr>
        <w:top w:val="none" w:sz="0" w:space="0" w:color="auto"/>
        <w:left w:val="none" w:sz="0" w:space="0" w:color="auto"/>
        <w:bottom w:val="none" w:sz="0" w:space="0" w:color="auto"/>
        <w:right w:val="none" w:sz="0" w:space="0" w:color="auto"/>
      </w:divBdr>
    </w:div>
    <w:div w:id="1200127199">
      <w:bodyDiv w:val="1"/>
      <w:marLeft w:val="0"/>
      <w:marRight w:val="0"/>
      <w:marTop w:val="0"/>
      <w:marBottom w:val="0"/>
      <w:divBdr>
        <w:top w:val="none" w:sz="0" w:space="0" w:color="auto"/>
        <w:left w:val="none" w:sz="0" w:space="0" w:color="auto"/>
        <w:bottom w:val="none" w:sz="0" w:space="0" w:color="auto"/>
        <w:right w:val="none" w:sz="0" w:space="0" w:color="auto"/>
      </w:divBdr>
    </w:div>
    <w:div w:id="1210651469">
      <w:bodyDiv w:val="1"/>
      <w:marLeft w:val="0"/>
      <w:marRight w:val="0"/>
      <w:marTop w:val="0"/>
      <w:marBottom w:val="0"/>
      <w:divBdr>
        <w:top w:val="none" w:sz="0" w:space="0" w:color="auto"/>
        <w:left w:val="none" w:sz="0" w:space="0" w:color="auto"/>
        <w:bottom w:val="none" w:sz="0" w:space="0" w:color="auto"/>
        <w:right w:val="none" w:sz="0" w:space="0" w:color="auto"/>
      </w:divBdr>
    </w:div>
    <w:div w:id="1233462466">
      <w:bodyDiv w:val="1"/>
      <w:marLeft w:val="0"/>
      <w:marRight w:val="0"/>
      <w:marTop w:val="0"/>
      <w:marBottom w:val="0"/>
      <w:divBdr>
        <w:top w:val="none" w:sz="0" w:space="0" w:color="auto"/>
        <w:left w:val="none" w:sz="0" w:space="0" w:color="auto"/>
        <w:bottom w:val="none" w:sz="0" w:space="0" w:color="auto"/>
        <w:right w:val="none" w:sz="0" w:space="0" w:color="auto"/>
      </w:divBdr>
    </w:div>
    <w:div w:id="1258782056">
      <w:bodyDiv w:val="1"/>
      <w:marLeft w:val="0"/>
      <w:marRight w:val="0"/>
      <w:marTop w:val="0"/>
      <w:marBottom w:val="0"/>
      <w:divBdr>
        <w:top w:val="none" w:sz="0" w:space="0" w:color="auto"/>
        <w:left w:val="none" w:sz="0" w:space="0" w:color="auto"/>
        <w:bottom w:val="none" w:sz="0" w:space="0" w:color="auto"/>
        <w:right w:val="none" w:sz="0" w:space="0" w:color="auto"/>
      </w:divBdr>
    </w:div>
    <w:div w:id="1319728153">
      <w:bodyDiv w:val="1"/>
      <w:marLeft w:val="0"/>
      <w:marRight w:val="0"/>
      <w:marTop w:val="0"/>
      <w:marBottom w:val="0"/>
      <w:divBdr>
        <w:top w:val="none" w:sz="0" w:space="0" w:color="auto"/>
        <w:left w:val="none" w:sz="0" w:space="0" w:color="auto"/>
        <w:bottom w:val="none" w:sz="0" w:space="0" w:color="auto"/>
        <w:right w:val="none" w:sz="0" w:space="0" w:color="auto"/>
      </w:divBdr>
    </w:div>
    <w:div w:id="1327441564">
      <w:bodyDiv w:val="1"/>
      <w:marLeft w:val="0"/>
      <w:marRight w:val="0"/>
      <w:marTop w:val="0"/>
      <w:marBottom w:val="0"/>
      <w:divBdr>
        <w:top w:val="none" w:sz="0" w:space="0" w:color="auto"/>
        <w:left w:val="none" w:sz="0" w:space="0" w:color="auto"/>
        <w:bottom w:val="none" w:sz="0" w:space="0" w:color="auto"/>
        <w:right w:val="none" w:sz="0" w:space="0" w:color="auto"/>
      </w:divBdr>
    </w:div>
    <w:div w:id="1331248437">
      <w:bodyDiv w:val="1"/>
      <w:marLeft w:val="0"/>
      <w:marRight w:val="0"/>
      <w:marTop w:val="0"/>
      <w:marBottom w:val="0"/>
      <w:divBdr>
        <w:top w:val="none" w:sz="0" w:space="0" w:color="auto"/>
        <w:left w:val="none" w:sz="0" w:space="0" w:color="auto"/>
        <w:bottom w:val="none" w:sz="0" w:space="0" w:color="auto"/>
        <w:right w:val="none" w:sz="0" w:space="0" w:color="auto"/>
      </w:divBdr>
    </w:div>
    <w:div w:id="1336610840">
      <w:bodyDiv w:val="1"/>
      <w:marLeft w:val="0"/>
      <w:marRight w:val="0"/>
      <w:marTop w:val="0"/>
      <w:marBottom w:val="0"/>
      <w:divBdr>
        <w:top w:val="none" w:sz="0" w:space="0" w:color="auto"/>
        <w:left w:val="none" w:sz="0" w:space="0" w:color="auto"/>
        <w:bottom w:val="none" w:sz="0" w:space="0" w:color="auto"/>
        <w:right w:val="none" w:sz="0" w:space="0" w:color="auto"/>
      </w:divBdr>
    </w:div>
    <w:div w:id="1363433166">
      <w:bodyDiv w:val="1"/>
      <w:marLeft w:val="0"/>
      <w:marRight w:val="0"/>
      <w:marTop w:val="0"/>
      <w:marBottom w:val="0"/>
      <w:divBdr>
        <w:top w:val="none" w:sz="0" w:space="0" w:color="auto"/>
        <w:left w:val="none" w:sz="0" w:space="0" w:color="auto"/>
        <w:bottom w:val="none" w:sz="0" w:space="0" w:color="auto"/>
        <w:right w:val="none" w:sz="0" w:space="0" w:color="auto"/>
      </w:divBdr>
    </w:div>
    <w:div w:id="1369138032">
      <w:bodyDiv w:val="1"/>
      <w:marLeft w:val="0"/>
      <w:marRight w:val="0"/>
      <w:marTop w:val="0"/>
      <w:marBottom w:val="0"/>
      <w:divBdr>
        <w:top w:val="none" w:sz="0" w:space="0" w:color="auto"/>
        <w:left w:val="none" w:sz="0" w:space="0" w:color="auto"/>
        <w:bottom w:val="none" w:sz="0" w:space="0" w:color="auto"/>
        <w:right w:val="none" w:sz="0" w:space="0" w:color="auto"/>
      </w:divBdr>
    </w:div>
    <w:div w:id="1380133144">
      <w:bodyDiv w:val="1"/>
      <w:marLeft w:val="0"/>
      <w:marRight w:val="0"/>
      <w:marTop w:val="0"/>
      <w:marBottom w:val="0"/>
      <w:divBdr>
        <w:top w:val="none" w:sz="0" w:space="0" w:color="auto"/>
        <w:left w:val="none" w:sz="0" w:space="0" w:color="auto"/>
        <w:bottom w:val="none" w:sz="0" w:space="0" w:color="auto"/>
        <w:right w:val="none" w:sz="0" w:space="0" w:color="auto"/>
      </w:divBdr>
    </w:div>
    <w:div w:id="1389108252">
      <w:bodyDiv w:val="1"/>
      <w:marLeft w:val="0"/>
      <w:marRight w:val="0"/>
      <w:marTop w:val="0"/>
      <w:marBottom w:val="0"/>
      <w:divBdr>
        <w:top w:val="none" w:sz="0" w:space="0" w:color="auto"/>
        <w:left w:val="none" w:sz="0" w:space="0" w:color="auto"/>
        <w:bottom w:val="none" w:sz="0" w:space="0" w:color="auto"/>
        <w:right w:val="none" w:sz="0" w:space="0" w:color="auto"/>
      </w:divBdr>
    </w:div>
    <w:div w:id="1411778249">
      <w:bodyDiv w:val="1"/>
      <w:marLeft w:val="0"/>
      <w:marRight w:val="0"/>
      <w:marTop w:val="0"/>
      <w:marBottom w:val="0"/>
      <w:divBdr>
        <w:top w:val="none" w:sz="0" w:space="0" w:color="auto"/>
        <w:left w:val="none" w:sz="0" w:space="0" w:color="auto"/>
        <w:bottom w:val="none" w:sz="0" w:space="0" w:color="auto"/>
        <w:right w:val="none" w:sz="0" w:space="0" w:color="auto"/>
      </w:divBdr>
    </w:div>
    <w:div w:id="1421877073">
      <w:bodyDiv w:val="1"/>
      <w:marLeft w:val="0"/>
      <w:marRight w:val="0"/>
      <w:marTop w:val="0"/>
      <w:marBottom w:val="0"/>
      <w:divBdr>
        <w:top w:val="none" w:sz="0" w:space="0" w:color="auto"/>
        <w:left w:val="none" w:sz="0" w:space="0" w:color="auto"/>
        <w:bottom w:val="none" w:sz="0" w:space="0" w:color="auto"/>
        <w:right w:val="none" w:sz="0" w:space="0" w:color="auto"/>
      </w:divBdr>
    </w:div>
    <w:div w:id="1423333262">
      <w:bodyDiv w:val="1"/>
      <w:marLeft w:val="0"/>
      <w:marRight w:val="0"/>
      <w:marTop w:val="0"/>
      <w:marBottom w:val="0"/>
      <w:divBdr>
        <w:top w:val="none" w:sz="0" w:space="0" w:color="auto"/>
        <w:left w:val="none" w:sz="0" w:space="0" w:color="auto"/>
        <w:bottom w:val="none" w:sz="0" w:space="0" w:color="auto"/>
        <w:right w:val="none" w:sz="0" w:space="0" w:color="auto"/>
      </w:divBdr>
    </w:div>
    <w:div w:id="1433042836">
      <w:bodyDiv w:val="1"/>
      <w:marLeft w:val="0"/>
      <w:marRight w:val="0"/>
      <w:marTop w:val="0"/>
      <w:marBottom w:val="0"/>
      <w:divBdr>
        <w:top w:val="none" w:sz="0" w:space="0" w:color="auto"/>
        <w:left w:val="none" w:sz="0" w:space="0" w:color="auto"/>
        <w:bottom w:val="none" w:sz="0" w:space="0" w:color="auto"/>
        <w:right w:val="none" w:sz="0" w:space="0" w:color="auto"/>
      </w:divBdr>
    </w:div>
    <w:div w:id="1448887380">
      <w:bodyDiv w:val="1"/>
      <w:marLeft w:val="0"/>
      <w:marRight w:val="0"/>
      <w:marTop w:val="0"/>
      <w:marBottom w:val="0"/>
      <w:divBdr>
        <w:top w:val="none" w:sz="0" w:space="0" w:color="auto"/>
        <w:left w:val="none" w:sz="0" w:space="0" w:color="auto"/>
        <w:bottom w:val="none" w:sz="0" w:space="0" w:color="auto"/>
        <w:right w:val="none" w:sz="0" w:space="0" w:color="auto"/>
      </w:divBdr>
    </w:div>
    <w:div w:id="1450275885">
      <w:bodyDiv w:val="1"/>
      <w:marLeft w:val="0"/>
      <w:marRight w:val="0"/>
      <w:marTop w:val="0"/>
      <w:marBottom w:val="0"/>
      <w:divBdr>
        <w:top w:val="none" w:sz="0" w:space="0" w:color="auto"/>
        <w:left w:val="none" w:sz="0" w:space="0" w:color="auto"/>
        <w:bottom w:val="none" w:sz="0" w:space="0" w:color="auto"/>
        <w:right w:val="none" w:sz="0" w:space="0" w:color="auto"/>
      </w:divBdr>
    </w:div>
    <w:div w:id="1452357877">
      <w:bodyDiv w:val="1"/>
      <w:marLeft w:val="0"/>
      <w:marRight w:val="0"/>
      <w:marTop w:val="0"/>
      <w:marBottom w:val="0"/>
      <w:divBdr>
        <w:top w:val="none" w:sz="0" w:space="0" w:color="auto"/>
        <w:left w:val="none" w:sz="0" w:space="0" w:color="auto"/>
        <w:bottom w:val="none" w:sz="0" w:space="0" w:color="auto"/>
        <w:right w:val="none" w:sz="0" w:space="0" w:color="auto"/>
      </w:divBdr>
      <w:divsChild>
        <w:div w:id="1425228887">
          <w:marLeft w:val="0"/>
          <w:marRight w:val="0"/>
          <w:marTop w:val="0"/>
          <w:marBottom w:val="0"/>
          <w:divBdr>
            <w:top w:val="none" w:sz="0" w:space="0" w:color="auto"/>
            <w:left w:val="none" w:sz="0" w:space="0" w:color="auto"/>
            <w:bottom w:val="none" w:sz="0" w:space="0" w:color="auto"/>
            <w:right w:val="none" w:sz="0" w:space="0" w:color="auto"/>
          </w:divBdr>
        </w:div>
      </w:divsChild>
    </w:div>
    <w:div w:id="1453666472">
      <w:bodyDiv w:val="1"/>
      <w:marLeft w:val="0"/>
      <w:marRight w:val="0"/>
      <w:marTop w:val="0"/>
      <w:marBottom w:val="0"/>
      <w:divBdr>
        <w:top w:val="none" w:sz="0" w:space="0" w:color="auto"/>
        <w:left w:val="none" w:sz="0" w:space="0" w:color="auto"/>
        <w:bottom w:val="none" w:sz="0" w:space="0" w:color="auto"/>
        <w:right w:val="none" w:sz="0" w:space="0" w:color="auto"/>
      </w:divBdr>
    </w:div>
    <w:div w:id="1474444421">
      <w:bodyDiv w:val="1"/>
      <w:marLeft w:val="0"/>
      <w:marRight w:val="0"/>
      <w:marTop w:val="0"/>
      <w:marBottom w:val="0"/>
      <w:divBdr>
        <w:top w:val="none" w:sz="0" w:space="0" w:color="auto"/>
        <w:left w:val="none" w:sz="0" w:space="0" w:color="auto"/>
        <w:bottom w:val="none" w:sz="0" w:space="0" w:color="auto"/>
        <w:right w:val="none" w:sz="0" w:space="0" w:color="auto"/>
      </w:divBdr>
    </w:div>
    <w:div w:id="1478886202">
      <w:bodyDiv w:val="1"/>
      <w:marLeft w:val="0"/>
      <w:marRight w:val="0"/>
      <w:marTop w:val="0"/>
      <w:marBottom w:val="0"/>
      <w:divBdr>
        <w:top w:val="none" w:sz="0" w:space="0" w:color="auto"/>
        <w:left w:val="none" w:sz="0" w:space="0" w:color="auto"/>
        <w:bottom w:val="none" w:sz="0" w:space="0" w:color="auto"/>
        <w:right w:val="none" w:sz="0" w:space="0" w:color="auto"/>
      </w:divBdr>
    </w:div>
    <w:div w:id="1484152801">
      <w:bodyDiv w:val="1"/>
      <w:marLeft w:val="0"/>
      <w:marRight w:val="0"/>
      <w:marTop w:val="0"/>
      <w:marBottom w:val="0"/>
      <w:divBdr>
        <w:top w:val="none" w:sz="0" w:space="0" w:color="auto"/>
        <w:left w:val="none" w:sz="0" w:space="0" w:color="auto"/>
        <w:bottom w:val="none" w:sz="0" w:space="0" w:color="auto"/>
        <w:right w:val="none" w:sz="0" w:space="0" w:color="auto"/>
      </w:divBdr>
    </w:div>
    <w:div w:id="1508983071">
      <w:bodyDiv w:val="1"/>
      <w:marLeft w:val="0"/>
      <w:marRight w:val="0"/>
      <w:marTop w:val="0"/>
      <w:marBottom w:val="0"/>
      <w:divBdr>
        <w:top w:val="none" w:sz="0" w:space="0" w:color="auto"/>
        <w:left w:val="none" w:sz="0" w:space="0" w:color="auto"/>
        <w:bottom w:val="none" w:sz="0" w:space="0" w:color="auto"/>
        <w:right w:val="none" w:sz="0" w:space="0" w:color="auto"/>
      </w:divBdr>
    </w:div>
    <w:div w:id="1515993266">
      <w:bodyDiv w:val="1"/>
      <w:marLeft w:val="0"/>
      <w:marRight w:val="0"/>
      <w:marTop w:val="0"/>
      <w:marBottom w:val="0"/>
      <w:divBdr>
        <w:top w:val="none" w:sz="0" w:space="0" w:color="auto"/>
        <w:left w:val="none" w:sz="0" w:space="0" w:color="auto"/>
        <w:bottom w:val="none" w:sz="0" w:space="0" w:color="auto"/>
        <w:right w:val="none" w:sz="0" w:space="0" w:color="auto"/>
      </w:divBdr>
    </w:div>
    <w:div w:id="1527406937">
      <w:bodyDiv w:val="1"/>
      <w:marLeft w:val="0"/>
      <w:marRight w:val="0"/>
      <w:marTop w:val="0"/>
      <w:marBottom w:val="0"/>
      <w:divBdr>
        <w:top w:val="none" w:sz="0" w:space="0" w:color="auto"/>
        <w:left w:val="none" w:sz="0" w:space="0" w:color="auto"/>
        <w:bottom w:val="none" w:sz="0" w:space="0" w:color="auto"/>
        <w:right w:val="none" w:sz="0" w:space="0" w:color="auto"/>
      </w:divBdr>
    </w:div>
    <w:div w:id="1530531484">
      <w:bodyDiv w:val="1"/>
      <w:marLeft w:val="0"/>
      <w:marRight w:val="0"/>
      <w:marTop w:val="0"/>
      <w:marBottom w:val="0"/>
      <w:divBdr>
        <w:top w:val="none" w:sz="0" w:space="0" w:color="auto"/>
        <w:left w:val="none" w:sz="0" w:space="0" w:color="auto"/>
        <w:bottom w:val="none" w:sz="0" w:space="0" w:color="auto"/>
        <w:right w:val="none" w:sz="0" w:space="0" w:color="auto"/>
      </w:divBdr>
    </w:div>
    <w:div w:id="1560049900">
      <w:bodyDiv w:val="1"/>
      <w:marLeft w:val="0"/>
      <w:marRight w:val="0"/>
      <w:marTop w:val="0"/>
      <w:marBottom w:val="0"/>
      <w:divBdr>
        <w:top w:val="none" w:sz="0" w:space="0" w:color="auto"/>
        <w:left w:val="none" w:sz="0" w:space="0" w:color="auto"/>
        <w:bottom w:val="none" w:sz="0" w:space="0" w:color="auto"/>
        <w:right w:val="none" w:sz="0" w:space="0" w:color="auto"/>
      </w:divBdr>
    </w:div>
    <w:div w:id="1563906815">
      <w:bodyDiv w:val="1"/>
      <w:marLeft w:val="0"/>
      <w:marRight w:val="0"/>
      <w:marTop w:val="0"/>
      <w:marBottom w:val="0"/>
      <w:divBdr>
        <w:top w:val="none" w:sz="0" w:space="0" w:color="auto"/>
        <w:left w:val="none" w:sz="0" w:space="0" w:color="auto"/>
        <w:bottom w:val="none" w:sz="0" w:space="0" w:color="auto"/>
        <w:right w:val="none" w:sz="0" w:space="0" w:color="auto"/>
      </w:divBdr>
    </w:div>
    <w:div w:id="1579094499">
      <w:bodyDiv w:val="1"/>
      <w:marLeft w:val="0"/>
      <w:marRight w:val="0"/>
      <w:marTop w:val="0"/>
      <w:marBottom w:val="0"/>
      <w:divBdr>
        <w:top w:val="none" w:sz="0" w:space="0" w:color="auto"/>
        <w:left w:val="none" w:sz="0" w:space="0" w:color="auto"/>
        <w:bottom w:val="none" w:sz="0" w:space="0" w:color="auto"/>
        <w:right w:val="none" w:sz="0" w:space="0" w:color="auto"/>
      </w:divBdr>
    </w:div>
    <w:div w:id="1580292956">
      <w:bodyDiv w:val="1"/>
      <w:marLeft w:val="0"/>
      <w:marRight w:val="0"/>
      <w:marTop w:val="0"/>
      <w:marBottom w:val="0"/>
      <w:divBdr>
        <w:top w:val="none" w:sz="0" w:space="0" w:color="auto"/>
        <w:left w:val="none" w:sz="0" w:space="0" w:color="auto"/>
        <w:bottom w:val="none" w:sz="0" w:space="0" w:color="auto"/>
        <w:right w:val="none" w:sz="0" w:space="0" w:color="auto"/>
      </w:divBdr>
    </w:div>
    <w:div w:id="1580794684">
      <w:bodyDiv w:val="1"/>
      <w:marLeft w:val="0"/>
      <w:marRight w:val="0"/>
      <w:marTop w:val="0"/>
      <w:marBottom w:val="0"/>
      <w:divBdr>
        <w:top w:val="none" w:sz="0" w:space="0" w:color="auto"/>
        <w:left w:val="none" w:sz="0" w:space="0" w:color="auto"/>
        <w:bottom w:val="none" w:sz="0" w:space="0" w:color="auto"/>
        <w:right w:val="none" w:sz="0" w:space="0" w:color="auto"/>
      </w:divBdr>
    </w:div>
    <w:div w:id="1584215100">
      <w:bodyDiv w:val="1"/>
      <w:marLeft w:val="0"/>
      <w:marRight w:val="0"/>
      <w:marTop w:val="0"/>
      <w:marBottom w:val="0"/>
      <w:divBdr>
        <w:top w:val="none" w:sz="0" w:space="0" w:color="auto"/>
        <w:left w:val="none" w:sz="0" w:space="0" w:color="auto"/>
        <w:bottom w:val="none" w:sz="0" w:space="0" w:color="auto"/>
        <w:right w:val="none" w:sz="0" w:space="0" w:color="auto"/>
      </w:divBdr>
    </w:div>
    <w:div w:id="1587570554">
      <w:bodyDiv w:val="1"/>
      <w:marLeft w:val="0"/>
      <w:marRight w:val="0"/>
      <w:marTop w:val="0"/>
      <w:marBottom w:val="0"/>
      <w:divBdr>
        <w:top w:val="none" w:sz="0" w:space="0" w:color="auto"/>
        <w:left w:val="none" w:sz="0" w:space="0" w:color="auto"/>
        <w:bottom w:val="none" w:sz="0" w:space="0" w:color="auto"/>
        <w:right w:val="none" w:sz="0" w:space="0" w:color="auto"/>
      </w:divBdr>
    </w:div>
    <w:div w:id="1593199807">
      <w:bodyDiv w:val="1"/>
      <w:marLeft w:val="0"/>
      <w:marRight w:val="0"/>
      <w:marTop w:val="0"/>
      <w:marBottom w:val="0"/>
      <w:divBdr>
        <w:top w:val="none" w:sz="0" w:space="0" w:color="auto"/>
        <w:left w:val="none" w:sz="0" w:space="0" w:color="auto"/>
        <w:bottom w:val="none" w:sz="0" w:space="0" w:color="auto"/>
        <w:right w:val="none" w:sz="0" w:space="0" w:color="auto"/>
      </w:divBdr>
    </w:div>
    <w:div w:id="1599943580">
      <w:bodyDiv w:val="1"/>
      <w:marLeft w:val="0"/>
      <w:marRight w:val="0"/>
      <w:marTop w:val="0"/>
      <w:marBottom w:val="0"/>
      <w:divBdr>
        <w:top w:val="none" w:sz="0" w:space="0" w:color="auto"/>
        <w:left w:val="none" w:sz="0" w:space="0" w:color="auto"/>
        <w:bottom w:val="none" w:sz="0" w:space="0" w:color="auto"/>
        <w:right w:val="none" w:sz="0" w:space="0" w:color="auto"/>
      </w:divBdr>
    </w:div>
    <w:div w:id="1607804538">
      <w:bodyDiv w:val="1"/>
      <w:marLeft w:val="0"/>
      <w:marRight w:val="0"/>
      <w:marTop w:val="0"/>
      <w:marBottom w:val="0"/>
      <w:divBdr>
        <w:top w:val="none" w:sz="0" w:space="0" w:color="auto"/>
        <w:left w:val="none" w:sz="0" w:space="0" w:color="auto"/>
        <w:bottom w:val="none" w:sz="0" w:space="0" w:color="auto"/>
        <w:right w:val="none" w:sz="0" w:space="0" w:color="auto"/>
      </w:divBdr>
    </w:div>
    <w:div w:id="1608542314">
      <w:bodyDiv w:val="1"/>
      <w:marLeft w:val="0"/>
      <w:marRight w:val="0"/>
      <w:marTop w:val="0"/>
      <w:marBottom w:val="0"/>
      <w:divBdr>
        <w:top w:val="none" w:sz="0" w:space="0" w:color="auto"/>
        <w:left w:val="none" w:sz="0" w:space="0" w:color="auto"/>
        <w:bottom w:val="none" w:sz="0" w:space="0" w:color="auto"/>
        <w:right w:val="none" w:sz="0" w:space="0" w:color="auto"/>
      </w:divBdr>
    </w:div>
    <w:div w:id="1613630768">
      <w:bodyDiv w:val="1"/>
      <w:marLeft w:val="0"/>
      <w:marRight w:val="0"/>
      <w:marTop w:val="0"/>
      <w:marBottom w:val="0"/>
      <w:divBdr>
        <w:top w:val="none" w:sz="0" w:space="0" w:color="auto"/>
        <w:left w:val="none" w:sz="0" w:space="0" w:color="auto"/>
        <w:bottom w:val="none" w:sz="0" w:space="0" w:color="auto"/>
        <w:right w:val="none" w:sz="0" w:space="0" w:color="auto"/>
      </w:divBdr>
    </w:div>
    <w:div w:id="1616332194">
      <w:bodyDiv w:val="1"/>
      <w:marLeft w:val="0"/>
      <w:marRight w:val="0"/>
      <w:marTop w:val="0"/>
      <w:marBottom w:val="0"/>
      <w:divBdr>
        <w:top w:val="none" w:sz="0" w:space="0" w:color="auto"/>
        <w:left w:val="none" w:sz="0" w:space="0" w:color="auto"/>
        <w:bottom w:val="none" w:sz="0" w:space="0" w:color="auto"/>
        <w:right w:val="none" w:sz="0" w:space="0" w:color="auto"/>
      </w:divBdr>
    </w:div>
    <w:div w:id="1621451411">
      <w:bodyDiv w:val="1"/>
      <w:marLeft w:val="0"/>
      <w:marRight w:val="0"/>
      <w:marTop w:val="0"/>
      <w:marBottom w:val="0"/>
      <w:divBdr>
        <w:top w:val="none" w:sz="0" w:space="0" w:color="auto"/>
        <w:left w:val="none" w:sz="0" w:space="0" w:color="auto"/>
        <w:bottom w:val="none" w:sz="0" w:space="0" w:color="auto"/>
        <w:right w:val="none" w:sz="0" w:space="0" w:color="auto"/>
      </w:divBdr>
    </w:div>
    <w:div w:id="1621645451">
      <w:bodyDiv w:val="1"/>
      <w:marLeft w:val="0"/>
      <w:marRight w:val="0"/>
      <w:marTop w:val="0"/>
      <w:marBottom w:val="0"/>
      <w:divBdr>
        <w:top w:val="none" w:sz="0" w:space="0" w:color="auto"/>
        <w:left w:val="none" w:sz="0" w:space="0" w:color="auto"/>
        <w:bottom w:val="none" w:sz="0" w:space="0" w:color="auto"/>
        <w:right w:val="none" w:sz="0" w:space="0" w:color="auto"/>
      </w:divBdr>
    </w:div>
    <w:div w:id="1624725987">
      <w:bodyDiv w:val="1"/>
      <w:marLeft w:val="0"/>
      <w:marRight w:val="0"/>
      <w:marTop w:val="0"/>
      <w:marBottom w:val="0"/>
      <w:divBdr>
        <w:top w:val="none" w:sz="0" w:space="0" w:color="auto"/>
        <w:left w:val="none" w:sz="0" w:space="0" w:color="auto"/>
        <w:bottom w:val="none" w:sz="0" w:space="0" w:color="auto"/>
        <w:right w:val="none" w:sz="0" w:space="0" w:color="auto"/>
      </w:divBdr>
    </w:div>
    <w:div w:id="1632050832">
      <w:bodyDiv w:val="1"/>
      <w:marLeft w:val="0"/>
      <w:marRight w:val="0"/>
      <w:marTop w:val="0"/>
      <w:marBottom w:val="0"/>
      <w:divBdr>
        <w:top w:val="none" w:sz="0" w:space="0" w:color="auto"/>
        <w:left w:val="none" w:sz="0" w:space="0" w:color="auto"/>
        <w:bottom w:val="none" w:sz="0" w:space="0" w:color="auto"/>
        <w:right w:val="none" w:sz="0" w:space="0" w:color="auto"/>
      </w:divBdr>
    </w:div>
    <w:div w:id="1655525276">
      <w:bodyDiv w:val="1"/>
      <w:marLeft w:val="0"/>
      <w:marRight w:val="0"/>
      <w:marTop w:val="0"/>
      <w:marBottom w:val="0"/>
      <w:divBdr>
        <w:top w:val="none" w:sz="0" w:space="0" w:color="auto"/>
        <w:left w:val="none" w:sz="0" w:space="0" w:color="auto"/>
        <w:bottom w:val="none" w:sz="0" w:space="0" w:color="auto"/>
        <w:right w:val="none" w:sz="0" w:space="0" w:color="auto"/>
      </w:divBdr>
    </w:div>
    <w:div w:id="1655913018">
      <w:bodyDiv w:val="1"/>
      <w:marLeft w:val="0"/>
      <w:marRight w:val="0"/>
      <w:marTop w:val="0"/>
      <w:marBottom w:val="0"/>
      <w:divBdr>
        <w:top w:val="none" w:sz="0" w:space="0" w:color="auto"/>
        <w:left w:val="none" w:sz="0" w:space="0" w:color="auto"/>
        <w:bottom w:val="none" w:sz="0" w:space="0" w:color="auto"/>
        <w:right w:val="none" w:sz="0" w:space="0" w:color="auto"/>
      </w:divBdr>
    </w:div>
    <w:div w:id="1679426358">
      <w:bodyDiv w:val="1"/>
      <w:marLeft w:val="0"/>
      <w:marRight w:val="0"/>
      <w:marTop w:val="0"/>
      <w:marBottom w:val="0"/>
      <w:divBdr>
        <w:top w:val="none" w:sz="0" w:space="0" w:color="auto"/>
        <w:left w:val="none" w:sz="0" w:space="0" w:color="auto"/>
        <w:bottom w:val="none" w:sz="0" w:space="0" w:color="auto"/>
        <w:right w:val="none" w:sz="0" w:space="0" w:color="auto"/>
      </w:divBdr>
    </w:div>
    <w:div w:id="1697655315">
      <w:bodyDiv w:val="1"/>
      <w:marLeft w:val="0"/>
      <w:marRight w:val="0"/>
      <w:marTop w:val="0"/>
      <w:marBottom w:val="0"/>
      <w:divBdr>
        <w:top w:val="none" w:sz="0" w:space="0" w:color="auto"/>
        <w:left w:val="none" w:sz="0" w:space="0" w:color="auto"/>
        <w:bottom w:val="none" w:sz="0" w:space="0" w:color="auto"/>
        <w:right w:val="none" w:sz="0" w:space="0" w:color="auto"/>
      </w:divBdr>
    </w:div>
    <w:div w:id="1711370988">
      <w:bodyDiv w:val="1"/>
      <w:marLeft w:val="0"/>
      <w:marRight w:val="0"/>
      <w:marTop w:val="0"/>
      <w:marBottom w:val="0"/>
      <w:divBdr>
        <w:top w:val="none" w:sz="0" w:space="0" w:color="auto"/>
        <w:left w:val="none" w:sz="0" w:space="0" w:color="auto"/>
        <w:bottom w:val="none" w:sz="0" w:space="0" w:color="auto"/>
        <w:right w:val="none" w:sz="0" w:space="0" w:color="auto"/>
      </w:divBdr>
    </w:div>
    <w:div w:id="1718971095">
      <w:bodyDiv w:val="1"/>
      <w:marLeft w:val="0"/>
      <w:marRight w:val="0"/>
      <w:marTop w:val="0"/>
      <w:marBottom w:val="0"/>
      <w:divBdr>
        <w:top w:val="none" w:sz="0" w:space="0" w:color="auto"/>
        <w:left w:val="none" w:sz="0" w:space="0" w:color="auto"/>
        <w:bottom w:val="none" w:sz="0" w:space="0" w:color="auto"/>
        <w:right w:val="none" w:sz="0" w:space="0" w:color="auto"/>
      </w:divBdr>
      <w:divsChild>
        <w:div w:id="940995548">
          <w:marLeft w:val="0"/>
          <w:marRight w:val="0"/>
          <w:marTop w:val="0"/>
          <w:marBottom w:val="0"/>
          <w:divBdr>
            <w:top w:val="none" w:sz="0" w:space="0" w:color="auto"/>
            <w:left w:val="none" w:sz="0" w:space="0" w:color="auto"/>
            <w:bottom w:val="dashed" w:sz="6" w:space="8" w:color="DDDDDD"/>
            <w:right w:val="none" w:sz="0" w:space="0" w:color="auto"/>
          </w:divBdr>
          <w:divsChild>
            <w:div w:id="10958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60334">
      <w:bodyDiv w:val="1"/>
      <w:marLeft w:val="0"/>
      <w:marRight w:val="0"/>
      <w:marTop w:val="0"/>
      <w:marBottom w:val="0"/>
      <w:divBdr>
        <w:top w:val="none" w:sz="0" w:space="0" w:color="auto"/>
        <w:left w:val="none" w:sz="0" w:space="0" w:color="auto"/>
        <w:bottom w:val="none" w:sz="0" w:space="0" w:color="auto"/>
        <w:right w:val="none" w:sz="0" w:space="0" w:color="auto"/>
      </w:divBdr>
    </w:div>
    <w:div w:id="1726950849">
      <w:bodyDiv w:val="1"/>
      <w:marLeft w:val="0"/>
      <w:marRight w:val="0"/>
      <w:marTop w:val="0"/>
      <w:marBottom w:val="0"/>
      <w:divBdr>
        <w:top w:val="none" w:sz="0" w:space="0" w:color="auto"/>
        <w:left w:val="none" w:sz="0" w:space="0" w:color="auto"/>
        <w:bottom w:val="none" w:sz="0" w:space="0" w:color="auto"/>
        <w:right w:val="none" w:sz="0" w:space="0" w:color="auto"/>
      </w:divBdr>
    </w:div>
    <w:div w:id="1729767873">
      <w:bodyDiv w:val="1"/>
      <w:marLeft w:val="0"/>
      <w:marRight w:val="0"/>
      <w:marTop w:val="0"/>
      <w:marBottom w:val="0"/>
      <w:divBdr>
        <w:top w:val="none" w:sz="0" w:space="0" w:color="auto"/>
        <w:left w:val="none" w:sz="0" w:space="0" w:color="auto"/>
        <w:bottom w:val="none" w:sz="0" w:space="0" w:color="auto"/>
        <w:right w:val="none" w:sz="0" w:space="0" w:color="auto"/>
      </w:divBdr>
    </w:div>
    <w:div w:id="1732462548">
      <w:bodyDiv w:val="1"/>
      <w:marLeft w:val="0"/>
      <w:marRight w:val="0"/>
      <w:marTop w:val="0"/>
      <w:marBottom w:val="0"/>
      <w:divBdr>
        <w:top w:val="none" w:sz="0" w:space="0" w:color="auto"/>
        <w:left w:val="none" w:sz="0" w:space="0" w:color="auto"/>
        <w:bottom w:val="none" w:sz="0" w:space="0" w:color="auto"/>
        <w:right w:val="none" w:sz="0" w:space="0" w:color="auto"/>
      </w:divBdr>
    </w:div>
    <w:div w:id="1740833582">
      <w:bodyDiv w:val="1"/>
      <w:marLeft w:val="0"/>
      <w:marRight w:val="0"/>
      <w:marTop w:val="0"/>
      <w:marBottom w:val="0"/>
      <w:divBdr>
        <w:top w:val="none" w:sz="0" w:space="0" w:color="auto"/>
        <w:left w:val="none" w:sz="0" w:space="0" w:color="auto"/>
        <w:bottom w:val="none" w:sz="0" w:space="0" w:color="auto"/>
        <w:right w:val="none" w:sz="0" w:space="0" w:color="auto"/>
      </w:divBdr>
    </w:div>
    <w:div w:id="1743723548">
      <w:bodyDiv w:val="1"/>
      <w:marLeft w:val="0"/>
      <w:marRight w:val="0"/>
      <w:marTop w:val="0"/>
      <w:marBottom w:val="0"/>
      <w:divBdr>
        <w:top w:val="none" w:sz="0" w:space="0" w:color="auto"/>
        <w:left w:val="none" w:sz="0" w:space="0" w:color="auto"/>
        <w:bottom w:val="none" w:sz="0" w:space="0" w:color="auto"/>
        <w:right w:val="none" w:sz="0" w:space="0" w:color="auto"/>
      </w:divBdr>
    </w:div>
    <w:div w:id="1744643476">
      <w:bodyDiv w:val="1"/>
      <w:marLeft w:val="0"/>
      <w:marRight w:val="0"/>
      <w:marTop w:val="0"/>
      <w:marBottom w:val="0"/>
      <w:divBdr>
        <w:top w:val="none" w:sz="0" w:space="0" w:color="auto"/>
        <w:left w:val="none" w:sz="0" w:space="0" w:color="auto"/>
        <w:bottom w:val="none" w:sz="0" w:space="0" w:color="auto"/>
        <w:right w:val="none" w:sz="0" w:space="0" w:color="auto"/>
      </w:divBdr>
    </w:div>
    <w:div w:id="1744646296">
      <w:bodyDiv w:val="1"/>
      <w:marLeft w:val="0"/>
      <w:marRight w:val="0"/>
      <w:marTop w:val="0"/>
      <w:marBottom w:val="0"/>
      <w:divBdr>
        <w:top w:val="none" w:sz="0" w:space="0" w:color="auto"/>
        <w:left w:val="none" w:sz="0" w:space="0" w:color="auto"/>
        <w:bottom w:val="none" w:sz="0" w:space="0" w:color="auto"/>
        <w:right w:val="none" w:sz="0" w:space="0" w:color="auto"/>
      </w:divBdr>
    </w:div>
    <w:div w:id="1745639628">
      <w:bodyDiv w:val="1"/>
      <w:marLeft w:val="0"/>
      <w:marRight w:val="0"/>
      <w:marTop w:val="0"/>
      <w:marBottom w:val="0"/>
      <w:divBdr>
        <w:top w:val="none" w:sz="0" w:space="0" w:color="auto"/>
        <w:left w:val="none" w:sz="0" w:space="0" w:color="auto"/>
        <w:bottom w:val="none" w:sz="0" w:space="0" w:color="auto"/>
        <w:right w:val="none" w:sz="0" w:space="0" w:color="auto"/>
      </w:divBdr>
    </w:div>
    <w:div w:id="1748763326">
      <w:bodyDiv w:val="1"/>
      <w:marLeft w:val="0"/>
      <w:marRight w:val="0"/>
      <w:marTop w:val="0"/>
      <w:marBottom w:val="0"/>
      <w:divBdr>
        <w:top w:val="none" w:sz="0" w:space="0" w:color="auto"/>
        <w:left w:val="none" w:sz="0" w:space="0" w:color="auto"/>
        <w:bottom w:val="none" w:sz="0" w:space="0" w:color="auto"/>
        <w:right w:val="none" w:sz="0" w:space="0" w:color="auto"/>
      </w:divBdr>
    </w:div>
    <w:div w:id="1753504701">
      <w:bodyDiv w:val="1"/>
      <w:marLeft w:val="0"/>
      <w:marRight w:val="0"/>
      <w:marTop w:val="0"/>
      <w:marBottom w:val="0"/>
      <w:divBdr>
        <w:top w:val="none" w:sz="0" w:space="0" w:color="auto"/>
        <w:left w:val="none" w:sz="0" w:space="0" w:color="auto"/>
        <w:bottom w:val="none" w:sz="0" w:space="0" w:color="auto"/>
        <w:right w:val="none" w:sz="0" w:space="0" w:color="auto"/>
      </w:divBdr>
    </w:div>
    <w:div w:id="1773668734">
      <w:bodyDiv w:val="1"/>
      <w:marLeft w:val="0"/>
      <w:marRight w:val="0"/>
      <w:marTop w:val="0"/>
      <w:marBottom w:val="0"/>
      <w:divBdr>
        <w:top w:val="none" w:sz="0" w:space="0" w:color="auto"/>
        <w:left w:val="none" w:sz="0" w:space="0" w:color="auto"/>
        <w:bottom w:val="none" w:sz="0" w:space="0" w:color="auto"/>
        <w:right w:val="none" w:sz="0" w:space="0" w:color="auto"/>
      </w:divBdr>
    </w:div>
    <w:div w:id="1787507315">
      <w:bodyDiv w:val="1"/>
      <w:marLeft w:val="0"/>
      <w:marRight w:val="0"/>
      <w:marTop w:val="0"/>
      <w:marBottom w:val="0"/>
      <w:divBdr>
        <w:top w:val="none" w:sz="0" w:space="0" w:color="auto"/>
        <w:left w:val="none" w:sz="0" w:space="0" w:color="auto"/>
        <w:bottom w:val="none" w:sz="0" w:space="0" w:color="auto"/>
        <w:right w:val="none" w:sz="0" w:space="0" w:color="auto"/>
      </w:divBdr>
    </w:div>
    <w:div w:id="1809467291">
      <w:bodyDiv w:val="1"/>
      <w:marLeft w:val="0"/>
      <w:marRight w:val="0"/>
      <w:marTop w:val="0"/>
      <w:marBottom w:val="0"/>
      <w:divBdr>
        <w:top w:val="none" w:sz="0" w:space="0" w:color="auto"/>
        <w:left w:val="none" w:sz="0" w:space="0" w:color="auto"/>
        <w:bottom w:val="none" w:sz="0" w:space="0" w:color="auto"/>
        <w:right w:val="none" w:sz="0" w:space="0" w:color="auto"/>
      </w:divBdr>
    </w:div>
    <w:div w:id="1816874656">
      <w:bodyDiv w:val="1"/>
      <w:marLeft w:val="0"/>
      <w:marRight w:val="0"/>
      <w:marTop w:val="0"/>
      <w:marBottom w:val="0"/>
      <w:divBdr>
        <w:top w:val="none" w:sz="0" w:space="0" w:color="auto"/>
        <w:left w:val="none" w:sz="0" w:space="0" w:color="auto"/>
        <w:bottom w:val="none" w:sz="0" w:space="0" w:color="auto"/>
        <w:right w:val="none" w:sz="0" w:space="0" w:color="auto"/>
      </w:divBdr>
    </w:div>
    <w:div w:id="1821262040">
      <w:bodyDiv w:val="1"/>
      <w:marLeft w:val="0"/>
      <w:marRight w:val="0"/>
      <w:marTop w:val="0"/>
      <w:marBottom w:val="0"/>
      <w:divBdr>
        <w:top w:val="none" w:sz="0" w:space="0" w:color="auto"/>
        <w:left w:val="none" w:sz="0" w:space="0" w:color="auto"/>
        <w:bottom w:val="none" w:sz="0" w:space="0" w:color="auto"/>
        <w:right w:val="none" w:sz="0" w:space="0" w:color="auto"/>
      </w:divBdr>
    </w:div>
    <w:div w:id="1829784410">
      <w:bodyDiv w:val="1"/>
      <w:marLeft w:val="0"/>
      <w:marRight w:val="0"/>
      <w:marTop w:val="0"/>
      <w:marBottom w:val="0"/>
      <w:divBdr>
        <w:top w:val="none" w:sz="0" w:space="0" w:color="auto"/>
        <w:left w:val="none" w:sz="0" w:space="0" w:color="auto"/>
        <w:bottom w:val="none" w:sz="0" w:space="0" w:color="auto"/>
        <w:right w:val="none" w:sz="0" w:space="0" w:color="auto"/>
      </w:divBdr>
    </w:div>
    <w:div w:id="1842159398">
      <w:bodyDiv w:val="1"/>
      <w:marLeft w:val="0"/>
      <w:marRight w:val="0"/>
      <w:marTop w:val="0"/>
      <w:marBottom w:val="0"/>
      <w:divBdr>
        <w:top w:val="none" w:sz="0" w:space="0" w:color="auto"/>
        <w:left w:val="none" w:sz="0" w:space="0" w:color="auto"/>
        <w:bottom w:val="none" w:sz="0" w:space="0" w:color="auto"/>
        <w:right w:val="none" w:sz="0" w:space="0" w:color="auto"/>
      </w:divBdr>
    </w:div>
    <w:div w:id="1848784673">
      <w:bodyDiv w:val="1"/>
      <w:marLeft w:val="0"/>
      <w:marRight w:val="0"/>
      <w:marTop w:val="0"/>
      <w:marBottom w:val="0"/>
      <w:divBdr>
        <w:top w:val="none" w:sz="0" w:space="0" w:color="auto"/>
        <w:left w:val="none" w:sz="0" w:space="0" w:color="auto"/>
        <w:bottom w:val="none" w:sz="0" w:space="0" w:color="auto"/>
        <w:right w:val="none" w:sz="0" w:space="0" w:color="auto"/>
      </w:divBdr>
    </w:div>
    <w:div w:id="1851526084">
      <w:bodyDiv w:val="1"/>
      <w:marLeft w:val="0"/>
      <w:marRight w:val="0"/>
      <w:marTop w:val="0"/>
      <w:marBottom w:val="0"/>
      <w:divBdr>
        <w:top w:val="none" w:sz="0" w:space="0" w:color="auto"/>
        <w:left w:val="none" w:sz="0" w:space="0" w:color="auto"/>
        <w:bottom w:val="none" w:sz="0" w:space="0" w:color="auto"/>
        <w:right w:val="none" w:sz="0" w:space="0" w:color="auto"/>
      </w:divBdr>
    </w:div>
    <w:div w:id="1858498967">
      <w:bodyDiv w:val="1"/>
      <w:marLeft w:val="0"/>
      <w:marRight w:val="0"/>
      <w:marTop w:val="0"/>
      <w:marBottom w:val="0"/>
      <w:divBdr>
        <w:top w:val="none" w:sz="0" w:space="0" w:color="auto"/>
        <w:left w:val="none" w:sz="0" w:space="0" w:color="auto"/>
        <w:bottom w:val="none" w:sz="0" w:space="0" w:color="auto"/>
        <w:right w:val="none" w:sz="0" w:space="0" w:color="auto"/>
      </w:divBdr>
    </w:div>
    <w:div w:id="1860389571">
      <w:bodyDiv w:val="1"/>
      <w:marLeft w:val="0"/>
      <w:marRight w:val="0"/>
      <w:marTop w:val="0"/>
      <w:marBottom w:val="0"/>
      <w:divBdr>
        <w:top w:val="none" w:sz="0" w:space="0" w:color="auto"/>
        <w:left w:val="none" w:sz="0" w:space="0" w:color="auto"/>
        <w:bottom w:val="none" w:sz="0" w:space="0" w:color="auto"/>
        <w:right w:val="none" w:sz="0" w:space="0" w:color="auto"/>
      </w:divBdr>
    </w:div>
    <w:div w:id="1875075031">
      <w:bodyDiv w:val="1"/>
      <w:marLeft w:val="0"/>
      <w:marRight w:val="0"/>
      <w:marTop w:val="0"/>
      <w:marBottom w:val="0"/>
      <w:divBdr>
        <w:top w:val="none" w:sz="0" w:space="0" w:color="auto"/>
        <w:left w:val="none" w:sz="0" w:space="0" w:color="auto"/>
        <w:bottom w:val="none" w:sz="0" w:space="0" w:color="auto"/>
        <w:right w:val="none" w:sz="0" w:space="0" w:color="auto"/>
      </w:divBdr>
    </w:div>
    <w:div w:id="1886326958">
      <w:bodyDiv w:val="1"/>
      <w:marLeft w:val="0"/>
      <w:marRight w:val="0"/>
      <w:marTop w:val="0"/>
      <w:marBottom w:val="0"/>
      <w:divBdr>
        <w:top w:val="none" w:sz="0" w:space="0" w:color="auto"/>
        <w:left w:val="none" w:sz="0" w:space="0" w:color="auto"/>
        <w:bottom w:val="none" w:sz="0" w:space="0" w:color="auto"/>
        <w:right w:val="none" w:sz="0" w:space="0" w:color="auto"/>
      </w:divBdr>
    </w:div>
    <w:div w:id="1890795932">
      <w:bodyDiv w:val="1"/>
      <w:marLeft w:val="0"/>
      <w:marRight w:val="0"/>
      <w:marTop w:val="0"/>
      <w:marBottom w:val="0"/>
      <w:divBdr>
        <w:top w:val="none" w:sz="0" w:space="0" w:color="auto"/>
        <w:left w:val="none" w:sz="0" w:space="0" w:color="auto"/>
        <w:bottom w:val="none" w:sz="0" w:space="0" w:color="auto"/>
        <w:right w:val="none" w:sz="0" w:space="0" w:color="auto"/>
      </w:divBdr>
    </w:div>
    <w:div w:id="1892226252">
      <w:bodyDiv w:val="1"/>
      <w:marLeft w:val="0"/>
      <w:marRight w:val="0"/>
      <w:marTop w:val="0"/>
      <w:marBottom w:val="0"/>
      <w:divBdr>
        <w:top w:val="none" w:sz="0" w:space="0" w:color="auto"/>
        <w:left w:val="none" w:sz="0" w:space="0" w:color="auto"/>
        <w:bottom w:val="none" w:sz="0" w:space="0" w:color="auto"/>
        <w:right w:val="none" w:sz="0" w:space="0" w:color="auto"/>
      </w:divBdr>
    </w:div>
    <w:div w:id="1901163417">
      <w:bodyDiv w:val="1"/>
      <w:marLeft w:val="0"/>
      <w:marRight w:val="0"/>
      <w:marTop w:val="0"/>
      <w:marBottom w:val="0"/>
      <w:divBdr>
        <w:top w:val="none" w:sz="0" w:space="0" w:color="auto"/>
        <w:left w:val="none" w:sz="0" w:space="0" w:color="auto"/>
        <w:bottom w:val="none" w:sz="0" w:space="0" w:color="auto"/>
        <w:right w:val="none" w:sz="0" w:space="0" w:color="auto"/>
      </w:divBdr>
    </w:div>
    <w:div w:id="1938976289">
      <w:bodyDiv w:val="1"/>
      <w:marLeft w:val="0"/>
      <w:marRight w:val="0"/>
      <w:marTop w:val="0"/>
      <w:marBottom w:val="0"/>
      <w:divBdr>
        <w:top w:val="none" w:sz="0" w:space="0" w:color="auto"/>
        <w:left w:val="none" w:sz="0" w:space="0" w:color="auto"/>
        <w:bottom w:val="none" w:sz="0" w:space="0" w:color="auto"/>
        <w:right w:val="none" w:sz="0" w:space="0" w:color="auto"/>
      </w:divBdr>
    </w:div>
    <w:div w:id="1949850742">
      <w:bodyDiv w:val="1"/>
      <w:marLeft w:val="0"/>
      <w:marRight w:val="0"/>
      <w:marTop w:val="0"/>
      <w:marBottom w:val="0"/>
      <w:divBdr>
        <w:top w:val="none" w:sz="0" w:space="0" w:color="auto"/>
        <w:left w:val="none" w:sz="0" w:space="0" w:color="auto"/>
        <w:bottom w:val="none" w:sz="0" w:space="0" w:color="auto"/>
        <w:right w:val="none" w:sz="0" w:space="0" w:color="auto"/>
      </w:divBdr>
    </w:div>
    <w:div w:id="1950549963">
      <w:bodyDiv w:val="1"/>
      <w:marLeft w:val="0"/>
      <w:marRight w:val="0"/>
      <w:marTop w:val="0"/>
      <w:marBottom w:val="0"/>
      <w:divBdr>
        <w:top w:val="none" w:sz="0" w:space="0" w:color="auto"/>
        <w:left w:val="none" w:sz="0" w:space="0" w:color="auto"/>
        <w:bottom w:val="none" w:sz="0" w:space="0" w:color="auto"/>
        <w:right w:val="none" w:sz="0" w:space="0" w:color="auto"/>
      </w:divBdr>
    </w:div>
    <w:div w:id="1951624006">
      <w:bodyDiv w:val="1"/>
      <w:marLeft w:val="0"/>
      <w:marRight w:val="0"/>
      <w:marTop w:val="0"/>
      <w:marBottom w:val="0"/>
      <w:divBdr>
        <w:top w:val="none" w:sz="0" w:space="0" w:color="auto"/>
        <w:left w:val="none" w:sz="0" w:space="0" w:color="auto"/>
        <w:bottom w:val="none" w:sz="0" w:space="0" w:color="auto"/>
        <w:right w:val="none" w:sz="0" w:space="0" w:color="auto"/>
      </w:divBdr>
    </w:div>
    <w:div w:id="1952397116">
      <w:bodyDiv w:val="1"/>
      <w:marLeft w:val="0"/>
      <w:marRight w:val="0"/>
      <w:marTop w:val="0"/>
      <w:marBottom w:val="0"/>
      <w:divBdr>
        <w:top w:val="none" w:sz="0" w:space="0" w:color="auto"/>
        <w:left w:val="none" w:sz="0" w:space="0" w:color="auto"/>
        <w:bottom w:val="none" w:sz="0" w:space="0" w:color="auto"/>
        <w:right w:val="none" w:sz="0" w:space="0" w:color="auto"/>
      </w:divBdr>
    </w:div>
    <w:div w:id="1982032785">
      <w:bodyDiv w:val="1"/>
      <w:marLeft w:val="0"/>
      <w:marRight w:val="0"/>
      <w:marTop w:val="0"/>
      <w:marBottom w:val="0"/>
      <w:divBdr>
        <w:top w:val="none" w:sz="0" w:space="0" w:color="auto"/>
        <w:left w:val="none" w:sz="0" w:space="0" w:color="auto"/>
        <w:bottom w:val="none" w:sz="0" w:space="0" w:color="auto"/>
        <w:right w:val="none" w:sz="0" w:space="0" w:color="auto"/>
      </w:divBdr>
    </w:div>
    <w:div w:id="1996300700">
      <w:bodyDiv w:val="1"/>
      <w:marLeft w:val="0"/>
      <w:marRight w:val="0"/>
      <w:marTop w:val="0"/>
      <w:marBottom w:val="0"/>
      <w:divBdr>
        <w:top w:val="none" w:sz="0" w:space="0" w:color="auto"/>
        <w:left w:val="none" w:sz="0" w:space="0" w:color="auto"/>
        <w:bottom w:val="none" w:sz="0" w:space="0" w:color="auto"/>
        <w:right w:val="none" w:sz="0" w:space="0" w:color="auto"/>
      </w:divBdr>
    </w:div>
    <w:div w:id="2009092758">
      <w:bodyDiv w:val="1"/>
      <w:marLeft w:val="0"/>
      <w:marRight w:val="0"/>
      <w:marTop w:val="0"/>
      <w:marBottom w:val="0"/>
      <w:divBdr>
        <w:top w:val="none" w:sz="0" w:space="0" w:color="auto"/>
        <w:left w:val="none" w:sz="0" w:space="0" w:color="auto"/>
        <w:bottom w:val="none" w:sz="0" w:space="0" w:color="auto"/>
        <w:right w:val="none" w:sz="0" w:space="0" w:color="auto"/>
      </w:divBdr>
    </w:div>
    <w:div w:id="2018841784">
      <w:bodyDiv w:val="1"/>
      <w:marLeft w:val="0"/>
      <w:marRight w:val="0"/>
      <w:marTop w:val="0"/>
      <w:marBottom w:val="0"/>
      <w:divBdr>
        <w:top w:val="none" w:sz="0" w:space="0" w:color="auto"/>
        <w:left w:val="none" w:sz="0" w:space="0" w:color="auto"/>
        <w:bottom w:val="none" w:sz="0" w:space="0" w:color="auto"/>
        <w:right w:val="none" w:sz="0" w:space="0" w:color="auto"/>
      </w:divBdr>
    </w:div>
    <w:div w:id="2039506023">
      <w:bodyDiv w:val="1"/>
      <w:marLeft w:val="0"/>
      <w:marRight w:val="0"/>
      <w:marTop w:val="0"/>
      <w:marBottom w:val="0"/>
      <w:divBdr>
        <w:top w:val="none" w:sz="0" w:space="0" w:color="auto"/>
        <w:left w:val="none" w:sz="0" w:space="0" w:color="auto"/>
        <w:bottom w:val="none" w:sz="0" w:space="0" w:color="auto"/>
        <w:right w:val="none" w:sz="0" w:space="0" w:color="auto"/>
      </w:divBdr>
    </w:div>
    <w:div w:id="2041123568">
      <w:bodyDiv w:val="1"/>
      <w:marLeft w:val="0"/>
      <w:marRight w:val="0"/>
      <w:marTop w:val="0"/>
      <w:marBottom w:val="0"/>
      <w:divBdr>
        <w:top w:val="none" w:sz="0" w:space="0" w:color="auto"/>
        <w:left w:val="none" w:sz="0" w:space="0" w:color="auto"/>
        <w:bottom w:val="none" w:sz="0" w:space="0" w:color="auto"/>
        <w:right w:val="none" w:sz="0" w:space="0" w:color="auto"/>
      </w:divBdr>
    </w:div>
    <w:div w:id="2047947763">
      <w:bodyDiv w:val="1"/>
      <w:marLeft w:val="0"/>
      <w:marRight w:val="0"/>
      <w:marTop w:val="0"/>
      <w:marBottom w:val="0"/>
      <w:divBdr>
        <w:top w:val="none" w:sz="0" w:space="0" w:color="auto"/>
        <w:left w:val="none" w:sz="0" w:space="0" w:color="auto"/>
        <w:bottom w:val="none" w:sz="0" w:space="0" w:color="auto"/>
        <w:right w:val="none" w:sz="0" w:space="0" w:color="auto"/>
      </w:divBdr>
    </w:div>
    <w:div w:id="2049988020">
      <w:bodyDiv w:val="1"/>
      <w:marLeft w:val="0"/>
      <w:marRight w:val="0"/>
      <w:marTop w:val="0"/>
      <w:marBottom w:val="0"/>
      <w:divBdr>
        <w:top w:val="none" w:sz="0" w:space="0" w:color="auto"/>
        <w:left w:val="none" w:sz="0" w:space="0" w:color="auto"/>
        <w:bottom w:val="none" w:sz="0" w:space="0" w:color="auto"/>
        <w:right w:val="none" w:sz="0" w:space="0" w:color="auto"/>
      </w:divBdr>
    </w:div>
    <w:div w:id="2052920114">
      <w:bodyDiv w:val="1"/>
      <w:marLeft w:val="0"/>
      <w:marRight w:val="0"/>
      <w:marTop w:val="0"/>
      <w:marBottom w:val="0"/>
      <w:divBdr>
        <w:top w:val="none" w:sz="0" w:space="0" w:color="auto"/>
        <w:left w:val="none" w:sz="0" w:space="0" w:color="auto"/>
        <w:bottom w:val="none" w:sz="0" w:space="0" w:color="auto"/>
        <w:right w:val="none" w:sz="0" w:space="0" w:color="auto"/>
      </w:divBdr>
    </w:div>
    <w:div w:id="2062747506">
      <w:bodyDiv w:val="1"/>
      <w:marLeft w:val="0"/>
      <w:marRight w:val="0"/>
      <w:marTop w:val="0"/>
      <w:marBottom w:val="0"/>
      <w:divBdr>
        <w:top w:val="none" w:sz="0" w:space="0" w:color="auto"/>
        <w:left w:val="none" w:sz="0" w:space="0" w:color="auto"/>
        <w:bottom w:val="none" w:sz="0" w:space="0" w:color="auto"/>
        <w:right w:val="none" w:sz="0" w:space="0" w:color="auto"/>
      </w:divBdr>
    </w:div>
    <w:div w:id="2077165304">
      <w:bodyDiv w:val="1"/>
      <w:marLeft w:val="0"/>
      <w:marRight w:val="0"/>
      <w:marTop w:val="0"/>
      <w:marBottom w:val="0"/>
      <w:divBdr>
        <w:top w:val="none" w:sz="0" w:space="0" w:color="auto"/>
        <w:left w:val="none" w:sz="0" w:space="0" w:color="auto"/>
        <w:bottom w:val="none" w:sz="0" w:space="0" w:color="auto"/>
        <w:right w:val="none" w:sz="0" w:space="0" w:color="auto"/>
      </w:divBdr>
    </w:div>
    <w:div w:id="2080592244">
      <w:bodyDiv w:val="1"/>
      <w:marLeft w:val="0"/>
      <w:marRight w:val="0"/>
      <w:marTop w:val="0"/>
      <w:marBottom w:val="0"/>
      <w:divBdr>
        <w:top w:val="none" w:sz="0" w:space="0" w:color="auto"/>
        <w:left w:val="none" w:sz="0" w:space="0" w:color="auto"/>
        <w:bottom w:val="none" w:sz="0" w:space="0" w:color="auto"/>
        <w:right w:val="none" w:sz="0" w:space="0" w:color="auto"/>
      </w:divBdr>
    </w:div>
    <w:div w:id="2081127908">
      <w:bodyDiv w:val="1"/>
      <w:marLeft w:val="0"/>
      <w:marRight w:val="0"/>
      <w:marTop w:val="0"/>
      <w:marBottom w:val="0"/>
      <w:divBdr>
        <w:top w:val="none" w:sz="0" w:space="0" w:color="auto"/>
        <w:left w:val="none" w:sz="0" w:space="0" w:color="auto"/>
        <w:bottom w:val="none" w:sz="0" w:space="0" w:color="auto"/>
        <w:right w:val="none" w:sz="0" w:space="0" w:color="auto"/>
      </w:divBdr>
    </w:div>
    <w:div w:id="2092922625">
      <w:bodyDiv w:val="1"/>
      <w:marLeft w:val="0"/>
      <w:marRight w:val="0"/>
      <w:marTop w:val="0"/>
      <w:marBottom w:val="0"/>
      <w:divBdr>
        <w:top w:val="none" w:sz="0" w:space="0" w:color="auto"/>
        <w:left w:val="none" w:sz="0" w:space="0" w:color="auto"/>
        <w:bottom w:val="none" w:sz="0" w:space="0" w:color="auto"/>
        <w:right w:val="none" w:sz="0" w:space="0" w:color="auto"/>
      </w:divBdr>
    </w:div>
    <w:div w:id="2102872896">
      <w:bodyDiv w:val="1"/>
      <w:marLeft w:val="0"/>
      <w:marRight w:val="0"/>
      <w:marTop w:val="0"/>
      <w:marBottom w:val="0"/>
      <w:divBdr>
        <w:top w:val="none" w:sz="0" w:space="0" w:color="auto"/>
        <w:left w:val="none" w:sz="0" w:space="0" w:color="auto"/>
        <w:bottom w:val="none" w:sz="0" w:space="0" w:color="auto"/>
        <w:right w:val="none" w:sz="0" w:space="0" w:color="auto"/>
      </w:divBdr>
    </w:div>
    <w:div w:id="2124498525">
      <w:bodyDiv w:val="1"/>
      <w:marLeft w:val="0"/>
      <w:marRight w:val="0"/>
      <w:marTop w:val="0"/>
      <w:marBottom w:val="0"/>
      <w:divBdr>
        <w:top w:val="none" w:sz="0" w:space="0" w:color="auto"/>
        <w:left w:val="none" w:sz="0" w:space="0" w:color="auto"/>
        <w:bottom w:val="none" w:sz="0" w:space="0" w:color="auto"/>
        <w:right w:val="none" w:sz="0" w:space="0" w:color="auto"/>
      </w:divBdr>
    </w:div>
    <w:div w:id="2129620360">
      <w:bodyDiv w:val="1"/>
      <w:marLeft w:val="0"/>
      <w:marRight w:val="0"/>
      <w:marTop w:val="0"/>
      <w:marBottom w:val="0"/>
      <w:divBdr>
        <w:top w:val="none" w:sz="0" w:space="0" w:color="auto"/>
        <w:left w:val="none" w:sz="0" w:space="0" w:color="auto"/>
        <w:bottom w:val="none" w:sz="0" w:space="0" w:color="auto"/>
        <w:right w:val="none" w:sz="0" w:space="0" w:color="auto"/>
      </w:divBdr>
    </w:div>
    <w:div w:id="21412650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178</Pages>
  <Words>23389</Words>
  <Characters>133323</Characters>
  <Application>Microsoft Office Word</Application>
  <DocSecurity>0</DocSecurity>
  <Lines>1111</Lines>
  <Paragraphs>312</Paragraphs>
  <ScaleCrop>false</ScaleCrop>
  <Company/>
  <LinksUpToDate>false</LinksUpToDate>
  <CharactersWithSpaces>156400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黄婧超</dc:creator>
  <cp:lastModifiedBy>xwyd</cp:lastModifiedBy>
  <cp:revision>2</cp:revision>
  <cp:lastPrinted>2023-04-19T12:07:00Z</cp:lastPrinted>
  <dcterms:created xsi:type="dcterms:W3CDTF">2023-04-19T12:06:00Z</dcterms:created>
  <dcterms:modified xsi:type="dcterms:W3CDTF">2023-04-19T12:09:00Z</dcterms:modified>
</cp:coreProperties>
</file>