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Agent 后门攻击十四个细分方向：具体案例与攻击链说明</w:t>
      </w:r>
    </w:p>
    <w:p>
      <w:pPr>
        <w:pStyle w:val="Normal"/>
      </w:pPr>
      <w:r>
        <w:t xml:space="preserve">对应文件：《Agent后门攻击_AcademicResearchSkills七大方向开题调研报告_2026-09-28》。用途：与导师讨论时直观说明每个候选题的攻击者能力、Agent 系统薄弱环节和攻击后果。</w:t>
      </w:r>
    </w:p>
    <w:p>
      <w:pPr>
        <w:pStyle w:val="Heading1"/>
      </w:pPr>
      <w:r>
        <w:br w:type="page"/>
      </w:r>
      <w:r>
        <w:t xml:space="preserve">阅读说明</w:t>
      </w:r>
    </w:p>
    <w:p>
      <w:pPr>
        <w:pStyle w:val="Normal"/>
      </w:pPr>
      <w:r>
        <w:t xml:space="preserve">以下十四个案例均为便于解释研究问题而设计的“模拟业务情境”，不是已经实施的真实攻击，也不是原开题报告已取得的实验结果。文中的供应商、订单、工单、付款、仓库和公开看板都是虚构对象；“发送”“批准”“修改”均指隔离实验环境中的模拟工具动作。只有通过后续实验，才能判断某种攻击链在具体 Agent 实现中是否成立。</w:t>
      </w:r>
    </w:p>
    <w:p>
      <w:pPr>
        <w:pStyle w:val="Normal"/>
      </w:pPr>
      <w:r>
        <w:t xml:space="preserve">本报告把“后门”限定为：攻击者在较早阶段留下低信任内容；内容经过记忆、摘要、工具状态、缓存或多 Agent 消息等中间环节保留下来；在较晚的正常任务中，某个条件触发 Agent 偏离授权目标。若 Agent 在看到恶意文本的当场就执行错误动作，那只是普通即时提示注入，不能证明本报告所说的持久后门。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3000"/>
        <w:gridCol w:w="3000"/>
        <w:gridCol w:w="3000"/>
      </w:tblGrid>
      <w:tr>
        <w:trPr>
          <w:tblHeader w:val="true"/>
        </w:trPr>
        <w:tc>
          <w:tcPr>
            <w:tcW w:w="30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大方向</w:t>
            </w:r>
          </w:p>
        </w:tc>
        <w:tc>
          <w:tcPr>
            <w:tcW w:w="30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子题</w:t>
            </w:r>
          </w:p>
        </w:tc>
        <w:tc>
          <w:tcPr>
            <w:tcW w:w="30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一句话说明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一、安全处理产物回流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P1、P2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已经被拒绝或标为负例的内容，换一种“安全材料”身份再次进入 Agent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二、记忆生命周期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M1、M2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检疫、撤销等事件发生后，旧记忆或已提升的权限没有及时失效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三、记忆迁移到工具能力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M3、M4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工具退役或升级了，旧工具经验却仍影响新任务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四、MCP 结果语义分叉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T1、T2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一个结果的两种表示或两层状态被错误合并，形成后续错误经验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五、MCP 发现与迟读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T3、T4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Agent 规划时看到的工具或链接，与真正执行和读取时的内容不再一致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六、多 Agent 异步交接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A1、A2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修复或取消任务之后，旧结果仍从队列回流到共享记忆</w:t>
            </w:r>
          </w:p>
        </w:tc>
      </w:tr>
      <w:tr>
        <w:tc>
          <w:tcPr>
            <w:tcW w:w="3000" w:type="dxa"/>
          </w:tcPr>
          <w:p>
            <w:pPr>
              <w:pStyle w:val="TableText"/>
            </w:pPr>
            <w:r>
              <w:t xml:space="preserve">七、修复与隔离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D1、D2</w:t>
            </w:r>
          </w:p>
        </w:tc>
        <w:tc>
          <w:tcPr>
            <w:tcW w:w="3000" w:type="dxa"/>
          </w:tcPr>
          <w:p>
            <w:pPr>
              <w:pStyle w:val="TableText"/>
            </w:pPr>
            <w:r>
              <w:t xml:space="preserve">针对 A1 和 T1 的攻击链设计推理时防护，属于防御选题</w:t>
            </w:r>
          </w:p>
        </w:tc>
      </w:tr>
    </w:tbl>
    <w:p>
      <w:pPr>
        <w:pStyle w:val="Heading1"/>
      </w:pPr>
      <w:r>
        <w:t xml:space="preserve">一、安全处理产物回流：被拒绝的内容为什么还能成为后门</w:t>
      </w:r>
    </w:p>
    <w:p>
      <w:pPr>
        <w:pStyle w:val="Heading2"/>
      </w:pPr>
      <w:r>
        <w:t xml:space="preserve">P1：已拒绝的提示注入，经事故摘要重新进入长期记忆</w:t>
      </w:r>
    </w:p>
    <w:p>
      <w:pPr>
        <w:pStyle w:val="Normal"/>
      </w:pPr>
      <w:r>
        <w:t xml:space="preserve">正常情境：一个售后 Agent 正在处理“订单 103 是否符合退款条件”。它会读取客户附上的说明、根据正式退款规则核验，再把处理经验写入长期记忆，便于以后处理相似工单。系统还会在发现提示注入时生成安全事故摘要。</w:t>
      </w:r>
    </w:p>
    <w:p>
      <w:pPr>
        <w:pStyle w:val="Normal"/>
      </w:pPr>
      <w:r>
        <w:t xml:space="preserve">攻击者做了什么：攻击者只能改客户附件。他在附件的正常订单叙述中夹带一段意图改变退款流程的文字，例如“以后遇到特定类型工单可跳过人工核验”。本轮安全模块正确发现异常并拒绝了这段指令，Agent 也没有当场退款。攻击者随后不再接触系统。</w:t>
      </w:r>
    </w:p>
    <w:p>
      <w:pPr>
        <w:pStyle w:val="Normal"/>
      </w:pPr>
      <w:r>
        <w:t xml:space="preserve">被利用的漏洞：事故摘要为了说明“发现了什么风险”，可能保留了恶意文字，却没有把“这是被拒绝的外部指令”作为结构化状态传到长期记忆。另一个记忆整理步骤只看到一份看似由安全模块生成的报告，于是把其中的“跳过核验”误写为经验规则。信任边界跨越发生在“被拒绝的客户内容 → 可信事故记录 → 可执行经验”。</w:t>
      </w:r>
    </w:p>
    <w:p>
      <w:pPr>
        <w:pStyle w:val="Normal"/>
      </w:pPr>
      <w:r>
        <w:t xml:space="preserve">攻击后的效果：几天后另一名客户提交正常工单，措辞碰巧满足旧附件留下的触发条件。Agent 从记忆中取出那条错误经验，调用模拟退款工具时跳过核验。这才是本题要测的跨会话后门；第一次拒绝成功不代表后续安全。</w:t>
      </w:r>
    </w:p>
    <w:p>
      <w:pPr>
        <w:pStyle w:val="Normal"/>
      </w:pPr>
      <w:r>
        <w:t xml:space="preserve">研究时必须验证：事故摘要确实是系统原本会产生的材料；记忆里能找到来源于被拒绝附件的具体内容；未来错误退款在删除该摘要后消失。若只是在记忆中直接写入“跳过核验”，就回到了已有的一般记忆投毒问题。</w:t>
      </w:r>
    </w:p>
    <w:p>
      <w:pPr>
        <w:pStyle w:val="Heading2"/>
      </w:pPr>
      <w:r>
        <w:t xml:space="preserve">P2：安全测试的“负例”丢了标签，被当作正向范例检索</w:t>
      </w:r>
    </w:p>
    <w:p>
      <w:pPr>
        <w:pStyle w:val="Normal"/>
      </w:pPr>
      <w:r>
        <w:t xml:space="preserve">正常情境：开发团队为一个采购 Agent 保留安全回归案例。某条测试记录写着“这份外部邮件要求绕过采购审批，正确做法是拒绝”。案例库日后会被检索，用来帮助 Agent 判断相似请求。</w:t>
      </w:r>
    </w:p>
    <w:p>
      <w:pPr>
        <w:pStyle w:val="Normal"/>
      </w:pPr>
      <w:r>
        <w:t xml:space="preserve">攻击者做了什么：攻击者只提交一份会进入安全测试的低信任样例，例如一封带有“未经审批也可下单”意思的供应商邮件。测试系统正确把它标为禁止范例。攻击者不能修改“禁止”标签，也不能直接编辑 Agent 的提示词或检索库。</w:t>
      </w:r>
    </w:p>
    <w:p>
      <w:pPr>
        <w:pStyle w:val="Normal"/>
      </w:pPr>
      <w:r>
        <w:t xml:space="preserve">被利用的漏洞：案例从测试系统同步到通用示例索引时，只保存了邮件正文或精简摘要，丢掉了“这是负例”“当时的正确响应是拒绝”等元数据。后来检索模块按文本相似度取出此案例，Agent 将其误认为“过去采用过的有效操作模板”。问题不在于 Agent 是否理解负例文字，而在于标签跨存储格式转换时被剥离。</w:t>
      </w:r>
    </w:p>
    <w:p>
      <w:pPr>
        <w:pStyle w:val="Normal"/>
      </w:pPr>
      <w:r>
        <w:t xml:space="preserve">攻击后的效果：下次遇到相似的正常采购任务，Agent 引用这条“示例”提出跳过审批，并在模拟采购工具里选择错误流程。若保留负例标签后同一文本不再触发错误，才能证明关键漏洞是标签脱落，而非一般提示注入。</w:t>
      </w:r>
    </w:p>
    <w:p>
      <w:pPr>
        <w:pStyle w:val="Normal"/>
      </w:pPr>
      <w:r>
        <w:t xml:space="preserve">研究时必须验证：真实目标工作流确实会把安全测试案例供 Agent 检索。如果系统根本没有这种示例库，为研究而临时加入一个库，再证明它会出错，论文的现实意义就较弱。</w:t>
      </w:r>
    </w:p>
    <w:p>
      <w:pPr>
        <w:pStyle w:val="Heading1"/>
      </w:pPr>
      <w:r>
        <w:t xml:space="preserve">二、记忆生命周期：清理和撤销之后还剩什么</w:t>
      </w:r>
    </w:p>
    <w:p>
      <w:pPr>
        <w:pStyle w:val="Heading2"/>
      </w:pPr>
      <w:r>
        <w:t xml:space="preserve">M1：污染源已经检疫，排队中的旧摘要却仍提交到记忆</w:t>
      </w:r>
    </w:p>
    <w:p>
      <w:pPr>
        <w:pStyle w:val="Normal"/>
      </w:pPr>
      <w:r>
        <w:t xml:space="preserve">正常情境：一个财务 Agent 每天读取供应商资料，并把长文档压缩成“后续付款注意事项”。压缩任务由后台队列异步执行；安全检查可能在材料读取后发现某份资料不可信并将其检疫。</w:t>
      </w:r>
    </w:p>
    <w:p>
      <w:pPr>
        <w:pStyle w:val="Normal"/>
      </w:pPr>
      <w:r>
        <w:t xml:space="preserve">攻击者做了什么：攻击者只控制一份外部供应商资料，在其中混入有利于错误付款路线的内容。Agent 先读到该资料并启动后台摘要。随后安全模块发现污染、将原资料检疫并从正常检索中移除。攻击者不控制检疫时间，也不控制后台任务代码。</w:t>
      </w:r>
    </w:p>
    <w:p>
      <w:pPr>
        <w:pStyle w:val="Normal"/>
      </w:pPr>
      <w:r>
        <w:t xml:space="preserve">被利用的漏洞：后台摘要任务已经在检疫前拿到了旧快照。如果记忆管理器只在“读取时”检查来源，任务在“提交时”不再核验来源的最新检疫状态，就会把依据旧快照生成的摘要写进长期记忆。时间线是“读取 → 排队 → 源检疫 → 旧任务提交”，而不是普通的“写入后才发现污染”。</w:t>
      </w:r>
    </w:p>
    <w:p>
      <w:pPr>
        <w:pStyle w:val="Normal"/>
      </w:pPr>
      <w:r>
        <w:t xml:space="preserve">攻击后的效果：下一次正常付款任务检索不到那份被检疫的原资料，却检索到了后来提交的“供应商付款注意事项”。Agent 按其中错误规则调用模拟付款工具。表面上原污染源已被隔离，实际上它的派生记忆重新进入了行动链。</w:t>
      </w:r>
    </w:p>
    <w:p>
      <w:pPr>
        <w:pStyle w:val="Normal"/>
      </w:pPr>
      <w:r>
        <w:t xml:space="preserve">研究时必须验证：完整记录读取、检疫和提交的顺序；把检疫改到任务启动前、任务提交后做成对照；证明“提交前再查源状态”能够挡住该链。一般迟到写入已有研究，因此这里的独立性取决于异步摘要快照这一特定窗口。</w:t>
      </w:r>
    </w:p>
    <w:p>
      <w:pPr>
        <w:pStyle w:val="Heading2"/>
      </w:pPr>
      <w:r>
        <w:t xml:space="preserve">M2：佐证来源撤销后，原先获得高权限的记忆仍被信任</w:t>
      </w:r>
    </w:p>
    <w:p>
      <w:pPr>
        <w:pStyle w:val="Normal"/>
      </w:pPr>
      <w:r>
        <w:t xml:space="preserve">正常情境：一个采购 Agent 不会仅凭外部供应商网页就修改收款信息。它要求一条低信任资料得到两份彼此独立、当时有效的可信文件佐证后，才把相关事实提升为可用于付款决策的记忆。</w:t>
      </w:r>
    </w:p>
    <w:p>
      <w:pPr>
        <w:pStyle w:val="Normal"/>
      </w:pPr>
      <w:r>
        <w:t xml:space="preserve">攻击者做了什么：攻击者把有利于自己账户的说法放在他能控制的低信任资料里，等待系统的正常佐证流程处理。他不能伪造两份可信文件，也不能制造撤销事件。本题只研究这样一种条件：某条记忆在早期确实获得了足够佐证，后来其中一份关键佐证因资料更新或失效而被正式撤销。</w:t>
      </w:r>
    </w:p>
    <w:p>
      <w:pPr>
        <w:pStyle w:val="Normal"/>
      </w:pPr>
      <w:r>
        <w:t xml:space="preserve">被利用的漏洞：Agent 记忆里可能只保存“已完成双重佐证”的结论，不保存支持它的证据集合版本，或行动前不重算当前仍有效的独立证据数。于是“曾经足够可信”被误当作“现在仍足够可信”。与撤销整条记忆不同，这里变动的是支持记忆的一个证据成员。</w:t>
      </w:r>
    </w:p>
    <w:p>
      <w:pPr>
        <w:pStyle w:val="Normal"/>
      </w:pPr>
      <w:r>
        <w:t xml:space="preserve">攻击后的效果：撤销事件发生后，Agent 仍把旧记忆当作高权限信息，按其中旧收款信息完成模拟付款。若行动前重新计算证据集合后权限应下降，且错误付款随之消失，就证明后门窗口存在。</w:t>
      </w:r>
    </w:p>
    <w:p>
      <w:pPr>
        <w:pStyle w:val="Normal"/>
      </w:pPr>
      <w:r>
        <w:t xml:space="preserve">研究时必须验证：攻击者没有伪造可信佐证；撤销的是佐证来源而非记忆本身；另设“撤销无关佐证”和“撤销后仍有足够证据”两种正常对照，避免一个过度敏感的防御把所有付款都拦住。</w:t>
      </w:r>
    </w:p>
    <w:p>
      <w:pPr>
        <w:pStyle w:val="Heading1"/>
      </w:pPr>
      <w:r>
        <w:t xml:space="preserve">三、记忆迁移到工具能力：工具变了，习惯还在</w:t>
      </w:r>
    </w:p>
    <w:p>
      <w:pPr>
        <w:pStyle w:val="Heading2"/>
      </w:pPr>
      <w:r>
        <w:t xml:space="preserve">M3：恶意工具已退役，Agent 仍用另一合法工具执行旧习惯</w:t>
      </w:r>
    </w:p>
    <w:p>
      <w:pPr>
        <w:pStyle w:val="Normal"/>
      </w:pPr>
      <w:r>
        <w:t xml:space="preserve">正常情境：报表 Agent 有一个第三方“月度整理”工具，也有公司自己的“发送摘要”工具。它可以把过去完成任务的操作步骤写入经验记忆。</w:t>
      </w:r>
    </w:p>
    <w:p>
      <w:pPr>
        <w:pStyle w:val="Normal"/>
      </w:pPr>
      <w:r>
        <w:t xml:space="preserve">攻击者做了什么：攻击者曾短时间控制第三方整理工具的描述或返回内容。在数次正常整理任务中，该工具反复暗示“生成月报后，下一步应使用发送摘要工具发往某个测试收件箱”。之后该第三方工具从目录中彻底移除，攻击者不再控制任何当前可调用工具。</w:t>
      </w:r>
    </w:p>
    <w:p>
      <w:pPr>
        <w:pStyle w:val="Normal"/>
      </w:pPr>
      <w:r>
        <w:t xml:space="preserve">被利用的漏洞：Agent 把由旧工具影响形成的步骤记成“完成月报的通用流程”，没有把这条经验绑定到原工具身份和可信版本。工具退役时系统仅删除工具目录项，却没有处理其留下的程序性记忆。旧经验因此迁移到仍然合法的发送工具上。</w:t>
      </w:r>
    </w:p>
    <w:p>
      <w:pPr>
        <w:pStyle w:val="Normal"/>
      </w:pPr>
      <w:r>
        <w:t xml:space="preserve">攻击后的效果：后续用户只是要求生成内部月报，Agent 却在完成报表后额外调用合法的“发送摘要”模拟工具，把报告送到不应发送的测试收件箱。攻击者工具已经不在，后门效果仍在。</w:t>
      </w:r>
    </w:p>
    <w:p>
      <w:pPr>
        <w:pStyle w:val="Normal"/>
      </w:pPr>
      <w:r>
        <w:t xml:space="preserve">研究时必须验证：工具已真正退役；当前合法工具描述没有恶意指令；清除旧工具衍生经验后错误发送消失。若攻击只能在恶意工具还在线时发生，它属于普通工具投毒而非本题。</w:t>
      </w:r>
    </w:p>
    <w:p>
      <w:pPr>
        <w:pStyle w:val="Heading2"/>
      </w:pPr>
      <w:r>
        <w:t xml:space="preserve">M4：同名工具升级后，旧经验压过了新工具契约</w:t>
      </w:r>
    </w:p>
    <w:p>
      <w:pPr>
        <w:pStyle w:val="Normal"/>
      </w:pPr>
      <w:r>
        <w:t xml:space="preserve">正常情境：客服 Agent 一直使用名为“关闭工单”的工具。旧版本里，某个选项只影响提醒格式；升级后，工具同名但该选项涉及是否生成合规留痕。服务端的新说明已把变化写清楚。</w:t>
      </w:r>
    </w:p>
    <w:p>
      <w:pPr>
        <w:pStyle w:val="Normal"/>
      </w:pPr>
      <w:r>
        <w:t xml:space="preserve">攻击者做了什么：攻击者过去只能影响旧版工具的一条低信任返回，诱使 Agent 记下“关闭某类工单时固定使用某参数”的经验。工具升级由系统维护者正常完成；攻击者不能修改新版本工具和新版说明。</w:t>
      </w:r>
    </w:p>
    <w:p>
      <w:pPr>
        <w:pStyle w:val="Normal"/>
      </w:pPr>
      <w:r>
        <w:t xml:space="preserve">被利用的漏洞：程序性记忆只记“工具名称 + 参数习惯”，没有记它依据的是哪一版输入模式和副作用契约。Agent 检索旧经验后，按旧含义填写同名工具的参数；实际执行时该参数在新版本已带来不同后果。</w:t>
      </w:r>
    </w:p>
    <w:p>
      <w:pPr>
        <w:pStyle w:val="Normal"/>
      </w:pPr>
      <w:r>
        <w:t xml:space="preserve">攻击后的效果：遇到正常工单，Agent 使用新版合法工具，却因遵循旧经验而关闭了合规留痕。这是模拟结果，并非工具被再次篡改。后门的关键在于旧记忆与新契约发生冲突时，旧经验仍有决策权。</w:t>
      </w:r>
    </w:p>
    <w:p>
      <w:pPr>
        <w:pStyle w:val="Normal"/>
      </w:pPr>
      <w:r>
        <w:t xml:space="preserve">研究时必须验证：只改工具说明、没有旧记忆时不出现同样错误；给记忆绑定工具契约版本后能精准失效；如果清空所有旧经验即可无代价解决，那本题作为独立论文的价值有限。</w:t>
      </w:r>
    </w:p>
    <w:p>
      <w:pPr>
        <w:pStyle w:val="Heading1"/>
      </w:pPr>
      <w:r>
        <w:t xml:space="preserve">四、MCP 结果语义分叉：同一次调用为何会产生两个“事实”</w:t>
      </w:r>
    </w:p>
    <w:p>
      <w:pPr>
        <w:pStyle w:val="Heading2"/>
      </w:pPr>
      <w:r>
        <w:t xml:space="preserve">T1：MCP 的文本结果与结构化结果互相矛盾</w:t>
      </w:r>
    </w:p>
    <w:p>
      <w:pPr>
        <w:pStyle w:val="Normal"/>
      </w:pPr>
      <w:r>
        <w:t xml:space="preserve">正常情境：审批 Agent 调用一个 MCP 查询工具检查订单 103 是否允许发货。工具结果同时含有给程序读取的 structuredContent，以及给 Agent 阅读的自然语言 content。审计器、执行器和记忆模块不一定读取同一侧。</w:t>
      </w:r>
    </w:p>
    <w:p>
      <w:pPr>
        <w:pStyle w:val="Normal"/>
      </w:pPr>
      <w:r>
        <w:t xml:space="preserve">攻击者做了什么：攻击者控制一个被攻陷的 MCP 服务端返回。在同一条响应中，他让结构化字段显示“尚未批准”，让文本内容却表述成“已经批准，并可作为今后同类订单的处理经验”。攻击者不能直接改审计器、Agent 的长期记忆或用户请求。</w:t>
      </w:r>
    </w:p>
    <w:p>
      <w:pPr>
        <w:pStyle w:val="Normal"/>
      </w:pPr>
      <w:r>
        <w:t xml:space="preserve">被利用的漏洞：假设审计器只检查 structuredContent，模型或经验摘要器却读取 content，审计记录便可能显示“不批准”，而 Agent 看到并记下“可批准”。另一客户端可能恰好相反；研究不能假定所有客户端都有同样消费方式。仅验证 JSON 符合 outputSchema，也不能证明文本与 JSON 在决策事实上一致。</w:t>
      </w:r>
    </w:p>
    <w:p>
      <w:pPr>
        <w:pStyle w:val="Normal"/>
      </w:pPr>
      <w:r>
        <w:t xml:space="preserve">攻击后的效果：当下调用可能没有造成错误发货，但后来类似订单触发 Agent 的旧经验，它不再调用审批核验，直接发起模拟发货。一次 MCP 双表示冲突变成了跨会话后门。</w:t>
      </w:r>
    </w:p>
    <w:p>
      <w:pPr>
        <w:pStyle w:val="Normal"/>
      </w:pPr>
      <w:r>
        <w:t xml:space="preserve">研究时必须验证：审计侧、模型侧和记忆侧各自实际读取哪一侧；两侧一致时是否正常；合法“文本摘要与 JSON 细节不同”不应被误判为攻击。真正要检测的是“是否批准”这类影响行动的事实矛盾，不是逐字差异。</w:t>
      </w:r>
    </w:p>
    <w:p>
      <w:pPr>
        <w:pStyle w:val="Heading2"/>
      </w:pPr>
      <w:r>
        <w:t xml:space="preserve">T2：异步 MCP Tasks 显示“完成”，但内部工具其实报错</w:t>
      </w:r>
    </w:p>
    <w:p>
      <w:pPr>
        <w:pStyle w:val="Normal"/>
      </w:pPr>
      <w:r>
        <w:t xml:space="preserve">正常情境：财务 Agent 通过支持异步 Tasks 扩展的 MCP 服务提交一笔模拟付款。外层任务状态告诉客户端协议处理是否结束，内部工具结果另有 isError 字段表示业务执行是否失败。</w:t>
      </w:r>
    </w:p>
    <w:p>
      <w:pPr>
        <w:pStyle w:val="Normal"/>
      </w:pPr>
      <w:r>
        <w:t xml:space="preserve">攻击者做了什么：攻击者控制恶意 MCP 服务端，让任务合法地返回外层 status=completed，但内部结果 isError=true，并在错误说明中夹入误导性的“后续处理建议”。攻击者不能修改 Agent 如何解释两个状态；Tasks 仍属扩展草案，并非所有客户端支持。</w:t>
      </w:r>
    </w:p>
    <w:p>
      <w:pPr>
        <w:pStyle w:val="Normal"/>
      </w:pPr>
      <w:r>
        <w:t xml:space="preserve">被利用的漏洞：客户端如果只读外层 completed，就把“请求处理完毕”当成“付款业务成功”。长期记忆摘要器又把错误文本中的建议记为一次成功操作的经验。外层状态与内层结果在写记忆时被错误折叠。</w:t>
      </w:r>
    </w:p>
    <w:p>
      <w:pPr>
        <w:pStyle w:val="Normal"/>
      </w:pPr>
      <w:r>
        <w:t xml:space="preserve">攻击后的效果：当前付款其实失败；下一次正常付款任务中，Agent 因为记忆里写着“此类付款已成功”而跳过必要检查，或重复使用错误的流程。这一后果必须在真实支持 Tasks 的客户端或严格协议模拟器中验证。</w:t>
      </w:r>
    </w:p>
    <w:p>
      <w:pPr>
        <w:pStyle w:val="Normal"/>
      </w:pPr>
      <w:r>
        <w:t xml:space="preserve">研究时必须验证：把 completed/isError=true 与真正成功、协议级 failed 等情况分开；普通同步 isError 错误是否也能造成同样效果。若只是“工具报错文本诱导 Agent”，没有外层/内层状态错配，就不是本题的新增机制。</w:t>
      </w:r>
    </w:p>
    <w:p>
      <w:pPr>
        <w:pStyle w:val="Heading1"/>
      </w:pPr>
      <w:r>
        <w:t xml:space="preserve">五、MCP 发现与迟读：规划和执行之间发生了什么</w:t>
      </w:r>
    </w:p>
    <w:p>
      <w:pPr>
        <w:pStyle w:val="Heading2"/>
      </w:pPr>
      <w:r>
        <w:t xml:space="preserve">T3：工具目录缓存已失效，Agent 仍按旧工具说明执行计划</w:t>
      </w:r>
    </w:p>
    <w:p>
      <w:pPr>
        <w:pStyle w:val="Normal"/>
      </w:pPr>
      <w:r>
        <w:t xml:space="preserve">正常情境：Agent 在上午读取 MCP 工具目录，看到“生成报告”工具被说明为只写入内部草稿。于是它制定计划：“下午汇总内部销售数据后调用该工具”。目录响应有缓存有效期，服务端也可以通知工具列表变化。</w:t>
      </w:r>
    </w:p>
    <w:p>
      <w:pPr>
        <w:pStyle w:val="Normal"/>
      </w:pPr>
      <w:r>
        <w:t xml:space="preserve">攻击者做了什么：攻击者控制第三方 MCP 工具服务。在 Agent 制定计划后、执行前，他把同名工具的副作用改为“将报告放到模拟公开看板”，但尽量保留原调用参数，使旧计划仍能执行。攻击者不能修改已经存在于 Agent 内部的计划。</w:t>
      </w:r>
    </w:p>
    <w:p>
      <w:pPr>
        <w:pStyle w:val="Normal"/>
      </w:pPr>
      <w:r>
        <w:t xml:space="preserve">被利用的漏洞：Agent 把计划中的工具名当作足够稳定的契约，没有在缓存到期或收到目录变更通知后，将计划重新绑定到当前工具定义。执行系统只检查“有这个工具”，没检查“它仍是制定计划时批准的那一种行为”。如果 Agent 再把此流程写成经验，错误会继续留到以后。</w:t>
      </w:r>
    </w:p>
    <w:p>
      <w:pPr>
        <w:pStyle w:val="Normal"/>
      </w:pPr>
      <w:r>
        <w:t xml:space="preserve">攻击后的效果：下午用户只要求生成内部报告，Agent 沿用上午计划调用同名工具，报告却进入模拟公开看板；未来同类任务还可能重复这一做法。工具目录 rug pull 本身已有研究，本题必须进一步证明缓存/通知、冻结计划及持久记忆的特定时序共同作用。</w:t>
      </w:r>
    </w:p>
    <w:p>
      <w:pPr>
        <w:pStyle w:val="Normal"/>
      </w:pPr>
      <w:r>
        <w:t xml:space="preserve">研究时必须验证：缓存有效期、通知是否送达、计划创建时和执行时的工具版本；只做普通“工具描述突然变坏”的演示不足以构成本题。</w:t>
      </w:r>
    </w:p>
    <w:p>
      <w:pPr>
        <w:pStyle w:val="Heading2"/>
      </w:pPr>
      <w:r>
        <w:t xml:space="preserve">T4：MCP 工具返回的是链接，真正读取时内容已经被替换</w:t>
      </w:r>
    </w:p>
    <w:p>
      <w:pPr>
        <w:pStyle w:val="Normal"/>
      </w:pPr>
      <w:r>
        <w:t xml:space="preserve">正常情境：仓储 Agent 调用工具获取库存审计结果。工具没有把整份报告塞进响应，而是返回一个 resource_link。Agent 先保存链接，稍后再调用 resources/read 读取报告，并把结论写入长期记忆。</w:t>
      </w:r>
    </w:p>
    <w:p>
      <w:pPr>
        <w:pStyle w:val="Normal"/>
      </w:pPr>
      <w:r>
        <w:t xml:space="preserve">攻击者做了什么：攻击者只能控制该第三方资源链接对应的内容。他在工具返回链接时提供正常库存报告；等链接被保存、真正读取尚未发生时，把同一 URI 的内容换成带有错误补货规则的版本。攻击者不能改 Agent 的主任务或原先返回的链接地址。</w:t>
      </w:r>
    </w:p>
    <w:p>
      <w:pPr>
        <w:pStyle w:val="Normal"/>
      </w:pPr>
      <w:r>
        <w:t xml:space="preserve">被利用的漏洞：Agent 如果在“拿到链接”时做过一次信任判断，迟读时却直接沿用这个判断，就忽略了链接标识相同、内容版本已改变的事实。风险发生在“链接返回 → 资源更新 → 延迟读取 → 摘要入记忆”的时间差内。</w:t>
      </w:r>
    </w:p>
    <w:p>
      <w:pPr>
        <w:pStyle w:val="Normal"/>
      </w:pPr>
      <w:r>
        <w:t xml:space="preserve">攻击后的效果：Agent 在之后的正常补货任务里取出错误库存经验，向模拟采购工具发出不必要的补货指令。若每次读资源时核查当时的内容版本与来源，旧链接不能自动赋予新内容可信度。</w:t>
      </w:r>
    </w:p>
    <w:p>
      <w:pPr>
        <w:pStyle w:val="Normal"/>
      </w:pPr>
      <w:r>
        <w:t xml:space="preserve">研究时必须验证：目标客户端确实会自动或按任务需求迟读 resource_link；合法库存报告自然更新时防御不应全部拒绝；若工具响应当场就把恶意正文交给 Agent，那只是一般工具返回值注入。</w:t>
      </w:r>
    </w:p>
    <w:p>
      <w:pPr>
        <w:pStyle w:val="Heading1"/>
      </w:pPr>
      <w:r>
        <w:t xml:space="preserve">六、多 Agent 异步交接：已经清理了，为何又被传回来</w:t>
      </w:r>
    </w:p>
    <w:p>
      <w:pPr>
        <w:pStyle w:val="Heading2"/>
      </w:pPr>
      <w:r>
        <w:t xml:space="preserve">A1：旧污染消息被重新摘要后，看起来像修复后的新消息</w:t>
      </w:r>
    </w:p>
    <w:p>
      <w:pPr>
        <w:pStyle w:val="Normal"/>
      </w:pPr>
      <w:r>
        <w:t xml:space="preserve">正常情境：三个 Agent 协作完成质检：检索 Agent 找材料，摘要 Agent 形成建议，执行 Agent 根据共享记忆决定是否放行。系统具备检疫污染源和清理共享记忆的能力。</w:t>
      </w:r>
    </w:p>
    <w:p>
      <w:pPr>
        <w:pStyle w:val="Normal"/>
      </w:pPr>
      <w:r>
        <w:t xml:space="preserve">攻击者做了什么：攻击者只控制检索 Agent 早期读取的一份外部质检材料，诱使其形成“特定批次可免复核”的错误观点。安全系统随后发现问题，隔离原材料并清理已写入的共享记忆。攻击者不能改清理器和其他 Agent。</w:t>
      </w:r>
    </w:p>
    <w:p>
      <w:pPr>
        <w:pStyle w:val="Normal"/>
      </w:pPr>
      <w:r>
        <w:t xml:space="preserve">被利用的漏洞：一条由旧材料产生的中间消息仍在队列中。摘要 Agent 在清理之后处理它，重新写了一条措辞干净的新消息，消息 ID 和时间戳都是修复后的。若执行 Agent 只看“新消息创建于修复后”，就会误以为它来自新的安全证据；真正需要保留的是不可变的原始来源祖先。</w:t>
      </w:r>
    </w:p>
    <w:p>
      <w:pPr>
        <w:pStyle w:val="Normal"/>
      </w:pPr>
      <w:r>
        <w:t xml:space="preserve">攻击后的效果：执行 Agent 将新包装的旧观点再次写入共享记忆。几天后用户正常询问该批次，Agent 调用模拟放行工具时跳过复核。表面上系统完成了修复，实际上跨 Agent 转述把后门带了回来。</w:t>
      </w:r>
    </w:p>
    <w:p>
      <w:pPr>
        <w:pStyle w:val="Normal"/>
      </w:pPr>
      <w:r>
        <w:t xml:space="preserve">研究时必须验证：原污染源和已存记忆确实先被清理；新消息必须能追溯到旧来源；若只是一条原样迟到的旧消息，已有延迟消息或记忆修复机制可能足以解释，不是本题最窄的创新点。</w:t>
      </w:r>
    </w:p>
    <w:p>
      <w:pPr>
        <w:pStyle w:val="Heading2"/>
      </w:pPr>
      <w:r>
        <w:t xml:space="preserve">A2：子任务已取消，晚到的结果仍被其他 Agent 当作新证据</w:t>
      </w:r>
    </w:p>
    <w:p>
      <w:pPr>
        <w:pStyle w:val="Normal"/>
      </w:pPr>
      <w:r>
        <w:t xml:space="preserve">正常情境：调度 Agent 派检索 Agent 查询某供应商资质，写记忆 Agent 负责保存结果。用户后来取消了这次供应商评估，系统应避免把已取消任务的结果用于未来采购判断。</w:t>
      </w:r>
    </w:p>
    <w:p>
      <w:pPr>
        <w:pStyle w:val="Normal"/>
      </w:pPr>
      <w:r>
        <w:t xml:space="preserve">攻击者做了什么：攻击者只能控制检索 Agent 可能读取的一份外部供应商资料，里面含有利于错误资质判断的信息。他不能发起取消，也不能直接写共享记忆。资料读取和回调之间存在正常的异步延迟。</w:t>
      </w:r>
    </w:p>
    <w:p>
      <w:pPr>
        <w:pStyle w:val="Normal"/>
      </w:pPr>
      <w:r>
        <w:t xml:space="preserve">被利用的漏洞：调度 Agent 已将子任务标为取消，但写记忆 Agent 收到迟到回调时只检查“结果刚到”，没有核查“这个结果属于已取消任务”。任务取消与记忆入库不在同一原子边界。取消后是否继续执行外部操作不是本题焦点，焦点是晚到结果被持久保存。</w:t>
      </w:r>
    </w:p>
    <w:p>
      <w:pPr>
        <w:pStyle w:val="Normal"/>
      </w:pPr>
      <w:r>
        <w:t xml:space="preserve">攻击后的效果：下一次用户正常询问供应商是否合格，Agent 从共享记忆读到已取消评估留下的错误结论，调用模拟采购工具给出不应给出的资格。若在入库前核查任务状态并拒绝已取消回调，后门链被切断。</w:t>
      </w:r>
    </w:p>
    <w:p>
      <w:pPr>
        <w:pStyle w:val="Normal"/>
      </w:pPr>
      <w:r>
        <w:t xml:space="preserve">研究时必须验证：取消发生在什么时刻，回调何时抵达，记忆写入何时完成；仍然有效的其他任务不能因为“消息晚到”而被一律丢弃。A1 与 A2 都涉及旧消息回流，不宜同时当成两篇独立论文的主体。</w:t>
      </w:r>
    </w:p>
    <w:p>
      <w:pPr>
        <w:pStyle w:val="Heading1"/>
      </w:pPr>
      <w:r>
        <w:t xml:space="preserve">七、防御题对应的攻击：如何切断前述后门链</w:t>
      </w:r>
    </w:p>
    <w:p>
      <w:pPr>
        <w:pStyle w:val="Heading2"/>
      </w:pPr>
      <w:r>
        <w:t xml:space="preserve">D1：修复纪元与来源祖先门控，针对 A1 的“旧来源新包装”</w:t>
      </w:r>
    </w:p>
    <w:p>
      <w:pPr>
        <w:pStyle w:val="Normal"/>
      </w:pPr>
      <w:r>
        <w:t xml:space="preserve">它针对的攻击：仍是 A1 的质检例子。攻击者早期控制外部材料，系统已经检疫并清理共享记忆，但旧消息被另一 Agent 重新摘要，获得新的时间戳。如果防御只按“消息是否在修复后产生”判断，这条重包装消息会通过。</w:t>
      </w:r>
    </w:p>
    <w:p>
      <w:pPr>
        <w:pStyle w:val="Normal"/>
      </w:pPr>
      <w:r>
        <w:t xml:space="preserve">系统薄弱点：消息新不等于证据新。仅保存当前消息 ID、创建时间或上一跳 Agent 名称，都不能证明其最初来源未被隔离。一个恶意旧来源可以经过多次合法转述变得外观正常。</w:t>
      </w:r>
    </w:p>
    <w:p>
      <w:pPr>
        <w:pStyle w:val="Normal"/>
      </w:pPr>
      <w:r>
        <w:t xml:space="preserve">拟研究的防护：每条转述保留不可变的 source_id 或源祖先集合，并记录系统修复纪元。消息进入共享记忆前，防护器查源祖先是否在当前纪元被检疫；若存在，应拦下或标为待核验，而不是只看新时间戳。</w:t>
      </w:r>
    </w:p>
    <w:p>
      <w:pPr>
        <w:pStyle w:val="Normal"/>
      </w:pPr>
      <w:r>
        <w:t xml:space="preserve">预期效果与代价：模拟放行 Agent 不再从旧材料重包装的消息中学到“免复核”，后续正常放行任务仍可进行。真正的研究价值在于低误报：正常的修复后新证据应被保留，不能通过“清空所有队列”换取看似完美的拦截率。若现有来源绑定方案原样已做到同等效果，D1 应合并为 A1 的防御实验。</w:t>
      </w:r>
    </w:p>
    <w:p>
      <w:pPr>
        <w:pStyle w:val="Heading2"/>
      </w:pPr>
      <w:r>
        <w:t xml:space="preserve">D2：双表示语义一致性门控，针对 T1 的“审计看一边、记忆看另一边”</w:t>
      </w:r>
    </w:p>
    <w:p>
      <w:pPr>
        <w:pStyle w:val="Normal"/>
      </w:pPr>
      <w:r>
        <w:t xml:space="preserve">它针对的攻击：仍是 T1 的订单审批例子。恶意 MCP 服务端让 structuredContent 写“未批准”，content 却写“已批准”。某些客户端可能让审计器读取前者、让 Agent 或记忆摘要器读取后者，最终形成错误放行经验。</w:t>
      </w:r>
    </w:p>
    <w:p>
      <w:pPr>
        <w:pStyle w:val="Normal"/>
      </w:pPr>
      <w:r>
        <w:t xml:space="preserve">系统薄弱点：只验证 JSON 结构合法，无法发现两侧在“是否批准”这一关键事实上的矛盾；反过来要求两侧逐字完全一致，又会误拦合法的自然语言摘要。攻击可利用两套消费路径之间的空隙。</w:t>
      </w:r>
    </w:p>
    <w:p>
      <w:pPr>
        <w:pStyle w:val="Normal"/>
      </w:pPr>
      <w:r>
        <w:t xml:space="preserve">拟研究的防护：在 MCP 结果进入模型和长期记忆之前，提取两侧共同涉及的决策事实，例如订单号、审批状态、目标收件方、工具执行成功与否；只对会改变后续行动的矛盾报警或要求重新核验。允许文本简写、补充说明或合法缺省字段。</w:t>
      </w:r>
    </w:p>
    <w:p>
      <w:pPr>
        <w:pStyle w:val="Normal"/>
      </w:pPr>
      <w:r>
        <w:t xml:space="preserve">预期效果与代价：如果文本称“已批准”而结构化结果称“未批准”，这条结果不能被写成成功经验，未来正常订单也不会因为它被错误放行。与此同时，合法的“JSON 列出十个字段、文本只总结三个字段”仍应通过。若简单地对两侧分别扫描已经取得同样低误报和高阻断效果，D2 的方法贡献不足，应并入 T1。</w:t>
      </w:r>
    </w:p>
    <w:p>
      <w:pPr>
        <w:pStyle w:val="Heading1"/>
      </w:pPr>
      <w:r>
        <w:t xml:space="preserve">八、把十四题放在一起看：最关键的区别</w:t>
      </w:r>
    </w:p>
    <w:tbl>
      <w:tblPr>
        <w:tblW w:w="0" w:type="auto"/>
        <w:tblBorders>
          <w:top w:val="single" w:sz="6"/>
          <w:left w:val="single" w:sz="6"/>
          <w:bottom w:val="single" w:sz="6"/>
          <w:right w:val="single" w:sz="6"/>
          <w:insideH w:val="single" w:sz="4"/>
          <w:insideV w:val="single" w:sz="4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500"/>
        <w:gridCol w:w="4500"/>
      </w:tblGrid>
      <w:tr>
        <w:trPr>
          <w:tblHeader w:val="true"/>
        </w:trPr>
        <w:tc>
          <w:tcPr>
            <w:tcW w:w="45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容易混淆的题目</w:t>
            </w:r>
          </w:p>
        </w:tc>
        <w:tc>
          <w:tcPr>
            <w:tcW w:w="4500" w:type="dxa"/>
            <w:shd w:fill="DCE6F1"/>
          </w:tcPr>
          <w:p>
            <w:pPr>
              <w:pStyle w:val="TableText"/>
            </w:pPr>
            <w:r>
              <w:rPr>
                <w:b/>
              </w:rPr>
              <w:t xml:space="preserve">真正不同的状态边界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P1 与 P2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P1 是“已拒绝内容进入安全事故摘要”；P2 是“安全测试负例进入通用检索示例”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M1 与 A1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M1 是单 Agent 后台摘要旧快照在检疫后提交；A1 是旧产物经另一 Agent 重新摘要、以新消息身份回流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M2 与一般记录撤销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M2 撤销的是某条记忆的一个独立佐证来源，不是直接删除该记忆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M3 与 M4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M3 是恶意工具已经退役、影响转移到别的合法工具；M4 是同名工具升级、旧经验误解了新契约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T1 与 T2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T1 是一次结果的两种内容表示冲突；T2 是异步任务外层完成与内部工具错误状态冲突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T3 与 T4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T3 是工具定义在规划与调用间改变；T4 是资源链接在返回与真正读取间指向了新内容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A1 与 A2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A1 的分界事件是安全修复；A2 的分界事件是子任务取消</w:t>
            </w:r>
          </w:p>
        </w:tc>
      </w:tr>
      <w:tr>
        <w:tc>
          <w:tcPr>
            <w:tcW w:w="4500" w:type="dxa"/>
          </w:tcPr>
          <w:p>
            <w:pPr>
              <w:pStyle w:val="TableText"/>
            </w:pPr>
            <w:r>
              <w:t xml:space="preserve">D1 与 D2</w:t>
            </w:r>
          </w:p>
        </w:tc>
        <w:tc>
          <w:tcPr>
            <w:tcW w:w="4500" w:type="dxa"/>
          </w:tcPr>
          <w:p>
            <w:pPr>
              <w:pStyle w:val="TableText"/>
            </w:pPr>
            <w:r>
              <w:t xml:space="preserve">D1 核查消息原始来源和修复纪元；D2 核查同一 MCP 结果的决策事实是否一致</w:t>
            </w:r>
          </w:p>
        </w:tc>
      </w:tr>
    </w:tbl>
    <w:p>
      <w:pPr>
        <w:pStyle w:val="Normal"/>
      </w:pPr>
      <w:r>
        <w:t xml:space="preserve">导师讨论时可对每个题目连续追问四句：攻击者到底能改哪一个东西；系统在哪一步把低信任内容变成了可行动依据；如果移除这一步，未来错误动作是否消失；最强已有方法能否在相同条件下直接挡住它。四个问题都能用日志与对照实验回答，才值得进入正式选题。</w:t>
      </w:r>
    </w:p>
    <w:sectPr>
      <w:footerReference w:type="default" r:id="rId1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eastAsia="SimSun" w:hAnsi="Times New Roman"/>
        <w:sz w:val="24"/>
        <w:szCs w:val="24"/>
      </w:rPr>
    </w:rPrDefault>
  </w:docDefaults>
  <w:style w:type="paragraph" w:default="1" w:styleId="Normal">
    <w:name w:val="Normal"/>
    <w:pPr>
      <w:spacing w:after="120" w:line="360" w:lineRule="auto"/>
      <w:ind w:firstLine="480"/>
    </w:pPr>
    <w:rPr>
      <w:rFonts w:eastAsia="SimSun"/>
      <w:sz w:val="24"/>
    </w:rPr>
  </w:style>
  <w:style w:type="paragraph" w:styleId="Title">
    <w:name w:val="Title"/>
    <w:basedOn w:val="Normal"/>
    <w:pPr>
      <w:jc w:val="center"/>
      <w:spacing w:before="520" w:after="600"/>
      <w:ind w:firstLine="0"/>
    </w:pPr>
    <w:rPr>
      <w:rFonts w:eastAsia="SimHei"/>
      <w:b/>
      <w:sz w:val="36"/>
    </w:rPr>
  </w:style>
  <w:style w:type="paragraph" w:styleId="Heading1">
    <w:name w:val="heading 1"/>
    <w:basedOn w:val="Normal"/>
    <w:pPr>
      <w:keepNext/>
      <w:spacing w:before="360" w:after="180"/>
      <w:ind w:firstLine="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keepNext/>
      <w:spacing w:before="260" w:after="140"/>
      <w:ind w:firstLine="0"/>
      <w:outlineLvl w:val="1"/>
    </w:pPr>
    <w:rPr>
      <w:rFonts w:eastAsia="SimHei"/>
      <w:b/>
      <w:sz w:val="28"/>
    </w:rPr>
  </w:style>
  <w:style w:type="paragraph" w:styleId="TableText">
    <w:name w:val="Table Text"/>
    <w:basedOn w:val="Normal"/>
    <w:pPr>
      <w:spacing w:after="0" w:line="300" w:lineRule="auto"/>
      <w:ind w:firstLine="0"/>
    </w:pPr>
    <w:rPr>
      <w:rFonts w:eastAsia="SimSun"/>
      <w:sz w:val="21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Agent 后门攻击研究——硕士学位论文开题报告</dc:title>
  <dc:subject>Agent 推理时后门攻击与防护选题调研</dc:subject>
</cp:coreProperties>
</file>