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38180">
      <w:pPr>
        <w:pStyle w:val="4"/>
      </w:pPr>
      <w:r>
        <w:t>硕士学位论文开题报告（选题调研稿）</w:t>
      </w:r>
    </w:p>
    <w:p w14:paraId="3F68E23E">
      <w:r>
        <w:t>论文题目：Agent 后门攻击研究</w:t>
      </w:r>
    </w:p>
    <w:p w14:paraId="1CCC3EE2">
      <w:r>
        <w:t>研究方向：推理时 Agent 后门攻击与防护</w:t>
      </w:r>
    </w:p>
    <w:p w14:paraId="1396BDF3">
      <w:r>
        <w:t>报告版本：2026 年 9 月选题调研稿</w:t>
      </w:r>
    </w:p>
    <w:p w14:paraId="34A4A8DF">
      <w:r>
        <w:t>说明：本稿供硕士开题报告撰写使用。研究范围仅包括推理时攻击与推理时防御，不涉及大模型训练或微调。文中拟提出的创新点是待验证研究假设，应根据实验结果调整表述。</w:t>
      </w:r>
    </w:p>
    <w:p w14:paraId="51352D15">
      <w:pPr>
        <w:pStyle w:val="2"/>
      </w:pPr>
      <w:r>
        <w:br w:type="page"/>
      </w:r>
      <w:r>
        <w:t>一、研究背景与意义</w:t>
      </w:r>
    </w:p>
    <w:p w14:paraId="5FD99C1C">
      <w:r>
        <w:t>大语言模型 Agent 通过规划、长期记忆、外部工具和多 Agent 协作执行复杂任务。这些能力同时引入新的推理时攻击面：攻击者无需修改模型参数，只需控制 Agent 将要读取的外部文档、记忆条目、工具描述、工具返回值或其他 Agent 的消息，就可能使系统在特定条件下执行攻击者指定的行为，并在一般任务中保持正常表现。本文将这类“植入后等待条件触发”的行为界定为 Agent 推理时后门，研究重点是植入、保留、触发、动作四阶段的完整证据链。</w:t>
      </w:r>
    </w:p>
    <w:p w14:paraId="500ABA3E">
      <w:r>
        <w:t>已有研究证明了上述风险。AgentPoison 通过长期记忆或知识库投毒建立触发式后门；MINJA 说明攻击者仅通过普通查询也可能影响记忆写入；MemoryGraft、Zombie Agents 和 Sleeper Memory Poisoning 揭示了经验记忆模仿、自强化及跨会话休眠攻击。工具侧的 MCPTox、MCP Security Bench 和 BackdoorAgent 分别从工具描述、MCP 执行链和跨阶段后门角度开展系统评测。多 Agent 方面，Prompt Infection、PlanFlip 和 Mandela Effect 研究了消息传播、规划级联和集体错误记忆。因此，新的小论文不宜只重复“记忆可投毒”“MCP 描述可注入”或“多 Agent 会传播”的结论，而应提出狭窄、可量化的机制问题。</w:t>
      </w:r>
    </w:p>
    <w:p w14:paraId="5FBA1CD6">
      <w:r>
        <w:t>本研究具有两方面意义。其一，明确低可信信息如何从提示、记忆或工具数据变成可执行的决策依据，补足仅分析最终文本输出的评测不足。其二，在可回放的本地实验中比较攻击成功、正常任务完成率与防护误报，为 Agent 系统建立具有实证基础的防护边界。</w:t>
      </w:r>
    </w:p>
    <w:p w14:paraId="40D351A7">
      <w:pPr>
        <w:pStyle w:val="2"/>
      </w:pPr>
      <w:r>
        <w:t>二、国内外研究现状</w:t>
      </w:r>
    </w:p>
    <w:p w14:paraId="5C7818D0">
      <w:pPr>
        <w:pStyle w:val="3"/>
      </w:pPr>
      <w:r>
        <w:t>2.1 提示层与跨阶段攻击</w:t>
      </w:r>
    </w:p>
    <w:p w14:paraId="3E13EBA0">
      <w:r>
        <w:t>INJECAGENT 建立了工具集成 Agent 的间接提示注入基准，AgentDojo 提供动态任务环境，StepJack 将注入拆分到多个页面和步骤。BackdoorAgent 进一步从规划、记忆和工具使用三个阶段分析后门触发的传播。因此，单纯设计新的注入措辞已难以形成有说服力的独立贡献；提示层更适合作为后门的初始入口，与记忆和工具链结合研究。</w:t>
      </w:r>
    </w:p>
    <w:p w14:paraId="3DB7C20F">
      <w:pPr>
        <w:pStyle w:val="3"/>
      </w:pPr>
      <w:r>
        <w:t>2.2 记忆层攻击与防护</w:t>
      </w:r>
    </w:p>
    <w:p w14:paraId="58B710BE">
      <w:r>
        <w:t>AgentPoison 研究触发式记忆投毒，MINJA 将攻击者能力收紧为仅通过查询与系统交互。MemoryGraft 表明被写为“成功经验”的内容可能被后续任务模仿；MemMorph 已研究长期记忆改变工具选择。Zombie Agents 与 Sleeper Memory Poisoning 证实后门可在多个会话后重新出现。防护方面，MemLineage 研究记忆来源与派生链，TMA-NM 指出摘要、工具回显和制造背书可能使来源判定失真。现阶段更值得研究的切口是组合条件触发的选择性，以及发现投毒后的派生记忆修复与复发。</w:t>
      </w:r>
    </w:p>
    <w:p w14:paraId="200B2BAE">
      <w:pPr>
        <w:pStyle w:val="3"/>
      </w:pPr>
      <w:r>
        <w:t>2.3 工具层与 MCP 安全</w:t>
      </w:r>
    </w:p>
    <w:p w14:paraId="0396C3D8">
      <w:r>
        <w:t>MCPTox 已系统评测 MCP 工具描述投毒；MCP Security Bench 覆盖发现、规划、调用和返回等阶段。ETDI 等研究讨论工具定义变化与授权问题，ShieldMCP 研究运行时拦截。由此，静态工具描述投毒和一般性调用拦截均非空白。可进一步检验的是：描述版本变化与后续返回值在受限攻击能力下能否形成可重复的分阶段后门，以及调用前联合核验用户目标、描述版本和参数来源能否在低误报下阻断它。</w:t>
      </w:r>
    </w:p>
    <w:p w14:paraId="30A7D561">
      <w:pPr>
        <w:pStyle w:val="3"/>
      </w:pPr>
      <w:r>
        <w:t>2.4 权限与多 Agent 层</w:t>
      </w:r>
    </w:p>
    <w:p w14:paraId="60BB7081">
      <w:r>
        <w:t>权限层主要表现为错误工具动作、参数越界或数据外发等攻击后果，适合与具体攻击链共同研究。多 Agent 方面，Prompt Infection 研究自复制注入，PlanFlip 研究规划阶段级联，Mandela Effect 研究集体错误记忆。FARMA 进一步说明伪造的推理历史和背书可强化错误决策。仍需用带来源真值的实验区分“同一来源被多次转述”和“确有多个独立来源”，并测量这种混淆对后门触发的影响。</w:t>
      </w:r>
    </w:p>
    <w:p w14:paraId="369371B2">
      <w:pPr>
        <w:pStyle w:val="2"/>
      </w:pPr>
      <w:r>
        <w:t>三、现有研究不足与本研究拟解决的问题</w:t>
      </w:r>
    </w:p>
    <w:p w14:paraId="16242763">
      <w:r>
        <w:t>第一，很多实验只报告攻击文本被写入或被检索到，却没有分开报告实际工具动作，导致中间机制与最终危害混淆。第二，持久记忆研究已证明跨会话风险，但组合触发条件在摘要、干扰会话和近似条件下的误触发与寿命仍可细化。第三，MCP 研究已覆盖多类静态和混合注入，需要在严格威胁模型下证明工具描述与返回值各自对结果的因果贡献。第四，多 Agent 协作中的多数意见可能来自同一初始污染源，现有研究为这一问题提供基础，但来源独立性及其对目标动作的影响仍可做专门、可复现的实验。第五，防御应同时衡量攻击成功率下降和正常任务完成率，避免仅以阻断率宣称有效。</w:t>
      </w:r>
    </w:p>
    <w:p w14:paraId="48C1054F">
      <w:pPr>
        <w:pStyle w:val="2"/>
      </w:pPr>
      <w:r>
        <w:t>四、研究目标与总体内容</w:t>
      </w:r>
    </w:p>
    <w:p w14:paraId="19F66212">
      <w:r>
        <w:t>本课题目标是在研二上学期完成两篇相互独立的小论文实验与初稿，并为硕士论文形成“后门机制—动作边界防护”或“后门触发—跨 Agent 扩散”的主体。所有候选方向均使用推理时方法，不训练或微调模型。攻击实验在本地模拟工具和虚构任务中进行，以环境状态和动作日志判定成功。</w:t>
      </w:r>
    </w:p>
    <w:p w14:paraId="400C63BD">
      <w:r>
        <w:t>候选方向共六项：C1 提示与记忆条件组合的延迟后门；C2 派生记忆的选择性修复；C3 MCP 描述变化与返回值协同触发；C4 面向 MCP 后门的调用前证据校验；C5 多 Agent 共享记忆中的虚假独立背书；C6 多 Agent 证据去重与定点隔离。其中 A 主方案选择 C3 与 C4，B 备选方案选择 C1 与 C5。</w:t>
      </w:r>
    </w:p>
    <w:tbl>
      <w:tblPr>
        <w:tblStyle w:val="5"/>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90" w:type="dxa"/>
          <w:left w:w="90" w:type="dxa"/>
          <w:bottom w:w="90" w:type="dxa"/>
          <w:right w:w="90" w:type="dxa"/>
        </w:tblCellMar>
      </w:tblPr>
      <w:tblGrid>
        <w:gridCol w:w="2250"/>
        <w:gridCol w:w="2250"/>
        <w:gridCol w:w="2250"/>
        <w:gridCol w:w="2250"/>
      </w:tblGrid>
      <w:tr w14:paraId="75274F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tblHeader/>
        </w:trPr>
        <w:tc>
          <w:tcPr>
            <w:tcW w:w="2250" w:type="dxa"/>
            <w:shd w:val="clear" w:color="auto" w:fill="DCE6F1"/>
          </w:tcPr>
          <w:p w14:paraId="57800216">
            <w:pPr>
              <w:pStyle w:val="7"/>
            </w:pPr>
            <w:r>
              <w:rPr>
                <w:b/>
              </w:rPr>
              <w:t>编号</w:t>
            </w:r>
          </w:p>
        </w:tc>
        <w:tc>
          <w:tcPr>
            <w:tcW w:w="2250" w:type="dxa"/>
            <w:shd w:val="clear" w:color="auto" w:fill="DCE6F1"/>
          </w:tcPr>
          <w:p w14:paraId="6C0E887D">
            <w:pPr>
              <w:pStyle w:val="7"/>
            </w:pPr>
            <w:r>
              <w:rPr>
                <w:b/>
              </w:rPr>
              <w:t>候选方向</w:t>
            </w:r>
          </w:p>
        </w:tc>
        <w:tc>
          <w:tcPr>
            <w:tcW w:w="2250" w:type="dxa"/>
            <w:shd w:val="clear" w:color="auto" w:fill="DCE6F1"/>
          </w:tcPr>
          <w:p w14:paraId="319A39C5">
            <w:pPr>
              <w:pStyle w:val="7"/>
            </w:pPr>
            <w:r>
              <w:rPr>
                <w:b/>
              </w:rPr>
              <w:t>属性与攻击层</w:t>
            </w:r>
          </w:p>
        </w:tc>
        <w:tc>
          <w:tcPr>
            <w:tcW w:w="2250" w:type="dxa"/>
            <w:shd w:val="clear" w:color="auto" w:fill="DCE6F1"/>
          </w:tcPr>
          <w:p w14:paraId="5207D539">
            <w:pPr>
              <w:pStyle w:val="7"/>
            </w:pPr>
            <w:r>
              <w:rPr>
                <w:b/>
              </w:rPr>
              <w:t>预计工作量</w:t>
            </w:r>
          </w:p>
        </w:tc>
      </w:tr>
      <w:tr w14:paraId="7B33A2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c>
          <w:tcPr>
            <w:tcW w:w="2250" w:type="dxa"/>
          </w:tcPr>
          <w:p w14:paraId="7D81E675">
            <w:pPr>
              <w:pStyle w:val="7"/>
            </w:pPr>
            <w:r>
              <w:t>C1</w:t>
            </w:r>
          </w:p>
        </w:tc>
        <w:tc>
          <w:tcPr>
            <w:tcW w:w="2250" w:type="dxa"/>
          </w:tcPr>
          <w:p w14:paraId="7C14A166">
            <w:pPr>
              <w:pStyle w:val="7"/>
            </w:pPr>
            <w:r>
              <w:t>提示与记忆条件组合的延迟后门</w:t>
            </w:r>
          </w:p>
        </w:tc>
        <w:tc>
          <w:tcPr>
            <w:tcW w:w="2250" w:type="dxa"/>
          </w:tcPr>
          <w:p w14:paraId="282C85E0">
            <w:pPr>
              <w:pStyle w:val="7"/>
            </w:pPr>
            <w:r>
              <w:t>提示＋记忆；攻击</w:t>
            </w:r>
          </w:p>
        </w:tc>
        <w:tc>
          <w:tcPr>
            <w:tcW w:w="2250" w:type="dxa"/>
          </w:tcPr>
          <w:p w14:paraId="77C30C0A">
            <w:pPr>
              <w:pStyle w:val="7"/>
            </w:pPr>
            <w:r>
              <w:t>6—7 人周</w:t>
            </w:r>
          </w:p>
        </w:tc>
      </w:tr>
      <w:tr w14:paraId="49A244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c>
          <w:tcPr>
            <w:tcW w:w="2250" w:type="dxa"/>
          </w:tcPr>
          <w:p w14:paraId="170165E2">
            <w:pPr>
              <w:pStyle w:val="7"/>
            </w:pPr>
            <w:r>
              <w:t>C2</w:t>
            </w:r>
          </w:p>
        </w:tc>
        <w:tc>
          <w:tcPr>
            <w:tcW w:w="2250" w:type="dxa"/>
          </w:tcPr>
          <w:p w14:paraId="690B787D">
            <w:pPr>
              <w:pStyle w:val="7"/>
            </w:pPr>
            <w:r>
              <w:t>派生记忆的选择性修复</w:t>
            </w:r>
          </w:p>
        </w:tc>
        <w:tc>
          <w:tcPr>
            <w:tcW w:w="2250" w:type="dxa"/>
          </w:tcPr>
          <w:p w14:paraId="6F369A0C">
            <w:pPr>
              <w:pStyle w:val="7"/>
            </w:pPr>
            <w:r>
              <w:t>记忆；防御</w:t>
            </w:r>
          </w:p>
        </w:tc>
        <w:tc>
          <w:tcPr>
            <w:tcW w:w="2250" w:type="dxa"/>
          </w:tcPr>
          <w:p w14:paraId="5611F0D7">
            <w:pPr>
              <w:pStyle w:val="7"/>
            </w:pPr>
            <w:r>
              <w:t>6—7 人周</w:t>
            </w:r>
          </w:p>
        </w:tc>
      </w:tr>
      <w:tr w14:paraId="04D52C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c>
          <w:tcPr>
            <w:tcW w:w="2250" w:type="dxa"/>
          </w:tcPr>
          <w:p w14:paraId="28D9874C">
            <w:pPr>
              <w:pStyle w:val="7"/>
            </w:pPr>
            <w:r>
              <w:t>C3</w:t>
            </w:r>
          </w:p>
        </w:tc>
        <w:tc>
          <w:tcPr>
            <w:tcW w:w="2250" w:type="dxa"/>
          </w:tcPr>
          <w:p w14:paraId="681FCE2B">
            <w:pPr>
              <w:pStyle w:val="7"/>
            </w:pPr>
            <w:r>
              <w:t>MCP 描述变化与返回值协同触发</w:t>
            </w:r>
          </w:p>
        </w:tc>
        <w:tc>
          <w:tcPr>
            <w:tcW w:w="2250" w:type="dxa"/>
          </w:tcPr>
          <w:p w14:paraId="687F881F">
            <w:pPr>
              <w:pStyle w:val="7"/>
            </w:pPr>
            <w:r>
              <w:t>工具＋记忆；攻击</w:t>
            </w:r>
          </w:p>
        </w:tc>
        <w:tc>
          <w:tcPr>
            <w:tcW w:w="2250" w:type="dxa"/>
          </w:tcPr>
          <w:p w14:paraId="18998EFC">
            <w:pPr>
              <w:pStyle w:val="7"/>
            </w:pPr>
            <w:r>
              <w:t>6—7 人周</w:t>
            </w:r>
          </w:p>
        </w:tc>
      </w:tr>
      <w:tr w14:paraId="4F6542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c>
          <w:tcPr>
            <w:tcW w:w="2250" w:type="dxa"/>
          </w:tcPr>
          <w:p w14:paraId="7BA9E799">
            <w:pPr>
              <w:pStyle w:val="7"/>
            </w:pPr>
            <w:r>
              <w:t>C4</w:t>
            </w:r>
          </w:p>
        </w:tc>
        <w:tc>
          <w:tcPr>
            <w:tcW w:w="2250" w:type="dxa"/>
          </w:tcPr>
          <w:p w14:paraId="2BECB599">
            <w:pPr>
              <w:pStyle w:val="7"/>
            </w:pPr>
            <w:r>
              <w:t>面向 MCP 后门的调用前证据校验</w:t>
            </w:r>
          </w:p>
        </w:tc>
        <w:tc>
          <w:tcPr>
            <w:tcW w:w="2250" w:type="dxa"/>
          </w:tcPr>
          <w:p w14:paraId="3C0930E8">
            <w:pPr>
              <w:pStyle w:val="7"/>
            </w:pPr>
            <w:r>
              <w:t>工具＋权限；防御</w:t>
            </w:r>
          </w:p>
        </w:tc>
        <w:tc>
          <w:tcPr>
            <w:tcW w:w="2250" w:type="dxa"/>
          </w:tcPr>
          <w:p w14:paraId="733F17EF">
            <w:pPr>
              <w:pStyle w:val="7"/>
            </w:pPr>
            <w:r>
              <w:t>6—7 人周</w:t>
            </w:r>
          </w:p>
        </w:tc>
      </w:tr>
      <w:tr w14:paraId="291B4A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c>
          <w:tcPr>
            <w:tcW w:w="2250" w:type="dxa"/>
          </w:tcPr>
          <w:p w14:paraId="37864F60">
            <w:pPr>
              <w:pStyle w:val="7"/>
            </w:pPr>
            <w:r>
              <w:t>C5</w:t>
            </w:r>
          </w:p>
        </w:tc>
        <w:tc>
          <w:tcPr>
            <w:tcW w:w="2250" w:type="dxa"/>
          </w:tcPr>
          <w:p w14:paraId="3182E40A">
            <w:pPr>
              <w:pStyle w:val="7"/>
            </w:pPr>
            <w:r>
              <w:t>多 Agent 共享记忆中的虚假独立背书</w:t>
            </w:r>
          </w:p>
        </w:tc>
        <w:tc>
          <w:tcPr>
            <w:tcW w:w="2250" w:type="dxa"/>
          </w:tcPr>
          <w:p w14:paraId="0ADD1232">
            <w:pPr>
              <w:pStyle w:val="7"/>
            </w:pPr>
            <w:r>
              <w:t>记忆＋多 Agent；攻击</w:t>
            </w:r>
          </w:p>
        </w:tc>
        <w:tc>
          <w:tcPr>
            <w:tcW w:w="2250" w:type="dxa"/>
          </w:tcPr>
          <w:p w14:paraId="268C8AB4">
            <w:pPr>
              <w:pStyle w:val="7"/>
            </w:pPr>
            <w:r>
              <w:t>7—8 人周</w:t>
            </w:r>
          </w:p>
        </w:tc>
      </w:tr>
      <w:tr w14:paraId="4CFCAA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c>
          <w:tcPr>
            <w:tcW w:w="2250" w:type="dxa"/>
          </w:tcPr>
          <w:p w14:paraId="2DE48230">
            <w:pPr>
              <w:pStyle w:val="7"/>
            </w:pPr>
            <w:r>
              <w:t>C6</w:t>
            </w:r>
          </w:p>
        </w:tc>
        <w:tc>
          <w:tcPr>
            <w:tcW w:w="2250" w:type="dxa"/>
          </w:tcPr>
          <w:p w14:paraId="5094832A">
            <w:pPr>
              <w:pStyle w:val="7"/>
            </w:pPr>
            <w:r>
              <w:t>多 Agent 证据去重与定点隔离</w:t>
            </w:r>
          </w:p>
        </w:tc>
        <w:tc>
          <w:tcPr>
            <w:tcW w:w="2250" w:type="dxa"/>
          </w:tcPr>
          <w:p w14:paraId="4D7EAA86">
            <w:pPr>
              <w:pStyle w:val="7"/>
            </w:pPr>
            <w:r>
              <w:t>多 Agent；防御</w:t>
            </w:r>
          </w:p>
        </w:tc>
        <w:tc>
          <w:tcPr>
            <w:tcW w:w="2250" w:type="dxa"/>
          </w:tcPr>
          <w:p w14:paraId="3395E190">
            <w:pPr>
              <w:pStyle w:val="7"/>
            </w:pPr>
            <w:r>
              <w:t>7—8 人周</w:t>
            </w:r>
          </w:p>
        </w:tc>
      </w:tr>
    </w:tbl>
    <w:p w14:paraId="73739C0A">
      <w:pPr>
        <w:pStyle w:val="2"/>
      </w:pPr>
      <w:r>
        <w:t>五、候选研究方向及开题复用材料</w:t>
      </w:r>
    </w:p>
    <w:p w14:paraId="406D185E">
      <w:pPr>
        <w:pStyle w:val="3"/>
      </w:pPr>
      <w:r>
        <w:t>5.1 C1：提示与记忆条件组合的延迟后门</w:t>
      </w:r>
    </w:p>
    <w:p w14:paraId="10E8A0F9">
      <w:r>
        <w:t>暂定英文题目：Conditional Cross-Session Backdoors via Prompt–Memory Trigger Composition in LLM Agents</w:t>
      </w:r>
    </w:p>
    <w:p w14:paraId="105562D8">
      <w:r>
        <w:t>研究背景：长期记忆使 Agent 能跨会话复用信息，也使一次外部输入可能在未来任务中产生影响。</w:t>
      </w:r>
    </w:p>
    <w:p w14:paraId="1CA39B17">
      <w:r>
        <w:t>国内外研究现状：AgentPoison 已研究触发式检索投毒；Zombie Agents、Sleeper Memory Poisoning 已证明跨会话休眠攻击；BackdoorAgent 提供跨阶段分析框架。</w:t>
      </w:r>
    </w:p>
    <w:p w14:paraId="483DA101">
      <w:r>
        <w:t>现有研究不足与空白：拟检验把条件拆成“历史记忆条件”和“当前正常任务条件”之后，后门是否能够在记忆摘要、更新和非触发任务干扰下维持低误触发。已有休眠后门结果不能直接回答该组合条件的选择性与寿命问题。</w:t>
      </w:r>
    </w:p>
    <w:p w14:paraId="50B8596B">
      <w:r>
        <w:t>研究目标：构造无需修改模型参数的双条件后门，量化持久性、选择性和正常任务损失。</w:t>
      </w:r>
    </w:p>
    <w:p w14:paraId="1C76D4E1">
      <w:r>
        <w:t>研究内容：设置单条件、双条件与条件顺序变化实验，记录写入、摘要、检索、触发和动作全过程。</w:t>
      </w:r>
    </w:p>
    <w:p w14:paraId="4DEAB456">
      <w:r>
        <w:t>关键科学问题：跨会话记忆在被压缩或改写后，是否仍能承载稳定、低误触发的条件信息？</w:t>
      </w:r>
    </w:p>
    <w:p w14:paraId="690D9F39">
      <w:r>
        <w:t>技术路线：在受控记忆 Agent 中植入条件片段，运行多个正常会话，再以匹配、不匹配和近似匹配任务检查目标动作。</w:t>
      </w:r>
    </w:p>
    <w:p w14:paraId="669D35AF">
      <w:r>
        <w:t>威胁模型：攻击者控制一次外部文档或工具返回文本，并可观察部分最终输出；不能修改系统指令、记忆数据库、工具代码、后续用户任务或模型参数。</w:t>
      </w:r>
    </w:p>
    <w:p w14:paraId="16191F50">
      <w:r>
        <w:t>实验可行性分析：无需训练；Eino 可实现记忆读写和轨迹记录，不需要 MCP。主要难点是控制记忆摘要与更新带来的随机变化。</w:t>
      </w:r>
    </w:p>
    <w:p w14:paraId="7D32A4C6">
      <w:r>
        <w:t>创新点：一是跨提示与记忆的双条件触发；二是分开测量检索与执行；三是分析摘要次数和间隔会话对后门寿命的影响。</w:t>
      </w:r>
    </w:p>
    <w:p w14:paraId="461384F7">
      <w:r>
        <w:t>【开题复用片段】近年来，AgentPoison、Zombie Agents 与 Sleeper Memory Poisoning 等研究表明，外部内容能够经由 Agent 长期记忆产生跨会话影响。然而，已有结果主要证明记忆投毒的可行性，对记忆条件与后续正常任务条件共同触发时的选择性、误触发率及摘要后的存活情况，仍需要更细的实验分析。因此，本课题拟研究提示与记忆条件组合的延迟后门，揭示持久记忆在动态更新过程中的触发边界。</w:t>
      </w:r>
    </w:p>
    <w:p w14:paraId="3C935E56">
      <w:r>
        <w:t>【开题—实验方案片段】以 AgentPoison 和 BackdoorAgent 的任务结构为参照，新增约 60 个任务模板，分别构建触发、近似触发和非触发样本。先运行无攻击任务测量正常任务成功率，再执行记忆写入与跨会话触发实验，最后对摘要次数、记忆容量、检索数量、间隔会话数和触发条件顺序进行消融。对比直接单条件投毒、AgentPoison 式触发投毒及普通间接提示注入。指标包括端到端攻击成功率 ASR、目标任务成功率 TSR、误触发率、记忆保留率和触发寿命；分别报告写入、检索和动作成功率。</w:t>
      </w:r>
    </w:p>
    <w:p w14:paraId="0F707FEE">
      <w:r>
        <w:t>【开题—创新点与预期成果片段】预期提出跨提示与长期记忆的条件组合后门，建立涵盖记忆改写和非触发任务干扰的评测流程，并分析后门持久性与误触发之间的关系。相关工作重点比较 AgentPoison、Zombie Agents、Sleeper Memory Poisoning 和 BackdoorAgent。主要风险是双条件效果不显著；届时应分析条件组合在何种记忆更新机制下失效，而非仅报告成功样例。</w:t>
      </w:r>
    </w:p>
    <w:p w14:paraId="37CC8B9C">
      <w:pPr>
        <w:pStyle w:val="3"/>
      </w:pPr>
      <w:r>
        <w:t>5.2 C2：派生记忆的选择性修复与复发评测</w:t>
      </w:r>
    </w:p>
    <w:p w14:paraId="39115429">
      <w:r>
        <w:t>暂定英文题目：Selective Repair of Poisoned Derived Memories in Persistent LLM Agents</w:t>
      </w:r>
    </w:p>
    <w:p w14:paraId="39DC2885">
      <w:r>
        <w:t>研究背景：删除原始投毒条目不一定能清除它产生的摘要、经验和后续记忆。</w:t>
      </w:r>
    </w:p>
    <w:p w14:paraId="06D132E1">
      <w:r>
        <w:t>国内外研究现状：MemoryGraft 和 FARMA 分别展示经验与推理记录污染；MemLineage 研究来源链；TMA-NM 指出来源洗白风险；Proof-of-Execution Memory 研究执行事实验证。</w:t>
      </w:r>
    </w:p>
    <w:p w14:paraId="10E7E97B">
      <w:r>
        <w:t>现有研究不足与空白：来源追踪与敏感动作阻断已有成果，但发现污染后如何只修复受影响的派生记忆，并验证后门不再复发，仍适合集中研究。</w:t>
      </w:r>
    </w:p>
    <w:p w14:paraId="4727030F">
      <w:r>
        <w:t>研究目标：在保留正常记忆效用的条件下，降低已发现后门在后续会话中的复发率。</w:t>
      </w:r>
    </w:p>
    <w:p w14:paraId="2E73F1F2">
      <w:r>
        <w:t>研究内容：建立原始记录、摘要及派生经验的依赖图，比较删除、隔离、回滚和重新生成策略。</w:t>
      </w:r>
    </w:p>
    <w:p w14:paraId="1DDE76A0">
      <w:r>
        <w:t>关键科学问题：如何识别受污染的派生记忆，同时避免大范围删除造成正常任务能力下降？</w:t>
      </w:r>
    </w:p>
    <w:p w14:paraId="209B8B73">
      <w:r>
        <w:t>技术路线：记录记忆写入与摘要版本；给定已定位污染源，执行选择性修复并重放后续任务。</w:t>
      </w:r>
    </w:p>
    <w:p w14:paraId="74D5DDB4">
      <w:r>
        <w:t>威胁模型：防御方能够访问自身记忆库及写入日志，并已定位至少一条可疑源记录；不假定可查看模型内部推理，也不假定日志始终完整。攻击源可以是外部文档、工具返回或普通查询。</w:t>
      </w:r>
    </w:p>
    <w:p w14:paraId="052F0573">
      <w:r>
        <w:t>实验可行性分析：无需训练；Eino 配合 SQLite 和版本元数据即可实现。难点是派生关系记录可能缺失。</w:t>
      </w:r>
    </w:p>
    <w:p w14:paraId="19DAC8F5">
      <w:r>
        <w:t>创新点：一是以修复后的后门复发为最终指标；二是比较修复粒度；三是联合报告安全收益与记忆效用损失。</w:t>
      </w:r>
    </w:p>
    <w:p w14:paraId="3344B28C">
      <w:r>
        <w:t>【开题复用片段】现有工作已证明 Agent 的事实记忆、经验记忆与推理记录均可能受到污染，也提出来源记录和敏感动作门控等防护思路。然而，实际部署中发现污染源时，相关内容可能已进入摘要和后续经验；仅删除原始条目，难以证明后门已被清除。本课题拟将“发现后的选择性修复”作为独立研究问题，评估修复范围、安全收益与正常记忆效用之间的关系。</w:t>
      </w:r>
    </w:p>
    <w:p w14:paraId="0199DD0B">
      <w:r>
        <w:t>【开题—实验方案片段】复用 C1 的跨会话用例，并引入 MemoryGraft、MINJA 和 FARMA 的可复现攻击设置；新增带有派生链真值的记忆样本。按“植入—多轮派生—发现源记录—修复—重放任务”进行评测。基线为仅删除原始记录、关键词过滤、全部清空和来源链门控；消融修复深度、日志缺失比例、摘要频率及误报比例。指标包括修复后 ASR、后门复发率、正常任务成功率、正常记忆保留率、误删率和修复开销。优先使用 Eino，无需 MCP。</w:t>
      </w:r>
    </w:p>
    <w:p w14:paraId="19798135">
      <w:r>
        <w:t>【开题—创新点与预期成果片段】预期贡献为派生记忆的选择性修复策略、以复发率为中心的评测方法，以及修复粒度和任务效用之间的实验结论。相关工作比较 MemoryGraft、FARMA、MemLineage、TMA-NM 和 Proof-of-Execution Memory。主要风险是派生链记录不完整，应单列完整日志与缺失日志条件。</w:t>
      </w:r>
    </w:p>
    <w:p w14:paraId="457372B4">
      <w:pPr>
        <w:pStyle w:val="3"/>
      </w:pPr>
      <w:r>
        <w:t>5.3 C3：MCP 描述变化与工具返回值协同触发</w:t>
      </w:r>
    </w:p>
    <w:p w14:paraId="560DF7C0">
      <w:r>
        <w:t>暂定英文题目：Split-Stage Backdoors across MCP Tool Metadata and Tool Responses</w:t>
      </w:r>
    </w:p>
    <w:p w14:paraId="3FCF2A94">
      <w:r>
        <w:t>研究背景：Agent 在工具发现时读取描述，在调用后读取返回值，两者可能共同影响后续计划和动作。</w:t>
      </w:r>
    </w:p>
    <w:p w14:paraId="736E2CFA">
      <w:r>
        <w:t>国内外研究现状：MCPTox 系统评测静态描述投毒；MCP Security Bench 覆盖混合攻击；ETDI 研究工具定义变化；BackdoorAgent 研究跨阶段传播。</w:t>
      </w:r>
    </w:p>
    <w:p w14:paraId="0B101D54">
      <w:r>
        <w:t>现有研究不足与空白：拟检验将攻击条件分布在工具描述版本和后续返回值中时，各阶段单独作用有限、组合后却导致目标动作偏移的条件，并与已有混合攻击严格比较。</w:t>
      </w:r>
    </w:p>
    <w:p w14:paraId="2DB58F9E">
      <w:r>
        <w:t>研究目标：建立可回放的 MCP 分阶段后门链，找出导致实际动作偏移的必要环节。</w:t>
      </w:r>
    </w:p>
    <w:p w14:paraId="204403EE">
      <w:r>
        <w:t>研究内容：比较静态描述、动态描述、单独返回值、描述加返回值组合，以及后续记忆写入的影响。</w:t>
      </w:r>
    </w:p>
    <w:p w14:paraId="2D10842E">
      <w:r>
        <w:t>关键科学问题：工具发现阶段形成的行为预期如何与调用后内容合并为一次未经用户授权的动作依据？</w:t>
      </w:r>
    </w:p>
    <w:p w14:paraId="00CAACE6">
      <w:r>
        <w:t>技术路线：搭建本地 MCP 服务及审计日志，控制一项工具描述和响应，记录工具选择、参数和环境最终状态。</w:t>
      </w:r>
    </w:p>
    <w:p w14:paraId="5A56AA7D">
      <w:r>
        <w:t>威胁模型：攻击者控制一个低可信 MCP 服务中一项工具的描述及其返回文本，并可在服务更新后改变描述；不能控制用户指令、其他工具、客户端授权策略或模型参数。</w:t>
      </w:r>
    </w:p>
    <w:p w14:paraId="69D8ECB2">
      <w:r>
        <w:t>实验可行性分析：Eino 已提供 MCP 工具接入；本地模拟服务即可完成实验。无需真实外部账号，不训练模型。</w:t>
      </w:r>
    </w:p>
    <w:p w14:paraId="6068B030">
      <w:r>
        <w:t>创新点：一是受控的分阶段组合攻击；二是描述版本与返回值的因果消融；三是可选的跨会话残留评测。</w:t>
      </w:r>
    </w:p>
    <w:p w14:paraId="2652516F">
      <w:r>
        <w:t>预期成果：MCP 可回放攻击基准、阶段归因结果和独立攻击论文初稿。预计工作量 6—7 人周。</w:t>
      </w:r>
    </w:p>
    <w:p w14:paraId="396BFACB">
      <w:r>
        <w:t>研究进度安排：第 1—2 周搭建 MCP 服务；第 3—4 周构造攻击链；第 5—6 周对比与消融；第 7 周写作。</w:t>
      </w:r>
    </w:p>
    <w:p w14:paraId="224E440B">
      <w:r>
        <w:t>【开题复用片段】MCPTox、MCP Security Bench 等研究已经说明，MCP 工具元数据和响应内容都可能成为攻击入口；动态工具定义带来的风险也受到关注。然而，若攻击条件分散于工具发现与调用返回两个时间点，单独检查任一字段可能无法解释最终偏移。本课题拟在攻击者仅控制单个 MCP 服务的条件下，研究分阶段信息组合对 Agent 工具调用和后续记忆的影响，并通过逐阶段移除实验分析其因果作用。</w:t>
      </w:r>
    </w:p>
    <w:p w14:paraId="4F02622F">
      <w:r>
        <w:t>【开题—实验方案片段】参考 MCPTox 和 MCP Security Bench 的任务类型，在本地建立约 40—60 个合法工具任务及等量近似任务，记录工具描述版本、返回值、调用参数和最终结果。比较无攻击、仅描述变化、仅返回值变化、二者组合及可选记忆写入条件；对描述更新时间、工具数量、返回值格式和任务相似度做消融。攻击基线为 MCPTox 式静态描述投毒、INJECAGENT 式返回值注入和 MCP Security Bench 的混合攻击类别。指标为端到端 ASR、TSR、错误工具选择率、错误参数率和后续会话残留率。优先使用 Eino，必须使用本地 MCP 环境。</w:t>
      </w:r>
    </w:p>
    <w:p w14:paraId="3390A8BC">
      <w:r>
        <w:t>【开题—创新点与预期成果片段】预期形成单服务权限下的分阶段 MCP 后门链、可定位关键阶段的回放式评测方法，以及工具版本变化与攻击后果之间的实验证据。相关工作重点比较 MCPTox、MCP Security Bench、ETDI、INJECAGENT 和 BackdoorAgent。主要风险是组合攻击不优于已有混合攻击；应以明确机制和稳定因果增益作为论文成立条件。</w:t>
      </w:r>
    </w:p>
    <w:p w14:paraId="24BAA038">
      <w:pPr>
        <w:pStyle w:val="3"/>
      </w:pPr>
      <w:r>
        <w:t>5.4 C4：面向 MCP 后门的调用前证据校验</w:t>
      </w:r>
    </w:p>
    <w:p w14:paraId="7C8C6800">
      <w:r>
        <w:t>暂定英文题目：Evidence-Constrained Tool Invocation against Persistent MCP Agent Backdoors</w:t>
      </w:r>
    </w:p>
    <w:p w14:paraId="4E012C9D">
      <w:r>
        <w:t>研究背景：Agent 后门的实际危害常发生在工具动作执行时，调用前是可控的防护位置。</w:t>
      </w:r>
    </w:p>
    <w:p w14:paraId="77526202">
      <w:r>
        <w:t>国内外研究现状：ShieldMCP 研究 MCP 调用与响应拦截；MemLineage 研究记忆来源链和敏感动作门控；TMA-NM 指出来源洗白风险。</w:t>
      </w:r>
    </w:p>
    <w:p w14:paraId="5097BF89">
      <w:r>
        <w:t>现有研究不足与空白：候选切口是在同一次调用中联合检查当前用户目标、工具描述版本、参数来源和记忆证据，评估其对分阶段后门的增益与误报代价。</w:t>
      </w:r>
    </w:p>
    <w:p w14:paraId="264A39DB">
      <w:r>
        <w:t>研究目标：降低后门诱导的实际工具动作，同时保持合法任务完成率。</w:t>
      </w:r>
    </w:p>
    <w:p w14:paraId="16FDC516">
      <w:r>
        <w:t>研究内容：设计调用前证据记录、版本校验和最小权限约束，比较仅扫描文本、仅核验版本与联合校验。</w:t>
      </w:r>
    </w:p>
    <w:p w14:paraId="2D85A51E">
      <w:r>
        <w:t>关键科学问题：在不依赖识别具体恶意措辞的情况下，能否判断工具调用具有足够的用户任务依据？</w:t>
      </w:r>
    </w:p>
    <w:p w14:paraId="20C5BE9A">
      <w:r>
        <w:t>技术路线：在 Eino 工具调用边界增加拦截器，对工具名、参数、描述版本及依据来源进行判定。</w:t>
      </w:r>
    </w:p>
    <w:p w14:paraId="6CC6FC68">
      <w:r>
        <w:t>威胁模型：防御方控制 Agent 工具调用入口和本地授权配置，可记录工具注册时的版本；攻击者可投毒描述、返回值或记忆，但不能修改拦截器与授权配置。</w:t>
      </w:r>
    </w:p>
    <w:p w14:paraId="328DDBB7">
      <w:r>
        <w:t>实验可行性分析：无需训练，工具调用可本地模拟。核心风险是复杂合法任务被过度阻断。</w:t>
      </w:r>
    </w:p>
    <w:p w14:paraId="4C79CA2E">
      <w:r>
        <w:t>创新点：一是同一调用上联合核验任务与来源；二是描述版本可审计；三是在自适应攻击下报告安全与效用。</w:t>
      </w:r>
    </w:p>
    <w:p w14:paraId="02C87976">
      <w:r>
        <w:t>预期成果：可复用拦截组件、对抗评测集和独立防御论文初稿。预计工作量 6—7 人周。</w:t>
      </w:r>
    </w:p>
    <w:p w14:paraId="1BD07BCE">
      <w:r>
        <w:t>研究进度安排：第 1—2 周定义调用证据；第 3—4 周实现拦截器；第 5—6 周跨攻击评测；第 7 周写作。</w:t>
      </w:r>
    </w:p>
    <w:p w14:paraId="4DF828DB">
      <w:r>
        <w:t>【开题复用片段】已有 MCP 安全研究表明，工具描述与返回值注入可能诱导 Agent 调用其本来拥有、但当前任务并未授权使用的能力。运行时拦截和来源链方法提供了重要基础，但面对工具定义变化以及记忆参与决策的组合场景，仍需评估每次调用所依据的用户目标和证据是否充分。本课题拟研究调用前证据校验，在实际动作边界约束由低可信内容诱导的工具行为。</w:t>
      </w:r>
    </w:p>
    <w:p w14:paraId="2414DFD3">
      <w:r>
        <w:t>【开题—实验方案片段】使用 C3 攻击链，并纳入 MCPTox、MCP Security Bench 和 INJECAGENT 中可映射为本地工具动作的用例。基线为无防护、关键词过滤、仅工具描述版本固定、仅参数白名单，以及可实现的 ShieldMCP 式运行时校验。消融低可信证据比例、合法任务长度、工具版本更新及攻击适应程度。报告 ASR、合法任务 TSR、误报率 FPR、敏感调用阻断率和额外延迟；在相同 FPR 下比较防御。优先 Eino，使用本地 MCP 环境。</w:t>
      </w:r>
    </w:p>
    <w:p w14:paraId="2C21B854">
      <w:r>
        <w:t>【开题—创新点与预期成果片段】预期贡献为结合当前任务与工具证据的调用前判定方法、工具版本变化下的可审计记录，以及安全性与正常任务效用的联合评测。相关工作比较 ShieldMCP、MemLineage、TMA-NM、MCPTox 和 MCP Security Bench。主要风险是误报率过高；应预先确定可接受的任务损失，并在相同误报水平下比较方法。</w:t>
      </w:r>
    </w:p>
    <w:p w14:paraId="7459FE56">
      <w:pPr>
        <w:pStyle w:val="3"/>
      </w:pPr>
      <w:r>
        <w:t>5.5 C5：多 Agent 共享记忆中的虚假独立背书</w:t>
      </w:r>
    </w:p>
    <w:p w14:paraId="05535539">
      <w:r>
        <w:t>暂定英文题目：Corroboration Laundering Backdoors in Shared-Memory Multi-Agent Systems</w:t>
      </w:r>
    </w:p>
    <w:p w14:paraId="25B3BEA9">
      <w:r>
        <w:t>研究背景：多 Agent 协作常把其他 Agent 的报告、摘要与投票作为新决策依据。</w:t>
      </w:r>
    </w:p>
    <w:p w14:paraId="475FCD74">
      <w:r>
        <w:t>国内外研究现状：Prompt Infection 研究跨 Agent 传播；PlanFlip 研究规划级联；Mandela Effect 研究集体错误记忆；FARMA 说明伪造背书可强化错误记录。</w:t>
      </w:r>
    </w:p>
    <w:p w14:paraId="6034DE4C">
      <w:r>
        <w:t>现有研究不足与空白：拟检验同一低可信源被多个 Agent 转述后，系统是否把这些转述误当作相互独立的证据，并因此形成可触发的共享记忆后门。</w:t>
      </w:r>
    </w:p>
    <w:p w14:paraId="46479063">
      <w:r>
        <w:t>研究目标：刻画低可信内容获得虚假多数背书的传播路径及触发条件。</w:t>
      </w:r>
    </w:p>
    <w:p w14:paraId="0C018FA5">
      <w:r>
        <w:t>研究内容：构建 3—5 个 Agent 的小规模协作流程；控制一条初始输入，观察转述、共享记忆写入、投票和最终动作。</w:t>
      </w:r>
    </w:p>
    <w:p w14:paraId="384B98FD">
      <w:r>
        <w:t>关键科学问题：哪些通信拓扑与记忆写入规则，会把单一来源错误地计为多个独立来源？</w:t>
      </w:r>
    </w:p>
    <w:p w14:paraId="3F4B067D">
      <w:r>
        <w:t>技术路线：建立带来源标识的消息图，改变拓扑、转述次数与共享记忆策略，并进行因果重放。</w:t>
      </w:r>
    </w:p>
    <w:p w14:paraId="4F0820D2">
      <w:r>
        <w:t>威胁模型：攻击者只控制一个 Agent 可见的低可信文档或工具返回值，不能控制其他 Agent、系统提示或共享记忆数据库。目标动作设为模拟分类、派单或审批错误。</w:t>
      </w:r>
    </w:p>
    <w:p w14:paraId="1553EF02">
      <w:r>
        <w:t>实验可行性分析：无需训练或真实平台；Eino 可实现小规模编排。难点是传播结果的方差和评分一致性。</w:t>
      </w:r>
    </w:p>
    <w:p w14:paraId="6F43E0D3">
      <w:r>
        <w:t>创新点：一是区分转述次数和独立证据数；二是联合测量传播与后门触发；三是分析共享记忆对扩散的作用。</w:t>
      </w:r>
    </w:p>
    <w:p w14:paraId="0CB29AAB">
      <w:r>
        <w:t>预期成果：多 Agent 后门传播基准、机制分析和独立小论文初稿。预计工作量 7—8 人周。</w:t>
      </w:r>
    </w:p>
    <w:p w14:paraId="7A93EA79">
      <w:r>
        <w:t>研究进度安排：第 1—2 周构建协作流程；第 3—5 周传播实验；第 6—7 周消融与写作；第 8 周修订。</w:t>
      </w:r>
    </w:p>
    <w:p w14:paraId="7C5EDE34">
      <w:r>
        <w:t>【开题复用片段】Prompt Infection 和 Mandela Effect 等研究表明，Agent 间消息与共同记忆可能传播不可信信息。然而，多次转述并不必然意味着存在多个独立来源。若协作流程把同源转述视为多数证据，初始攻击内容可能获得超出原始来源的可信度。本课题拟研究这种“虚假独立背书”形成后门的过程，量化共享记忆与通信拓扑对后门扩散和最终动作的影响。</w:t>
      </w:r>
    </w:p>
    <w:p w14:paraId="06B0A6D0">
      <w:r>
        <w:t>【开题—实验方案片段】参考 Prompt Infection 与 MANBENCH 的交互结构，新增带来源真值的小规模多 Agent 任务。设置链式、星形和共享记忆三类拓扑；每类包含单一恶意源、多次转述和真正多源一致的对照样本。基线为直接单 Agent 注入、Prompt Infection 式传播、普通多数投票和 PlanFlip 式规划注入。消融 Agent 数量、通信轮数、记忆写入频率及是否显示来源。指标包括端到端 ASR、受污染 Agent 比例、传播深度、虚假独立证据数、正常任务 TSR 和误触发率。优先 Eino；只有研究共享工具返回时才引入本地 MCP。</w:t>
      </w:r>
    </w:p>
    <w:p w14:paraId="1C46A4A3">
      <w:r>
        <w:t>【开题—创新点与预期成果片段】拟揭示同源信息在多 Agent 协作中获得虚假多数背书的条件，建立具有来源真值的传播基准，并分别评测传播范围与实际后门动作。相关工作比较 Prompt Infection、PlanFlip、Mandela Effect 和 FARMA。主要风险是多 Agent 结果方差较大，应保存完整轨迹并重复运行。</w:t>
      </w:r>
    </w:p>
    <w:p w14:paraId="34863F7B">
      <w:pPr>
        <w:pStyle w:val="3"/>
      </w:pPr>
      <w:r>
        <w:t>5.6 C6：多 Agent 证据去重与定点隔离</w:t>
      </w:r>
    </w:p>
    <w:p w14:paraId="514A0671">
      <w:r>
        <w:t>暂定英文题目：Source-Independent Evidence Gating for Multi-Agent Backdoor Containment</w:t>
      </w:r>
    </w:p>
    <w:p w14:paraId="1FD8C1B0">
      <w:r>
        <w:t>研究背景：多 Agent 系统需要信息共享，但不应将同一污染源的多次转述视为独立证据。</w:t>
      </w:r>
    </w:p>
    <w:p w14:paraId="10AB68E2">
      <w:r>
        <w:t>国内外研究现状：Prompt Infection 提出传播缓解方法；Mandela Effect 研究来源审查；MemLineage 研究记忆派生链；多 Agent 边界防御研究讨论消息来源和权限范围。</w:t>
      </w:r>
    </w:p>
    <w:p w14:paraId="599A0065">
      <w:r>
        <w:t>现有研究不足与空白：候选问题是在保持正常消息传递与共享记忆的同时识别同源背书，仅隔离受影响的消息或动作，而不停止全部协作。</w:t>
      </w:r>
    </w:p>
    <w:p w14:paraId="7C3C028C">
      <w:r>
        <w:t>研究目标：减少后门跨 Agent 扩散与最终目标动作，同时保持协作任务成功率。</w:t>
      </w:r>
    </w:p>
    <w:p w14:paraId="09056DC2">
      <w:r>
        <w:t>研究内容：建立消息和记忆来源图，进行证据去重，并在关键决策前检查是否存在真正独立的支持来源。</w:t>
      </w:r>
    </w:p>
    <w:p w14:paraId="6041BB5B">
      <w:r>
        <w:t>关键科学问题：如何在转述、摘要和消息缺失的条件下估计证据独立性，并控制误隔离？</w:t>
      </w:r>
    </w:p>
    <w:p w14:paraId="61CC33BD">
      <w:r>
        <w:t>技术路线：为消息附加可审计来源标识；在汇总和动作节点执行去重与定点隔离；重放受攻击轨迹。</w:t>
      </w:r>
    </w:p>
    <w:p w14:paraId="69EDE281">
      <w:r>
        <w:t>威胁模型：防御方控制 Agent 间消息总线及共享记忆写入接口，但不能修改外部信息源，也不假定各 Agent 能自行识别恶意内容；攻击者能力与 C5 相同。</w:t>
      </w:r>
    </w:p>
    <w:p w14:paraId="45045454">
      <w:r>
        <w:t>实验可行性分析：无需训练。跨 Agent 摘要可能丢失来源，应作为显式实验变量。</w:t>
      </w:r>
    </w:p>
    <w:p w14:paraId="1F22BA22">
      <w:r>
        <w:t>创新点：一是以独立来源数代替表面票数；二是按传播边定位隔离范围；三是联合评估安全收益与协作效用。</w:t>
      </w:r>
    </w:p>
    <w:p w14:paraId="59071008">
      <w:r>
        <w:t>预期成果：防御原型、带来源真值的评测集及独立小论文初稿。预计工作量 7—8 人周。</w:t>
      </w:r>
    </w:p>
    <w:p w14:paraId="072AA3B2">
      <w:r>
        <w:t>研究进度安排：第 1—2 周搭建来源图；第 3—4 周实现去重与隔离；第 5—7 周评测；第 8 周写作修订。</w:t>
      </w:r>
    </w:p>
    <w:p w14:paraId="77F7967F">
      <w:r>
        <w:t>【开题复用片段】已有多 Agent 安全研究展示恶意信息的跨 Agent 传播，并提出提示级和来源审查等缓解方法。然而，在共享记忆与多轮转述条件下，单一污染源可能形成表面上的多数意见。直接阻断所有外部信息会损害协作任务。本课题拟研究基于来源独立性的证据去重与定点隔离，使协作系统保留必要信息流，同时限制低可信内容获得虚假背书。</w:t>
      </w:r>
    </w:p>
    <w:p w14:paraId="36F8C6C2">
      <w:r>
        <w:t>【开题—实验方案片段】复用 C5 的来源标注数据，加入正常多源一致、正常单源转述与来源信息缺失对照。防御基线为无防御、关键词过滤、普通多数投票、来源标签提示和全局隔离。消融来源标识完整度、摘要次数、图拓扑和隔离阈值；增加攻击者知晓去重规则后的自适应测试。指标为端到端 ASR、传播抑制率、FPR、正常协作 TSR、隔离范围和运行开销。优先 Eino，无强制 MCP 依赖。</w:t>
      </w:r>
    </w:p>
    <w:p w14:paraId="24381EDA">
      <w:r>
        <w:t>【开题—创新点与预期成果片段】预期贡献为多 Agent 证据独立性判定方法、可定位污染路径的隔离策略，以及安全收益与协作能力损失的系统评测。相关工作比较 Prompt Infection、Mandela Effect、PlanFlip 和 MemLineage。主要风险是摘要后来源标识缺失，应明确方法在不同日志完整度下的适用范围。</w:t>
      </w:r>
    </w:p>
    <w:p w14:paraId="1A2C57A5">
      <w:pPr>
        <w:pStyle w:val="2"/>
      </w:pPr>
      <w:r>
        <w:t>六、统一实验方案与评测设计</w:t>
      </w:r>
    </w:p>
    <w:p w14:paraId="3F6302E2">
      <w:r>
        <w:t>实验采用可回放、本地隔离的 Agent 环境。所有工具动作均针对虚构文档、测试工单、模拟写入或模拟发送接口，不连接真实邮箱、资金或敏感数据。每个任务保存用户目标、外部输入、工具描述版本、记忆写入、检索结果、Agent 消息、工具调用参数与环境最终状态。</w:t>
      </w:r>
    </w:p>
    <w:p w14:paraId="23A4A23F">
      <w:r>
        <w:t>ASR（端到端攻击成功率）定义为攻击条件成立的合法任务中，最终发生攻击者指定动作的比例，以实际环境状态或动作日志为准。TSR（目标任务成功率）定义为 Agent 按用户原始要求完成任务的比例，在无攻击、受攻击和加防御条件下分别报告。FPR（误报率）定义为正常输入或正常工具调用被防御误阻断的比例。植入率、检索率和传播率仅为中间机制指标，不代替端到端 ASR。持久性以若干正常会话、摘要或修复后的再次触发比例衡量。</w:t>
      </w:r>
    </w:p>
    <w:p w14:paraId="41FF58DC">
      <w:r>
        <w:t>数据划分按任务模板和攻击来源隔离，避免同一模板的改写同时进入设计集与测试集。对有随机性的实验进行重复运行，报告均值及置信区间。防御实验必须同时覆盖已知攻击与针对防御规则调整的攻击；在可比 FPR 下比较安全收益。INJECAGENT、AgentDojo、MCPTox、MCP Security Bench 和 BackdoorAgent 可作为任务与评测来源，但跨会话记忆和多 Agent 共享记忆需要新增用例与来源标注，不能直接宣称现有基准已经覆盖这些场景。</w:t>
      </w:r>
    </w:p>
    <w:p w14:paraId="4D4C0164">
      <w:r>
        <w:t>框架优先使用 Eino 建立主实验系统，以减少维护成本。Eino 官方文档已有 MCP 工具接入方式；当公开基准的现成评测脚本依赖其他环境时，再使用其原有环境或 LangChain MCP 适配器复核部分结果，无需维护两套完整主系统。</w:t>
      </w:r>
    </w:p>
    <w:p w14:paraId="7D290E61">
      <w:pPr>
        <w:pStyle w:val="2"/>
      </w:pPr>
      <w:r>
        <w:t>七、A 主方案：动态 MCP 工具链后门攻击与调用前防护</w:t>
      </w:r>
    </w:p>
    <w:p w14:paraId="13990813">
      <w:r>
        <w:t>总体题目：面向 MCP 工具链的 Agent 推理时后门攻击与动作边界防护研究。</w:t>
      </w:r>
    </w:p>
    <w:p w14:paraId="15FF1B92">
      <w:pPr>
        <w:pStyle w:val="3"/>
      </w:pPr>
      <w:r>
        <w:t>7.1 总体研究背景与现状</w:t>
      </w:r>
    </w:p>
    <w:p w14:paraId="570C3FB0">
      <w:r>
        <w:t>MCP 将工具发现、描述、调用及返回串成连续决策链。MCPTox、MCP Security Bench 和 BackdoorAgent 已提供工具投毒及跨阶段评测基础，ShieldMCP 和 MemLineage 则提供运行时拦截与来源约束思路。实际风险最终体现为 Agent 在合法任务中执行了缺少用户授权依据的工具动作，因此本方案分别研究分阶段攻击机制与调用前防护。</w:t>
      </w:r>
    </w:p>
    <w:p w14:paraId="2EF9A2A0">
      <w:pPr>
        <w:pStyle w:val="3"/>
      </w:pPr>
      <w:r>
        <w:t>7.2 现有不足、研究目标与两篇子课题</w:t>
      </w:r>
    </w:p>
    <w:p w14:paraId="152560E0">
      <w:r>
        <w:t>第一篇选择 C3，目标是查明工具描述版本变化与返回值组合是否比各自单独攻击产生稳定的端到端增益。研究内容为构造单 MCP 服务控制下的分阶段后门并记录完整轨迹；关键科学问题是多个低可信工具阶段如何共同形成错误动作依据。技术路线为本地 MCP 服务、工具发现与版本记录、返回值注入、动作日志和逐阶段因果消融。</w:t>
      </w:r>
    </w:p>
    <w:p w14:paraId="2D294F73">
      <w:r>
        <w:t>第二篇选择 C4，目标是在已知和未知攻击变体下阻断无任务依据的工具动作。研究内容为联合核验用户目标、工具版本、参数及来源；关键科学问题是如何降低 ASR，同时控制误报率和合法任务损失。技术路线为在 Eino 调用边界实现拦截器，接入多类攻击基准，再开展自适应攻击评测。</w:t>
      </w:r>
    </w:p>
    <w:p w14:paraId="2B019FAD">
      <w:r>
        <w:t>两篇论文的边界明确：第一篇的核心结果是攻击链是否成立及为何成立；第二篇的核心结果是调用前证据校验能否在多类攻击下保持正常任务能力。第二篇不能只在第一篇自建样本上评测。</w:t>
      </w:r>
    </w:p>
    <w:p w14:paraId="406F55A9">
      <w:pPr>
        <w:pStyle w:val="2"/>
      </w:pPr>
      <w:r>
        <w:t>八、B 备选方案：延迟记忆后门与多 Agent 扩散</w:t>
      </w:r>
    </w:p>
    <w:p w14:paraId="0C3DD5AE">
      <w:r>
        <w:t>总体题目：基于持久记忆的 Agent 后门触发及多 Agent 传播机制研究。</w:t>
      </w:r>
    </w:p>
    <w:p w14:paraId="7F062D88">
      <w:pPr>
        <w:pStyle w:val="3"/>
      </w:pPr>
      <w:r>
        <w:t>8.1 总体研究背景与现状</w:t>
      </w:r>
    </w:p>
    <w:p w14:paraId="32D83EA7">
      <w:r>
        <w:t>长期记忆既能使后门跨会话存在，也可能通过摘要和消息共享进入多 Agent 协作流程。AgentPoison、MINJA、Zombie Agents 和 Sleeper Memory Poisoning 已证明记忆投毒及休眠攻击可行；Prompt Infection、PlanFlip 和 Mandela Effect 已证明多 Agent 系统存在传播和集体误记风险。本方案从单 Agent 触发条件出发，进一步研究同源信息在协作中获得虚假背书的过程。</w:t>
      </w:r>
    </w:p>
    <w:p w14:paraId="1F9EDCC7">
      <w:pPr>
        <w:pStyle w:val="3"/>
      </w:pPr>
      <w:r>
        <w:t>8.2 现有不足、研究目标与两篇子课题</w:t>
      </w:r>
    </w:p>
    <w:p w14:paraId="1DFE23C2">
      <w:r>
        <w:t>第一篇选择 C1，目标是研究提示与记忆条件组合的延迟后门，量化跨会话存活和误触发。关键科学问题是记忆条件如何与后续正常任务共同触发，以及摘要和正常会话干扰如何改变这一关系。技术路线为植入、记忆更新、非触发会话、条件任务与实际动作检查。</w:t>
      </w:r>
    </w:p>
    <w:p w14:paraId="242A52CD">
      <w:r>
        <w:t>第二篇选择 C5，目标是研究多 Agent 共享记忆中的虚假独立背书，量化同一污染源通过转述形成表面多数的条件。关键科学问题是协作流程何时混淆消息数量与来源数量。技术路线为建立来源标注消息图，控制单一污染入口，追踪转述、共享记忆写入和最终目标动作。</w:t>
      </w:r>
    </w:p>
    <w:p w14:paraId="6E6F38F7">
      <w:r>
        <w:t>两篇论文独立：第一篇不以多 Agent 传播为必要条件；第二篇既测试 C1 类型记忆来源，也测试普通外部文档来源，证明其结论不是第一篇攻击的附属结果。</w:t>
      </w:r>
    </w:p>
    <w:p w14:paraId="415466AA"/>
    <w:p w14:paraId="0D5EDB55">
      <w:pPr>
        <w:pStyle w:val="2"/>
      </w:pPr>
      <w:r>
        <w:t>九、方案比较与最终建议</w:t>
      </w:r>
    </w:p>
    <w:p w14:paraId="666F5989">
      <w:r>
        <w:t>建议优先采用 A 方案。它以实际工具动作为实验终点，与已有 Eino 和 MCP 基础衔接紧密，且攻击论文与防御论文的独立边界较清楚。开题中应将第一篇创新限定为“分阶段组合机制及其因果证据”，而非“首次发现 MCP 描述投毒”；将第二篇限定为“调用证据校验及其效用代价”，而非“首次提出运行时拦截”。</w:t>
      </w:r>
    </w:p>
    <w:p w14:paraId="29E6D2CD">
      <w:r>
        <w:t>若导师更希望论文主体集中于记忆后门与传播，可采用 B 方案。写作时不能把跨会话存在或错误记忆扩散当作新发现，应将创新落到条件触发的选择性与同源信息被错误计为多源背书两个可检验机制上。</w:t>
      </w:r>
      <w:bookmarkStart w:id="0" w:name="_GoBack"/>
      <w:bookmarkEnd w:id="0"/>
    </w:p>
    <w:p w14:paraId="3CD7FA11">
      <w:pPr>
        <w:pStyle w:val="2"/>
      </w:pPr>
      <w:r>
        <w:t>十、参考文献与公开资源</w:t>
      </w:r>
    </w:p>
    <w:p w14:paraId="1CC6C416">
      <w:r>
        <w:t>[1] Zhan Q, et al. InjecAgent: Benchmarking Indirect Prompt Injections in Tool-Integrated Large Language Model Agents. Findings of ACL, 2024. https://aclanthology.org/2024.findings-acl.624/</w:t>
      </w:r>
    </w:p>
    <w:p w14:paraId="4EDF1A70">
      <w:r>
        <w:t>[2] Debenedetti E, et al. AgentDojo: A Dynamic Environment to Evaluate Prompt Injection Attacks and Defenses for LLM Agents. NeurIPS Datasets and Benchmarks, 2024. https://proceedings.neurips.cc/paper_files/paper/2024/file/97091a5177d8dc64b1da8bf3e1f6fb54-Paper-Datasets_and_Benchmarks_Track.pdf</w:t>
      </w:r>
    </w:p>
    <w:p w14:paraId="558FCD7A">
      <w:r>
        <w:t>[3] Chen Z, et al. AgentPoison: Red-teaming LLM Agents via Poisoning Memory or Knowledge Bases. NeurIPS, 2024. https://papers.nips.cc/paper_files/paper/2024/file/eb113910e9c3f6242541c1652e30dfd6-Paper-Conference.pdf</w:t>
      </w:r>
    </w:p>
    <w:p w14:paraId="5C6F8C83">
      <w:r>
        <w:t>[4] Dong S, et al. Memory Injection Attacks on LLM Agents via Query-Only Interaction / A Practical Memory Injection Attack against LLM Agents. NeurIPS, 2025. https://papers.nips.cc/paper_files/paper/2025/file/42a97bbd9844d2bf68596730af80bcdf-Paper-Conference.pdf</w:t>
      </w:r>
    </w:p>
    <w:p w14:paraId="16F17E47">
      <w:r>
        <w:t>[5] Srivastava S S, He H. MemoryGraft: Persistent Compromise of LLM Agents via Poisoned Experience Retrieval. arXiv, 2025. https://arxiv.org/abs/2512.16962</w:t>
      </w:r>
    </w:p>
    <w:p w14:paraId="6613ADA0">
      <w:r>
        <w:t>[6] Zhang X, et al. MemMorph: Tool Hijacking in LLM Agents via Memory Poisoning. arXiv, 2026. https://arxiv.org/abs/2605.26154</w:t>
      </w:r>
    </w:p>
    <w:p w14:paraId="2BEBCD1E">
      <w:r>
        <w:t>[7] Yang X, et al. Zombie Agents: Persistent Control of Self-Evolving LLM Agents via Self-Reinforcing Injections. arXiv, 2026. https://arxiv.org/abs/2602.15654</w:t>
      </w:r>
    </w:p>
    <w:p w14:paraId="74F2BF3E">
      <w:r>
        <w:t>[8] Pulipaka S, et al. Hidden in Memory: Sleeper Memory Poisoning in LLM Agents. arXiv, 2026. https://arxiv.org/abs/2605.15338</w:t>
      </w:r>
    </w:p>
    <w:p w14:paraId="761F83BB">
      <w:r>
        <w:t>[9] Feng Y, et al. BackdoorAgent: A Unified Framework for Backdoor Attacks on LLM-based Agents. Findings of ACL, 2026. https://aclanthology.org/2026.findings-acl.791/</w:t>
      </w:r>
    </w:p>
    <w:p w14:paraId="7C3899EE">
      <w:r>
        <w:t>[10] Wang Z, et al. MCPTox: A Benchmark for Tool Poisoning on Real-World MCP Servers. AAAI, 2026. https://ojs.aaai.org/index.php/AAAI/article/view/40895</w:t>
      </w:r>
    </w:p>
    <w:p w14:paraId="38C60EE4">
      <w:r>
        <w:t>[11] Zhang D, et al. MCP Security Bench: Benchmarking Attacks Against Model Context Protocol in LLM Agents. arXiv, 2025. https://arxiv.org/abs/2510.15994</w:t>
      </w:r>
    </w:p>
    <w:p w14:paraId="4807225A">
      <w:r>
        <w:t>[12] Bhatt M, et al. ETDI: Mitigating Tool Squatting and Rug Pull Attacks in Model Context Protocol. arXiv, 2025. https://arxiv.org/abs/2506.01333</w:t>
      </w:r>
    </w:p>
    <w:p w14:paraId="20D95339">
      <w:r>
        <w:t>[13] Lee D, Tiwari M. Prompt Infection: LLM-to-LLM Prompt Injection within Multi-Agent Systems. arXiv, 2024. https://arxiv.org/abs/2410.07283</w:t>
      </w:r>
    </w:p>
    <w:p w14:paraId="2FE800B1">
      <w:r>
        <w:t>[14] Wang Y. PlanFlip: Attacking Multi-Agent LLM Systems via Planning-Phase Prompt Injection. arXiv, 2026. https://arxiv.org/abs/2607.16199</w:t>
      </w:r>
    </w:p>
    <w:p w14:paraId="75E22896">
      <w:r>
        <w:t>[15] Xu N, et al. When Agents “Misremember” Collectively: Exploring the Mandela Effect in LLM-based Multi-Agent Systems. arXiv, 2026. https://arxiv.org/abs/2602.00428</w:t>
      </w:r>
    </w:p>
    <w:p w14:paraId="68E77BF3">
      <w:r>
        <w:t>[16] Ouyang C, Hou R. MemLineage: Lineage-Guided Enforcement for LLM Agent Memory. arXiv, 2026. https://arxiv.org/abs/2605.14421</w:t>
      </w:r>
    </w:p>
    <w:p w14:paraId="0AF60690">
      <w:r>
        <w:t>[17] Louck Y. Securing LLM-Agent Long-Term Memory Against Poisoning: Non-Malleable, Origin-Bound Authority with Machine-Checked Guarantees. arXiv, 2026. https://arxiv.org/abs/2606.24322</w:t>
      </w:r>
    </w:p>
    <w:p w14:paraId="76F77BAA">
      <w:r>
        <w:t>[18] Karamchandani N, et al. Your Agent’s Memories Are Not Its Own: Forged Reasoning Attacks on LLM Agent Memory and Defenses. arXiv, 2026. https://arxiv.org/abs/2607.05029</w:t>
      </w:r>
    </w:p>
    <w:p w14:paraId="61F1FF3D">
      <w:r>
        <w:t>[19] ShieldMCP: Securing the Tool Layer: A Threat Taxonomy and Runtime Defense Framework for Model Context Protocol Deployments. ACL Industry Track, 2026. https://aclanthology.org/2026.acl-industry.58/</w:t>
      </w:r>
    </w:p>
    <w:p w14:paraId="05968884">
      <w:r>
        <w:t>[20] Zhan Z, et al. StepJack: Benchmarking Computer-Use Agent Safety Against Multi-Step Indirect Prompt Injection. arXiv, 2026. https://arxiv.org/abs/2608.06477</w:t>
      </w:r>
    </w:p>
    <w:p w14:paraId="316F101A">
      <w:r>
        <w:t>[21] Proof-of-Execution Memory: Defending LLM Agents Against Forged-Reasoning Attacks by Verifying What Actually Happened. arXiv, 2026. https://arxiv.org/abs/2608.16032</w:t>
      </w:r>
    </w:p>
    <w:p w14:paraId="58862AC8">
      <w:r>
        <w:t>[22] CloudWeGo. Eino User Manual and MCP Tool Integration. https://www.cloudwego.io/docs/eino/</w:t>
      </w:r>
    </w:p>
    <w:p w14:paraId="6CF9F3FA">
      <w:r>
        <w:t>[23] LangChain. MCP Adapters Reference. https://reference.langchain.com/python/langchain-mcp-adapters</w:t>
      </w:r>
    </w:p>
    <w:sectPr>
      <w:footerReference r:id="rId5" w:type="default"/>
      <w:pgSz w:w="11906" w:h="16838"/>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3DD75">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9B96ED1"/>
    <w:rsid w:val="46557F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ind w:firstLine="480"/>
    </w:pPr>
    <w:rPr>
      <w:rFonts w:ascii="Times New Roman" w:hAnsi="Times New Roman" w:eastAsia="宋体"/>
      <w:sz w:val="24"/>
      <w:szCs w:val="24"/>
    </w:rPr>
  </w:style>
  <w:style w:type="paragraph" w:styleId="2">
    <w:name w:val="heading 1"/>
    <w:basedOn w:val="1"/>
    <w:uiPriority w:val="0"/>
    <w:pPr>
      <w:keepNext/>
      <w:spacing w:before="360" w:after="180"/>
      <w:ind w:firstLine="0"/>
      <w:outlineLvl w:val="0"/>
    </w:pPr>
    <w:rPr>
      <w:rFonts w:eastAsia="黑体"/>
      <w:b/>
      <w:sz w:val="32"/>
    </w:rPr>
  </w:style>
  <w:style w:type="paragraph" w:styleId="3">
    <w:name w:val="heading 2"/>
    <w:basedOn w:val="1"/>
    <w:uiPriority w:val="0"/>
    <w:pPr>
      <w:keepNext/>
      <w:spacing w:before="260" w:after="140"/>
      <w:ind w:firstLine="0"/>
      <w:outlineLvl w:val="1"/>
    </w:pPr>
    <w:rPr>
      <w:rFonts w:eastAsia="黑体"/>
      <w:b/>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Title"/>
    <w:basedOn w:val="1"/>
    <w:uiPriority w:val="0"/>
    <w:pPr>
      <w:spacing w:before="520" w:after="600"/>
      <w:ind w:firstLine="0"/>
      <w:jc w:val="center"/>
    </w:pPr>
    <w:rPr>
      <w:rFonts w:eastAsia="黑体"/>
      <w:b/>
      <w:sz w:val="36"/>
    </w:rPr>
  </w:style>
  <w:style w:type="paragraph" w:customStyle="1" w:styleId="7">
    <w:name w:val="Table Text"/>
    <w:basedOn w:val="1"/>
    <w:uiPriority w:val="0"/>
    <w:pPr>
      <w:spacing w:after="0" w:line="300" w:lineRule="auto"/>
      <w:ind w:firstLine="0"/>
    </w:pPr>
    <w:rPr>
      <w:rFonts w:eastAsia="宋体"/>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11473</Words>
  <Characters>14151</Characters>
  <TotalTime>30</TotalTime>
  <ScaleCrop>false</ScaleCrop>
  <LinksUpToDate>false</LinksUpToDate>
  <CharactersWithSpaces>14923</CharactersWithSpaces>
  <Application>WPS Office_12.1.0.28599_F1E327BC-269C-435d-A152-05C5408002CA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2026-09-26T13:32:08Z</dcterms:created>
  <dc:creator>刘旻骁</dc:creator>
  <cp:lastModifiedBy>x</cp:lastModifiedBy>
  <dcterms:modified xsi:type="dcterms:W3CDTF">2026-09-26T14:03:08Z</dcterms:modified>
  <dc:subject>Agent 推理时后门攻击与防护选题调研</dc:subject>
  <dc:title>Agent 后门攻击研究——硕士学位论文开题报告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eyJoZGlkIjoiMDc4NDFmNWVkMWMxNzM0YjViNWEzNWQ2YjI0M2ZhOGUiLCJ1c2VySWQiOiIxMTM3MDg0NDIwIn0=</vt:lpwstr>
  </property>
  <property fmtid="{D5CDD505-2E9C-101B-9397-08002B2CF9AE}" pid="3" name="KSOProductBuildVer">
    <vt:lpwstr>2052-12.1.0.28599</vt:lpwstr>
  </property>
  <property fmtid="{D5CDD505-2E9C-101B-9397-08002B2CF9AE}" pid="4" name="ICV">
    <vt:lpwstr>D5CE410BE06D44B7B8123D3F7F43B0B1_12</vt:lpwstr>
  </property>
</Properties>
</file>