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19EEB">
      <w:pPr>
        <w:spacing w:before="0" w:after="0" w:line="493" w:lineRule="exact"/>
        <w:rPr>
          <w:rFonts w:hint="eastAsia" w:eastAsiaTheme="minorEastAsia"/>
          <w:lang w:eastAsia="zh-CN"/>
        </w:rPr>
      </w:pPr>
    </w:p>
    <w:p w14:paraId="4440B54F">
      <w:pPr>
        <w:wordWrap w:val="0"/>
        <w:spacing w:before="0" w:after="0" w:line="580" w:lineRule="exact"/>
        <w:jc w:val="right"/>
        <w:rPr>
          <w:rFonts w:hint="default" w:eastAsiaTheme="minorEastAsia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Weiye Lin</w:t>
      </w:r>
    </w:p>
    <w:p w14:paraId="123670B6">
      <w:pPr>
        <w:spacing w:before="0" w:after="0" w:line="116" w:lineRule="exact"/>
        <w:jc w:val="right"/>
      </w:pPr>
    </w:p>
    <w:p w14:paraId="64C3AAA7">
      <w:pPr>
        <w:spacing w:before="0" w:after="0" w:line="348" w:lineRule="exact"/>
        <w:jc w:val="right"/>
        <w:rPr>
          <w:rFonts w:hint="eastAsia"/>
          <w:sz w:val="24"/>
          <w:szCs w:val="32"/>
          <w:lang w:val="en-US" w:eastAsia="zh-CN"/>
        </w:rPr>
      </w:pPr>
      <w:r>
        <w:rPr>
          <w:rFonts w:hint="default" w:asciiTheme="minorAscii" w:hAnsiTheme="minorAscii" w:eastAsiaTheme="minorEastAsia"/>
          <w:snapToGrid w:val="0"/>
          <w:kern w:val="0"/>
          <w:sz w:val="24"/>
          <w:szCs w:val="32"/>
          <w:lang w:val="en-US" w:eastAsia="zh-CN"/>
        </w:rPr>
        <w:t>Mail</w:t>
      </w:r>
      <w:r>
        <w:rPr>
          <w:rFonts w:hint="default" w:asciiTheme="minorAscii" w:hAnsiTheme="minorAscii" w:eastAsiaTheme="minorEastAsia"/>
          <w:snapToGrid w:val="0"/>
          <w:kern w:val="11"/>
          <w:sz w:val="24"/>
          <w:szCs w:val="32"/>
          <w:lang w:val="en-US" w:eastAsia="zh-CN"/>
        </w:rPr>
        <w:t>: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HYPERLINK "mailto:lwy097@akane.waseda.jp" </w:instrText>
      </w:r>
      <w:r>
        <w:rPr>
          <w:rFonts w:hint="eastAsia"/>
          <w:sz w:val="24"/>
          <w:szCs w:val="32"/>
          <w:lang w:val="en-US" w:eastAsia="zh-CN"/>
        </w:rPr>
        <w:fldChar w:fldCharType="separate"/>
      </w:r>
      <w:r>
        <w:rPr>
          <w:rStyle w:val="11"/>
          <w:rFonts w:hint="eastAsia"/>
          <w:sz w:val="24"/>
          <w:szCs w:val="32"/>
          <w:lang w:val="en-US" w:eastAsia="zh-CN"/>
        </w:rPr>
        <w:t>lwy097@akane.waseda.jp</w:t>
      </w:r>
      <w:r>
        <w:rPr>
          <w:rFonts w:hint="eastAsia"/>
          <w:sz w:val="24"/>
          <w:szCs w:val="32"/>
          <w:lang w:val="en-US" w:eastAsia="zh-CN"/>
        </w:rPr>
        <w:fldChar w:fldCharType="end"/>
      </w:r>
    </w:p>
    <w:p w14:paraId="7E10655D">
      <w:pPr>
        <w:spacing w:before="0" w:after="0" w:line="348" w:lineRule="exact"/>
        <w:jc w:val="right"/>
        <w:rPr>
          <w:rFonts w:hint="default"/>
          <w:sz w:val="24"/>
          <w:szCs w:val="32"/>
          <w:lang w:val="en-US"/>
        </w:rPr>
      </w:pPr>
      <w:r>
        <w:rPr>
          <w:rFonts w:hint="default" w:asciiTheme="minorAscii" w:hAnsiTheme="minorAscii" w:eastAsiaTheme="minorEastAsia"/>
          <w:snapToGrid w:val="0"/>
          <w:kern w:val="0"/>
          <w:sz w:val="24"/>
          <w:szCs w:val="32"/>
          <w:lang w:val="en-US" w:eastAsia="zh-CN"/>
        </w:rPr>
        <w:t>Address</w:t>
      </w:r>
      <w:r>
        <w:rPr>
          <w:rFonts w:hint="default" w:asciiTheme="minorAscii" w:hAnsiTheme="minorAscii" w:eastAsiaTheme="minorEastAsia"/>
          <w:snapToGrid w:val="0"/>
          <w:kern w:val="11"/>
          <w:sz w:val="24"/>
          <w:szCs w:val="32"/>
          <w:lang w:val="en-US" w:eastAsia="zh-CN"/>
        </w:rPr>
        <w:t>:</w:t>
      </w:r>
      <w:r>
        <w:rPr>
          <w:rFonts w:hint="eastAsia"/>
          <w:sz w:val="24"/>
          <w:szCs w:val="32"/>
          <w:lang w:val="en-US" w:eastAsia="zh-CN"/>
        </w:rPr>
        <w:t xml:space="preserve"> 115-0043 Tokyo, Kita-Ku, Kamiya</w:t>
      </w:r>
    </w:p>
    <w:p w14:paraId="2EE30DE6">
      <w:pPr>
        <w:spacing w:before="0" w:after="0" w:line="464" w:lineRule="exact"/>
        <w:ind w:left="0"/>
        <w:textAlignment w:val="center"/>
        <w:rPr>
          <w:rFonts w:hint="default"/>
          <w:sz w:val="21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6526530" cy="18415"/>
            <wp:effectExtent l="0" t="0" r="0" b="0"/>
            <wp:wrapNone/>
            <wp:docPr id="2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6598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Microsoft YaHei" w:hAnsi="Microsoft YaHei" w:eastAsia="Microsoft YaHei" w:cs="Microsoft YaHei"/>
          <w:b/>
          <w:color w:val="0D0D0D"/>
          <w:sz w:val="26"/>
          <w:lang w:val="en-US" w:eastAsia="zh-CN"/>
        </w:rPr>
        <w:t>Education</w:t>
      </w:r>
    </w:p>
    <w:p w14:paraId="4B34D596">
      <w:pPr>
        <w:spacing w:before="0" w:after="0" w:line="87" w:lineRule="exact"/>
        <w:rPr>
          <w:sz w:val="21"/>
        </w:rPr>
      </w:pPr>
    </w:p>
    <w:p w14:paraId="43DD3781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316"/>
        <w:gridCol w:w="2966"/>
      </w:tblGrid>
      <w:tr w14:paraId="1FCBA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73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628BD10">
            <w:pPr>
              <w:spacing w:before="0" w:after="0" w:line="377" w:lineRule="exact"/>
              <w:ind w:left="0" w:right="0"/>
              <w:textAlignment w:val="center"/>
              <w:rPr>
                <w:rFonts w:hint="default" w:ascii="Microsoft YaHei" w:hAnsi="Microsoft YaHei" w:eastAsia="Microsoft YaHei" w:cs="Microsoft YaHei"/>
                <w:b w:val="0"/>
                <w:color w:val="666666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666666"/>
                <w:sz w:val="20"/>
                <w:lang w:val="en-US" w:eastAsia="zh-CN"/>
              </w:rPr>
              <w:t>Waseda University, Master of Engineering</w:t>
            </w:r>
          </w:p>
          <w:p w14:paraId="3CCC8D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57" w:afterLines="50" w:line="377" w:lineRule="exact"/>
              <w:ind w:left="0" w:right="0"/>
              <w:textAlignment w:val="center"/>
              <w:rPr>
                <w:rFonts w:hint="default" w:ascii="Microsoft YaHei" w:hAnsi="Microsoft YaHei" w:eastAsia="Microsoft YaHei" w:cs="Microsoft YaHei"/>
                <w:b w:val="0"/>
                <w:color w:val="666666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666666"/>
                <w:sz w:val="20"/>
                <w:lang w:val="en-US" w:eastAsia="zh-CN"/>
              </w:rPr>
              <w:t>School of Advanced Science and Engineering / GPA: 3.87</w:t>
            </w:r>
          </w:p>
        </w:tc>
        <w:tc>
          <w:tcPr>
            <w:tcW w:w="296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1BEF8AC">
            <w:pPr>
              <w:spacing w:before="0" w:after="0" w:line="377" w:lineRule="exact"/>
              <w:ind w:left="0" w:right="0"/>
              <w:jc w:val="right"/>
              <w:textAlignment w:val="center"/>
              <w:rPr>
                <w:rFonts w:hint="eastAsia" w:ascii="Microsoft YaHei" w:hAnsi="Microsoft YaHei" w:eastAsia="Microsoft YaHei" w:cs="Microsoft YaHei"/>
                <w:b w:val="0"/>
                <w:color w:val="666666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666666"/>
                <w:sz w:val="20"/>
                <w:lang w:val="en-US" w:eastAsia="zh-CN"/>
              </w:rPr>
              <w:t>Apr.2021-Mar.2023</w:t>
            </w:r>
          </w:p>
          <w:p w14:paraId="0D89D44E">
            <w:pPr>
              <w:wordWrap w:val="0"/>
              <w:spacing w:before="0" w:after="0" w:line="377" w:lineRule="exact"/>
              <w:ind w:left="0" w:right="0"/>
              <w:jc w:val="right"/>
              <w:textAlignment w:val="center"/>
              <w:rPr>
                <w:rFonts w:hint="default" w:ascii="Microsoft YaHei" w:hAnsi="Microsoft YaHei" w:eastAsia="Microsoft YaHei" w:cs="Microsoft YaHei"/>
                <w:b w:val="0"/>
                <w:color w:val="666666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666666"/>
                <w:sz w:val="20"/>
                <w:lang w:val="en-US" w:eastAsia="zh-CN"/>
              </w:rPr>
              <w:t>Tokyo, Japan</w:t>
            </w:r>
          </w:p>
        </w:tc>
      </w:tr>
      <w:tr w14:paraId="3B883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73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679E551">
            <w:pPr>
              <w:spacing w:before="0" w:after="0" w:line="377" w:lineRule="exact"/>
              <w:ind w:left="0" w:right="0"/>
              <w:textAlignment w:val="center"/>
              <w:rPr>
                <w:rFonts w:hint="default" w:ascii="Microsoft YaHei" w:hAnsi="Microsoft YaHei" w:eastAsia="Microsoft YaHei" w:cs="Microsoft YaHei"/>
                <w:b w:val="0"/>
                <w:color w:val="666666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666666"/>
                <w:sz w:val="20"/>
                <w:lang w:val="en-US" w:eastAsia="zh-CN"/>
              </w:rPr>
              <w:t>Guangdong University of Technology, Bachelor of Engineering</w:t>
            </w:r>
          </w:p>
          <w:p w14:paraId="31A3FF13">
            <w:pPr>
              <w:spacing w:before="0" w:after="0" w:line="377" w:lineRule="exact"/>
              <w:ind w:left="0" w:right="0"/>
              <w:textAlignment w:val="center"/>
              <w:rPr>
                <w:rFonts w:hint="default" w:ascii="Microsoft YaHei" w:hAnsi="Microsoft YaHei" w:eastAsia="Microsoft YaHei" w:cs="Microsoft YaHei"/>
                <w:b w:val="0"/>
                <w:color w:val="666666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666666"/>
                <w:sz w:val="20"/>
                <w:lang w:val="en-US" w:eastAsia="zh-CN"/>
              </w:rPr>
              <w:t>School of Materials and Energy / GPA: 3.41</w:t>
            </w:r>
          </w:p>
        </w:tc>
        <w:tc>
          <w:tcPr>
            <w:tcW w:w="296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458CFE3">
            <w:pPr>
              <w:spacing w:before="0" w:after="0" w:line="377" w:lineRule="exact"/>
              <w:ind w:left="0" w:right="0"/>
              <w:jc w:val="right"/>
              <w:textAlignment w:val="center"/>
              <w:rPr>
                <w:rFonts w:hint="eastAsia" w:ascii="Microsoft YaHei" w:hAnsi="Microsoft YaHei" w:eastAsia="Microsoft YaHei" w:cs="Microsoft YaHei"/>
                <w:b w:val="0"/>
                <w:color w:val="666666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666666"/>
                <w:sz w:val="20"/>
                <w:lang w:val="en-US" w:eastAsia="zh-CN"/>
              </w:rPr>
              <w:t>Sep.2015-Jul.2019</w:t>
            </w:r>
          </w:p>
          <w:p w14:paraId="4A4B8440">
            <w:pPr>
              <w:spacing w:before="0" w:after="0" w:line="377" w:lineRule="exact"/>
              <w:ind w:left="0" w:right="0"/>
              <w:jc w:val="right"/>
              <w:textAlignment w:val="center"/>
              <w:rPr>
                <w:rFonts w:hint="default" w:ascii="Microsoft YaHei" w:hAnsi="Microsoft YaHei" w:eastAsia="Microsoft YaHei" w:cs="Microsoft YaHei"/>
                <w:b w:val="0"/>
                <w:color w:val="666666"/>
                <w:sz w:val="20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666666"/>
                <w:sz w:val="20"/>
                <w:lang w:val="en-US" w:eastAsia="zh-CN"/>
              </w:rPr>
              <w:t>Guangzhou, China</w:t>
            </w:r>
          </w:p>
        </w:tc>
      </w:tr>
    </w:tbl>
    <w:p w14:paraId="08A9D5E7">
      <w:pPr>
        <w:spacing w:before="0" w:after="0" w:line="290" w:lineRule="exact"/>
      </w:pPr>
    </w:p>
    <w:p w14:paraId="5879A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57" w:afterLines="50" w:line="464" w:lineRule="exact"/>
        <w:ind w:left="0"/>
        <w:textAlignment w:val="center"/>
        <w:rPr>
          <w:rFonts w:hint="eastAsia" w:ascii="Microsoft YaHei" w:hAnsi="Microsoft YaHei" w:eastAsia="Microsoft YaHei" w:cs="Microsoft YaHei"/>
          <w:b/>
          <w:sz w:val="22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6526530" cy="18415"/>
            <wp:effectExtent l="0" t="0" r="0" b="0"/>
            <wp:wrapNone/>
            <wp:docPr id="3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6598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Microsoft YaHei" w:hAnsi="Microsoft YaHei" w:eastAsia="Microsoft YaHei" w:cs="Microsoft YaHei"/>
          <w:b/>
          <w:color w:val="0D0D0D"/>
          <w:sz w:val="26"/>
          <w:lang w:val="en-US" w:eastAsia="zh-CN"/>
        </w:rPr>
        <w:t>Research Experience</w:t>
      </w:r>
    </w:p>
    <w:p w14:paraId="61C9553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pos="10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77" w:lineRule="exact"/>
        <w:ind w:leftChars="0"/>
        <w:jc w:val="left"/>
        <w:textAlignment w:val="center"/>
        <w:rPr>
          <w:rFonts w:hint="eastAsia" w:ascii="Microsoft YaHei" w:hAnsi="Microsoft YaHei" w:eastAsia="Microsoft YaHei" w:cs="Microsoft YaHei"/>
          <w:b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b/>
          <w:sz w:val="20"/>
          <w:szCs w:val="20"/>
          <w:lang w:val="en-US" w:eastAsia="zh-CN"/>
        </w:rPr>
        <w:t>Investigation on depositing perovskite thin film with good morphology for Perovskite Solar Cells by optimizing Electrostatic Inkjet System</w:t>
      </w:r>
    </w:p>
    <w:p w14:paraId="45F0492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pos="102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57" w:afterLines="50" w:line="377" w:lineRule="exact"/>
        <w:ind w:leftChars="0"/>
        <w:jc w:val="right"/>
        <w:textAlignment w:val="center"/>
        <w:rPr>
          <w:rFonts w:hint="eastAsia" w:ascii="Microsoft YaHei" w:hAnsi="Microsoft YaHei" w:eastAsia="Microsoft YaHei" w:cs="Microsoft YaHei"/>
          <w:b/>
          <w:sz w:val="20"/>
          <w:szCs w:val="20"/>
          <w:lang w:val="en-US" w:eastAsia="zh-CN"/>
        </w:rPr>
      </w:pPr>
      <w:r>
        <w:rPr>
          <w:rStyle w:val="10"/>
          <w:rFonts w:hint="eastAsia" w:ascii="Microsoft YaHei" w:hAnsi="Microsoft YaHei" w:eastAsia="Microsoft YaHei" w:cs="Microsoft YaHei"/>
          <w:caps w:val="0"/>
          <w:color w:val="404040"/>
          <w:spacing w:val="0"/>
          <w:sz w:val="20"/>
          <w:szCs w:val="20"/>
        </w:rPr>
        <w:t>Master</w:t>
      </w:r>
      <w:r>
        <w:rPr>
          <w:rStyle w:val="10"/>
          <w:rFonts w:hint="default" w:ascii="Times New Roman" w:hAnsi="Times New Roman" w:eastAsia="Microsoft YaHei" w:cs="Times New Roman"/>
          <w:caps w:val="0"/>
          <w:color w:val="404040"/>
          <w:spacing w:val="0"/>
          <w:sz w:val="20"/>
          <w:szCs w:val="20"/>
          <w:lang w:val="en-US" w:eastAsia="zh-CN"/>
        </w:rPr>
        <w:t>’</w:t>
      </w:r>
      <w:r>
        <w:rPr>
          <w:rStyle w:val="10"/>
          <w:rFonts w:hint="eastAsia" w:ascii="Microsoft YaHei" w:hAnsi="Microsoft YaHei" w:eastAsia="Microsoft YaHei" w:cs="Microsoft YaHei"/>
          <w:caps w:val="0"/>
          <w:color w:val="404040"/>
          <w:spacing w:val="0"/>
          <w:sz w:val="20"/>
          <w:szCs w:val="20"/>
        </w:rPr>
        <w:t>s Thesis, Advised by Prof. Shinjiro Umezu</w:t>
      </w: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404040"/>
          <w:spacing w:val="0"/>
          <w:sz w:val="20"/>
          <w:szCs w:val="20"/>
        </w:rPr>
        <w:t> (202</w:t>
      </w: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404040"/>
          <w:spacing w:val="0"/>
          <w:sz w:val="20"/>
          <w:szCs w:val="20"/>
          <w:lang w:val="en-US" w:eastAsia="zh-CN"/>
        </w:rPr>
        <w:t>1</w:t>
      </w: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404040"/>
          <w:spacing w:val="0"/>
          <w:sz w:val="20"/>
          <w:szCs w:val="20"/>
        </w:rPr>
        <w:t>.0</w:t>
      </w: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404040"/>
          <w:spacing w:val="0"/>
          <w:sz w:val="20"/>
          <w:szCs w:val="20"/>
          <w:lang w:val="en-US" w:eastAsia="zh-CN"/>
        </w:rPr>
        <w:t>4</w:t>
      </w: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404040"/>
          <w:spacing w:val="0"/>
          <w:sz w:val="20"/>
          <w:szCs w:val="20"/>
        </w:rPr>
        <w:t>–202</w:t>
      </w: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404040"/>
          <w:spacing w:val="0"/>
          <w:sz w:val="20"/>
          <w:szCs w:val="20"/>
          <w:lang w:val="en-US" w:eastAsia="zh-CN"/>
        </w:rPr>
        <w:t>3</w:t>
      </w: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404040"/>
          <w:spacing w:val="0"/>
          <w:sz w:val="20"/>
          <w:szCs w:val="20"/>
        </w:rPr>
        <w:t>.0</w:t>
      </w: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404040"/>
          <w:spacing w:val="0"/>
          <w:sz w:val="20"/>
          <w:szCs w:val="20"/>
          <w:lang w:val="en-US" w:eastAsia="zh-CN"/>
        </w:rPr>
        <w:t>3</w:t>
      </w: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404040"/>
          <w:spacing w:val="0"/>
          <w:sz w:val="20"/>
          <w:szCs w:val="20"/>
        </w:rPr>
        <w:t>)</w:t>
      </w:r>
    </w:p>
    <w:p w14:paraId="69070ABE">
      <w:pPr>
        <w:numPr>
          <w:ilvl w:val="0"/>
          <w:numId w:val="1"/>
        </w:numPr>
        <w:tabs>
          <w:tab w:val="right" w:pos="10260"/>
        </w:tabs>
        <w:spacing w:before="0" w:after="0" w:line="377" w:lineRule="exact"/>
        <w:ind w:left="562" w:leftChars="0" w:hanging="279" w:firstLineChars="0"/>
        <w:jc w:val="left"/>
        <w:textAlignment w:val="center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EIP System Design and Optimization:</w:t>
      </w:r>
      <w:r>
        <w:rPr>
          <w:rFonts w:hint="eastAsia" w:ascii="Microsoft YaHei" w:hAnsi="Microsoft YaHei" w:eastAsia="Microsoft YaHei" w:cs="Microsoft YaHei"/>
          <w:i/>
          <w:iCs/>
          <w:sz w:val="20"/>
          <w:szCs w:val="20"/>
          <w:lang w:val="en-US" w:eastAsia="zh-CN"/>
        </w:rPr>
        <w:t xml:space="preserve">                   </w:t>
      </w:r>
      <w:r>
        <w:rPr>
          <w:rFonts w:hint="eastAsia" w:ascii="Microsoft YaHei" w:hAnsi="Microsoft YaHei" w:eastAsia="Microsoft YaHei" w:cs="Microsoft YaHei"/>
          <w:i/>
          <w:iCs/>
          <w:color w:val="666682"/>
          <w:sz w:val="16"/>
          <w:szCs w:val="16"/>
          <w:lang w:val="en-US" w:eastAsia="zh-CN"/>
        </w:rPr>
        <w:t>*Challenge: Large-scale deposition and droplets control</w:t>
      </w:r>
    </w:p>
    <w:p w14:paraId="46021B51">
      <w:pPr>
        <w:numPr>
          <w:ilvl w:val="0"/>
          <w:numId w:val="0"/>
        </w:numPr>
        <w:tabs>
          <w:tab w:val="right" w:pos="10260"/>
        </w:tabs>
        <w:spacing w:before="0" w:after="0" w:line="377" w:lineRule="exact"/>
        <w:ind w:left="283" w:leftChars="0" w:firstLine="600" w:firstLineChars="300"/>
        <w:jc w:val="left"/>
        <w:textAlignment w:val="center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Built vertical/horizontal EIP setups with XYZ-stage automation for large-area deposition.</w:t>
      </w:r>
    </w:p>
    <w:p w14:paraId="22A11591">
      <w:pPr>
        <w:numPr>
          <w:ilvl w:val="0"/>
          <w:numId w:val="0"/>
        </w:numPr>
        <w:tabs>
          <w:tab w:val="right" w:pos="10260"/>
        </w:tabs>
        <w:spacing w:before="0" w:after="0" w:line="377" w:lineRule="exact"/>
        <w:ind w:left="283" w:leftChars="0" w:firstLine="600" w:firstLineChars="300"/>
        <w:jc w:val="left"/>
        <w:textAlignment w:val="center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 xml:space="preserve">Engineered a nitrogen-purged chamber (humidity &lt;30%) to suppress perovskite degradation. </w:t>
      </w:r>
    </w:p>
    <w:p w14:paraId="38BADAC8">
      <w:pPr>
        <w:numPr>
          <w:ilvl w:val="0"/>
          <w:numId w:val="1"/>
        </w:numPr>
        <w:tabs>
          <w:tab w:val="right" w:pos="10260"/>
        </w:tabs>
        <w:spacing w:before="0" w:after="0" w:line="377" w:lineRule="exact"/>
        <w:ind w:left="562" w:leftChars="0" w:hanging="279" w:firstLineChars="0"/>
        <w:jc w:val="left"/>
        <w:textAlignment w:val="center"/>
        <w:rPr>
          <w:rFonts w:hint="eastAsia" w:ascii="Microsoft YaHei" w:hAnsi="Microsoft YaHei" w:eastAsia="Microsoft YaHei" w:cs="Microsoft YaHei"/>
          <w:i/>
          <w:iCs/>
          <w:color w:val="666682"/>
          <w:sz w:val="16"/>
          <w:szCs w:val="16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 xml:space="preserve">Solvent Engineering for Morphology Control:                      </w:t>
      </w:r>
      <w:r>
        <w:rPr>
          <w:rFonts w:hint="eastAsia" w:ascii="Microsoft YaHei" w:hAnsi="Microsoft YaHei" w:eastAsia="Microsoft YaHei" w:cs="Microsoft YaHei"/>
          <w:i/>
          <w:iCs/>
          <w:color w:val="666682"/>
          <w:sz w:val="16"/>
          <w:szCs w:val="16"/>
          <w:lang w:val="en-US" w:eastAsia="zh-CN"/>
        </w:rPr>
        <w:t>*Challenge: Pin-holes and small grain size</w:t>
      </w:r>
    </w:p>
    <w:p w14:paraId="7705FE34">
      <w:pPr>
        <w:numPr>
          <w:ilvl w:val="0"/>
          <w:numId w:val="0"/>
        </w:numPr>
        <w:tabs>
          <w:tab w:val="right" w:pos="10260"/>
        </w:tabs>
        <w:spacing w:before="0" w:after="0" w:line="377" w:lineRule="exact"/>
        <w:ind w:left="283" w:leftChars="0" w:firstLine="600" w:firstLineChars="300"/>
        <w:jc w:val="left"/>
        <w:textAlignment w:val="center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Screened 7 solvent recipes; identified DMF/DMSO (5:5 vol%) as optimal, achieving 0.3–2 μm grain size (SEM, XRD).</w:t>
      </w:r>
    </w:p>
    <w:p w14:paraId="0861823F">
      <w:pPr>
        <w:numPr>
          <w:ilvl w:val="0"/>
          <w:numId w:val="1"/>
        </w:numPr>
        <w:tabs>
          <w:tab w:val="right" w:pos="10260"/>
        </w:tabs>
        <w:spacing w:before="0" w:after="0" w:line="377" w:lineRule="exact"/>
        <w:ind w:left="562" w:leftChars="0" w:hanging="279" w:firstLineChars="0"/>
        <w:jc w:val="left"/>
        <w:textAlignment w:val="center"/>
        <w:rPr>
          <w:rFonts w:hint="default" w:ascii="Microsoft YaHei" w:hAnsi="Microsoft YaHei" w:eastAsia="Microsoft YaHei" w:cs="Microsoft YaHei"/>
          <w:sz w:val="16"/>
          <w:szCs w:val="16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 xml:space="preserve">Process Parameter Optimization:                        </w:t>
      </w:r>
      <w:r>
        <w:rPr>
          <w:rFonts w:hint="eastAsia" w:ascii="Microsoft YaHei" w:hAnsi="Microsoft YaHei" w:eastAsia="Microsoft YaHei" w:cs="Microsoft YaHei"/>
          <w:i/>
          <w:iCs/>
          <w:color w:val="666682"/>
          <w:sz w:val="16"/>
          <w:szCs w:val="16"/>
          <w:lang w:val="en-US" w:eastAsia="zh-CN"/>
        </w:rPr>
        <w:t>*Challenge: Uneven thin film formation; poor adhesion</w:t>
      </w:r>
    </w:p>
    <w:p w14:paraId="4B7D2705">
      <w:pPr>
        <w:numPr>
          <w:ilvl w:val="0"/>
          <w:numId w:val="0"/>
        </w:numPr>
        <w:tabs>
          <w:tab w:val="right" w:pos="10260"/>
        </w:tabs>
        <w:spacing w:before="0" w:after="0" w:line="377" w:lineRule="exact"/>
        <w:ind w:left="283" w:leftChars="0"/>
        <w:jc w:val="left"/>
        <w:textAlignment w:val="center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 xml:space="preserve">      Tuned parameters: 12.0 kV voltage, 6.0 cm working distance, 50 μL/min flow rate.</w:t>
      </w:r>
    </w:p>
    <w:p w14:paraId="254246A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pos="10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19" w:afterLines="70" w:line="377" w:lineRule="exact"/>
        <w:ind w:left="283" w:leftChars="0" w:firstLine="600" w:firstLineChars="300"/>
        <w:jc w:val="left"/>
        <w:textAlignment w:val="center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Reduced coffee-ring effects by 70% via horizontal EIP and substrate pre-heating (60–80°C).</w:t>
      </w:r>
    </w:p>
    <w:p w14:paraId="066F99EA">
      <w:pPr>
        <w:numPr>
          <w:ilvl w:val="0"/>
          <w:numId w:val="0"/>
        </w:numPr>
        <w:tabs>
          <w:tab w:val="right" w:pos="10260"/>
        </w:tabs>
        <w:spacing w:before="0" w:after="0" w:line="377" w:lineRule="exact"/>
        <w:jc w:val="left"/>
        <w:textAlignment w:val="center"/>
        <w:rPr>
          <w:rFonts w:hint="default" w:ascii="Microsoft YaHei" w:hAnsi="Microsoft YaHei" w:eastAsia="Microsoft YaHei" w:cs="Microsoft YaHei"/>
          <w:b/>
          <w:sz w:val="20"/>
          <w:szCs w:val="20"/>
          <w:lang w:val="en-US" w:eastAsia="zh-CN"/>
        </w:rPr>
      </w:pPr>
      <w:r>
        <w:rPr>
          <w:rFonts w:hint="default" w:ascii="Microsoft YaHei" w:hAnsi="Microsoft YaHei" w:eastAsia="Microsoft YaHei" w:cs="Microsoft YaHei"/>
          <w:b/>
          <w:sz w:val="20"/>
          <w:szCs w:val="20"/>
          <w:lang w:val="en-US" w:eastAsia="zh-CN"/>
        </w:rPr>
        <w:t>Microfluidic Synthesis of Phase-Change Microcapsules</w:t>
      </w:r>
    </w:p>
    <w:p w14:paraId="20F4801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pos="102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57" w:afterLines="50" w:line="377" w:lineRule="exact"/>
        <w:ind w:leftChars="0"/>
        <w:jc w:val="right"/>
        <w:textAlignment w:val="center"/>
        <w:rPr>
          <w:rStyle w:val="10"/>
          <w:rFonts w:hint="eastAsia" w:ascii="Microsoft YaHei" w:hAnsi="Microsoft YaHei" w:eastAsia="Microsoft YaHei" w:cs="Microsoft YaHei"/>
          <w:caps w:val="0"/>
          <w:color w:val="404040"/>
          <w:spacing w:val="0"/>
          <w:sz w:val="20"/>
          <w:szCs w:val="20"/>
          <w:lang w:val="en-US" w:eastAsia="zh-CN"/>
        </w:rPr>
      </w:pPr>
      <w:r>
        <w:rPr>
          <w:rStyle w:val="10"/>
          <w:rFonts w:hint="eastAsia" w:ascii="Microsoft YaHei" w:hAnsi="Microsoft YaHei" w:eastAsia="Microsoft YaHei" w:cs="Microsoft YaHei"/>
          <w:caps w:val="0"/>
          <w:color w:val="404040"/>
          <w:spacing w:val="0"/>
          <w:sz w:val="20"/>
          <w:szCs w:val="20"/>
          <w:lang w:val="en-US" w:eastAsia="zh-CN"/>
        </w:rPr>
        <w:t>Bachelor</w:t>
      </w:r>
      <w:r>
        <w:rPr>
          <w:rStyle w:val="10"/>
          <w:rFonts w:hint="default" w:ascii="Times New Roman" w:hAnsi="Times New Roman" w:eastAsia="Microsoft YaHei" w:cs="Times New Roman"/>
          <w:caps w:val="0"/>
          <w:color w:val="404040"/>
          <w:spacing w:val="0"/>
          <w:sz w:val="20"/>
          <w:szCs w:val="20"/>
          <w:lang w:val="en-US" w:eastAsia="zh-CN"/>
        </w:rPr>
        <w:t>‘</w:t>
      </w:r>
      <w:r>
        <w:rPr>
          <w:rStyle w:val="10"/>
          <w:rFonts w:hint="eastAsia" w:ascii="Microsoft YaHei" w:hAnsi="Microsoft YaHei" w:eastAsia="Microsoft YaHei" w:cs="Microsoft YaHei"/>
          <w:caps w:val="0"/>
          <w:color w:val="404040"/>
          <w:spacing w:val="0"/>
          <w:sz w:val="20"/>
          <w:szCs w:val="20"/>
          <w:lang w:val="en-US" w:eastAsia="zh-CN"/>
        </w:rPr>
        <w:t>s Thesis, Advised by Prof. Lisi Jia (2018.9-2019.4)</w:t>
      </w:r>
    </w:p>
    <w:p w14:paraId="3C583097">
      <w:pPr>
        <w:numPr>
          <w:ilvl w:val="0"/>
          <w:numId w:val="1"/>
        </w:numPr>
        <w:tabs>
          <w:tab w:val="right" w:pos="10260"/>
        </w:tabs>
        <w:spacing w:before="0" w:after="0" w:line="377" w:lineRule="exact"/>
        <w:ind w:left="562" w:leftChars="0" w:hanging="279" w:firstLineChars="0"/>
        <w:jc w:val="left"/>
        <w:textAlignment w:val="center"/>
        <w:rPr>
          <w:rFonts w:hint="default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default" w:ascii="Microsoft YaHei" w:hAnsi="Microsoft YaHei" w:eastAsia="Microsoft YaHei" w:cs="Microsoft YaHei"/>
          <w:sz w:val="20"/>
          <w:szCs w:val="20"/>
          <w:lang w:val="en-US" w:eastAsia="zh-CN"/>
        </w:rPr>
        <w:t>Developed PMMA</w:t>
      </w: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 xml:space="preserve"> </w:t>
      </w:r>
      <w:r>
        <w:rPr>
          <w:rFonts w:hint="default" w:ascii="Microsoft YaHei" w:hAnsi="Microsoft YaHei" w:eastAsia="Microsoft YaHei" w:cs="Microsoft YaHei"/>
          <w:sz w:val="20"/>
          <w:szCs w:val="20"/>
          <w:lang w:val="en-US" w:eastAsia="zh-CN"/>
        </w:rPr>
        <w:t>shel</w:t>
      </w: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led</w:t>
      </w:r>
      <w:r>
        <w:rPr>
          <w:rFonts w:hint="default" w:ascii="Microsoft YaHei" w:hAnsi="Microsoft YaHei" w:eastAsia="Microsoft YaHei" w:cs="Microsoft YaHei"/>
          <w:sz w:val="20"/>
          <w:szCs w:val="20"/>
          <w:lang w:val="en-US" w:eastAsia="zh-CN"/>
        </w:rPr>
        <w:t xml:space="preserve"> microcapsules </w:t>
      </w: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 xml:space="preserve">for PCM(phase change material) </w:t>
      </w:r>
      <w:r>
        <w:rPr>
          <w:rFonts w:hint="default" w:ascii="Microsoft YaHei" w:hAnsi="Microsoft YaHei" w:eastAsia="Microsoft YaHei" w:cs="Microsoft YaHei"/>
          <w:sz w:val="20"/>
          <w:szCs w:val="20"/>
          <w:lang w:val="en-US" w:eastAsia="zh-CN"/>
        </w:rPr>
        <w:t>via microfluidics</w:t>
      </w: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 xml:space="preserve"> technique</w:t>
      </w:r>
      <w:r>
        <w:rPr>
          <w:rFonts w:hint="default" w:ascii="Microsoft YaHei" w:hAnsi="Microsoft YaHei" w:eastAsia="Microsoft YaHei" w:cs="Microsoft YaHei"/>
          <w:sz w:val="20"/>
          <w:szCs w:val="20"/>
          <w:lang w:val="en-US" w:eastAsia="zh-CN"/>
        </w:rPr>
        <w:t>, achieving ±10μm size uniformity and enhanced thermal stability (mass loss onset at 300°C) through optimized flow parameters and UV-cured polymerization.</w:t>
      </w:r>
    </w:p>
    <w:p w14:paraId="7DC3C7C4">
      <w:pPr>
        <w:spacing w:before="0" w:after="0" w:line="290" w:lineRule="exact"/>
        <w:jc w:val="left"/>
      </w:pPr>
    </w:p>
    <w:p w14:paraId="2CAF8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57" w:afterLines="50" w:line="464" w:lineRule="exact"/>
        <w:ind w:left="0"/>
        <w:textAlignment w:val="center"/>
        <w:rPr>
          <w:rFonts w:hint="default"/>
          <w:sz w:val="21"/>
          <w:lang w:val="en-US"/>
        </w:rPr>
      </w:pPr>
      <w:r>
        <w:rPr>
          <w:rFonts w:hint="eastAsia" w:ascii="Microsoft YaHei" w:hAnsi="Microsoft YaHei" w:eastAsia="Microsoft YaHei" w:cs="Microsoft YaHei"/>
          <w:b/>
          <w:color w:val="0D0D0D"/>
          <w:sz w:val="26"/>
          <w:lang w:val="en-US" w:eastAsia="zh-CN"/>
        </w:rPr>
        <w:t>Publications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6526530" cy="18415"/>
            <wp:effectExtent l="0" t="0" r="0" b="0"/>
            <wp:wrapNone/>
            <wp:docPr id="4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6598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Microsoft YaHei" w:hAnsi="Microsoft YaHei" w:eastAsia="Microsoft YaHei" w:cs="Microsoft YaHei"/>
          <w:b/>
          <w:color w:val="0D0D0D"/>
          <w:sz w:val="26"/>
          <w:lang w:val="en-US" w:eastAsia="zh-CN"/>
        </w:rPr>
        <w:t xml:space="preserve"> and Conferences</w:t>
      </w:r>
    </w:p>
    <w:p w14:paraId="2BB10DCB">
      <w:pPr>
        <w:spacing w:before="0" w:after="0" w:line="87" w:lineRule="exact"/>
        <w:rPr>
          <w:sz w:val="21"/>
        </w:rPr>
      </w:pPr>
    </w:p>
    <w:p w14:paraId="50C42C7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95" w:afterLines="30" w:line="290" w:lineRule="exact"/>
        <w:jc w:val="left"/>
        <w:textAlignment w:val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</w:rPr>
        <w:t>Josep, M., Lin, W., Tetsuya Taima, Shinjiro Umezu and Md. Shahiduzzaman (2024). Unleashing the potential of industry viable roll-to-roll compatible technologies for perovskite solar cells: Challenges and prospects. Materials Today, 78, pp.112–141. doi:</w:t>
      </w: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 xml:space="preserve"> </w:t>
      </w:r>
      <w:r>
        <w:rPr>
          <w:rFonts w:hint="eastAsia" w:ascii="Microsoft YaHei" w:hAnsi="Microsoft YaHei" w:eastAsia="Microsoft YaHei" w:cs="Microsoft YaHei"/>
          <w:sz w:val="20"/>
          <w:szCs w:val="20"/>
        </w:rPr>
        <w:t>10.1016/j.mattod.2024.06.013.</w:t>
      </w:r>
    </w:p>
    <w:p w14:paraId="39134CEE">
      <w:pPr>
        <w:numPr>
          <w:ilvl w:val="0"/>
          <w:numId w:val="2"/>
        </w:numPr>
        <w:spacing w:before="0" w:after="0" w:line="290" w:lineRule="exact"/>
        <w:jc w:val="left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0"/>
        </w:rPr>
        <w:t>Lin W.,</w:t>
      </w: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 xml:space="preserve"> </w:t>
      </w:r>
      <w:r>
        <w:rPr>
          <w:rFonts w:hint="eastAsia" w:ascii="Microsoft YaHei" w:hAnsi="Microsoft YaHei" w:eastAsia="Microsoft YaHei" w:cs="Microsoft YaHei"/>
          <w:sz w:val="20"/>
          <w:szCs w:val="20"/>
        </w:rPr>
        <w:t>Montagut M.,</w:t>
      </w: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 xml:space="preserve"> </w:t>
      </w:r>
      <w:r>
        <w:rPr>
          <w:rFonts w:hint="eastAsia" w:ascii="Microsoft YaHei" w:hAnsi="Microsoft YaHei" w:eastAsia="Microsoft YaHei" w:cs="Microsoft YaHei"/>
          <w:sz w:val="20"/>
          <w:szCs w:val="20"/>
        </w:rPr>
        <w:t>Shahiduzzaman M.,</w:t>
      </w: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 xml:space="preserve"> </w:t>
      </w:r>
      <w:r>
        <w:rPr>
          <w:rFonts w:hint="eastAsia" w:ascii="Microsoft YaHei" w:hAnsi="Microsoft YaHei" w:eastAsia="Microsoft YaHei" w:cs="Microsoft YaHei"/>
          <w:sz w:val="20"/>
          <w:szCs w:val="20"/>
        </w:rPr>
        <w:t>Umezu</w:t>
      </w: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 xml:space="preserve"> </w:t>
      </w:r>
      <w:r>
        <w:rPr>
          <w:rFonts w:hint="eastAsia" w:ascii="Microsoft YaHei" w:hAnsi="Microsoft YaHei" w:eastAsia="Microsoft YaHei" w:cs="Microsoft YaHei"/>
          <w:sz w:val="20"/>
          <w:szCs w:val="20"/>
        </w:rPr>
        <w:t>S.</w:t>
      </w: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 xml:space="preserve"> </w:t>
      </w:r>
      <w:r>
        <w:rPr>
          <w:rFonts w:hint="eastAsia" w:ascii="Microsoft YaHei" w:hAnsi="Microsoft YaHei" w:eastAsia="Microsoft YaHei" w:cs="Microsoft YaHei"/>
          <w:sz w:val="20"/>
          <w:szCs w:val="20"/>
        </w:rPr>
        <w:t>"Perovskite Deposition Utilizing Controllable Electrostatic Inkjet Printing in Ambient Air"</w:t>
      </w:r>
      <w:r>
        <w:rPr>
          <w:rFonts w:hint="eastAsia" w:ascii="Microsoft YaHei" w:hAnsi="Microsoft YaHei" w:eastAsia="Microsoft YaHei" w:cs="Microsoft YaHei"/>
          <w:i/>
          <w:iCs/>
          <w:sz w:val="20"/>
          <w:szCs w:val="20"/>
          <w:lang w:val="en-US" w:eastAsia="zh-CN"/>
        </w:rPr>
        <w:t xml:space="preserve"> </w:t>
      </w:r>
      <w:r>
        <w:rPr>
          <w:rFonts w:hint="eastAsia" w:ascii="Microsoft YaHei" w:hAnsi="Microsoft YaHei" w:eastAsia="Microsoft YaHei" w:cs="Microsoft YaHei"/>
          <w:i/>
          <w:iCs/>
          <w:sz w:val="20"/>
          <w:szCs w:val="20"/>
        </w:rPr>
        <w:t>International Conference on Functional Material Applications (ICFMA)</w:t>
      </w:r>
      <w:r>
        <w:rPr>
          <w:rFonts w:hint="eastAsia" w:ascii="Microsoft YaHei" w:hAnsi="Microsoft YaHei" w:eastAsia="Microsoft YaHei" w:cs="Microsoft YaHei"/>
          <w:sz w:val="20"/>
          <w:szCs w:val="20"/>
        </w:rPr>
        <w:t>, 2022</w:t>
      </w:r>
    </w:p>
    <w:p w14:paraId="5EFFB465">
      <w:pPr>
        <w:spacing w:before="0" w:after="0" w:line="464" w:lineRule="exact"/>
        <w:ind w:left="0"/>
        <w:textAlignment w:val="center"/>
        <w:rPr>
          <w:rFonts w:hint="default"/>
          <w:sz w:val="21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6526530" cy="18415"/>
            <wp:effectExtent l="0" t="0" r="0" b="0"/>
            <wp:wrapNone/>
            <wp:docPr id="5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6598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Microsoft YaHei" w:hAnsi="Microsoft YaHei" w:eastAsia="Microsoft YaHei" w:cs="Microsoft YaHei"/>
          <w:b/>
          <w:color w:val="0D0D0D"/>
          <w:sz w:val="26"/>
          <w:lang w:val="en-US" w:eastAsia="zh-CN"/>
        </w:rPr>
        <w:t>Industry Experience</w:t>
      </w:r>
    </w:p>
    <w:p w14:paraId="71422825">
      <w:pPr>
        <w:spacing w:before="0" w:after="0" w:line="87" w:lineRule="exact"/>
        <w:rPr>
          <w:sz w:val="21"/>
        </w:rPr>
      </w:pPr>
    </w:p>
    <w:p w14:paraId="7FEA669C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7453BAF9">
      <w:pPr>
        <w:tabs>
          <w:tab w:val="right" w:pos="10260"/>
        </w:tabs>
        <w:spacing w:before="0" w:after="0" w:line="377" w:lineRule="exact"/>
        <w:jc w:val="left"/>
        <w:textAlignment w:val="center"/>
        <w:rPr>
          <w:rFonts w:hint="default"/>
          <w:lang w:val="en-US"/>
        </w:rPr>
      </w:pPr>
      <w:r>
        <w:rPr>
          <w:rFonts w:hint="eastAsia" w:ascii="Microsoft YaHei" w:hAnsi="Microsoft YaHei" w:eastAsia="Microsoft YaHei" w:cs="Microsoft YaHei"/>
          <w:b/>
          <w:sz w:val="20"/>
          <w:szCs w:val="21"/>
          <w:lang w:val="en-US" w:eastAsia="zh-CN"/>
        </w:rPr>
        <w:t>LONGi Solar Technology</w:t>
      </w:r>
      <w:r>
        <w:rPr>
          <w:rFonts w:hint="eastAsia" w:ascii="Microsoft YaHei" w:hAnsi="Microsoft YaHei" w:eastAsia="ＭＳ 明朝" w:cs="Microsoft YaHei"/>
          <w:b/>
          <w:sz w:val="20"/>
          <w:szCs w:val="21"/>
          <w:lang w:val="en-US" w:eastAsia="ja-JP"/>
        </w:rPr>
        <w:t xml:space="preserve"> </w:t>
      </w:r>
      <w:r>
        <w:rPr>
          <w:rFonts w:hint="default" w:ascii="Microsoft YaHei" w:hAnsi="Microsoft YaHei" w:eastAsia="ＭＳ 明朝" w:cs="Microsoft YaHei"/>
          <w:b/>
          <w:sz w:val="20"/>
          <w:szCs w:val="21"/>
          <w:lang w:val="en-US" w:eastAsia="ja-JP"/>
        </w:rPr>
        <w:t>K.K.</w:t>
      </w:r>
      <w:r>
        <w:rPr>
          <w:rFonts w:ascii="Microsoft YaHei" w:hAnsi="Microsoft YaHei" w:eastAsia="Microsoft YaHei" w:cs="Microsoft YaHei"/>
          <w:b/>
          <w:sz w:val="22"/>
        </w:rPr>
        <w:tab/>
      </w:r>
      <w:r>
        <w:rPr>
          <w:rFonts w:hint="default" w:ascii="Microsoft YaHei" w:hAnsi="Microsoft YaHei" w:eastAsia="Microsoft YaHei" w:cs="Microsoft YaHei"/>
          <w:b/>
          <w:sz w:val="22"/>
          <w:lang w:val="en-US"/>
        </w:rPr>
        <w:t>2024.02~</w:t>
      </w:r>
    </w:p>
    <w:p w14:paraId="78B01D29">
      <w:pPr>
        <w:spacing w:before="0" w:after="0" w:line="348" w:lineRule="exact"/>
        <w:jc w:val="left"/>
        <w:textAlignment w:val="center"/>
        <w:rPr>
          <w:rFonts w:hint="eastAsia" w:ascii="Microsoft YaHei" w:hAnsi="Microsoft YaHei" w:eastAsia="Microsoft YaHei" w:cs="Microsoft YaHei"/>
          <w:i/>
          <w:iCs/>
          <w:sz w:val="20"/>
          <w:szCs w:val="22"/>
          <w:lang w:val="en-US"/>
        </w:rPr>
      </w:pPr>
      <w:r>
        <w:rPr>
          <w:rFonts w:hint="eastAsia" w:ascii="Microsoft YaHei" w:hAnsi="Microsoft YaHei" w:eastAsia="Microsoft YaHei" w:cs="Microsoft YaHei"/>
          <w:i/>
          <w:iCs/>
          <w:sz w:val="20"/>
          <w:szCs w:val="22"/>
          <w:lang w:val="en-US"/>
        </w:rPr>
        <w:t>Product Solution Manager/Product Solution Department</w:t>
      </w:r>
    </w:p>
    <w:p w14:paraId="69C79454">
      <w:pPr>
        <w:spacing w:before="0" w:after="0" w:line="71" w:lineRule="exact"/>
        <w:jc w:val="left"/>
      </w:pPr>
    </w:p>
    <w:p w14:paraId="5851284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3" w:afterLines="20" w:line="317" w:lineRule="exact"/>
        <w:ind w:left="420" w:leftChars="0" w:hanging="420" w:firstLineChars="0"/>
        <w:textAlignment w:val="center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b/>
          <w:bCs/>
          <w:sz w:val="20"/>
          <w:szCs w:val="20"/>
          <w:lang w:val="en-US" w:eastAsia="zh-CN"/>
        </w:rPr>
        <w:t>Utility-Scale Power Plant System Design &amp; Yield Simulation</w:t>
      </w: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: Performed PVsyst, LCOE, and BOS simulations; contributed to the design of projects totaling over 500 MW;</w:t>
      </w:r>
    </w:p>
    <w:p w14:paraId="39BA683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3" w:afterLines="20" w:line="317" w:lineRule="exact"/>
        <w:ind w:left="420" w:leftChars="0" w:hanging="420" w:firstLineChars="0"/>
        <w:textAlignment w:val="center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b/>
          <w:bCs/>
          <w:sz w:val="20"/>
          <w:szCs w:val="20"/>
          <w:lang w:val="en-US" w:eastAsia="zh-CN"/>
        </w:rPr>
        <w:t xml:space="preserve">Technical Support &amp; Consultation: </w:t>
      </w:r>
      <w:r>
        <w:rPr>
          <w:rFonts w:hint="eastAsia" w:ascii="Microsoft YaHei" w:hAnsi="Microsoft YaHei" w:eastAsia="Microsoft YaHei" w:cs="Microsoft YaHei"/>
          <w:b w:val="0"/>
          <w:bCs w:val="0"/>
          <w:sz w:val="20"/>
          <w:szCs w:val="20"/>
          <w:lang w:val="en-US" w:eastAsia="zh-CN"/>
        </w:rPr>
        <w:t>Delivered pre-sales technical support</w:t>
      </w: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, including Q&amp;A sessions and product presentations to clients;</w:t>
      </w:r>
    </w:p>
    <w:p w14:paraId="79B7D68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3" w:afterLines="20" w:line="317" w:lineRule="exact"/>
        <w:ind w:left="420" w:leftChars="0" w:hanging="420" w:firstLineChars="0"/>
        <w:textAlignment w:val="center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b/>
          <w:bCs/>
          <w:sz w:val="20"/>
          <w:szCs w:val="20"/>
          <w:lang w:val="en-US" w:eastAsia="zh-CN"/>
        </w:rPr>
        <w:t>Post-Sales Service</w:t>
      </w: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: Conducted on-site troubleshooting and technical issue resolution;</w:t>
      </w:r>
    </w:p>
    <w:p w14:paraId="5838F5B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3" w:afterLines="20" w:line="317" w:lineRule="exact"/>
        <w:ind w:left="420" w:leftChars="0" w:hanging="420" w:firstLineChars="0"/>
        <w:textAlignment w:val="center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b/>
          <w:bCs/>
          <w:sz w:val="20"/>
          <w:szCs w:val="20"/>
          <w:lang w:val="en-US" w:eastAsia="zh-CN"/>
        </w:rPr>
        <w:t>Localized Product Developmen</w:t>
      </w: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t: Proposed and supported the development of new products tailored to the Japanese market;</w:t>
      </w:r>
    </w:p>
    <w:p w14:paraId="53818DF3">
      <w:pPr>
        <w:tabs>
          <w:tab w:val="right" w:pos="10260"/>
        </w:tabs>
        <w:spacing w:before="0" w:after="0" w:line="377" w:lineRule="exact"/>
        <w:jc w:val="left"/>
        <w:textAlignment w:val="center"/>
        <w:rPr>
          <w:rFonts w:hint="default"/>
          <w:lang w:val="en-US"/>
        </w:rPr>
      </w:pPr>
      <w:r>
        <w:rPr>
          <w:rFonts w:hint="default" w:ascii="Microsoft YaHei" w:hAnsi="Microsoft YaHei" w:eastAsia="Microsoft YaHei" w:cs="Microsoft YaHei"/>
          <w:b/>
          <w:sz w:val="20"/>
          <w:szCs w:val="21"/>
          <w:lang w:val="en-US" w:eastAsia="zh-CN"/>
        </w:rPr>
        <w:t>Huawei Technology Co., Ltd.</w:t>
      </w:r>
      <w:r>
        <w:rPr>
          <w:rFonts w:ascii="Microsoft YaHei" w:hAnsi="Microsoft YaHei" w:eastAsia="Microsoft YaHei" w:cs="Microsoft YaHei"/>
          <w:b/>
          <w:sz w:val="22"/>
        </w:rPr>
        <w:tab/>
      </w:r>
      <w:r>
        <w:rPr>
          <w:rFonts w:hint="default" w:ascii="Microsoft YaHei" w:hAnsi="Microsoft YaHei" w:eastAsia="Microsoft YaHei" w:cs="Microsoft YaHei"/>
          <w:b/>
          <w:sz w:val="22"/>
          <w:lang w:val="en-US"/>
        </w:rPr>
        <w:t>2023.04~2024.02</w:t>
      </w:r>
    </w:p>
    <w:p w14:paraId="70D49AF1">
      <w:pPr>
        <w:spacing w:before="0" w:after="0" w:line="348" w:lineRule="exact"/>
        <w:jc w:val="left"/>
        <w:textAlignment w:val="center"/>
        <w:rPr>
          <w:rFonts w:hint="default" w:ascii="Microsoft YaHei" w:hAnsi="Microsoft YaHei" w:eastAsia="Microsoft YaHei" w:cs="Microsoft YaHei"/>
          <w:i/>
          <w:iCs/>
          <w:sz w:val="20"/>
          <w:szCs w:val="22"/>
          <w:lang w:val="en-US"/>
        </w:rPr>
      </w:pPr>
      <w:r>
        <w:rPr>
          <w:rFonts w:hint="eastAsia" w:ascii="Microsoft YaHei" w:hAnsi="Microsoft YaHei" w:eastAsia="Microsoft YaHei" w:cs="Microsoft YaHei"/>
          <w:i/>
          <w:iCs/>
          <w:sz w:val="20"/>
          <w:szCs w:val="22"/>
          <w:lang w:val="en-US"/>
        </w:rPr>
        <w:t>XPS R&amp;D Engineer/2012 Laborator</w:t>
      </w:r>
      <w:r>
        <w:rPr>
          <w:rFonts w:hint="default" w:ascii="Microsoft YaHei" w:hAnsi="Microsoft YaHei" w:eastAsia="Microsoft YaHei" w:cs="Microsoft YaHei"/>
          <w:i/>
          <w:iCs/>
          <w:sz w:val="20"/>
          <w:szCs w:val="22"/>
          <w:lang w:val="en-US"/>
        </w:rPr>
        <w:t>y</w:t>
      </w:r>
    </w:p>
    <w:p w14:paraId="06326429">
      <w:pPr>
        <w:spacing w:before="0" w:after="0" w:line="71" w:lineRule="exact"/>
        <w:jc w:val="left"/>
      </w:pPr>
    </w:p>
    <w:p w14:paraId="27D86FA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3" w:afterLines="20" w:line="317" w:lineRule="exact"/>
        <w:ind w:left="420" w:leftChars="0" w:hanging="420" w:firstLineChars="0"/>
        <w:textAlignment w:val="center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b/>
          <w:bCs/>
          <w:sz w:val="20"/>
          <w:szCs w:val="20"/>
          <w:lang w:val="en-US" w:eastAsia="zh-CN"/>
        </w:rPr>
        <w:t>XPS Device On-Site Assembly &amp; Commissioning</w:t>
      </w: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: Managed the entire process from scheduling to on-site implementation;</w:t>
      </w:r>
    </w:p>
    <w:p w14:paraId="3FF02D5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3" w:afterLines="20" w:line="317" w:lineRule="exact"/>
        <w:ind w:left="420" w:leftChars="0" w:hanging="420" w:firstLineChars="0"/>
        <w:textAlignment w:val="center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b/>
          <w:bCs/>
          <w:sz w:val="20"/>
          <w:szCs w:val="20"/>
          <w:lang w:val="en-US" w:eastAsia="zh-CN"/>
        </w:rPr>
        <w:t>Pre-Mass Production Test Case Development</w:t>
      </w: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: Designed 200+ test cases; identified and resolved 30+ critical issues;</w:t>
      </w:r>
    </w:p>
    <w:p w14:paraId="7288D6E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3" w:afterLines="20" w:line="317" w:lineRule="exact"/>
        <w:ind w:left="420" w:leftChars="0" w:hanging="420" w:firstLineChars="0"/>
        <w:textAlignment w:val="center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b/>
          <w:bCs/>
          <w:sz w:val="20"/>
          <w:szCs w:val="20"/>
          <w:lang w:val="en-US" w:eastAsia="zh-CN"/>
        </w:rPr>
        <w:t>Product Functional Development</w:t>
      </w: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: Enhanced product functionality to improve overall user experience;</w:t>
      </w:r>
    </w:p>
    <w:p w14:paraId="6DAB8D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290" w:lineRule="exact"/>
        <w:ind w:leftChars="0"/>
        <w:jc w:val="left"/>
        <w:textAlignment w:val="auto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</w:p>
    <w:p w14:paraId="014C11E5">
      <w:pPr>
        <w:spacing w:before="0" w:after="0" w:line="464" w:lineRule="exact"/>
        <w:ind w:left="0"/>
        <w:textAlignment w:val="center"/>
        <w:rPr>
          <w:rFonts w:hint="default"/>
          <w:sz w:val="21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6526530" cy="18415"/>
            <wp:effectExtent l="0" t="0" r="0" b="0"/>
            <wp:wrapNone/>
            <wp:docPr id="6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6598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Microsoft YaHei" w:hAnsi="Microsoft YaHei" w:eastAsia="Microsoft YaHei" w:cs="Microsoft YaHei"/>
          <w:b/>
          <w:color w:val="0D0D0D"/>
          <w:sz w:val="26"/>
          <w:lang w:val="en-US" w:eastAsia="zh-CN"/>
        </w:rPr>
        <w:t xml:space="preserve">Technical </w:t>
      </w:r>
      <w:r>
        <w:rPr>
          <w:rFonts w:hint="default" w:ascii="Microsoft YaHei" w:hAnsi="Microsoft YaHei" w:eastAsia="Microsoft YaHei" w:cs="Microsoft YaHei"/>
          <w:b/>
          <w:color w:val="0D0D0D"/>
          <w:sz w:val="26"/>
          <w:lang w:val="en-US"/>
        </w:rPr>
        <w:t>Skills</w:t>
      </w:r>
    </w:p>
    <w:p w14:paraId="246022EB">
      <w:pPr>
        <w:spacing w:before="0" w:after="0" w:line="87" w:lineRule="exact"/>
        <w:rPr>
          <w:sz w:val="21"/>
        </w:rPr>
      </w:pPr>
    </w:p>
    <w:p w14:paraId="6C2AE012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7AD92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7" w:lineRule="exact"/>
        <w:textAlignment w:val="center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 xml:space="preserve">Experiment Related: </w:t>
      </w:r>
    </w:p>
    <w:p w14:paraId="075ABAA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7" w:lineRule="exact"/>
        <w:ind w:left="420" w:leftChars="0" w:hanging="420" w:firstLineChars="0"/>
        <w:textAlignment w:val="center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 xml:space="preserve">Material Characterization: </w:t>
      </w:r>
      <w:r>
        <w:rPr>
          <w:rFonts w:hint="eastAsia" w:ascii="Microsoft YaHei" w:hAnsi="Microsoft YaHei" w:eastAsia="Microsoft YaHei" w:cs="Microsoft YaHei"/>
          <w:sz w:val="20"/>
          <w:szCs w:val="20"/>
          <w:lang w:val="en-US"/>
        </w:rPr>
        <w:t>XPS, SEM, XRD,</w:t>
      </w: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 xml:space="preserve"> AFM;</w:t>
      </w:r>
    </w:p>
    <w:p w14:paraId="27047DA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57" w:afterLines="50" w:line="317" w:lineRule="exact"/>
        <w:ind w:left="420" w:leftChars="0" w:hanging="420" w:firstLineChars="0"/>
        <w:textAlignment w:val="center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Thin Film Deposition: Electrostatic Inkjet Printing, Spin Coating, Spray Coating, CVD;</w:t>
      </w:r>
    </w:p>
    <w:p w14:paraId="69FA3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7" w:lineRule="exact"/>
        <w:textAlignment w:val="center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 xml:space="preserve">Paperwork Related: </w:t>
      </w:r>
    </w:p>
    <w:p w14:paraId="386C168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7" w:lineRule="exact"/>
        <w:ind w:left="420" w:leftChars="0" w:hanging="420" w:firstLineChars="0"/>
        <w:textAlignment w:val="center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Drawing and Modeling: Auto CAD, OriginLab, SolidWorks</w:t>
      </w:r>
    </w:p>
    <w:p w14:paraId="401EF16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57" w:afterLines="50" w:line="317" w:lineRule="exact"/>
        <w:ind w:left="420" w:leftChars="0" w:hanging="420" w:firstLineChars="0"/>
        <w:textAlignment w:val="center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Paper Management: EndNote, Zotero</w:t>
      </w:r>
    </w:p>
    <w:p w14:paraId="78DD8E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7" w:lineRule="exact"/>
        <w:ind w:leftChars="0"/>
        <w:textAlignment w:val="center"/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 xml:space="preserve">Language: </w:t>
      </w:r>
    </w:p>
    <w:p w14:paraId="332CF5F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7" w:lineRule="exact"/>
        <w:ind w:left="420" w:leftChars="0" w:hanging="420" w:firstLineChars="0"/>
        <w:textAlignment w:val="center"/>
        <w:rPr>
          <w:rFonts w:hint="default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Japanese: N1</w:t>
      </w:r>
    </w:p>
    <w:p w14:paraId="7A0BB51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7" w:lineRule="exact"/>
        <w:ind w:left="420" w:leftChars="0" w:hanging="420" w:firstLineChars="0"/>
        <w:textAlignment w:val="center"/>
        <w:rPr>
          <w:rFonts w:hint="default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>English: TOEIC 900 (2020.9); TOEFL 94 (2025.12)</w:t>
      </w:r>
    </w:p>
    <w:p w14:paraId="17E2EDB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7" w:lineRule="exact"/>
        <w:ind w:left="420" w:leftChars="0" w:hanging="420" w:firstLineChars="0"/>
        <w:textAlignment w:val="center"/>
        <w:rPr>
          <w:rFonts w:hint="default" w:ascii="Microsoft YaHei" w:hAnsi="Microsoft YaHei" w:eastAsia="Microsoft YaHei" w:cs="Microsoft YaHei"/>
          <w:sz w:val="20"/>
          <w:szCs w:val="20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lang w:val="en-US" w:eastAsia="zh-CN"/>
        </w:rPr>
        <w:t xml:space="preserve">Mandarin/Cantonese: Native </w:t>
      </w:r>
    </w:p>
    <w:p w14:paraId="246A55AD">
      <w:pPr>
        <w:spacing w:before="0" w:after="0" w:line="377" w:lineRule="exact"/>
        <w:textAlignment w:val="center"/>
        <w:rPr>
          <w:rFonts w:hint="default"/>
          <w:lang w:val="en-US" w:eastAsia="zh-CN"/>
        </w:rPr>
      </w:pPr>
    </w:p>
    <w:p w14:paraId="46CAE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57" w:afterLines="50" w:line="464" w:lineRule="exact"/>
        <w:ind w:left="0"/>
        <w:textAlignment w:val="center"/>
        <w:rPr>
          <w:rFonts w:hint="default"/>
          <w:sz w:val="21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6526530" cy="18415"/>
            <wp:effectExtent l="0" t="0" r="0" b="0"/>
            <wp:wrapNone/>
            <wp:docPr id="8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6598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Microsoft YaHei" w:hAnsi="Microsoft YaHei" w:eastAsia="Microsoft YaHei" w:cs="Microsoft YaHei"/>
          <w:b/>
          <w:color w:val="0D0D0D"/>
          <w:sz w:val="26"/>
          <w:lang w:val="en-US" w:eastAsia="zh-CN"/>
        </w:rPr>
        <w:t>Awards &amp; Honors</w:t>
      </w:r>
      <w:bookmarkStart w:id="0" w:name="_GoBack"/>
      <w:bookmarkEnd w:id="0"/>
    </w:p>
    <w:p w14:paraId="1A5A39F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3" w:afterLines="20" w:line="317" w:lineRule="exact"/>
        <w:ind w:leftChars="0"/>
        <w:textAlignment w:val="center"/>
        <w:rPr>
          <w:rFonts w:hint="default" w:ascii="Microsoft YaHei" w:hAnsi="Microsoft YaHei" w:eastAsia="Microsoft YaHei" w:cs="Microsoft YaHei"/>
          <w:sz w:val="20"/>
          <w:szCs w:val="22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2"/>
          <w:lang w:val="en-US" w:eastAsia="zh-CN"/>
        </w:rPr>
        <w:t xml:space="preserve">Huawei Technology: Awarded as Outstanding Employee, 2023. Sep; </w:t>
      </w:r>
    </w:p>
    <w:p w14:paraId="49824F7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3" w:afterLines="20" w:line="317" w:lineRule="exact"/>
        <w:ind w:left="0" w:leftChars="0" w:firstLine="0" w:firstLineChars="0"/>
        <w:textAlignment w:val="center"/>
        <w:rPr>
          <w:rFonts w:hint="eastAsia" w:ascii="Microsoft YaHei" w:hAnsi="Microsoft YaHei" w:eastAsia="Microsoft YaHei" w:cs="Microsoft YaHei"/>
          <w:sz w:val="20"/>
          <w:szCs w:val="22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2"/>
          <w:lang w:val="en-US" w:eastAsia="zh-CN"/>
        </w:rPr>
        <w:t>Waseda University: Partial Tuition-Waiver Scholarship (2/80+), 2022~2023;</w:t>
      </w:r>
    </w:p>
    <w:p w14:paraId="0F451BA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3" w:afterLines="20" w:line="317" w:lineRule="exact"/>
        <w:ind w:left="0" w:leftChars="0" w:firstLine="0" w:firstLineChars="0"/>
        <w:textAlignment w:val="center"/>
        <w:rPr>
          <w:rFonts w:hint="eastAsia" w:ascii="Microsoft YaHei" w:hAnsi="Microsoft YaHei" w:eastAsia="Microsoft YaHei" w:cs="Microsoft YaHei"/>
          <w:sz w:val="20"/>
          <w:szCs w:val="22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2"/>
          <w:lang w:val="en-US" w:eastAsia="zh-CN"/>
        </w:rPr>
        <w:t xml:space="preserve">Guangdong University of Technology: Outstanding Student Scholarship (Top 5%), 2016~2019; </w:t>
      </w:r>
    </w:p>
    <w:p w14:paraId="7CC15A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2" w:afterLines="10" w:line="377" w:lineRule="exact"/>
        <w:ind w:leftChars="0"/>
        <w:textAlignment w:val="center"/>
        <w:rPr>
          <w:rFonts w:hint="eastAsia" w:ascii="Microsoft YaHei" w:hAnsi="Microsoft YaHei" w:eastAsia="Microsoft YaHei" w:cs="Microsoft YaHei"/>
          <w:sz w:val="20"/>
          <w:szCs w:val="22"/>
          <w:lang w:val="en-US" w:eastAsia="zh-CN"/>
        </w:rPr>
      </w:pPr>
    </w:p>
    <w:p w14:paraId="6145F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57" w:afterLines="50" w:line="464" w:lineRule="exact"/>
        <w:ind w:left="0"/>
        <w:textAlignment w:val="center"/>
        <w:rPr>
          <w:rFonts w:hint="default"/>
          <w:sz w:val="21"/>
          <w:lang w:val="en-US"/>
        </w:rPr>
      </w:pPr>
      <w:r>
        <w:rPr>
          <w:rFonts w:hint="default" w:ascii="Microsoft YaHei" w:hAnsi="Microsoft YaHei" w:eastAsia="Microsoft YaHei" w:cs="Microsoft YaHei"/>
          <w:b/>
          <w:color w:val="0D0D0D"/>
          <w:sz w:val="26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6526530" cy="18415"/>
            <wp:effectExtent l="0" t="0" r="0" b="0"/>
            <wp:wrapNone/>
            <wp:docPr id="1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6598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Microsoft YaHei" w:hAnsi="Microsoft YaHei" w:eastAsia="Microsoft YaHei" w:cs="Microsoft YaHei"/>
          <w:b/>
          <w:color w:val="0D0D0D"/>
          <w:sz w:val="26"/>
          <w:lang w:val="en-US" w:eastAsia="zh-CN"/>
        </w:rPr>
        <w:t>Preferred Research Direction</w:t>
      </w:r>
    </w:p>
    <w:p w14:paraId="03A73A1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2" w:afterLines="10" w:line="377" w:lineRule="exact"/>
        <w:ind w:left="420" w:leftChars="0" w:hanging="420" w:firstLineChars="0"/>
        <w:textAlignment w:val="center"/>
        <w:rPr>
          <w:rFonts w:hint="default" w:ascii="Microsoft YaHei" w:hAnsi="Microsoft YaHei" w:eastAsia="Microsoft YaHei" w:cs="Microsoft YaHei"/>
          <w:b/>
          <w:bCs/>
          <w:sz w:val="20"/>
          <w:szCs w:val="22"/>
          <w:lang w:val="en-US" w:eastAsia="zh-CN"/>
        </w:rPr>
      </w:pPr>
      <w:r>
        <w:rPr>
          <w:rFonts w:hint="default" w:ascii="Microsoft YaHei" w:hAnsi="Microsoft YaHei" w:eastAsia="Microsoft YaHei" w:cs="Microsoft YaHei"/>
          <w:b/>
          <w:bCs/>
          <w:sz w:val="20"/>
          <w:szCs w:val="22"/>
          <w:lang w:val="en-US" w:eastAsia="zh-CN"/>
        </w:rPr>
        <w:t>High efficiency solar cells (Tandem/Perovskite)</w:t>
      </w:r>
    </w:p>
    <w:sectPr>
      <w:headerReference r:id="rId3" w:type="first"/>
      <w:footerReference r:id="rId5" w:type="first"/>
      <w:footerReference r:id="rId4" w:type="default"/>
      <w:pgSz w:w="11906" w:h="16838"/>
      <w:pgMar w:top="812" w:right="812" w:bottom="812" w:left="812" w:header="737" w:footer="510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B393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008F83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008F83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65927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170AEC"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7" name="图片 7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3957CB"/>
    <w:multiLevelType w:val="singleLevel"/>
    <w:tmpl w:val="D73957C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A8C468F"/>
    <w:multiLevelType w:val="singleLevel"/>
    <w:tmpl w:val="EA8C468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6EF285A"/>
    <w:multiLevelType w:val="singleLevel"/>
    <w:tmpl w:val="06EF285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EB5FB79"/>
    <w:multiLevelType w:val="singleLevel"/>
    <w:tmpl w:val="0EB5FB79"/>
    <w:lvl w:ilvl="0" w:tentative="0">
      <w:start w:val="1"/>
      <w:numFmt w:val="bullet"/>
      <w:suff w:val="space"/>
      <w:lvlText w:val=""/>
      <w:lvlJc w:val="left"/>
      <w:pPr>
        <w:ind w:left="562" w:leftChars="0" w:hanging="279" w:firstLineChars="0"/>
      </w:pPr>
      <w:rPr>
        <w:rFonts w:hint="default" w:ascii="Wingdings" w:hAnsi="Wingdings"/>
      </w:rPr>
    </w:lvl>
  </w:abstractNum>
  <w:abstractNum w:abstractNumId="4">
    <w:nsid w:val="302FB86E"/>
    <w:multiLevelType w:val="singleLevel"/>
    <w:tmpl w:val="302FB86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7061A91B"/>
    <w:multiLevelType w:val="singleLevel"/>
    <w:tmpl w:val="7061A91B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502090C"/>
    <w:rsid w:val="02803AFF"/>
    <w:rsid w:val="06666D63"/>
    <w:rsid w:val="07C12B37"/>
    <w:rsid w:val="09E759A5"/>
    <w:rsid w:val="0E464928"/>
    <w:rsid w:val="0E500807"/>
    <w:rsid w:val="14B93137"/>
    <w:rsid w:val="18E50E2B"/>
    <w:rsid w:val="192A24F5"/>
    <w:rsid w:val="1C3F1959"/>
    <w:rsid w:val="1CEF02A3"/>
    <w:rsid w:val="1E1E31CB"/>
    <w:rsid w:val="21C173F0"/>
    <w:rsid w:val="2EA85788"/>
    <w:rsid w:val="2F2B5F68"/>
    <w:rsid w:val="2FAD78B9"/>
    <w:rsid w:val="31E70D56"/>
    <w:rsid w:val="34E24AFB"/>
    <w:rsid w:val="38B05511"/>
    <w:rsid w:val="38B35B80"/>
    <w:rsid w:val="3C4332F9"/>
    <w:rsid w:val="436405CD"/>
    <w:rsid w:val="459E1D8A"/>
    <w:rsid w:val="49F16BD5"/>
    <w:rsid w:val="4B3C4B0D"/>
    <w:rsid w:val="4D842CA2"/>
    <w:rsid w:val="4ED846C4"/>
    <w:rsid w:val="5153670D"/>
    <w:rsid w:val="53E178E8"/>
    <w:rsid w:val="551D0BA5"/>
    <w:rsid w:val="568972FD"/>
    <w:rsid w:val="593413AC"/>
    <w:rsid w:val="5B473DA5"/>
    <w:rsid w:val="611C2257"/>
    <w:rsid w:val="6502090C"/>
    <w:rsid w:val="684E7C6C"/>
    <w:rsid w:val="68F33F75"/>
    <w:rsid w:val="68FE7470"/>
    <w:rsid w:val="6B7068B4"/>
    <w:rsid w:val="6D667370"/>
    <w:rsid w:val="6F0C6F60"/>
    <w:rsid w:val="6F8559D6"/>
    <w:rsid w:val="73892D1C"/>
    <w:rsid w:val="7C6F4493"/>
    <w:rsid w:val="7D7948E1"/>
    <w:rsid w:val="7F05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489</Words>
  <Characters>3394</Characters>
  <Lines>0</Lines>
  <Paragraphs>0</Paragraphs>
  <TotalTime>2933</TotalTime>
  <ScaleCrop>false</ScaleCrop>
  <LinksUpToDate>false</LinksUpToDate>
  <CharactersWithSpaces>3887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2022-03-07T08:59:00Z</dcterms:created>
  <dc:creator>WPS_1603439798</dc:creator>
  <cp:lastModifiedBy>Jones lwy</cp:lastModifiedBy>
  <dcterms:modified xsi:type="dcterms:W3CDTF">2026-02-19T14:35:57Z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7B86E30926534895A90FEF521B5AA0D9_13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eyJoZGlkIjoiMTQ5ZjA1ZDU1NDgwM2U5NWZlMTkzMjFlYTliOTk2YjUiLCJ1c2VySWQiOiI1NTMzNTU2NzkifQ==</vt:lpwstr>
  </property>
</Properties>
</file>