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3月5日土木学院学生晨（午）检及健康码异常情况汇总表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854"/>
        <w:gridCol w:w="917"/>
        <w:gridCol w:w="855"/>
        <w:gridCol w:w="1800"/>
        <w:gridCol w:w="855"/>
        <w:gridCol w:w="917"/>
        <w:gridCol w:w="902"/>
        <w:gridCol w:w="902"/>
      </w:tblGrid>
      <w:tr>
        <w:tc>
          <w:tcPr>
            <w:tcW w:w="854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城轨1801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朱浩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</w:t>
            </w:r>
            <w:bookmarkStart w:id="0" w:name="_GoBack"/>
            <w:bookmarkEnd w:id="0"/>
            <w:r>
              <w:t>20207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1日转黄码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岩土1802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胡乙平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201808020744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27日转黄码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19级专硕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李子丰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19402010040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黄码，3月3日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唐云飞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202002141233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红码，2月21日晚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土木2014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刘驿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202002141404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黄码，2.25日早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土木2001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王占力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202002140131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黄码，2.28日中午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牛树勇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202002140707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黄码，2.28日上午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工力2002班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高晗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202002050204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黄码，3月2日下午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彭镇昭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202102140422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都国瑞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202102050103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黄码3.1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c>
          <w:tcPr>
            <w:tcW w:w="854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54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土木2111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赵南宇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t>202102141107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黄码3.2</w:t>
            </w:r>
          </w:p>
        </w:tc>
        <w:tc>
          <w:tcPr>
            <w:tcW w:w="902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37B81"/>
    <w:multiLevelType w:val="singleLevel"/>
    <w:tmpl w:val="62237B8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DE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2022-03-05T23:00:51Z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