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需求规格说明书</w:t>
      </w:r>
    </w:p>
    <w:p>
      <w:pPr>
        <w:pStyle w:val="Heading2"/>
      </w:pPr>
      <w:r>
        <w:t>基本信息</w:t>
      </w:r>
    </w:p>
    <w:p>
      <w:pPr>
        <w:pStyle w:val="ListBullet"/>
      </w:pPr>
      <w:r>
        <w:t>编写负责人：产品经理</w:t>
      </w:r>
    </w:p>
    <w:p>
      <w:pPr>
        <w:pStyle w:val="ListBullet"/>
      </w:pPr>
      <w:r>
        <w:t>协作人员：项目经理、测试负责人、开发负责人</w:t>
      </w:r>
    </w:p>
    <w:p>
      <w:pPr>
        <w:pStyle w:val="ListBullet"/>
      </w:pPr>
      <w:r>
        <w:t>适用范围：最终需求基线、功能边界、角色边界、验收依据</w:t>
      </w:r>
    </w:p>
    <w:p>
      <w:pPr>
        <w:pStyle w:val="ListBullet"/>
      </w:pPr>
      <w:r>
        <w:t>文档日期：2026-04-03</w:t>
      </w:r>
    </w:p>
    <w:p>
      <w:pPr>
        <w:pStyle w:val="Heading2"/>
      </w:pPr>
      <w:r>
        <w:t>一、需求目标</w:t>
      </w:r>
    </w:p>
    <w:p>
      <w:r>
        <w:t>本说明书的目标，是把当前系统“应该做什么”写清楚，作为后续开发、测试和验收的共同依据。</w:t>
      </w:r>
    </w:p>
    <w:p>
      <w:pPr>
        <w:pStyle w:val="Heading2"/>
      </w:pPr>
      <w:r>
        <w:t>二、角色说明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968"/>
          </w:tcPr>
          <w:p>
            <w:r>
              <w:t>管理员</w:t>
            </w:r>
          </w:p>
        </w:tc>
        <w:tc>
          <w:tcPr>
            <w:tcW w:type="dxa" w:w="4968"/>
          </w:tcPr>
          <w:p>
            <w:r>
              <w:t>系统维护、权限配置、全局兜底</w:t>
            </w:r>
          </w:p>
        </w:tc>
      </w:tr>
      <w:tr>
        <w:tc>
          <w:tcPr>
            <w:tcW w:type="dxa" w:w="4968"/>
          </w:tcPr>
          <w:p>
            <w:r>
              <w:t>管理层</w:t>
            </w:r>
          </w:p>
        </w:tc>
        <w:tc>
          <w:tcPr>
            <w:tcW w:type="dxa" w:w="4968"/>
          </w:tcPr>
          <w:p>
            <w:r>
              <w:t>查看经营结果和审批进度</w:t>
            </w:r>
          </w:p>
        </w:tc>
      </w:tr>
      <w:tr>
        <w:tc>
          <w:tcPr>
            <w:tcW w:type="dxa" w:w="4968"/>
          </w:tcPr>
          <w:p>
            <w:r>
              <w:t>销售</w:t>
            </w:r>
          </w:p>
        </w:tc>
        <w:tc>
          <w:tcPr>
            <w:tcW w:type="dxa" w:w="4968"/>
          </w:tcPr>
          <w:p>
            <w:r>
              <w:t>维护客户、商机、合同和回款相关业务</w:t>
            </w:r>
          </w:p>
        </w:tc>
      </w:tr>
      <w:tr>
        <w:tc>
          <w:tcPr>
            <w:tcW w:type="dxa" w:w="4968"/>
          </w:tcPr>
          <w:p>
            <w:r>
              <w:t>项目经理</w:t>
            </w:r>
          </w:p>
        </w:tc>
        <w:tc>
          <w:tcPr>
            <w:tcW w:type="dxa" w:w="4968"/>
          </w:tcPr>
          <w:p>
            <w:r>
              <w:t>推进项目交付、成员管理和结项审批</w:t>
            </w:r>
          </w:p>
        </w:tc>
      </w:tr>
      <w:tr>
        <w:tc>
          <w:tcPr>
            <w:tcW w:type="dxa" w:w="4968"/>
          </w:tcPr>
          <w:p>
            <w:r>
              <w:t>实施人员</w:t>
            </w:r>
          </w:p>
        </w:tc>
        <w:tc>
          <w:tcPr>
            <w:tcW w:type="dxa" w:w="4968"/>
          </w:tcPr>
          <w:p>
            <w:r>
              <w:t>参与项目执行和任务维护</w:t>
            </w:r>
          </w:p>
        </w:tc>
      </w:tr>
      <w:tr>
        <w:tc>
          <w:tcPr>
            <w:tcW w:type="dxa" w:w="4968"/>
          </w:tcPr>
          <w:p>
            <w:r>
              <w:t>财务</w:t>
            </w:r>
          </w:p>
        </w:tc>
        <w:tc>
          <w:tcPr>
            <w:tcW w:type="dxa" w:w="4968"/>
          </w:tcPr>
          <w:p>
            <w:r>
              <w:t>管理回款应收和开票</w:t>
            </w:r>
          </w:p>
        </w:tc>
      </w:tr>
      <w:tr>
        <w:tc>
          <w:tcPr>
            <w:tcW w:type="dxa" w:w="4968"/>
          </w:tcPr>
          <w:p>
            <w:r>
              <w:t>销售总监</w:t>
            </w:r>
          </w:p>
        </w:tc>
        <w:tc>
          <w:tcPr>
            <w:tcW w:type="dxa" w:w="4968"/>
          </w:tcPr>
          <w:p>
            <w:r>
              <w:t>管理销售线并负责赢单、签约审批</w:t>
            </w:r>
          </w:p>
        </w:tc>
      </w:tr>
      <w:tr>
        <w:tc>
          <w:tcPr>
            <w:tcW w:type="dxa" w:w="4968"/>
          </w:tcPr>
          <w:p>
            <w:r>
              <w:t>项目总监</w:t>
            </w:r>
          </w:p>
        </w:tc>
        <w:tc>
          <w:tcPr>
            <w:tcW w:type="dxa" w:w="4968"/>
          </w:tcPr>
          <w:p>
            <w:r>
              <w:t>管理项目线并负责结项审批</w:t>
            </w:r>
          </w:p>
        </w:tc>
      </w:tr>
    </w:tbl>
    <w:p>
      <w:pPr>
        <w:pStyle w:val="Heading2"/>
      </w:pPr>
      <w:r>
        <w:t>三、核心业务需求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主要需求</w:t>
            </w:r>
          </w:p>
        </w:tc>
      </w:tr>
      <w:tr>
        <w:tc>
          <w:tcPr>
            <w:tcW w:type="dxa" w:w="4968"/>
          </w:tcPr>
          <w:p>
            <w:r>
              <w:t>工作台</w:t>
            </w:r>
          </w:p>
        </w:tc>
        <w:tc>
          <w:tcPr>
            <w:tcW w:type="dxa" w:w="4968"/>
          </w:tcPr>
          <w:p>
            <w:r>
              <w:t>显示待办、关注事项、经营指标和 AI 优先建议</w:t>
            </w:r>
          </w:p>
        </w:tc>
      </w:tr>
      <w:tr>
        <w:tc>
          <w:tcPr>
            <w:tcW w:type="dxa" w:w="4968"/>
          </w:tcPr>
          <w:p>
            <w:r>
              <w:t>客户管理</w:t>
            </w:r>
          </w:p>
        </w:tc>
        <w:tc>
          <w:tcPr>
            <w:tcW w:type="dxa" w:w="4968"/>
          </w:tcPr>
          <w:p>
            <w:r>
              <w:t>支持查询、导出、新增、详情和跟进记录</w:t>
            </w:r>
          </w:p>
        </w:tc>
      </w:tr>
      <w:tr>
        <w:tc>
          <w:tcPr>
            <w:tcW w:type="dxa" w:w="4968"/>
          </w:tcPr>
          <w:p>
            <w:r>
              <w:t>商机管理</w:t>
            </w:r>
          </w:p>
        </w:tc>
        <w:tc>
          <w:tcPr>
            <w:tcW w:type="dxa" w:w="4968"/>
          </w:tcPr>
          <w:p>
            <w:r>
              <w:t>支持阶段流转、赢单审批和列表查询</w:t>
            </w:r>
          </w:p>
        </w:tc>
      </w:tr>
      <w:tr>
        <w:tc>
          <w:tcPr>
            <w:tcW w:type="dxa" w:w="4968"/>
          </w:tcPr>
          <w:p>
            <w:r>
              <w:t>合同管理</w:t>
            </w:r>
          </w:p>
        </w:tc>
        <w:tc>
          <w:tcPr>
            <w:tcW w:type="dxa" w:w="4968"/>
          </w:tcPr>
          <w:p>
            <w:r>
              <w:t>支持签约审批、合同查询、与回款联动</w:t>
            </w:r>
          </w:p>
        </w:tc>
      </w:tr>
      <w:tr>
        <w:tc>
          <w:tcPr>
            <w:tcW w:type="dxa" w:w="4968"/>
          </w:tcPr>
          <w:p>
            <w:r>
              <w:t>项目管理</w:t>
            </w:r>
          </w:p>
        </w:tc>
        <w:tc>
          <w:tcPr>
            <w:tcW w:type="dxa" w:w="4968"/>
          </w:tcPr>
          <w:p>
            <w:r>
              <w:t>支持新建、详情、任务、里程碑、风险、进展和结项审批</w:t>
            </w:r>
          </w:p>
        </w:tc>
      </w:tr>
      <w:tr>
        <w:tc>
          <w:tcPr>
            <w:tcW w:type="dxa" w:w="4968"/>
          </w:tcPr>
          <w:p>
            <w:r>
              <w:t>回款管理</w:t>
            </w:r>
          </w:p>
        </w:tc>
        <w:tc>
          <w:tcPr>
            <w:tcW w:type="dxa" w:w="4968"/>
          </w:tcPr>
          <w:p>
            <w:r>
              <w:t>支持回款应收登记、查询与关联合同</w:t>
            </w:r>
          </w:p>
        </w:tc>
      </w:tr>
      <w:tr>
        <w:tc>
          <w:tcPr>
            <w:tcW w:type="dxa" w:w="4968"/>
          </w:tcPr>
          <w:p>
            <w:r>
              <w:t>开票管理</w:t>
            </w:r>
          </w:p>
        </w:tc>
        <w:tc>
          <w:tcPr>
            <w:tcW w:type="dxa" w:w="4968"/>
          </w:tcPr>
          <w:p>
            <w:r>
              <w:t>支持开票记录查询与管理</w:t>
            </w:r>
          </w:p>
        </w:tc>
      </w:tr>
      <w:tr>
        <w:tc>
          <w:tcPr>
            <w:tcW w:type="dxa" w:w="4968"/>
          </w:tcPr>
          <w:p>
            <w:r>
              <w:t>审批中心</w:t>
            </w:r>
          </w:p>
        </w:tc>
        <w:tc>
          <w:tcPr>
            <w:tcW w:type="dxa" w:w="4968"/>
          </w:tcPr>
          <w:p>
            <w:r>
              <w:t>统一处理赢单、签约、结项等流程</w:t>
            </w:r>
          </w:p>
        </w:tc>
      </w:tr>
      <w:tr>
        <w:tc>
          <w:tcPr>
            <w:tcW w:type="dxa" w:w="4968"/>
          </w:tcPr>
          <w:p>
            <w:r>
              <w:t>用户与角色</w:t>
            </w:r>
          </w:p>
        </w:tc>
        <w:tc>
          <w:tcPr>
            <w:tcW w:type="dxa" w:w="4968"/>
          </w:tcPr>
          <w:p>
            <w:r>
              <w:t>支持用户启停、角色配置和权限分配</w:t>
            </w:r>
          </w:p>
        </w:tc>
      </w:tr>
    </w:tbl>
    <w:p>
      <w:pPr>
        <w:pStyle w:val="Heading2"/>
      </w:pPr>
      <w:r>
        <w:t>四、非功能需求</w:t>
      </w:r>
    </w:p>
    <w:p>
      <w:pPr>
        <w:pStyle w:val="ListBullet"/>
      </w:pPr>
      <w:r>
        <w:t>页面必须使用中文，方便业务人员直接使用。</w:t>
      </w:r>
    </w:p>
    <w:p>
      <w:pPr>
        <w:pStyle w:val="ListBullet"/>
      </w:pPr>
      <w:r>
        <w:t>常用操作必须可在桌面浏览器中完成。</w:t>
      </w:r>
    </w:p>
    <w:p>
      <w:pPr>
        <w:pStyle w:val="ListBullet"/>
      </w:pPr>
      <w:r>
        <w:t>重要页面应有明确的提示、确认和错误反馈。</w:t>
      </w:r>
    </w:p>
    <w:p>
      <w:pPr>
        <w:pStyle w:val="ListBullet"/>
      </w:pPr>
      <w:r>
        <w:t>敏感操作必须受权限控制。</w:t>
      </w:r>
    </w:p>
    <w:p>
      <w:pPr>
        <w:pStyle w:val="ListBullet"/>
      </w:pPr>
      <w:r>
        <w:t>系统应保留导出和回收站等管理能力。</w:t>
      </w:r>
    </w:p>
    <w:p>
      <w:pPr>
        <w:pStyle w:val="Heading2"/>
      </w:pPr>
      <w:r>
        <w:t>五、验收依据</w:t>
      </w:r>
    </w:p>
    <w:p>
      <w:pPr>
        <w:pStyle w:val="ListNumber"/>
      </w:pPr>
      <w:r>
        <w:t>功能需求是否与当前页面和流程一致。</w:t>
      </w:r>
    </w:p>
    <w:p>
      <w:pPr>
        <w:pStyle w:val="ListNumber"/>
      </w:pPr>
      <w:r>
        <w:t>关键角色是否能看到对应菜单和数据。</w:t>
      </w:r>
    </w:p>
    <w:p>
      <w:pPr>
        <w:pStyle w:val="ListNumber"/>
      </w:pPr>
      <w:r>
        <w:t>业务主线是否可从客户一直走到项目、回款、开票和审批。</w:t>
      </w:r>
    </w:p>
    <w:p>
      <w:pPr>
        <w:pStyle w:val="ListNumber"/>
      </w:pPr>
      <w:r>
        <w:t>交付资料是否与系统功能一致。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</w:r>
    <w:fldSimple w:instr="PAGE">
      <w:r>
        <w:t>第 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