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环境配置清单</w:t>
      </w:r>
    </w:p>
    <w:p>
      <w:r>
        <w:t>本文件用于记录不同环境下的关键配置，避免上线、测试、备份时串环境。</w:t>
      </w:r>
    </w:p>
    <w:p>
      <w:pPr>
        <w:pStyle w:val="Heading1"/>
      </w:pPr>
      <w:r>
        <w:t>一、环境划分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环境</w:t>
            </w:r>
          </w:p>
        </w:tc>
        <w:tc>
          <w:tcPr>
            <w:tcW w:type="dxa" w:w="3312"/>
            <w:shd w:fill="D9EAF7"/>
          </w:tcPr>
          <w:p>
            <w:r>
              <w:t>用途</w:t>
            </w:r>
          </w:p>
        </w:tc>
        <w:tc>
          <w:tcPr>
            <w:tcW w:type="dxa" w:w="3312"/>
            <w:shd w:fill="D9EAF7"/>
          </w:tcPr>
          <w:p>
            <w:r>
              <w:t>注意事项</w:t>
            </w:r>
          </w:p>
        </w:tc>
      </w:tr>
      <w:tr>
        <w:tc>
          <w:tcPr>
            <w:tcW w:type="dxa" w:w="3312"/>
          </w:tcPr>
          <w:p>
            <w:r>
              <w:t>生产环境</w:t>
            </w:r>
          </w:p>
        </w:tc>
        <w:tc>
          <w:tcPr>
            <w:tcW w:type="dxa" w:w="3312"/>
          </w:tcPr>
          <w:p>
            <w:r>
              <w:t>给实际用户使用</w:t>
            </w:r>
          </w:p>
        </w:tc>
        <w:tc>
          <w:tcPr>
            <w:tcW w:type="dxa" w:w="3312"/>
          </w:tcPr>
          <w:p>
            <w:r>
              <w:t>配置最稳，变更最谨慎</w:t>
            </w:r>
          </w:p>
        </w:tc>
      </w:tr>
      <w:tr>
        <w:tc>
          <w:tcPr>
            <w:tcW w:type="dxa" w:w="3312"/>
          </w:tcPr>
          <w:p>
            <w:r>
              <w:t>测试环境</w:t>
            </w:r>
          </w:p>
        </w:tc>
        <w:tc>
          <w:tcPr>
            <w:tcW w:type="dxa" w:w="3312"/>
          </w:tcPr>
          <w:p>
            <w:r>
              <w:t>给测试和验收使用</w:t>
            </w:r>
          </w:p>
        </w:tc>
        <w:tc>
          <w:tcPr>
            <w:tcW w:type="dxa" w:w="3312"/>
          </w:tcPr>
          <w:p>
            <w:r>
              <w:t>可提前验证版本</w:t>
            </w:r>
          </w:p>
        </w:tc>
      </w:tr>
      <w:tr>
        <w:tc>
          <w:tcPr>
            <w:tcW w:type="dxa" w:w="3312"/>
          </w:tcPr>
          <w:p>
            <w:r>
              <w:t>备份环境</w:t>
            </w:r>
          </w:p>
        </w:tc>
        <w:tc>
          <w:tcPr>
            <w:tcW w:type="dxa" w:w="3312"/>
          </w:tcPr>
          <w:p>
            <w:r>
              <w:t>给恢复和留档使用</w:t>
            </w:r>
          </w:p>
        </w:tc>
        <w:tc>
          <w:tcPr>
            <w:tcW w:type="dxa" w:w="3312"/>
          </w:tcPr>
          <w:p>
            <w:r>
              <w:t>保存最关键的数据和配置</w:t>
            </w:r>
          </w:p>
        </w:tc>
      </w:tr>
    </w:tbl>
    <w:p>
      <w:pPr>
        <w:pStyle w:val="Heading1"/>
      </w:pPr>
      <w:r>
        <w:t>二、关键配置项说明</w:t>
      </w:r>
    </w:p>
    <w:p>
      <w:pPr>
        <w:pStyle w:val="ListBullet"/>
      </w:pPr>
      <w:r>
        <w:t>`DB_BACKEND`：数据库后端类型，没配对会连错库。</w:t>
      </w:r>
    </w:p>
    <w:p>
      <w:pPr>
        <w:pStyle w:val="ListBullet"/>
      </w:pPr>
      <w:r>
        <w:t>`PG_HOST`：数据库主机地址。</w:t>
      </w:r>
    </w:p>
    <w:p>
      <w:pPr>
        <w:pStyle w:val="ListBullet"/>
      </w:pPr>
      <w:r>
        <w:t>`PG_PORT`：数据库端口。</w:t>
      </w:r>
    </w:p>
    <w:p>
      <w:pPr>
        <w:pStyle w:val="ListBullet"/>
      </w:pPr>
      <w:r>
        <w:t>`PG_DATABASE`：数据库名。</w:t>
      </w:r>
    </w:p>
    <w:p>
      <w:pPr>
        <w:pStyle w:val="ListBullet"/>
      </w:pPr>
      <w:r>
        <w:t>`PG_USERNAME`：数据库用户名。</w:t>
      </w:r>
    </w:p>
    <w:p>
      <w:pPr>
        <w:pStyle w:val="ListBullet"/>
      </w:pPr>
      <w:r>
        <w:t>`PG_PASSWORD`：数据库密码。</w:t>
      </w:r>
    </w:p>
    <w:p>
      <w:pPr>
        <w:pStyle w:val="ListBullet"/>
      </w:pPr>
      <w:r>
        <w:t>`APP_PORT`：Web 服务端口。</w:t>
      </w:r>
    </w:p>
    <w:p>
      <w:pPr>
        <w:pStyle w:val="Heading1"/>
      </w:pPr>
      <w:r>
        <w:t>三、推荐的记录方式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字段</w:t>
            </w:r>
          </w:p>
        </w:tc>
        <w:tc>
          <w:tcPr>
            <w:tcW w:type="dxa" w:w="3312"/>
            <w:shd w:fill="D9EAF7"/>
          </w:tcPr>
          <w:p>
            <w:r>
              <w:t>示例</w:t>
            </w:r>
          </w:p>
        </w:tc>
        <w:tc>
          <w:tcPr>
            <w:tcW w:type="dxa" w:w="3312"/>
            <w:shd w:fill="D9EAF7"/>
          </w:tcPr>
          <w:p>
            <w:r>
              <w:t>说明</w:t>
            </w:r>
          </w:p>
        </w:tc>
      </w:tr>
      <w:tr>
        <w:tc>
          <w:tcPr>
            <w:tcW w:type="dxa" w:w="3312"/>
          </w:tcPr>
          <w:p>
            <w:r>
              <w:t>环境名称</w:t>
            </w:r>
          </w:p>
        </w:tc>
        <w:tc>
          <w:tcPr>
            <w:tcW w:type="dxa" w:w="3312"/>
          </w:tcPr>
          <w:p>
            <w:r>
              <w:t>生产</w:t>
            </w:r>
          </w:p>
        </w:tc>
        <w:tc>
          <w:tcPr>
            <w:tcW w:type="dxa" w:w="3312"/>
          </w:tcPr>
          <w:p>
            <w:r>
              <w:t>写明到底是哪一套环境</w:t>
            </w:r>
          </w:p>
        </w:tc>
      </w:tr>
      <w:tr>
        <w:tc>
          <w:tcPr>
            <w:tcW w:type="dxa" w:w="3312"/>
          </w:tcPr>
          <w:p>
            <w:r>
              <w:t>数据库地址</w:t>
            </w:r>
          </w:p>
        </w:tc>
        <w:tc>
          <w:tcPr>
            <w:tcW w:type="dxa" w:w="3312"/>
          </w:tcPr>
          <w:p>
            <w:r>
              <w:t>192.168.0.103</w:t>
            </w:r>
          </w:p>
        </w:tc>
        <w:tc>
          <w:tcPr>
            <w:tcW w:type="dxa" w:w="3312"/>
          </w:tcPr>
          <w:p>
            <w:r>
              <w:t>真实地址不要写错</w:t>
            </w:r>
          </w:p>
        </w:tc>
      </w:tr>
      <w:tr>
        <w:tc>
          <w:tcPr>
            <w:tcW w:type="dxa" w:w="3312"/>
          </w:tcPr>
          <w:p>
            <w:r>
              <w:t>数据库端口</w:t>
            </w:r>
          </w:p>
        </w:tc>
        <w:tc>
          <w:tcPr>
            <w:tcW w:type="dxa" w:w="3312"/>
          </w:tcPr>
          <w:p>
            <w:r>
              <w:t>23083</w:t>
            </w:r>
          </w:p>
        </w:tc>
        <w:tc>
          <w:tcPr>
            <w:tcW w:type="dxa" w:w="3312"/>
          </w:tcPr>
          <w:p>
            <w:r>
              <w:t>与实际端口保持一致</w:t>
            </w:r>
          </w:p>
        </w:tc>
      </w:tr>
      <w:tr>
        <w:tc>
          <w:tcPr>
            <w:tcW w:type="dxa" w:w="3312"/>
          </w:tcPr>
          <w:p>
            <w:r>
              <w:t>数据库名</w:t>
            </w:r>
          </w:p>
        </w:tc>
        <w:tc>
          <w:tcPr>
            <w:tcW w:type="dxa" w:w="3312"/>
          </w:tcPr>
          <w:p>
            <w:r>
              <w:t>zqq_test</w:t>
            </w:r>
          </w:p>
        </w:tc>
        <w:tc>
          <w:tcPr>
            <w:tcW w:type="dxa" w:w="3312"/>
          </w:tcPr>
          <w:p>
            <w:r>
              <w:t>每个环境要分开</w:t>
            </w:r>
          </w:p>
        </w:tc>
      </w:tr>
      <w:tr>
        <w:tc>
          <w:tcPr>
            <w:tcW w:type="dxa" w:w="3312"/>
          </w:tcPr>
          <w:p>
            <w:r>
              <w:t>账号</w:t>
            </w:r>
          </w:p>
        </w:tc>
        <w:tc>
          <w:tcPr>
            <w:tcW w:type="dxa" w:w="3312"/>
          </w:tcPr>
          <w:p>
            <w:r>
              <w:t>zqq</w:t>
            </w:r>
          </w:p>
        </w:tc>
        <w:tc>
          <w:tcPr>
            <w:tcW w:type="dxa" w:w="3312"/>
          </w:tcPr>
          <w:p>
            <w:r>
              <w:t>和环境对应</w:t>
            </w:r>
          </w:p>
        </w:tc>
      </w:tr>
      <w:tr>
        <w:tc>
          <w:tcPr>
            <w:tcW w:type="dxa" w:w="3312"/>
          </w:tcPr>
          <w:p>
            <w:r>
              <w:t>密码</w:t>
            </w:r>
          </w:p>
        </w:tc>
        <w:tc>
          <w:tcPr>
            <w:tcW w:type="dxa" w:w="3312"/>
          </w:tcPr>
          <w:p>
            <w:r>
              <w:t>加密存储</w:t>
            </w:r>
          </w:p>
        </w:tc>
        <w:tc>
          <w:tcPr>
            <w:tcW w:type="dxa" w:w="3312"/>
          </w:tcPr>
          <w:p>
            <w:r>
              <w:t>不要明文散落</w:t>
            </w:r>
          </w:p>
        </w:tc>
      </w:tr>
    </w:tbl>
    <w:p>
      <w:pPr>
        <w:pStyle w:val="Heading1"/>
      </w:pPr>
      <w:r>
        <w:t>四、环境交接时的注意点</w:t>
      </w:r>
    </w:p>
    <w:p>
      <w:pPr>
        <w:pStyle w:val="ListBullet"/>
      </w:pPr>
      <w:r>
        <w:t>生产、测试、备份三个环境必须分开写。</w:t>
      </w:r>
    </w:p>
    <w:p>
      <w:pPr>
        <w:pStyle w:val="ListBullet"/>
      </w:pPr>
      <w:r>
        <w:t>账号密码不要混在普通使用文档里。</w:t>
      </w:r>
    </w:p>
    <w:p>
      <w:pPr>
        <w:pStyle w:val="ListBullet"/>
      </w:pPr>
      <w:r>
        <w:t>如果环境切换，先确认数据库和端口。</w:t>
      </w:r>
    </w:p>
    <w:p>
      <w:pPr>
        <w:pStyle w:val="ListBullet"/>
      </w:pPr>
      <w:r>
        <w:t>图片、附件、上传文件也要区分环境。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验收资料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