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部署文档</w:t>
      </w:r>
    </w:p>
    <w:p>
      <w:r>
        <w:t>本文件面向第一次接手部署的人，目标是让你按步骤做就能把系统跑起来。</w:t>
      </w:r>
    </w:p>
    <w:p>
      <w:pPr>
        <w:pStyle w:val="Heading1"/>
      </w:pPr>
      <w:r>
        <w:t>一、部署前必须先确认的事情</w:t>
      </w:r>
    </w:p>
    <w:p>
      <w:pPr>
        <w:pStyle w:val="ListBullet"/>
      </w:pPr>
      <w:r>
        <w:t>你要知道本系统默认访问地址是 `http://127.0.0.1:3000`。</w:t>
      </w:r>
    </w:p>
    <w:p>
      <w:pPr>
        <w:pStyle w:val="ListBullet"/>
      </w:pPr>
      <w:r>
        <w:t>你要知道管理员默认账号是 `admin / admin123`，首次登录后建议立即修改。</w:t>
      </w:r>
    </w:p>
    <w:p>
      <w:pPr>
        <w:pStyle w:val="ListBullet"/>
      </w:pPr>
      <w:r>
        <w:t>你要知道系统现在依赖 Python 虚拟环境，不能直接裸跑。</w:t>
      </w:r>
    </w:p>
    <w:p>
      <w:pPr>
        <w:pStyle w:val="ListBullet"/>
      </w:pPr>
      <w:r>
        <w:t>你要知道数据库当前支持 PostgreSQL，环境变量没配对会直接连接失败。</w:t>
      </w:r>
    </w:p>
    <w:p>
      <w:pPr>
        <w:pStyle w:val="ListBullet"/>
      </w:pPr>
      <w:r>
        <w:t>你要知道部署前要先备份，尤其是数据库和上传文件。</w:t>
      </w:r>
    </w:p>
    <w:p>
      <w:pPr>
        <w:pStyle w:val="Heading1"/>
      </w:pPr>
      <w:r>
        <w:t>二、环境准备清单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项目</w:t>
            </w:r>
          </w:p>
        </w:tc>
        <w:tc>
          <w:tcPr>
            <w:tcW w:type="dxa" w:w="3312"/>
            <w:shd w:fill="D9EAF7"/>
          </w:tcPr>
          <w:p>
            <w:r>
              <w:t>最低要求</w:t>
            </w:r>
          </w:p>
        </w:tc>
        <w:tc>
          <w:tcPr>
            <w:tcW w:type="dxa" w:w="3312"/>
            <w:shd w:fill="D9EAF7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操作系统</w:t>
            </w:r>
          </w:p>
        </w:tc>
        <w:tc>
          <w:tcPr>
            <w:tcW w:type="dxa" w:w="3312"/>
          </w:tcPr>
          <w:p>
            <w:r>
              <w:t>Windows 10 / Windows Server / Linux</w:t>
            </w:r>
          </w:p>
        </w:tc>
        <w:tc>
          <w:tcPr>
            <w:tcW w:type="dxa" w:w="3312"/>
          </w:tcPr>
          <w:p>
            <w:r>
              <w:t>脚本是按这几种环境设计的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3.10+</w:t>
            </w:r>
          </w:p>
        </w:tc>
        <w:tc>
          <w:tcPr>
            <w:tcW w:type="dxa" w:w="3312"/>
          </w:tcPr>
          <w:p>
            <w:r>
              <w:t>虚拟环境建议单独创建</w:t>
            </w:r>
          </w:p>
        </w:tc>
      </w:tr>
      <w:tr>
        <w:tc>
          <w:tcPr>
            <w:tcW w:type="dxa" w:w="3312"/>
          </w:tcPr>
          <w:p>
            <w:r>
              <w:t>数据库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默认环境按 PostgreSQL 连接</w:t>
            </w:r>
          </w:p>
        </w:tc>
      </w:tr>
      <w:tr>
        <w:tc>
          <w:tcPr>
            <w:tcW w:type="dxa" w:w="3312"/>
          </w:tcPr>
          <w:p>
            <w:r>
              <w:t>端口</w:t>
            </w:r>
          </w:p>
        </w:tc>
        <w:tc>
          <w:tcPr>
            <w:tcW w:type="dxa" w:w="3312"/>
          </w:tcPr>
          <w:p>
            <w:r>
              <w:t>3000</w:t>
            </w:r>
          </w:p>
        </w:tc>
        <w:tc>
          <w:tcPr>
            <w:tcW w:type="dxa" w:w="3312"/>
          </w:tcPr>
          <w:p>
            <w:r>
              <w:t>如果被占用要改配置或先停其他服务</w:t>
            </w:r>
          </w:p>
        </w:tc>
      </w:tr>
      <w:tr>
        <w:tc>
          <w:tcPr>
            <w:tcW w:type="dxa" w:w="3312"/>
          </w:tcPr>
          <w:p>
            <w:r>
              <w:t>浏览器</w:t>
            </w:r>
          </w:p>
        </w:tc>
        <w:tc>
          <w:tcPr>
            <w:tcW w:type="dxa" w:w="3312"/>
          </w:tcPr>
          <w:p>
            <w:r>
              <w:t>Chrome / Edge</w:t>
            </w:r>
          </w:p>
        </w:tc>
        <w:tc>
          <w:tcPr>
            <w:tcW w:type="dxa" w:w="3312"/>
          </w:tcPr>
          <w:p>
            <w:r>
              <w:t>建议用现代浏览器检查页面</w:t>
            </w:r>
          </w:p>
        </w:tc>
      </w:tr>
    </w:tbl>
    <w:p>
      <w:pPr>
        <w:pStyle w:val="Heading1"/>
      </w:pPr>
      <w:r>
        <w:t>三、Windows 部署步骤</w:t>
      </w:r>
    </w:p>
    <w:p>
      <w:pPr>
        <w:pStyle w:val="ListNumber"/>
      </w:pPr>
      <w:r>
        <w:t>打开 PowerShell，并切到 `D:\Supie\crm`。</w:t>
      </w:r>
    </w:p>
    <w:p>
      <w:pPr>
        <w:pStyle w:val="ListNumber"/>
      </w:pPr>
      <w:r>
        <w:t>执行 `python -m venv .venv` 创建虚拟环境。</w:t>
      </w:r>
    </w:p>
    <w:p>
      <w:pPr>
        <w:pStyle w:val="ListNumber"/>
      </w:pPr>
      <w:r>
        <w:t>执行 `.\.venv\Scripts\pip install -r requirements.txt` 安装依赖。</w:t>
      </w:r>
    </w:p>
    <w:p>
      <w:pPr>
        <w:pStyle w:val="ListNumber"/>
      </w:pPr>
      <w:r>
        <w:t>执行 `.\.venv\Scripts\python app.py` 或 `ops\service_runner.py` 启动应用。</w:t>
      </w:r>
    </w:p>
    <w:p>
      <w:pPr>
        <w:pStyle w:val="ListNumber"/>
      </w:pPr>
      <w:r>
        <w:t>浏览器打开 `http://127.0.0.1:3000/login` 验证页面是否正常。</w:t>
      </w:r>
    </w:p>
    <w:p>
      <w:pPr>
        <w:pStyle w:val="ListNumber"/>
      </w:pPr>
      <w:r>
        <w:t>用默认账号登录，确认工作台、客户、项目和审批页面都能打开。</w:t>
      </w:r>
    </w:p>
    <w:p>
      <w:pPr>
        <w:pStyle w:val="Heading1"/>
      </w:pPr>
      <w:r>
        <w:t>四、Linux 部署步骤</w:t>
      </w:r>
    </w:p>
    <w:p>
      <w:pPr>
        <w:pStyle w:val="ListNumber"/>
      </w:pPr>
      <w:r>
        <w:t>进入项目目录：`cd /workspace/crm`。</w:t>
      </w:r>
    </w:p>
    <w:p>
      <w:pPr>
        <w:pStyle w:val="ListNumber"/>
      </w:pPr>
      <w:r>
        <w:t>创建虚拟环境：`python3 -m venv .venv`。</w:t>
      </w:r>
    </w:p>
    <w:p>
      <w:pPr>
        <w:pStyle w:val="ListNumber"/>
      </w:pPr>
      <w:r>
        <w:t>安装依赖：`.venv/bin/pip install -r requirements.txt`。</w:t>
      </w:r>
    </w:p>
    <w:p>
      <w:pPr>
        <w:pStyle w:val="ListNumber"/>
      </w:pPr>
      <w:r>
        <w:t>启动应用：`.venv/bin/python app.py`。</w:t>
      </w:r>
    </w:p>
    <w:p>
      <w:pPr>
        <w:pStyle w:val="ListNumber"/>
      </w:pPr>
      <w:r>
        <w:t>访问登录页，确认服务已启动。</w:t>
      </w:r>
    </w:p>
    <w:p>
      <w:pPr>
        <w:pStyle w:val="Heading1"/>
      </w:pPr>
      <w:r>
        <w:t>五、服务启动后应该检查什么</w:t>
      </w:r>
    </w:p>
    <w:p>
      <w:pPr>
        <w:pStyle w:val="ListBullet"/>
      </w:pPr>
      <w:r>
        <w:t>登录页是否能打开。</w:t>
      </w:r>
    </w:p>
    <w:p>
      <w:pPr>
        <w:pStyle w:val="ListBullet"/>
      </w:pPr>
      <w:r>
        <w:t>工作台是否有待办、关注事项和经营概览。</w:t>
      </w:r>
    </w:p>
    <w:p>
      <w:pPr>
        <w:pStyle w:val="ListBullet"/>
      </w:pPr>
      <w:r>
        <w:t>客户列表、项目列表、审批中心是否正常加载。</w:t>
      </w:r>
    </w:p>
    <w:p>
      <w:pPr>
        <w:pStyle w:val="ListBullet"/>
      </w:pPr>
      <w:r>
        <w:t>导出按钮是否可用。</w:t>
      </w:r>
    </w:p>
    <w:p>
      <w:pPr>
        <w:pStyle w:val="ListBullet"/>
      </w:pPr>
      <w:r>
        <w:t>用户、角色、权限页是否只对管理员开放。</w:t>
      </w:r>
    </w:p>
    <w:p>
      <w:pPr>
        <w:pStyle w:val="Heading1"/>
      </w:pPr>
      <w:r>
        <w:t>六、常见部署失败原因</w:t>
      </w:r>
    </w:p>
    <w:p>
      <w:pPr>
        <w:pStyle w:val="ListBullet"/>
      </w:pPr>
      <w:r>
        <w:t>数据库账号密码写错。</w:t>
      </w:r>
    </w:p>
    <w:p>
      <w:pPr>
        <w:pStyle w:val="ListBullet"/>
      </w:pPr>
      <w:r>
        <w:t>端口 3000 被占用。</w:t>
      </w:r>
    </w:p>
    <w:p>
      <w:pPr>
        <w:pStyle w:val="ListBullet"/>
      </w:pPr>
      <w:r>
        <w:t>虚拟环境没创建好。</w:t>
      </w:r>
    </w:p>
    <w:p>
      <w:pPr>
        <w:pStyle w:val="ListBullet"/>
      </w:pPr>
      <w:r>
        <w:t>依赖没安装完成。</w:t>
      </w:r>
    </w:p>
    <w:p>
      <w:pPr>
        <w:pStyle w:val="ListBullet"/>
      </w:pPr>
      <w:r>
        <w:t>系统运行了，但浏览器打开的是错误地址。</w:t>
      </w:r>
    </w:p>
    <w:p>
      <w:pPr>
        <w:pStyle w:val="Heading1"/>
      </w:pPr>
      <w:r>
        <w:t>七、如果部署失败，先按这个顺序排查</w:t>
      </w:r>
    </w:p>
    <w:p>
      <w:pPr>
        <w:pStyle w:val="ListNumber"/>
      </w:pPr>
      <w:r>
        <w:t>先确认服务进程是否真的在运行。</w:t>
      </w:r>
    </w:p>
    <w:p>
      <w:pPr>
        <w:pStyle w:val="ListNumber"/>
      </w:pPr>
      <w:r>
        <w:t>再确认浏览器访问的是不是 3000 端口。</w:t>
      </w:r>
    </w:p>
    <w:p>
      <w:pPr>
        <w:pStyle w:val="ListNumber"/>
      </w:pPr>
      <w:r>
        <w:t>然后看数据库连接配置。</w:t>
      </w:r>
    </w:p>
    <w:p>
      <w:pPr>
        <w:pStyle w:val="ListNumber"/>
      </w:pPr>
      <w:r>
        <w:t>最后看日志里有没有明显报错。</w:t>
      </w:r>
    </w:p>
    <w:p>
      <w:pPr>
        <w:pStyle w:val="Heading1"/>
      </w:pPr>
      <w:r>
        <w:t>八、回滚与恢复</w:t>
      </w:r>
    </w:p>
    <w:p>
      <w:pPr>
        <w:pStyle w:val="ListBullet"/>
      </w:pPr>
      <w:r>
        <w:t>保留上一个可用版本代码。</w:t>
      </w:r>
    </w:p>
    <w:p>
      <w:pPr>
        <w:pStyle w:val="ListBullet"/>
      </w:pPr>
      <w:r>
        <w:t>保留数据库备份。</w:t>
      </w:r>
    </w:p>
    <w:p>
      <w:pPr>
        <w:pStyle w:val="ListBullet"/>
      </w:pPr>
      <w:r>
        <w:t>保留配置文件备份。</w:t>
      </w:r>
    </w:p>
    <w:p>
      <w:pPr>
        <w:pStyle w:val="ListBullet"/>
      </w:pPr>
      <w:r>
        <w:t>出问题时先回滚代码，再恢复数据库。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验收资料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