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4"/>
        </w:rPr>
        <w:t>《字·生》创新点说明</w:t>
      </w:r>
    </w:p>
    <w:p>
      <w:r>
        <w:rPr>
          <w:rFonts w:ascii="宋体" w:hAnsi="宋体" w:eastAsia="宋体"/>
          <w:b w:val="0"/>
          <w:sz w:val="21"/>
        </w:rPr>
        <w:t>作品编号：316056　｜　作品类型：交互网页（纯前端，单文件离线运行）</w:t>
      </w:r>
    </w:p>
    <w:p>
      <w:r>
        <w:rPr>
          <w:rFonts w:ascii="微软雅黑" w:hAnsi="微软雅黑" w:eastAsia="微软雅黑"/>
          <w:b/>
          <w:sz w:val="27"/>
        </w:rPr>
        <w:t>总述</w:t>
      </w:r>
    </w:p>
    <w:p>
      <w:r>
        <w:rPr>
          <w:rFonts w:ascii="宋体" w:hAnsi="宋体" w:eastAsia="宋体"/>
          <w:b w:val="0"/>
          <w:sz w:val="21"/>
        </w:rPr>
        <w:t>本作品的创新不在单一算法，而在于</w:t>
      </w:r>
      <w:r>
        <w:rPr>
          <w:rFonts w:ascii="宋体" w:hAnsi="宋体" w:eastAsia="宋体"/>
          <w:b/>
          <w:sz w:val="21"/>
        </w:rPr>
        <w:t>把一个静态的文化知识点，做成可推演、可书写、可验证的完整系统</w:t>
      </w:r>
      <w:r>
        <w:rPr>
          <w:rFonts w:ascii="宋体" w:hAnsi="宋体" w:eastAsia="宋体"/>
          <w:b w:val="0"/>
          <w:sz w:val="21"/>
        </w:rPr>
        <w:t>：从"看字形演变"到"亲手造一个字"，再到"写下来、猜出来"，形成"看—查—拼—写—测"的交互闭环。</w:t>
      </w:r>
    </w:p>
    <w:p>
      <w:r>
        <w:rPr>
          <w:rFonts w:ascii="微软雅黑" w:hAnsi="微软雅黑" w:eastAsia="微软雅黑"/>
          <w:b/>
          <w:sz w:val="27"/>
        </w:rPr>
        <w:t>创新点一：规模——从“演示几个字”到“近 1.5 万字的实时推演”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常见同类作品演示 5–30 个字；本作品建成 </w:t>
      </w:r>
      <w:r>
        <w:rPr>
          <w:rFonts w:ascii="宋体" w:hAnsi="宋体" w:eastAsia="宋体"/>
          <w:b/>
          <w:sz w:val="21"/>
        </w:rPr>
        <w:t>14,873 字、28,776 个历代字形</w:t>
      </w:r>
      <w:r>
        <w:rPr>
          <w:rFonts w:ascii="宋体" w:hAnsi="宋体" w:eastAsia="宋体"/>
          <w:b w:val="0"/>
          <w:sz w:val="21"/>
        </w:rPr>
        <w:t>的实时推演字库。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背后是一条自建数据管线：二值化 → 骨架化（Zhang-Suen）→ 分叉合并 → 八方向编码 → 矢量笔画 → 粒子点云。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可验证：任选一个字拖动五体时间轴即看演变；59 个数据分片按需加载，不拖慢首屏。</w:t>
      </w:r>
    </w:p>
    <w:p>
      <w:r>
        <w:rPr>
          <w:rFonts w:ascii="微软雅黑" w:hAnsi="微软雅黑" w:eastAsia="微软雅黑"/>
          <w:b/>
          <w:sz w:val="27"/>
        </w:rPr>
        <w:t>创新点二：交互——把“造字”从讲解变成手写合成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选字 / 手写双入口：亲手写两个部件，经识别确认后</w:t>
      </w:r>
      <w:r>
        <w:rPr>
          <w:rFonts w:ascii="宋体" w:hAnsi="宋体" w:eastAsia="宋体"/>
          <w:b/>
          <w:sz w:val="21"/>
        </w:rPr>
        <w:t>合成新字</w:t>
      </w:r>
      <w:r>
        <w:rPr>
          <w:rFonts w:ascii="宋体" w:hAnsi="宋体" w:eastAsia="宋体"/>
          <w:b w:val="0"/>
          <w:sz w:val="21"/>
        </w:rPr>
        <w:t xml:space="preserve">，共 </w:t>
      </w:r>
      <w:r>
        <w:rPr>
          <w:rFonts w:ascii="宋体" w:hAnsi="宋体" w:eastAsia="宋体"/>
          <w:b/>
          <w:sz w:val="21"/>
        </w:rPr>
        <w:t>8,600 组</w:t>
      </w:r>
      <w:r>
        <w:rPr>
          <w:rFonts w:ascii="宋体" w:hAnsi="宋体" w:eastAsia="宋体"/>
          <w:b w:val="0"/>
          <w:sz w:val="21"/>
        </w:rPr>
        <w:t>部件组合。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部首归一</w:t>
      </w:r>
      <w:r>
        <w:rPr>
          <w:rFonts w:ascii="宋体" w:hAnsi="宋体" w:eastAsia="宋体"/>
          <w:b w:val="0"/>
          <w:sz w:val="21"/>
        </w:rPr>
        <w:t>容错：写“水”+ 写“可”，也能合成“河”。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合成结果可“看它三千年”；结构标注与拆解解读循序展开，可选读。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与同类识字产品（以点选为主）相比，本作允许观众真正“写部件造字”，并把造字与演变连成一体。</w:t>
      </w:r>
    </w:p>
    <w:p>
      <w:r>
        <w:rPr>
          <w:rFonts w:ascii="微软雅黑" w:hAnsi="微软雅黑" w:eastAsia="微软雅黑"/>
          <w:b/>
          <w:sz w:val="27"/>
        </w:rPr>
        <w:t>创新点三：交付——47MB 单文件、零外部请求、断网可用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字体（基础档 + 5 个分块）、59 个字库分片、手写识别模型全部内嵌。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评委与观众</w:t>
      </w:r>
      <w:r>
        <w:rPr>
          <w:rFonts w:ascii="宋体" w:hAnsi="宋体" w:eastAsia="宋体"/>
          <w:b/>
          <w:sz w:val="21"/>
        </w:rPr>
        <w:t>双击即开</w:t>
      </w:r>
      <w:r>
        <w:rPr>
          <w:rFonts w:ascii="宋体" w:hAnsi="宋体" w:eastAsia="宋体"/>
          <w:b w:val="0"/>
          <w:sz w:val="21"/>
        </w:rPr>
        <w:t>，不依赖网络、不依赖环境配置——把“作品验证”的门槛降到最低。</w:t>
      </w:r>
    </w:p>
    <w:p>
      <w:r>
        <w:rPr>
          <w:rFonts w:ascii="微软雅黑" w:hAnsi="微软雅黑" w:eastAsia="微软雅黑"/>
          <w:b/>
          <w:sz w:val="27"/>
        </w:rPr>
        <w:t>创新点四：数据诚实——把“没有”也讲清楚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缺哪一阶段就标注哪一阶段；晚出字如实说明；识别指标注明“合成样本口径”。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构字拆解数据（CCD）在界面逐条署名，开源许可随附。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这既是教育意义上的“求真”，也是数字作品应有的数据规范。</w:t>
      </w:r>
    </w:p>
    <w:p>
      <w:r>
        <w:rPr>
          <w:rFonts w:ascii="微软雅黑" w:hAnsi="微软雅黑" w:eastAsia="微软雅黑"/>
          <w:b/>
          <w:sz w:val="27"/>
        </w:rPr>
        <w:t>应用价值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课堂：汉字文化课、语文课、国际中文教育（HSK 3 级以上）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展馆：可触摸的汉字演变互动展项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个人：名字星图海报等轻量传播场景</w:t>
      </w:r>
    </w:p>
    <w:p>
      <w:r>
        <w:rPr>
          <w:rFonts w:ascii="微软雅黑" w:hAnsi="微软雅黑" w:eastAsia="微软雅黑"/>
          <w:b/>
          <w:sz w:val="27"/>
        </w:rPr>
        <w:t>原创贡献</w:t>
      </w:r>
    </w:p>
    <w:p>
      <w:r>
        <w:rPr>
          <w:rFonts w:ascii="宋体" w:hAnsi="宋体" w:eastAsia="宋体"/>
          <w:b w:val="0"/>
          <w:sz w:val="21"/>
        </w:rPr>
        <w:t>选题、叙事结构、交互设计、逐字释读文案、视觉与声音设计由作者主导完成；AI 工具仅用于代码辅助与文字整理，画面、音效、字形数据均非 AI 生成。所用第三方资源（Three.js、LXGW WenKai、HanScribe、古文字字形数据集、CCD 拆解表）均为合规开源素材并已署名。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