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FF600">
      <w:pPr>
        <w:jc w:val="center"/>
      </w:pPr>
      <w:r>
        <w:rPr>
          <w:rFonts w:ascii="微软雅黑" w:hAnsi="微软雅黑" w:eastAsia="微软雅黑"/>
          <w:b/>
          <w:sz w:val="34"/>
        </w:rPr>
        <w:t>人工智能工具使用情况说明</w:t>
      </w:r>
    </w:p>
    <w:p w14:paraId="49FD48C1">
      <w:r>
        <w:rPr>
          <w:rFonts w:ascii="宋体" w:hAnsi="宋体" w:eastAsia="宋体"/>
          <w:b w:val="0"/>
          <w:sz w:val="21"/>
        </w:rPr>
        <w:t>（对应竞赛《作品材料提交规范》要求，以下内容可在系统模板中逐项填写）</w:t>
      </w:r>
    </w:p>
    <w:p w14:paraId="65996039">
      <w:r>
        <w:rPr>
          <w:rFonts w:ascii="微软雅黑" w:hAnsi="微软雅黑" w:eastAsia="微软雅黑"/>
          <w:b/>
          <w:sz w:val="27"/>
        </w:rPr>
        <w:t>一、是否使用人工智能工具</w:t>
      </w:r>
    </w:p>
    <w:p w14:paraId="6327DEC8">
      <w:r>
        <w:rPr>
          <w:rFonts w:ascii="宋体" w:hAnsi="宋体" w:eastAsia="宋体"/>
          <w:b w:val="0"/>
          <w:sz w:val="21"/>
        </w:rPr>
        <w:t>☑ 使用　☐ 未使用</w:t>
      </w:r>
    </w:p>
    <w:p w14:paraId="5465847A">
      <w:r>
        <w:rPr>
          <w:rFonts w:ascii="微软雅黑" w:hAnsi="微软雅黑" w:eastAsia="微软雅黑"/>
          <w:b/>
          <w:sz w:val="27"/>
        </w:rPr>
        <w:t>二、工具或模型名称</w:t>
      </w:r>
    </w:p>
    <w:p w14:paraId="5079C8D5">
      <w:r>
        <w:rPr>
          <w:rFonts w:ascii="宋体" w:hAnsi="宋体" w:eastAsia="宋体"/>
          <w:b w:val="0"/>
          <w:sz w:val="21"/>
        </w:rPr>
        <w:t>DeepSeek 系列大语言模型（DeepSeek-V3 / DeepSeek-R1 等版本），通过 opencode 命令行编程助手调用。使用形态为"对话式辅助"，未使用图像生成、音频生成类 AI 工具。</w:t>
      </w:r>
    </w:p>
    <w:p w14:paraId="4AB0096E">
      <w:r>
        <w:rPr>
          <w:rFonts w:ascii="微软雅黑" w:hAnsi="微软雅黑" w:eastAsia="微软雅黑"/>
          <w:b/>
          <w:sz w:val="27"/>
        </w:rPr>
        <w:t>三、使用环节</w:t>
      </w:r>
    </w:p>
    <w:p w14:paraId="5CB63795">
      <w:pPr>
        <w:pStyle w:val="14"/>
      </w:pPr>
      <w:r>
        <w:rPr>
          <w:rFonts w:ascii="宋体" w:hAnsi="宋体" w:eastAsia="宋体"/>
          <w:b/>
          <w:sz w:val="21"/>
        </w:rPr>
        <w:t>代码编写辅助</w:t>
      </w:r>
      <w:r>
        <w:rPr>
          <w:rFonts w:ascii="宋体" w:hAnsi="宋体" w:eastAsia="宋体"/>
          <w:b w:val="0"/>
          <w:sz w:val="21"/>
        </w:rPr>
        <w:t>：粒子系统、GLSL 着色器、滚动叙事与交互逻辑、手写识别（HanScribe WASM 集成与评测）、名字星图与海报导出、三关认字题库与判分逻辑的代码草稿生成与调试建议。</w:t>
      </w:r>
    </w:p>
    <w:p w14:paraId="15358528">
      <w:pPr>
        <w:pStyle w:val="14"/>
      </w:pPr>
      <w:r>
        <w:rPr>
          <w:rFonts w:ascii="宋体" w:hAnsi="宋体" w:eastAsia="宋体"/>
          <w:b/>
          <w:sz w:val="21"/>
        </w:rPr>
        <w:t>代码审查与排错</w:t>
      </w:r>
      <w:r>
        <w:rPr>
          <w:rFonts w:ascii="宋体" w:hAnsi="宋体" w:eastAsia="宋体"/>
          <w:b w:val="0"/>
          <w:sz w:val="21"/>
        </w:rPr>
        <w:t>：对报错信息、渲染效果问题的分析建议。</w:t>
      </w:r>
    </w:p>
    <w:p w14:paraId="39B0A39D">
      <w:pPr>
        <w:pStyle w:val="14"/>
      </w:pPr>
      <w:r>
        <w:rPr>
          <w:rFonts w:ascii="宋体" w:hAnsi="宋体" w:eastAsia="宋体"/>
          <w:b/>
          <w:sz w:val="21"/>
        </w:rPr>
        <w:t>文案整理</w:t>
      </w:r>
      <w:r>
        <w:rPr>
          <w:rFonts w:ascii="宋体" w:hAnsi="宋体" w:eastAsia="宋体"/>
          <w:b w:val="0"/>
          <w:sz w:val="21"/>
        </w:rPr>
        <w:t>：章节解说文字的润色、说明文档与答辩材料的排版整理。</w:t>
      </w:r>
    </w:p>
    <w:p w14:paraId="59B47008">
      <w:pPr>
        <w:pStyle w:val="14"/>
      </w:pPr>
      <w:r>
        <w:rPr>
          <w:rFonts w:ascii="宋体" w:hAnsi="宋体" w:eastAsia="宋体"/>
          <w:b/>
          <w:sz w:val="21"/>
        </w:rPr>
        <w:t>未使用环节</w:t>
      </w:r>
      <w:r>
        <w:rPr>
          <w:rFonts w:ascii="宋体" w:hAnsi="宋体" w:eastAsia="宋体"/>
          <w:b w:val="0"/>
          <w:sz w:val="21"/>
        </w:rPr>
        <w:t>：作品画面、音效、字形数据、数据可视化图表均未使用 AI 生成内容；未使用 AI 生成图片、视频或音频文件。</w:t>
      </w:r>
    </w:p>
    <w:p w14:paraId="2A85848B">
      <w:r>
        <w:rPr>
          <w:rFonts w:ascii="微软雅黑" w:hAnsi="微软雅黑" w:eastAsia="微软雅黑"/>
          <w:b/>
          <w:sz w:val="27"/>
        </w:rPr>
        <w:t>四、主要工作流</w:t>
      </w:r>
    </w:p>
    <w:p w14:paraId="3F82FAFC">
      <w:pPr>
        <w:pStyle w:val="14"/>
      </w:pPr>
      <w:r>
        <w:rPr>
          <w:rFonts w:ascii="宋体" w:hAnsi="宋体" w:eastAsia="宋体"/>
          <w:b w:val="0"/>
          <w:sz w:val="21"/>
        </w:rPr>
        <w:t>参赛学生确定创意方向、作品结构与视觉风格（人工主导）；</w:t>
      </w:r>
    </w:p>
    <w:p w14:paraId="1DC8B4DD">
      <w:pPr>
        <w:pStyle w:val="14"/>
      </w:pPr>
      <w:r>
        <w:rPr>
          <w:rFonts w:ascii="宋体" w:hAnsi="宋体" w:eastAsia="宋体"/>
          <w:b w:val="0"/>
          <w:sz w:val="21"/>
        </w:rPr>
        <w:t>学生提出功能需求，AI 生成代码/文案草稿；</w:t>
      </w:r>
    </w:p>
    <w:p w14:paraId="12C7C3E9">
      <w:pPr>
        <w:pStyle w:val="14"/>
      </w:pPr>
      <w:r>
        <w:rPr>
          <w:rFonts w:ascii="宋体" w:hAnsi="宋体" w:eastAsia="宋体"/>
          <w:b w:val="0"/>
          <w:sz w:val="21"/>
        </w:rPr>
        <w:t>学生在本地运行作品、截图比对、提出修改意见（人工验证）；</w:t>
      </w:r>
    </w:p>
    <w:p w14:paraId="53FE2392">
      <w:pPr>
        <w:pStyle w:val="14"/>
      </w:pPr>
      <w:r>
        <w:rPr>
          <w:rFonts w:ascii="宋体" w:hAnsi="宋体" w:eastAsia="宋体"/>
          <w:b w:val="0"/>
          <w:sz w:val="21"/>
        </w:rPr>
        <w:t>AI 按反馈修改，学生再次验证；</w:t>
      </w:r>
    </w:p>
    <w:p w14:paraId="2D2C9E2C">
      <w:pPr>
        <w:pStyle w:val="14"/>
      </w:pPr>
      <w:r>
        <w:rPr>
          <w:rFonts w:ascii="宋体" w:hAnsi="宋体" w:eastAsia="宋体"/>
          <w:b w:val="0"/>
          <w:sz w:val="21"/>
        </w:rPr>
        <w:t>循环迭代直至功能与视觉达标，学生对全部内容进行终审。</w:t>
      </w:r>
    </w:p>
    <w:p w14:paraId="4A6FB54C">
      <w:r>
        <w:rPr>
          <w:rFonts w:ascii="宋体" w:hAnsi="宋体" w:eastAsia="宋体"/>
          <w:b w:val="0"/>
          <w:sz w:val="21"/>
        </w:rPr>
        <w:t>全过程保留开发记录与代码版本历史，可按评审要求提供。</w:t>
      </w:r>
    </w:p>
    <w:p w14:paraId="1E02DB79">
      <w:r>
        <w:rPr>
          <w:rFonts w:ascii="微软雅黑" w:hAnsi="微软雅黑" w:eastAsia="微软雅黑"/>
          <w:b/>
          <w:sz w:val="27"/>
        </w:rPr>
        <w:t>五、人工筛选与修改过程</w:t>
      </w:r>
    </w:p>
    <w:p w14:paraId="75811D54">
      <w:pPr>
        <w:pStyle w:val="14"/>
      </w:pPr>
      <w:r>
        <w:rPr>
          <w:rFonts w:ascii="宋体" w:hAnsi="宋体" w:eastAsia="宋体"/>
          <w:b w:val="0"/>
          <w:sz w:val="21"/>
        </w:rPr>
        <w:t>所有 AI 生成代码均经学生逐段阅读、运行测试后方才采用，关键效果（粒子采样、形态过渡、配色、动效节奏）由学生多次人工调整参数达成；</w:t>
      </w:r>
    </w:p>
    <w:p w14:paraId="79944412">
      <w:pPr>
        <w:pStyle w:val="14"/>
      </w:pPr>
      <w:r>
        <w:rPr>
          <w:rFonts w:ascii="宋体" w:hAnsi="宋体" w:eastAsia="宋体"/>
          <w:b w:val="0"/>
          <w:sz w:val="21"/>
        </w:rPr>
        <w:t>精选 30 字的字形笔画由学生参照公开资料手工绘制为矢量路径，并逐字渲染核对；扩展 14,873 字的历代字形由 AI 编写的骨架化处理管线（二值化 → 细化 → 分叉合并 → 编码）从 MIT 许可的开源古文字数据集 character-evolution-dataset-1bit 自动生成，学生抽样核对样张后采用；</w:t>
      </w:r>
    </w:p>
    <w:p w14:paraId="34394A1F">
      <w:pPr>
        <w:pStyle w:val="14"/>
      </w:pPr>
      <w:r>
        <w:rPr>
          <w:rFonts w:ascii="宋体" w:hAnsi="宋体" w:eastAsia="宋体"/>
          <w:b w:val="0"/>
          <w:sz w:val="21"/>
        </w:rPr>
        <w:t>章节解说文案由学生确定内容要点并逐句审定，确保文化表述准确；</w:t>
      </w:r>
    </w:p>
    <w:p w14:paraId="0F04B079">
      <w:pPr>
        <w:pStyle w:val="14"/>
      </w:pPr>
      <w:r>
        <w:rPr>
          <w:rFonts w:ascii="宋体" w:hAnsi="宋体" w:eastAsia="宋体"/>
          <w:b w:val="0"/>
          <w:sz w:val="21"/>
        </w:rPr>
        <w:t>字量数据由学生查阅公开出版物与统计口径后录入。</w:t>
      </w:r>
    </w:p>
    <w:p w14:paraId="42D6CE15">
      <w:r>
        <w:rPr>
          <w:rFonts w:ascii="微软雅黑" w:hAnsi="微软雅黑" w:eastAsia="微软雅黑"/>
          <w:b/>
          <w:sz w:val="27"/>
        </w:rPr>
        <w:t>六、参赛学生原创贡献</w:t>
      </w:r>
    </w:p>
    <w:p w14:paraId="0D489D6C">
      <w:pPr>
        <w:pStyle w:val="14"/>
      </w:pPr>
      <w:r>
        <w:rPr>
          <w:rFonts w:ascii="宋体" w:hAnsi="宋体" w:eastAsia="宋体"/>
          <w:b w:val="0"/>
          <w:sz w:val="21"/>
        </w:rPr>
        <w:t>创意构思与选题：《字·生》主题、"粒子即笔墨"的核心表现方式；</w:t>
      </w:r>
    </w:p>
    <w:p w14:paraId="1C5477B1">
      <w:pPr>
        <w:pStyle w:val="14"/>
      </w:pPr>
      <w:r>
        <w:rPr>
          <w:rFonts w:ascii="宋体" w:hAnsi="宋体" w:eastAsia="宋体"/>
          <w:b w:val="0"/>
          <w:sz w:val="21"/>
        </w:rPr>
        <w:t>文化内容：五个基础象形字的选择、五体演变的解说框架、构字互动的会意字案例设定、三关认字（认形/知义/辨体）的题库与判分设计、名字星图的互动创意；</w:t>
      </w:r>
    </w:p>
    <w:p w14:paraId="56084BBF">
      <w:pPr>
        <w:pStyle w:val="14"/>
      </w:pPr>
      <w:r>
        <w:rPr>
          <w:rFonts w:ascii="宋体" w:hAnsi="宋体" w:eastAsia="宋体"/>
          <w:b w:val="0"/>
          <w:sz w:val="21"/>
        </w:rPr>
        <w:t>设计制作：视觉风格、五幕配色体系、页面版式、交互流程设计；</w:t>
      </w:r>
    </w:p>
    <w:p w14:paraId="1A1C8106">
      <w:pPr>
        <w:pStyle w:val="14"/>
      </w:pPr>
      <w:r>
        <w:rPr>
          <w:rFonts w:ascii="宋体" w:hAnsi="宋体" w:eastAsia="宋体"/>
          <w:b w:val="0"/>
          <w:sz w:val="21"/>
        </w:rPr>
        <w:t>技术整合：代码整合、参数调试、性能与适配测试；扩展字库管线与全量字库（14,873 字）的抽样质检。</w:t>
      </w:r>
    </w:p>
    <w:p w14:paraId="2F651D48">
      <w:pPr>
        <w:pStyle w:val="14"/>
      </w:pPr>
      <w:r>
        <w:rPr>
          <w:rFonts w:ascii="宋体" w:hAnsi="宋体" w:eastAsia="宋体"/>
          <w:b w:val="0"/>
          <w:sz w:val="21"/>
        </w:rPr>
        <w:t>成果材料：演示视频策划与录制、说明文档与答辩材料制作。</w:t>
      </w:r>
    </w:p>
    <w:p w14:paraId="49D6A200">
      <w:r>
        <w:rPr>
          <w:rFonts w:ascii="微软雅黑" w:hAnsi="微软雅黑" w:eastAsia="微软雅黑"/>
          <w:b/>
          <w:sz w:val="27"/>
        </w:rPr>
        <w:t>七、版权与数据合规</w:t>
      </w:r>
    </w:p>
    <w:p w14:paraId="679E75DA">
      <w:pPr>
        <w:pStyle w:val="14"/>
      </w:pPr>
      <w:r>
        <w:rPr>
          <w:rFonts w:ascii="宋体" w:hAnsi="宋体" w:eastAsia="宋体"/>
          <w:b w:val="0"/>
          <w:sz w:val="21"/>
        </w:rPr>
        <w:t>AI 工具仅用于代码辅助与文字整理；作品中使用的开源字体（OFL 1.1）、开源手写识别模型（HanScribe，MIT）与开源古文字字形数据集（character-evolution-dataset-1bit，MIT）均为允许再分发的开源许可，已在作品与文档中注明来源；</w:t>
      </w:r>
    </w:p>
    <w:p w14:paraId="537BC6D1">
      <w:pPr>
        <w:pStyle w:val="14"/>
      </w:pPr>
      <w:r>
        <w:rPr>
          <w:rFonts w:ascii="宋体" w:hAnsi="宋体" w:eastAsia="宋体"/>
          <w:b w:val="0"/>
          <w:sz w:val="21"/>
        </w:rPr>
        <w:t>作品未使用 AI 生成的图像、音频、视频素材，无需生成合成内容标识；作品画面与音效均为程序实时生成；</w:t>
      </w:r>
    </w:p>
    <w:p w14:paraId="2CC59D69">
      <w:pPr>
        <w:pStyle w:val="14"/>
      </w:pPr>
      <w:r>
        <w:rPr>
          <w:rFonts w:ascii="宋体" w:hAnsi="宋体" w:eastAsia="宋体"/>
          <w:b w:val="0"/>
          <w:sz w:val="21"/>
        </w:rPr>
        <w:t>引用的字量数据来源于《说文解字》《康熙字典》《通用规范汉字表》及甲骨学公开统计，均在文档中注明；</w:t>
      </w:r>
    </w:p>
    <w:p w14:paraId="234DD50B">
      <w:pPr>
        <w:pStyle w:val="14"/>
      </w:pPr>
      <w:r>
        <w:rPr>
          <w:rFonts w:ascii="宋体" w:hAnsi="宋体" w:eastAsia="宋体"/>
          <w:b w:val="0"/>
          <w:sz w:val="21"/>
        </w:rPr>
        <w:t>作品代码依赖的 Three.js（MIT）、HanScribe（MIT）与 character-evolution-dataset-1bit（MIT）为开源软件/数据，已保留其许可声明；构字结构拆解取自 CCD 汉字拆解表（Wikimedia Commons 项目页整理，经 chinese-characters-decomposition npm 包 MIT 转发），已在作品与文档中署名。</w:t>
      </w:r>
    </w:p>
    <w:p w14:paraId="4DB90CC1">
      <w:r>
        <w:rPr>
          <w:rFonts w:ascii="微软雅黑" w:hAnsi="微软雅黑" w:eastAsia="微软雅黑"/>
          <w:b/>
          <w:sz w:val="27"/>
        </w:rPr>
        <w:t>八、备注</w:t>
      </w:r>
    </w:p>
    <w:p w14:paraId="36536159">
      <w:r>
        <w:rPr>
          <w:rFonts w:ascii="宋体" w:hAnsi="宋体" w:eastAsia="宋体"/>
          <w:b w:val="0"/>
          <w:sz w:val="21"/>
        </w:rPr>
        <w:t>本说明内容真实、完整。如评审需要，可提供开发过程记录、代码提交版本历史与本地测试截图作为佐证材料。</w:t>
      </w:r>
    </w:p>
    <w:p w14:paraId="3385B3C8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16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1256</Words>
  <Characters>1519</Characters>
  <Lines>0</Lines>
  <Paragraphs>0</Paragraphs>
  <TotalTime>0</TotalTime>
  <ScaleCrop>false</ScaleCrop>
  <LinksUpToDate>false</LinksUpToDate>
  <CharactersWithSpaces>1580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WPS_1726202290</cp:lastModifiedBy>
  <dcterms:modified xsi:type="dcterms:W3CDTF">2026-10-15T11:26:56Z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eyJoZGlkIjoiZDJjZmUzN2EyNjQ0OWQ4NmViMDE3YTM1MTc1NWU1YWIiLCJ1c2VySWQiOiIxNjM1ODc2Nzc3In0=</vt:lpwstr>
  </property>
  <property fmtid="{D5CDD505-2E9C-101B-9397-08002B2CF9AE}" pid="3" name="KSOProductBuildVer">
    <vt:lpwstr>2052-12.1.0.28505</vt:lpwstr>
  </property>
  <property fmtid="{D5CDD505-2E9C-101B-9397-08002B2CF9AE}" pid="4" name="ICV">
    <vt:lpwstr>09E037B6E6A84766895AD1915C7722C7_12</vt:lpwstr>
  </property>
</Properties>
</file>