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人工智能工具使用情况说明</w:t>
      </w:r>
    </w:p>
    <w:p>
      <w:r>
        <w:rPr>
          <w:rFonts w:ascii="宋体" w:hAnsi="宋体" w:eastAsia="宋体"/>
          <w:b w:val="0"/>
          <w:sz w:val="21"/>
        </w:rPr>
        <w:t>（对应竞赛《作品材料提交规范》要求，以下内容可在系统模板中逐项填写）</w:t>
      </w:r>
    </w:p>
    <w:p>
      <w:r>
        <w:rPr>
          <w:rFonts w:ascii="微软雅黑" w:hAnsi="微软雅黑" w:eastAsia="微软雅黑"/>
          <w:b/>
          <w:sz w:val="27"/>
        </w:rPr>
        <w:t>一、是否使用人工智能工具</w:t>
      </w:r>
    </w:p>
    <w:p>
      <w:r>
        <w:rPr>
          <w:rFonts w:ascii="宋体" w:hAnsi="宋体" w:eastAsia="宋体"/>
          <w:b w:val="0"/>
          <w:sz w:val="21"/>
        </w:rPr>
        <w:t>☑ 使用　☐ 未使用</w:t>
      </w:r>
    </w:p>
    <w:p>
      <w:r>
        <w:rPr>
          <w:rFonts w:ascii="微软雅黑" w:hAnsi="微软雅黑" w:eastAsia="微软雅黑"/>
          <w:b/>
          <w:sz w:val="27"/>
        </w:rPr>
        <w:t>二、工具或模型名称</w:t>
      </w:r>
    </w:p>
    <w:p>
      <w:r>
        <w:rPr>
          <w:rFonts w:ascii="宋体" w:hAnsi="宋体" w:eastAsia="宋体"/>
          <w:b w:val="0"/>
          <w:sz w:val="21"/>
        </w:rPr>
        <w:t>DeepSeek 系列大语言模型（DeepSeek-V3 / DeepSeek-R1 等版本），通过 opencode 命令行编程助手调用。使用形态为"对话式辅助"，未使用图像生成、音频生成类 AI 工具。</w:t>
      </w:r>
    </w:p>
    <w:p>
      <w:r>
        <w:rPr>
          <w:rFonts w:ascii="微软雅黑" w:hAnsi="微软雅黑" w:eastAsia="微软雅黑"/>
          <w:b/>
          <w:sz w:val="27"/>
        </w:rPr>
        <w:t>三、使用环节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代码编写辅助</w:t>
      </w:r>
      <w:r>
        <w:rPr>
          <w:rFonts w:ascii="宋体" w:hAnsi="宋体" w:eastAsia="宋体"/>
          <w:b w:val="0"/>
          <w:sz w:val="21"/>
        </w:rPr>
        <w:t>：粒子系统、GLSL 着色器、滚动叙事与交互逻辑、手写识别（HanScribe WASM 集成与评测）、名字星图与海报导出、三关认字题库与判分逻辑的代码草稿生成与调试建议。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代码审查与排错</w:t>
      </w:r>
      <w:r>
        <w:rPr>
          <w:rFonts w:ascii="宋体" w:hAnsi="宋体" w:eastAsia="宋体"/>
          <w:b w:val="0"/>
          <w:sz w:val="21"/>
        </w:rPr>
        <w:t>：对报错信息、渲染效果问题的分析建议。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文案整理</w:t>
      </w:r>
      <w:r>
        <w:rPr>
          <w:rFonts w:ascii="宋体" w:hAnsi="宋体" w:eastAsia="宋体"/>
          <w:b w:val="0"/>
          <w:sz w:val="21"/>
        </w:rPr>
        <w:t>：章节解说文字的润色、说明文档与答辩材料的排版整理。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未使用环节</w:t>
      </w:r>
      <w:r>
        <w:rPr>
          <w:rFonts w:ascii="宋体" w:hAnsi="宋体" w:eastAsia="宋体"/>
          <w:b w:val="0"/>
          <w:sz w:val="21"/>
        </w:rPr>
        <w:t>：作品画面、音效、字形数据、数据可视化图表均未使用 AI 生成内容；未使用 AI 生成图片、视频或音频文件。</w:t>
      </w:r>
    </w:p>
    <w:p>
      <w:r>
        <w:rPr>
          <w:rFonts w:ascii="微软雅黑" w:hAnsi="微软雅黑" w:eastAsia="微软雅黑"/>
          <w:b/>
          <w:sz w:val="27"/>
        </w:rPr>
        <w:t>四、主要工作流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参赛学生确定创意方向、作品结构与视觉风格（人工主导）；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学生提出功能需求，AI 生成代码/文案草稿；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学生在本地运行作品、截图比对、提出修改意见（人工验证）；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按反馈修改，学生再次验证；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循环迭代直至功能与视觉达标，学生对全部内容进行终审。</w:t>
      </w:r>
    </w:p>
    <w:p>
      <w:r>
        <w:rPr>
          <w:rFonts w:ascii="宋体" w:hAnsi="宋体" w:eastAsia="宋体"/>
          <w:b w:val="0"/>
          <w:sz w:val="21"/>
        </w:rPr>
        <w:t>全过程保留开发记录与代码版本历史，可按评审要求提供。</w:t>
      </w:r>
    </w:p>
    <w:p>
      <w:r>
        <w:rPr>
          <w:rFonts w:ascii="微软雅黑" w:hAnsi="微软雅黑" w:eastAsia="微软雅黑"/>
          <w:b/>
          <w:sz w:val="27"/>
        </w:rPr>
        <w:t>五、人工筛选与修改过程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精选 30 字的字形笔画由学生参照公开资料手工绘制为矢量路径，并逐字渲染核对；扩展 14,873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章节解说文案由学生确定内容要点并逐句审定，确保文化表述准确；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字量数据由学生查阅公开出版物与统计口径后录入。</w:t>
      </w:r>
    </w:p>
    <w:p>
      <w:r>
        <w:rPr>
          <w:rFonts w:ascii="微软雅黑" w:hAnsi="微软雅黑" w:eastAsia="微软雅黑"/>
          <w:b/>
          <w:sz w:val="27"/>
        </w:rPr>
        <w:t>六、参赛学生原创贡献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创意构思与选题：《字·生》主题、"粒子即笔墨"的核心表现方式；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文化内容：五个基础象形字的选择、五体演变的解说框架、构字互动的会意字案例设定、三关认字（认形/知义/辨体）的题库与判分设计、名字星图的互动创意；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设计制作：视觉风格、五幕配色体系、页面版式、交互流程设计；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技术整合：代码整合、参数调试、性能与适配测试；扩展字库管线与全量字库（14,873 字）的抽样质检。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成果材料：演示视频策划与录制、说明文档与答辩材料制作。</w:t>
      </w:r>
    </w:p>
    <w:p>
      <w:r>
        <w:rPr>
          <w:rFonts w:ascii="微软雅黑" w:hAnsi="微软雅黑" w:eastAsia="微软雅黑"/>
          <w:b/>
          <w:sz w:val="27"/>
        </w:rPr>
        <w:t>七、版权与数据合规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作品代码依赖的 Three.js（MIT）、HanScribe（MIT）与 character-evolution-dataset-1bit（MIT）为开源软件/数据，已保留其许可声明；构字结构拆解取自 CCD 汉字拆解表（Wikimedia Commons 项目页整理，经 chinese-characters-decomposition npm 包 MIT 转发），已在作品与文档中署名。</w:t>
      </w:r>
    </w:p>
    <w:p>
      <w:r>
        <w:rPr>
          <w:rFonts w:ascii="微软雅黑" w:hAnsi="微软雅黑" w:eastAsia="微软雅黑"/>
          <w:b/>
          <w:sz w:val="27"/>
        </w:rPr>
        <w:t>八、备注</w:t>
      </w:r>
    </w:p>
    <w:p>
      <w:r>
        <w:rPr>
          <w:rFonts w:ascii="宋体" w:hAnsi="宋体" w:eastAsia="宋体"/>
          <w:b w:val="0"/>
          <w:sz w:val="21"/>
        </w:rPr>
        <w:t>本说明内容真实、完整。如评审需要，可提供开发过程记录、代码提交版本历史与本地测试截图作为佐证材料。</w:t>
      </w:r>
    </w:p>
    <w:p>
      <w:r>
        <w:rPr>
          <w:rFonts w:ascii="宋体" w:hAnsi="宋体" w:eastAsia="宋体"/>
          <w:b w:val="0"/>
          <w:sz w:val="21"/>
        </w:rP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