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秒）：六幕演变（含简帛）+ 一字千年时间轴（全量字库 14,873 字，可按部首/笔画检索）+ 构字（选字/手写双入口，8,600 组部件组合（精编会意/形声 + CCD 结构拆解），附可选解读）+ 写字（手写识别 + 名字星图海报）+ 三关认字 + 字量数据（含字库各阶段收录量）+ 任意画面导出 PNG；现场演示一句：“滚动是时间，粒子是笔墨，互动是你亲手参与。”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点选；在 100 例由笔顺中轴数据生成的合成评测样本上 Top-1 达 97%、Top-3 达 100%——真实手写的大规模评测仍在持续补充（现场可实测演示）。另有自研像素特征引擎兜底（196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A：①继续扩充罕见字的字形源（全量字库 14,873 字与“简帛”独立一幕均已上线）；②接入真实拓片与字书数据，做学术级的“字形时间轴”；③手写识别的读音与笔顺反馈，扩展为国际中文教育工具。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