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Pr>
                <w:sz w:val="19"/>
              </w:rPr>
            </w:r>
            <w:r>
              <w:rPr>
                <w:sz w:val="19"/>
              </w:rPr>
              <w:t>打开"更多字"字库网格 + 点击选字 + 拖动时间轴</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三十字精选字墙收束："三千年，字仍在生长"，可点击任意字查看其三千年演变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实时合成——五声音阶拨弦（切幕 / 选字 / 作答时触发），每次拨弦带一层柔和低八度共鸣；</w:t>
      </w:r>
      <w:r>
        <w:rPr>
          <w:b/>
        </w:rPr>
        <w:t>待机时完全静音</w:t>
      </w:r>
      <w:r>
        <w:t>（不设常驻环境音，避免长时间电音干扰），无任何音频素材文件。</w:t>
      </w:r>
    </w:p>
    <w:p>
      <w:pPr>
        <w:pStyle w:val="ListBullet"/>
      </w:pPr>
      <w:r>
        <w:rPr>
          <w:b/>
        </w:rPr>
        <w:t>字形数据</w:t>
      </w:r>
      <w: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 194KB 内嵌，扩展字按需下载 3.0MB 字体子集）。</w:t>
      </w:r>
    </w:p>
    <w:p>
      <w:pPr>
        <w:pStyle w:val="ListBullet"/>
      </w:pPr>
      <w:r>
        <w:rPr>
          <w:b/>
        </w:rPr>
        <w:t>连续演化</w:t>
      </w:r>
      <w:r>
        <w:t>："一字千年"章节采用双点云连续混合算法，时间轴拖动时按比例实时插值字形，实现"手推演化"的连续过渡；阶段数随字而变（3—6 个阶段），点云采用 LRU 回收控制内存。</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：五声音阶拨弦（宫商角徵羽），音高按汉字笔画数分配（2 画最低、7 画以上最高）；只在交互发生时发声，静置无声。</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界面箭头切换章节，左侧两级目录（开篇/演变/书写/辨字/数据/收束）可直接跳转；选字后可点"看它三千年的全过程"自动推演。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：左侧两级目录（大类分组 + 当前组自动展开，含位置指示）可直达任意章节，支持链接直达与刷新恢复。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除下文明确标注的开源字体、开源手写识别模型与开源古文字字形数据集外，全部画面与音效由代码实时生成，</w:t>
      </w:r>
      <w:r>
        <w:rPr>
          <w:b/>
        </w:rPr>
        <w:t>未使用其他第三方图片、贴图或音频素材</w:t>
      </w:r>
      <w:r>
        <w:t>。</w:t>
      </w:r>
    </w:p>
    <w:p>
      <w:pPr>
        <w:pStyle w:val="ListNumber"/>
      </w:pPr>
      <w: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