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4E9895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项目物资管理综合考核两套试卷（100分制）</w:t>
      </w:r>
    </w:p>
    <w:p w14:paraId="173E531E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项目物资管理综合考核试卷（第一套）</w:t>
      </w:r>
      <w:bookmarkEnd w:id="0"/>
    </w:p>
    <w:p w14:paraId="67154C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考试说明：满分100分，考试时间60分钟</w:t>
      </w:r>
    </w:p>
    <w:p w14:paraId="3B5FBD6D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计分规则</w:t>
      </w:r>
      <w:bookmarkEnd w:id="1"/>
    </w:p>
    <w:p w14:paraId="58644F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单项选择题：每题2分，共20题，总计40分，选错、不选不得分；</w:t>
      </w:r>
    </w:p>
    <w:p w14:paraId="730CFA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多项选择题：每题3分，共10题，总计30分；多选、错选不得分，少选每选对1个得0.5分；</w:t>
      </w:r>
    </w:p>
    <w:p w14:paraId="0D1007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判断题：每题6分，共5题，总计30分，判断错误、不答不得分。</w:t>
      </w:r>
    </w:p>
    <w:p w14:paraId="1F5005A5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一、单项选择题（共20题，每题2分，共40分）</w:t>
      </w:r>
      <w:bookmarkEnd w:id="2"/>
    </w:p>
    <w:p w14:paraId="25DF6F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物资调拨进场申请，需在物资进场前（）发起</w:t>
      </w:r>
    </w:p>
    <w:p w14:paraId="148CA0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1天  B. 3天  C. 5天  D. 7天</w:t>
      </w:r>
    </w:p>
    <w:p w14:paraId="794DCD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4376F3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进场物资验收入库的最迟完成时限为（）</w:t>
      </w:r>
    </w:p>
    <w:p w14:paraId="31D24F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12小时内  B. 24小时内  C. 36小时内  D. 48小时内</w:t>
      </w:r>
    </w:p>
    <w:p w14:paraId="3D799E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0488A5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项目物资日常安全巡查的固定频次为（）</w:t>
      </w:r>
    </w:p>
    <w:p w14:paraId="6601BC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每日  B. 每周  C. 每半月  D. 每月</w:t>
      </w:r>
    </w:p>
    <w:p w14:paraId="02B1BC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0CA0D6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工地人车、物资进出管控的执行标准为（）</w:t>
      </w:r>
    </w:p>
    <w:p w14:paraId="7FBE9D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每日巡查  B. 实时核验  C. 每周抽查  D. 月度排查</w:t>
      </w:r>
    </w:p>
    <w:p w14:paraId="5FCB43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19BCC9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物资自检完成后，区域量价复核专员需在（）内完成复核</w:t>
      </w:r>
    </w:p>
    <w:p w14:paraId="0116D6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半个工作日  B. 1个工作日  C. 2个工作日  D. 3个工作日</w:t>
      </w:r>
    </w:p>
    <w:p w14:paraId="7C0D42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4CA9D8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废旧物资处置询比价审批，需提前（）完成</w:t>
      </w:r>
    </w:p>
    <w:p w14:paraId="6A6A0B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3个工作日  B. 一周  C. 三日  D. 当日</w:t>
      </w:r>
    </w:p>
    <w:p w14:paraId="5B558B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251A7A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项目目标成本的主要编制阶段是（）</w:t>
      </w:r>
    </w:p>
    <w:p w14:paraId="6A8126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项目开工阶段  B. 采购阶段  C. 施工中期  D. 结算阶段</w:t>
      </w:r>
    </w:p>
    <w:p w14:paraId="3F12D0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451357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仅适用于钢材垫资计息的专属调差项为（）</w:t>
      </w:r>
    </w:p>
    <w:p w14:paraId="49F5C7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利息  B. 钢筋利息  C. 其他费用  D. 调差</w:t>
      </w:r>
    </w:p>
    <w:p w14:paraId="539B64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3F71ED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直营项目禁止使用的结算调差项是（）</w:t>
      </w:r>
    </w:p>
    <w:p w14:paraId="25E264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材料款  B. 期初数据  C. 减免  D. 违约金</w:t>
      </w:r>
    </w:p>
    <w:p w14:paraId="6169C9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349D63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建材市场价格涨跌调整，应选用的标准调差项为（）</w:t>
      </w:r>
    </w:p>
    <w:p w14:paraId="405F87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减免  B. 调差  C. 其他费用  D. 利息</w:t>
      </w:r>
    </w:p>
    <w:p w14:paraId="5D1166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139806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11. 结算抹零、商业年度返利对应的调差项是（）</w:t>
      </w:r>
    </w:p>
    <w:p w14:paraId="1C7057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违约金  B. 利息  C. 减免  D. 错误冲销</w:t>
      </w:r>
    </w:p>
    <w:p w14:paraId="565C22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答案：C</w:t>
      </w:r>
    </w:p>
    <w:p w14:paraId="24679A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12. 物资亏方、损坏产生的罚款赔偿，归属调差项（）</w:t>
      </w:r>
    </w:p>
    <w:p w14:paraId="32F2C7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违约金  B. 调差  C. 其他费用  D. 减免</w:t>
      </w:r>
    </w:p>
    <w:p w14:paraId="2313B7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1AB36C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13. 入库单据录入错误、往期结算偏差更正，选用调差项（）</w:t>
      </w:r>
    </w:p>
    <w:p w14:paraId="4E7D74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调差  B. 错误冲销  C. 期初数据  D. 利息</w:t>
      </w:r>
    </w:p>
    <w:p w14:paraId="342297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3CBCB2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14. 物资运输、卸货、复磅产生的费用归类为（）</w:t>
      </w:r>
    </w:p>
    <w:p w14:paraId="1B46E0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调差  B. 其他费用  C. 利息  D. 违约金</w:t>
      </w:r>
    </w:p>
    <w:p w14:paraId="69563A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3C16C5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15. 多笔不同类型调差单据的录入规范为（）</w:t>
      </w:r>
    </w:p>
    <w:p w14:paraId="3B9C77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小额可合并  B. 严禁合并录入  C. 同供应商可合并  D. 千元以下可合并</w:t>
      </w:r>
    </w:p>
    <w:p w14:paraId="541F16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24A1B8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16. 物资采购下单前核心核查内容是（）</w:t>
      </w:r>
    </w:p>
    <w:p w14:paraId="669102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供应商资质  B. 库存及施工进度  C. 市场价格  D. 运输车辆</w:t>
      </w:r>
    </w:p>
    <w:p w14:paraId="4FCC21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661275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17. 有毒有害物资的规范存放方式为（）</w:t>
      </w:r>
    </w:p>
    <w:p w14:paraId="2DAFDF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普通货架分区摆放  B. 防潮垫堆放  C. 专用隔离场所封闭存放  D. 露天垫高存放</w:t>
      </w:r>
    </w:p>
    <w:p w14:paraId="4B5DE1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答案：C</w:t>
      </w:r>
    </w:p>
    <w:p w14:paraId="454915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18. 检尺类物资进场抽验测量的最低次数为（）</w:t>
      </w:r>
    </w:p>
    <w:p w14:paraId="7E1FEA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1次  B. 2次  C. 3次  D. 5次</w:t>
      </w:r>
    </w:p>
    <w:p w14:paraId="306D63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答案：C</w:t>
      </w:r>
    </w:p>
    <w:p w14:paraId="74BB3A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19. 物资计量验收标准优先级为（）</w:t>
      </w:r>
    </w:p>
    <w:p w14:paraId="6FFE8D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国家标准＞合同约定  B. 合同约定＞国家标准  C. 行业标准＞国标  D. 无优先级</w:t>
      </w:r>
    </w:p>
    <w:p w14:paraId="584621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50B06F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20. 物资现场验收的最低配置要求为（）</w:t>
      </w:r>
    </w:p>
    <w:p w14:paraId="6676BD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单人验收  B. 双人验收  C. 三人验收  D. 四人验收</w:t>
      </w:r>
    </w:p>
    <w:p w14:paraId="2FF169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0EECE309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二、多项选择题（共10题，每题3分，共30分）</w:t>
      </w:r>
      <w:bookmarkEnd w:id="3"/>
    </w:p>
    <w:p w14:paraId="15AB2C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评分规则：多选、错选不得分；少选，每选对1个正确选项得0.5分</w:t>
      </w:r>
    </w:p>
    <w:p w14:paraId="624C3B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物资进场入库验收必须核验的随货资料有（）</w:t>
      </w:r>
    </w:p>
    <w:p w14:paraId="71BAF4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正规送货单  B. 产品合格证  C. 质量质保书  D. 手写白条</w:t>
      </w:r>
    </w:p>
    <w:p w14:paraId="05A692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答案：ABC</w:t>
      </w:r>
    </w:p>
    <w:p w14:paraId="25D716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不合格物资退货、降级处置的规范要求包括（）</w:t>
      </w:r>
    </w:p>
    <w:p w14:paraId="067107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缺陷物资及时退货  B. 降级物资备注事由  C. 全流程影像留痕  D. 私自挪用不合格物资</w:t>
      </w:r>
    </w:p>
    <w:p w14:paraId="340D15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答案：ABC</w:t>
      </w:r>
    </w:p>
    <w:p w14:paraId="6AB9FF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工地人车物资进出管控的核心工作有（）</w:t>
      </w:r>
    </w:p>
    <w:p w14:paraId="21355E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进场人员实名登记  B. 出场物资核验追溯  C. 严禁私自外运资产  D. 夜间无人敞门值守</w:t>
      </w:r>
    </w:p>
    <w:p w14:paraId="746F05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答案：ABC</w:t>
      </w:r>
    </w:p>
    <w:p w14:paraId="46083B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项目物资日常安全巡查的工作内容包含（）</w:t>
      </w:r>
    </w:p>
    <w:p w14:paraId="7CBF12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巡查物资完好状态  B. 外借物资登记催还  C. 排查现场安全隐患  D. 熟悉应急处置流程</w:t>
      </w:r>
    </w:p>
    <w:p w14:paraId="5FFB2B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答案：ABCD</w:t>
      </w:r>
    </w:p>
    <w:p w14:paraId="56A07F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仓库物资定期盘点的标准化要求有（）</w:t>
      </w:r>
    </w:p>
    <w:p w14:paraId="3B0D33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物资分类分区存放  B. 核对账实数据  C. 盈亏记录签字分析  D. 盈亏自行调账处理</w:t>
      </w:r>
    </w:p>
    <w:p w14:paraId="3E3FC4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答案：ABC</w:t>
      </w:r>
    </w:p>
    <w:p w14:paraId="7AD9D5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废旧物资现场处置的管理规范包含（）</w:t>
      </w:r>
    </w:p>
    <w:p w14:paraId="1B803C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管理人员全程旁站  B. 核验款项开具出门证  C. 系统登记处置数据  D. 按月核对处置台账</w:t>
      </w:r>
    </w:p>
    <w:p w14:paraId="52A431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答案：ABCD</w:t>
      </w:r>
    </w:p>
    <w:p w14:paraId="20EE61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物资出库作业的标准化要求有（）</w:t>
      </w:r>
    </w:p>
    <w:p w14:paraId="7AECD8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核对领料人授权信息  B. 出库单据签字齐全  C. 物资核验拍照留存  D. 按月对账结算</w:t>
      </w:r>
    </w:p>
    <w:p w14:paraId="782C60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答案：ABCD</w:t>
      </w:r>
    </w:p>
    <w:p w14:paraId="636469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调差项“利息”涵盖的资金成本类型有（）</w:t>
      </w:r>
    </w:p>
    <w:p w14:paraId="148A39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通用垫资利息  B. 逾期付款利息  C. 钢材专项垫资利息  D. 物资违约罚款</w:t>
      </w:r>
    </w:p>
    <w:p w14:paraId="1C345E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答案：ABC</w:t>
      </w:r>
    </w:p>
    <w:p w14:paraId="748D5D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进场送货车辆需重点排查的作弊类型有（）</w:t>
      </w:r>
    </w:p>
    <w:p w14:paraId="1A8CDE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灌水车辆  B. 夹板改装车辆  C. 遥控作弊车辆  D. 标准载货车辆</w:t>
      </w:r>
    </w:p>
    <w:p w14:paraId="42621F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答案：ABC</w:t>
      </w:r>
    </w:p>
    <w:p w14:paraId="74118C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物资外观质量验收的检查内容包括（）</w:t>
      </w:r>
    </w:p>
    <w:p w14:paraId="63B95B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包装标识、品牌信息  B. 生产日期、执行标准  C. 变形破损、开裂情况  D. 发霉变质、结块现象</w:t>
      </w:r>
    </w:p>
    <w:p w14:paraId="3EC286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答案：ABCD</w:t>
      </w:r>
    </w:p>
    <w:p w14:paraId="4BB47BCB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三、判断题（共5题，每题6分，共30分）</w:t>
      </w:r>
      <w:bookmarkEnd w:id="4"/>
    </w:p>
    <w:p w14:paraId="2EF5C1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项目零星小额材料采购，无需询比价审批可直接进场使用。（×）</w:t>
      </w:r>
    </w:p>
    <w:p w14:paraId="2DDE77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解析：所有零星采购均需完成询比价及审批流程，严禁无审批采购。</w:t>
      </w:r>
    </w:p>
    <w:p w14:paraId="52CE8F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物资进场严格执行无采购清单不验收，入库日期与实际验收日期一致。（√）</w:t>
      </w:r>
    </w:p>
    <w:p w14:paraId="1DA224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钢筋利息调差项可通用水泥、砂石等所有建材垫资计息。（×）</w:t>
      </w:r>
    </w:p>
    <w:p w14:paraId="2E2F09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解析：钢筋利息仅适用于钢材品类，其他材料使用通用利息调差项。</w:t>
      </w:r>
    </w:p>
    <w:p w14:paraId="203255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多笔不同类型小额调差单据，严禁合并录入系统。（√）</w:t>
      </w:r>
    </w:p>
    <w:p w14:paraId="099C50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物资验收影像需通过系统水印相机拍摄，方可归档生效。（√）</w:t>
      </w:r>
    </w:p>
    <w:p w14:paraId="35698225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项目物资管理综合考核试卷（第二套）</w:t>
      </w:r>
      <w:bookmarkEnd w:id="5"/>
    </w:p>
    <w:p w14:paraId="62685A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考试说明：满分100分，考试时间60分钟</w:t>
      </w:r>
    </w:p>
    <w:p w14:paraId="52262AE0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计分规则</w:t>
      </w:r>
      <w:bookmarkEnd w:id="6"/>
    </w:p>
    <w:p w14:paraId="2A4211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单项选择题：每题2分，共20题，总计40分，选错、不选不得分；</w:t>
      </w:r>
    </w:p>
    <w:p w14:paraId="0E6B06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多项选择题：每题3分，共10题，总计30分；多选、错选不得分，少选每选对1个得0.5分；</w:t>
      </w:r>
    </w:p>
    <w:p w14:paraId="07A17E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判断题：每题6分，共5题，总计30分，判断错误、不答不得分。</w:t>
      </w:r>
    </w:p>
    <w:p w14:paraId="19BCE3A8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一、单项选择题（共20题，每题2分，共40分）</w:t>
      </w:r>
      <w:bookmarkEnd w:id="7"/>
    </w:p>
    <w:p w14:paraId="2EFD36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仓管员固定价物资入库自检的最长时限为（）</w:t>
      </w:r>
    </w:p>
    <w:p w14:paraId="17C710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1日  B. 3日  C. 5日  D. 7日</w:t>
      </w:r>
    </w:p>
    <w:p w14:paraId="3AD924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25A78A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物资卸货完成后，必须上传的两类验收照片是（）</w:t>
      </w:r>
    </w:p>
    <w:p w14:paraId="293723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送货单、合格证  B. 货物堆码照、空车照  C. 车牌照、证件照  D. 过磅单、标签照</w:t>
      </w:r>
    </w:p>
    <w:p w14:paraId="7C9090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199F9D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送货车辆离场必须开具的单据是（）</w:t>
      </w:r>
    </w:p>
    <w:p w14:paraId="19A22D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验收单  B. 收料单  C. 出门证  D. 过磅单</w:t>
      </w:r>
    </w:p>
    <w:p w14:paraId="338929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答案：C</w:t>
      </w:r>
    </w:p>
    <w:p w14:paraId="2C2276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钢筋进场后，项目部物资量自检时限为（）</w:t>
      </w:r>
    </w:p>
    <w:p w14:paraId="089B0D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12小时内  B. 24小时内  C. 3日内  D. 1个工作日内</w:t>
      </w:r>
    </w:p>
    <w:p w14:paraId="03DBF0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1C74B8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混凝土材料价格自检复核完成时限为（）</w:t>
      </w:r>
    </w:p>
    <w:p w14:paraId="5CEBB4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24小时内  B. 3日内  C. 信息价发布3日内  D. 5日内</w:t>
      </w:r>
    </w:p>
    <w:p w14:paraId="0EFDA7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答案：C</w:t>
      </w:r>
    </w:p>
    <w:p w14:paraId="75F3B7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模板、方木进场拍照的规范要求为（）</w:t>
      </w:r>
    </w:p>
    <w:p w14:paraId="2550B6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车尾45°拍摄，清晰显示车牌  B. 水平正对车尾拍摄  C. 车头90°拍摄  D. 无角度要求</w:t>
      </w:r>
    </w:p>
    <w:p w14:paraId="424427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711C3F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验收影像资料的唯一合规上传渠道是（）</w:t>
      </w:r>
    </w:p>
    <w:p w14:paraId="133786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微信私聊  B. 系统小程序水印拍照上传  C. 本地相册  D. 第三方平台</w:t>
      </w:r>
    </w:p>
    <w:p w14:paraId="1BFED8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18B3FB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平台入库物资参数数量必须精准匹配（）</w:t>
      </w:r>
    </w:p>
    <w:p w14:paraId="057390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采购清单数据  B. 手写送货数据  C. 口头申报数据  D. 历史进场数据</w:t>
      </w:r>
    </w:p>
    <w:p w14:paraId="2AE57F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6B5CDA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已签订正式合同的材料，采购清单需选择（）</w:t>
      </w:r>
    </w:p>
    <w:p w14:paraId="17B17C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直接采购  B. 合同采购  C. 调拨采购  D. 甲供采购</w:t>
      </w:r>
    </w:p>
    <w:p w14:paraId="08CF78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11D9A5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跨项目调入物资需创建的采购清单类型为（）</w:t>
      </w:r>
    </w:p>
    <w:p w14:paraId="41C665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甲供清单  B. 直接采购清单  C. 调拨类清单  D. 合同采购清单</w:t>
      </w:r>
    </w:p>
    <w:p w14:paraId="5A7322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答案：C</w:t>
      </w:r>
    </w:p>
    <w:p w14:paraId="48CEA0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11. 采购清单可撤回修改的前提是（）</w:t>
      </w:r>
    </w:p>
    <w:p w14:paraId="7BCF2C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已验收完成  B. 未开展任何验收  C. 已生成入库单  D. 已提交审核</w:t>
      </w:r>
    </w:p>
    <w:p w14:paraId="5AFBFD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524E9A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12. 系统可直接删除的采购清单状态为（）</w:t>
      </w:r>
    </w:p>
    <w:p w14:paraId="482CA0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已验收  B. 待验收  C. 草稿  D. 已撤回</w:t>
      </w:r>
    </w:p>
    <w:p w14:paraId="1E5C6D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答案：C</w:t>
      </w:r>
    </w:p>
    <w:p w14:paraId="70CBF3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13. 常规库存物资出库的核心原则是（）</w:t>
      </w:r>
    </w:p>
    <w:p w14:paraId="27CEC0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后进先出  B. 先进先出  C. 随意出库  D. 高价优先</w:t>
      </w:r>
    </w:p>
    <w:p w14:paraId="0BB23D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3BA1F6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14. 小程序端无法办理归还手续的出库类型是（）</w:t>
      </w:r>
    </w:p>
    <w:p w14:paraId="679319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领用出库  B. 调出出库  C. 借用出库  D. 直入直出</w:t>
      </w:r>
    </w:p>
    <w:p w14:paraId="6D712F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答案：C</w:t>
      </w:r>
    </w:p>
    <w:p w14:paraId="0B6AB6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15. 发起物资退货业务，入库单需处于（）状态</w:t>
      </w:r>
    </w:p>
    <w:p w14:paraId="3F59ED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草稿  B. 待验收  C. 已核量  D. 已撤回</w:t>
      </w:r>
    </w:p>
    <w:p w14:paraId="7D8E0D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答案：C</w:t>
      </w:r>
    </w:p>
    <w:p w14:paraId="1A027B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16. 仓库库存最低预警值的设置模块是（）</w:t>
      </w:r>
    </w:p>
    <w:p w14:paraId="492CE8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入库模块  B. 库存模块  C. 出库模块  D. 退库模块</w:t>
      </w:r>
    </w:p>
    <w:p w14:paraId="2A58E4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1537C3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17. 无地磅现场，钢筋验收的规范方式为（）</w:t>
      </w:r>
    </w:p>
    <w:p w14:paraId="442FB3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听从司机口述数量  B. 清点捆数+卡尺实测规格  C. 直接签字放行  D. 参考往期进场量</w:t>
      </w:r>
    </w:p>
    <w:p w14:paraId="663508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67C960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18. 物资进场验收的第一责任岗位是（）</w:t>
      </w:r>
    </w:p>
    <w:p w14:paraId="7F3347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项目经理  B. 收料员、仓管员  C. 施工员  D. 资料员</w:t>
      </w:r>
    </w:p>
    <w:p w14:paraId="436134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4D5A99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19. 去除验收照片水印、篡改影像属于（）行为</w:t>
      </w:r>
    </w:p>
    <w:p w14:paraId="783B07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合规优化  B. 资料造假违规  C. 应急处理  D. 正常调整</w:t>
      </w:r>
    </w:p>
    <w:p w14:paraId="0C1CCD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74501A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20. 量价复核工作的合规覆盖率要求为（）</w:t>
      </w:r>
    </w:p>
    <w:p w14:paraId="49F464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90%  B. 95%  C. 100%  D. 80%</w:t>
      </w:r>
    </w:p>
    <w:p w14:paraId="41CBF5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答案：C</w:t>
      </w:r>
    </w:p>
    <w:p w14:paraId="7E2ADBB5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二、多项选择题（共10题，每题3分，共30分）</w:t>
      </w:r>
      <w:bookmarkEnd w:id="8"/>
    </w:p>
    <w:p w14:paraId="530351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评分规则：多选、错选不得分；少选，每选对1个正确选项得0.5分</w:t>
      </w:r>
    </w:p>
    <w:p w14:paraId="31F3D0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可降级使用的不合格物资，单据及系统需备注的内容有（）</w:t>
      </w:r>
    </w:p>
    <w:p w14:paraId="408F15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降级使用事由  B. 扣款金额说明  C. 物资扣量说明  D. 司机联系方式</w:t>
      </w:r>
    </w:p>
    <w:p w14:paraId="34F129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答案：ABC</w:t>
      </w:r>
    </w:p>
    <w:p w14:paraId="2AAABF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量价复核完成后需落实的工作有（）</w:t>
      </w:r>
    </w:p>
    <w:p w14:paraId="313C3B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固化入库清单数据  B. 对接供方对账结算  C. 问题整改纠偏  D. 直接发起财务付款</w:t>
      </w:r>
    </w:p>
    <w:p w14:paraId="6C28FA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答案：ABC</w:t>
      </w:r>
    </w:p>
    <w:p w14:paraId="2F4C6C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物资“五不验收”的禁止验收情形包括（）</w:t>
      </w:r>
    </w:p>
    <w:p w14:paraId="6843F7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无审批采购清单  B. 非指定供货渠道  C. 物资质量不合格  D. 单据实物不符</w:t>
      </w:r>
    </w:p>
    <w:p w14:paraId="59DA14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答案：ABCD</w:t>
      </w:r>
    </w:p>
    <w:p w14:paraId="40BA68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区域量价复核的核心工作要点有（）</w:t>
      </w:r>
    </w:p>
    <w:p w14:paraId="73D37D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项目自检后专员复核  B. 单据复核100%覆盖  C. 账单现场数据一致  D. 匹配合同采购参数</w:t>
      </w:r>
    </w:p>
    <w:p w14:paraId="7A6BC3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答案：ABCD</w:t>
      </w:r>
    </w:p>
    <w:p w14:paraId="14F44A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仓管小程序四大标准采购模式为（）</w:t>
      </w:r>
    </w:p>
    <w:p w14:paraId="4CBB84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合同采购  B. 直接采购  C. 调拨采购  D. 甲供采购</w:t>
      </w:r>
    </w:p>
    <w:p w14:paraId="2A77F9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答案：ABCD</w:t>
      </w:r>
    </w:p>
    <w:p w14:paraId="00DDA7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小程序端常规出库业务类型包含（）</w:t>
      </w:r>
    </w:p>
    <w:p w14:paraId="7CBF65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领用出库  B. 借用出库  C. 调出出库  D. 退货出库</w:t>
      </w:r>
    </w:p>
    <w:p w14:paraId="309306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答案：ABC</w:t>
      </w:r>
    </w:p>
    <w:p w14:paraId="0277CC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符合双人验收资质的在岗人员有（）</w:t>
      </w:r>
    </w:p>
    <w:p w14:paraId="1D82FB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收料员  B. 仓管员  C. 专职材料员  D. 班组临时工</w:t>
      </w:r>
    </w:p>
    <w:p w14:paraId="756EE5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答案：ABC</w:t>
      </w:r>
    </w:p>
    <w:p w14:paraId="423419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项目物资全流程业务链条包含（）</w:t>
      </w:r>
    </w:p>
    <w:p w14:paraId="0C1FBD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合同管理  B. 采购验收  C. 出入库管理  D. 结算对账</w:t>
      </w:r>
    </w:p>
    <w:p w14:paraId="3364FB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答案：ABCD</w:t>
      </w:r>
    </w:p>
    <w:p w14:paraId="75646D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物资进场需同步收集的配套资质资料有（）</w:t>
      </w:r>
    </w:p>
    <w:p w14:paraId="74F665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产品合格证  B. 第三方检验报告  C. 材质说明书  D. 司机驾驶证</w:t>
      </w:r>
    </w:p>
    <w:p w14:paraId="420D27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答案：ABC</w:t>
      </w:r>
    </w:p>
    <w:p w14:paraId="172735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合规送货单签收需标注的信息有（）</w:t>
      </w:r>
    </w:p>
    <w:p w14:paraId="3005DA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实收物资数量  B. 验收时间及人员  C. 物资质量异议  D. 当月结算总额</w:t>
      </w:r>
    </w:p>
    <w:p w14:paraId="029C03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答案：ABC</w:t>
      </w:r>
    </w:p>
    <w:p w14:paraId="06FB2A80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三、判断题（共5题，每题6分，共30分）</w:t>
      </w:r>
      <w:bookmarkEnd w:id="9"/>
    </w:p>
    <w:p w14:paraId="4C490B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目标成本编制完成后，无需复盘主材用量，无需预警超量风险。（×）</w:t>
      </w:r>
    </w:p>
    <w:p w14:paraId="4124C0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解析：需定期统计主材耗用，及时识别、预警超量风险。</w:t>
      </w:r>
    </w:p>
    <w:p w14:paraId="19FDED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不合格物资降级使用，无需备注说明和影像留痕，可直接放行。（×）</w:t>
      </w:r>
    </w:p>
    <w:p w14:paraId="62C082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解析：所有降级、退货物资，必须单据备注+影像全程留痕。</w:t>
      </w:r>
    </w:p>
    <w:p w14:paraId="6441A0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“材料款”调差项仅限承包制项目使用，直营项目严禁使用。（√）</w:t>
      </w:r>
    </w:p>
    <w:p w14:paraId="2B865C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入库单录入错误，可直接选用普通“调差”项更正冲销。（×）</w:t>
      </w:r>
    </w:p>
    <w:p w14:paraId="371A8C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解析：录入错误需使用“错误冲销”调差项，禁止使用普通调差。</w:t>
      </w:r>
    </w:p>
    <w:p w14:paraId="4F99C6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有毒有害物资不可与普通建材混合堆放，需独立隔离存放。（√）</w:t>
      </w:r>
    </w:p>
    <w:p w14:paraId="70301253">
      <w:pPr>
        <w:spacing w:before="380" w:after="140" w:line="288" w:lineRule="auto"/>
        <w:ind w:left="0"/>
        <w:jc w:val="left"/>
        <w:outlineLvl w:val="0"/>
      </w:pPr>
      <w:bookmarkStart w:id="19" w:name="_GoBack"/>
      <w:bookmarkStart w:id="10" w:name="heading_10"/>
      <w:r>
        <w:rPr>
          <w:rFonts w:ascii="Arial" w:hAnsi="Arial" w:eastAsia="等线" w:cs="Arial"/>
          <w:b/>
          <w:sz w:val="36"/>
        </w:rPr>
        <w:t>两套试卷参考答案汇总</w:t>
      </w:r>
      <w:bookmarkEnd w:id="10"/>
    </w:p>
    <w:p w14:paraId="28431AA8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第一套试卷答案</w:t>
      </w:r>
      <w:bookmarkEnd w:id="11"/>
    </w:p>
    <w:p w14:paraId="18E567F9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一、单选题（1-20）</w:t>
      </w:r>
      <w:bookmarkEnd w:id="12"/>
    </w:p>
    <w:p w14:paraId="49A3D5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1.B 2.B 3.A 4.B 5.B 6.B 7.A 8.B 9.A 10.B 11.C 12.A 13.B 14.B 15.B 16.B 17.C 18.C 19.B 20.B</w:t>
      </w:r>
    </w:p>
    <w:p w14:paraId="15F240AF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二、多选题（1-10）</w:t>
      </w:r>
      <w:bookmarkEnd w:id="13"/>
    </w:p>
    <w:p w14:paraId="6665B9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1.ABC 2.ABC 3.ABC 4.ABCD 5.ABC 6.ABCD 7.ABCD 8.ABC 9.ABC 10.ABCD</w:t>
      </w:r>
    </w:p>
    <w:p w14:paraId="4E174EF8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三、判断题（1-5）</w:t>
      </w:r>
      <w:bookmarkEnd w:id="14"/>
    </w:p>
    <w:p w14:paraId="292D08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1.× 2.√ 3.× 4.√ 5.√</w:t>
      </w:r>
    </w:p>
    <w:p w14:paraId="7CBEE55C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第二套试卷答案</w:t>
      </w:r>
      <w:bookmarkEnd w:id="15"/>
    </w:p>
    <w:p w14:paraId="010D9021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一、单选题（1-20）</w:t>
      </w:r>
      <w:bookmarkEnd w:id="16"/>
    </w:p>
    <w:p w14:paraId="765255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1.B 2.B 3.C 4.B 5.C 6.A 7.B 8.A 9.B 10.C 11.B 12.C 13.B 14.C 15.C 16.B 17.B 18.B 19.B 20.C</w:t>
      </w:r>
    </w:p>
    <w:p w14:paraId="1BB772FF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二、多选题（1-10）</w:t>
      </w:r>
      <w:bookmarkEnd w:id="17"/>
    </w:p>
    <w:p w14:paraId="7709EA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1.ABC 2.ABC 3.ABCD 4.ABCD 5.ABCD 6.ABC 7.ABC 8.ABCD 9.ABC 10.ABC</w:t>
      </w:r>
    </w:p>
    <w:p w14:paraId="5AF99590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三、判断题（1-5）</w:t>
      </w:r>
      <w:bookmarkEnd w:id="18"/>
    </w:p>
    <w:p w14:paraId="04592D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1.× 2.× 3.√ 4.× 5.√</w:t>
      </w:r>
    </w:p>
    <w:bookmarkEnd w:id="19"/>
    <w:p w14:paraId="748A5305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57D7D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F2248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5BD64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3903</Words>
  <Characters>4579</Characters>
  <TotalTime>1</TotalTime>
  <ScaleCrop>false</ScaleCrop>
  <LinksUpToDate>false</LinksUpToDate>
  <CharactersWithSpaces>5321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2026-07-22T09:34:00Z</dcterms:created>
  <dc:creator>Apache POI</dc:creator>
  <cp:lastModifiedBy>荷包鼓起来</cp:lastModifiedBy>
  <dcterms:modified xsi:type="dcterms:W3CDTF">2026-07-22T09:36:54Z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{"Label":"1","ContentProducer":"001191110102MACQD9K64010000","ProduceID":"7665283518989765897","ReservedCode1":"","ContentPropagator":"","PropagateID":"","ReservedCode2":""}</vt:lpwstr>
  </property>
  <property fmtid="{D5CDD505-2E9C-101B-9397-08002B2CF9AE}" pid="3" name="KSOTemplateDocerSaveRecord">
    <vt:lpwstr>eyJoZGlkIjoiMDNiMTFiYzIwMmIwYTRkNGFkY2E0MTRkNWQ2MDNmZjAiLCJ1c2VySWQiOiI1OTgwNDUwMjgifQ==</vt:lpwstr>
  </property>
  <property fmtid="{D5CDD505-2E9C-101B-9397-08002B2CF9AE}" pid="4" name="KSOProductBuildVer">
    <vt:lpwstr>2052-12.1.0.26895</vt:lpwstr>
  </property>
  <property fmtid="{D5CDD505-2E9C-101B-9397-08002B2CF9AE}" pid="5" name="ICV">
    <vt:lpwstr>2EDEB86DB1ED4D008267AC34C99EB688_12</vt:lpwstr>
  </property>
</Properties>
</file>