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BD0062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综合题库四（满分 100 分）</w:t>
      </w:r>
      <w:bookmarkEnd w:id="0"/>
    </w:p>
    <w:p w14:paraId="2080FA1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考试说明：满分 100 分；单选 3 分 / 题，多选 3 分 / 题，判断 2 分 / 题。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多选题计分规则：选错不得分，少选每选对 1 个选项得 0.5 分。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试卷结构：单选 20 题（60 分）、多选 10 题（30 分）、判断 5 题（10 分），总题量 35 题</w:t>
      </w:r>
    </w:p>
    <w:p w14:paraId="4037B178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一、单项选择题（共 20 题，每题 3 分，共 60 分）</w:t>
      </w:r>
      <w:bookmarkEnd w:id="1"/>
    </w:p>
    <w:p w14:paraId="18D96CF7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采购清单草稿状态下，系统可以执行什么操作（）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直接删除 B. 撤回修改 C. 批量验收 D. 生成入库单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答案：A</w:t>
      </w:r>
    </w:p>
    <w:p w14:paraId="6E8BF556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称重类建材量自检硬性时限为验收完成后（）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A.12 小时 B.24 小时 C.36 小时 D.48 小时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答案：B</w:t>
      </w:r>
    </w:p>
    <w:p w14:paraId="591D8A6A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基于已经签署生效正式合同创建采购清单，应选择（）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直接采购 B. 调拨采购 C. 合同采购 D. 甲供采购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答案：C</w:t>
      </w:r>
    </w:p>
    <w:p w14:paraId="62D22413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跨项目物资调入业务需要创建的清单类型为（）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调拨类采购清单 B. 甲供清单 C. 直接采购清单 D. 合同采购清单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答案：A</w:t>
      </w:r>
    </w:p>
    <w:p w14:paraId="35955EDC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采购清单可以撤回修改的前提条件是（）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已生成入库单 B. 未开展任何验收 C. 待验收 D. 已部分验收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答案：B</w:t>
      </w:r>
    </w:p>
    <w:p w14:paraId="58B22311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非直入直出物资出库执行的核心原则是（）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后进先出 B. 高价优先 C. 先进先出 D. 随机出库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答案：C</w:t>
      </w:r>
    </w:p>
    <w:p w14:paraId="52555629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退货业务发起的前提条件，入库单状态必须为（）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草稿 B. 待验收 C. 已核量 D. 已撤回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答案：C</w:t>
      </w:r>
    </w:p>
    <w:p w14:paraId="3F9A471A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物资验收照片唯一合规拍摄渠道是（）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手机相册 B. 中天仓管小程序水印相机 C. 微信相机 D. 截图导入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答案：B</w:t>
      </w:r>
    </w:p>
    <w:p w14:paraId="2E13A3A3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钢筋价格自检要求在验收完成后多长时间内完成（）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A.24 小时 B.3 个自然日 C.5 个自然日 D.7 个自然日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答案：B</w:t>
      </w:r>
    </w:p>
    <w:p w14:paraId="24E8F25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10. 物资 “五不验收” 第一条红线要求（）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司机未报备不予验收 B. 无正式采购审批清单不予验收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送货车辆迟到不予验收 D. 外包装轻微破损不予验收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答案：B</w:t>
      </w:r>
    </w:p>
    <w:p w14:paraId="3305B18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11. 区域对入库单据量价复核覆盖率要求为（）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A.80% B.90% C.100% D. 按需抽查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答案：C</w:t>
      </w:r>
    </w:p>
    <w:p w14:paraId="5791FCE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12. 物资进场验收第一责任岗位是（）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项目经理 B. 收料员、仓管员 C. 资料员 D. 安全员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答案：B</w:t>
      </w:r>
    </w:p>
    <w:p w14:paraId="589D15B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13. 现场物资验收小组最低配置要求（）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A.1 名物资人员 B. 不少于 2 名专职物资人员 C.1 名班组人员 D. 门卫 + 班组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答案：B</w:t>
      </w:r>
    </w:p>
    <w:p w14:paraId="6C69771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14. 仓库物料最低库存预警设置在哪个模块（）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入库模块 B. 库存模块 C. 出库模块 D. 退货模块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答案：B</w:t>
      </w:r>
    </w:p>
    <w:p w14:paraId="3EE4EE7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15. 专门用于钢材垫资逾期利息核算的调差项是（）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利息 B. 钢筋利息 C. 其他费用 D. 调差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答案：B</w:t>
      </w:r>
    </w:p>
    <w:p w14:paraId="32C1BC0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16. 直营项目禁止使用的调差项为（）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材料款 B. 减免 C. 违约金 D. 错误冲销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答案：A</w:t>
      </w:r>
    </w:p>
    <w:p w14:paraId="0DF87FD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17. 项目材料需求提报节点要求为材料进场（）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前 3 天 B. 前一周 C. 当天 D. 前 2 天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答案：B</w:t>
      </w:r>
    </w:p>
    <w:p w14:paraId="106D77E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18. 有毒有害物资存放正确方式是（）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普通货架堆放 B. 露天垫高堆放 C. 专门隔离场所封闭存放 D. 防潮垫堆放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答案：C</w:t>
      </w:r>
    </w:p>
    <w:p w14:paraId="7E9C4E0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19. 进场物资原则当天入库，最迟不能超过（）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A.12h B.24h C.36h D.48h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答案：B</w:t>
      </w:r>
    </w:p>
    <w:p w14:paraId="2CE82E7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20. 项目自检完成后，区域量价复核专员完成复核时限（）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半个工作日 B.1 个工作日 C.2 个工作日 D.3 个工作日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答案：B</w:t>
      </w:r>
    </w:p>
    <w:p w14:paraId="1E5ADFAB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二、多项选择题（共 10 题，每题 3 分，共 30 分；选错不得分，少选每项得 0.5 分）</w:t>
      </w:r>
      <w:bookmarkEnd w:id="2"/>
    </w:p>
    <w:p w14:paraId="1F4420DD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中天仓管小程序四大采购下单模式包含（）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合同采购 B. 直接采购 C. 调拨 D. 甲供 E. 临时采购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答案：ABCD</w:t>
      </w:r>
    </w:p>
    <w:p w14:paraId="1AD2B160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属于双人验收合规在岗人员的有（）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收料员 B. 仓管员 C. 专业材料员 D. 班组临时工 E. 商务人员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答案：ABC</w:t>
      </w:r>
    </w:p>
    <w:p w14:paraId="20F66996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项目物资两大自检模块为（）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数量自检（量检） B. 价格自检（价检） C. 场地自检 D. 人员自检 E. 车辆自检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答案：AB</w:t>
      </w:r>
    </w:p>
    <w:p w14:paraId="20C3F888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系统支持的退货模式为（）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整单退 B. 部分退 C. 跨项目退 D. 分批退 E. 草稿退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答案：AB</w:t>
      </w:r>
    </w:p>
    <w:p w14:paraId="323362DD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调差项 “其他费用” 适用场景包含（）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运输费 B. 卸货费 C. 复磅费 D. 诉讼费 E. 钢筋垫资利息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答案：ABCD</w:t>
      </w:r>
    </w:p>
    <w:p w14:paraId="5148ED5E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物资进场入库验收需要核验随货资料有（）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送货单 B. 合格证 C. 质保书 D. 手写白条 E. 其他单位抬头单据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答案：ABC</w:t>
      </w:r>
    </w:p>
    <w:p w14:paraId="68BFA40D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进场需要重点排查作弊车辆类型（）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灌水车 B. 夹板改装车 C. 遥控作弊车 D. 普通厢式货车 E. 三轮车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答案：ABC</w:t>
      </w:r>
    </w:p>
    <w:p w14:paraId="33EF4030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称重类物资验收管控要求（）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计重物资全部过磅 B. 过磅单拍照留存 C. 开箱全数清点 D. 至少 3 次尺寸抽测 E. 检查物资损坏情况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答案：AB</w:t>
      </w:r>
    </w:p>
    <w:p w14:paraId="314F67FD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钢筋验收必须留存的影像资料（）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四轮完整上磅照片 B. 可辨识件数点数照片 C. 卡尺实测规格照片 D. 堆场航拍全景 E. 直接卸货视频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答案：ABC</w:t>
      </w:r>
    </w:p>
    <w:p w14:paraId="33C67C8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10. 库房管理基础功能包含（）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新增分库 B. 绑定用户权限 C. 设置默认仓库 D. 停用仓库 E. 删除无业务分库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答案：ABCDE</w:t>
      </w:r>
    </w:p>
    <w:p w14:paraId="28562135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三、判断题（共 5 题，每题 2 分，共 10 分，正确√，错误 ×）</w:t>
      </w:r>
      <w:bookmarkEnd w:id="3"/>
    </w:p>
    <w:p w14:paraId="7B98B8CE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合并验收操作完成后，可以对剩余未到货物料开展二次补验收。（）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答案：×</w:t>
      </w:r>
    </w:p>
    <w:p w14:paraId="15DD65B6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借用物资归还功能仅支持电脑 PC 端操作，小程序无法办理归还。（）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答案：√</w:t>
      </w:r>
    </w:p>
    <w:p w14:paraId="184B219E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区域 100% 量价复核结果纳入项目物资年度绩效考核。（）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答案：√</w:t>
      </w:r>
    </w:p>
    <w:p w14:paraId="05C3AA1A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钢筋利息调差项可以用于水泥、砂石等建材逾期垫资利息核算。（）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答案：×</w:t>
      </w:r>
    </w:p>
    <w:p w14:paraId="2AECBA41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物资验收完成，允许延后 3 个工作日再办理系统入库。（）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答案：×</w:t>
      </w:r>
      <w:bookmarkStart w:id="4" w:name="_GoBack"/>
      <w:bookmarkEnd w:id="4"/>
    </w:p>
    <w:p w14:paraId="3B3107FF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1A0D615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0AF94F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DE34B5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">
    <w:nsid w:val="9C8AC8EF"/>
    <w:multiLevelType w:val="singleLevel"/>
    <w:tmpl w:val="9C8AC8E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">
    <w:nsid w:val="B5E306ED"/>
    <w:multiLevelType w:val="singleLevel"/>
    <w:tmpl w:val="B5E306ED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3">
    <w:nsid w:val="BF205925"/>
    <w:multiLevelType w:val="singleLevel"/>
    <w:tmpl w:val="BF2059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">
    <w:nsid w:val="C8879AEF"/>
    <w:multiLevelType w:val="singleLevel"/>
    <w:tmpl w:val="C8879AEF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5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">
    <w:nsid w:val="D7F9FE59"/>
    <w:multiLevelType w:val="singleLevel"/>
    <w:tmpl w:val="D7F9FE59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7">
    <w:nsid w:val="DCBA6B53"/>
    <w:multiLevelType w:val="singleLevel"/>
    <w:tmpl w:val="DCBA6B53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8">
    <w:nsid w:val="F4B5D9F5"/>
    <w:multiLevelType w:val="singleLevel"/>
    <w:tmpl w:val="F4B5D9F5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9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0">
    <w:nsid w:val="0248C179"/>
    <w:multiLevelType w:val="singleLevel"/>
    <w:tmpl w:val="0248C179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11">
    <w:nsid w:val="03D62ECE"/>
    <w:multiLevelType w:val="singleLevel"/>
    <w:tmpl w:val="03D62ECE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12">
    <w:nsid w:val="0E640482"/>
    <w:multiLevelType w:val="singleLevel"/>
    <w:tmpl w:val="0E640482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3">
    <w:nsid w:val="2470EC97"/>
    <w:multiLevelType w:val="singleLevel"/>
    <w:tmpl w:val="2470EC97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14">
    <w:nsid w:val="25B654F3"/>
    <w:multiLevelType w:val="singleLevel"/>
    <w:tmpl w:val="25B654F3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15">
    <w:nsid w:val="2A8F537B"/>
    <w:multiLevelType w:val="singleLevel"/>
    <w:tmpl w:val="2A8F537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6">
    <w:nsid w:val="46A08BB8"/>
    <w:multiLevelType w:val="singleLevel"/>
    <w:tmpl w:val="46A08BB8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7">
    <w:nsid w:val="4C1BAE26"/>
    <w:multiLevelType w:val="singleLevel"/>
    <w:tmpl w:val="4C1BAE2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8">
    <w:nsid w:val="4D4DC07F"/>
    <w:multiLevelType w:val="singleLevel"/>
    <w:tmpl w:val="4D4DC07F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9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0">
    <w:nsid w:val="5A241D34"/>
    <w:multiLevelType w:val="singleLevel"/>
    <w:tmpl w:val="5A241D3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1">
    <w:nsid w:val="60382F6E"/>
    <w:multiLevelType w:val="singleLevel"/>
    <w:tmpl w:val="60382F6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2">
    <w:nsid w:val="72183CF9"/>
    <w:multiLevelType w:val="singleLevel"/>
    <w:tmpl w:val="72183CF9"/>
    <w:lvl w:ilvl="0" w:tentative="0">
      <w:start w:val="8"/>
      <w:numFmt w:val="decimal"/>
      <w:lvlText w:val="%1."/>
      <w:lvlJc w:val="left"/>
      <w:rPr>
        <w:color w:val="3370FF"/>
      </w:rPr>
    </w:lvl>
  </w:abstractNum>
  <w:num w:numId="1">
    <w:abstractNumId w:val="9"/>
  </w:num>
  <w:num w:numId="2">
    <w:abstractNumId w:val="5"/>
  </w:num>
  <w:num w:numId="3">
    <w:abstractNumId w:val="19"/>
  </w:num>
  <w:num w:numId="4">
    <w:abstractNumId w:val="3"/>
  </w:num>
  <w:num w:numId="5">
    <w:abstractNumId w:val="2"/>
  </w:num>
  <w:num w:numId="6">
    <w:abstractNumId w:val="11"/>
  </w:num>
  <w:num w:numId="7">
    <w:abstractNumId w:val="14"/>
  </w:num>
  <w:num w:numId="8">
    <w:abstractNumId w:val="22"/>
  </w:num>
  <w:num w:numId="9">
    <w:abstractNumId w:val="10"/>
  </w:num>
  <w:num w:numId="10">
    <w:abstractNumId w:val="0"/>
  </w:num>
  <w:num w:numId="11">
    <w:abstractNumId w:val="15"/>
  </w:num>
  <w:num w:numId="12">
    <w:abstractNumId w:val="20"/>
  </w:num>
  <w:num w:numId="13">
    <w:abstractNumId w:val="4"/>
  </w:num>
  <w:num w:numId="14">
    <w:abstractNumId w:val="18"/>
  </w:num>
  <w:num w:numId="15">
    <w:abstractNumId w:val="8"/>
  </w:num>
  <w:num w:numId="16">
    <w:abstractNumId w:val="13"/>
  </w:num>
  <w:num w:numId="17">
    <w:abstractNumId w:val="7"/>
  </w:num>
  <w:num w:numId="18">
    <w:abstractNumId w:val="6"/>
  </w:num>
  <w:num w:numId="19">
    <w:abstractNumId w:val="1"/>
  </w:num>
  <w:num w:numId="20">
    <w:abstractNumId w:val="17"/>
  </w:num>
  <w:num w:numId="21">
    <w:abstractNumId w:val="21"/>
  </w:num>
  <w:num w:numId="22">
    <w:abstractNumId w:val="12"/>
  </w:num>
  <w:num w:numId="2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476C38C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1927</Words>
  <Characters>2205</Characters>
  <TotalTime>0</TotalTime>
  <ScaleCrop>false</ScaleCrop>
  <LinksUpToDate>false</LinksUpToDate>
  <CharactersWithSpaces>2535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2026-09-01T01:24:00Z</dcterms:created>
  <dc:creator>Apache POI</dc:creator>
  <cp:lastModifiedBy>荷包鼓起来</cp:lastModifiedBy>
  <dcterms:modified xsi:type="dcterms:W3CDTF">2026-09-01T01:25:07Z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{"Label":"1","ContentProducer":"001191110102MACQD9K64010000","ProduceID":"7680371584514903299","ReservedCode1":"","ContentPropagator":"","PropagateID":"","ReservedCode2":""}</vt:lpwstr>
  </property>
  <property fmtid="{D5CDD505-2E9C-101B-9397-08002B2CF9AE}" pid="3" name="KSOTemplateDocerSaveRecord">
    <vt:lpwstr>eyJoZGlkIjoiMDNiMTFiYzIwMmIwYTRkNGFkY2E0MTRkNWQ2MDNmZjAiLCJ1c2VySWQiOiI1OTgwNDUwMjgifQ==</vt:lpwstr>
  </property>
  <property fmtid="{D5CDD505-2E9C-101B-9397-08002B2CF9AE}" pid="4" name="KSOProductBuildVer">
    <vt:lpwstr>2052-12.1.0.28043</vt:lpwstr>
  </property>
  <property fmtid="{D5CDD505-2E9C-101B-9397-08002B2CF9AE}" pid="5" name="ICV">
    <vt:lpwstr>13944EA9E0384395B835E5AF21337820_12</vt:lpwstr>
  </property>
</Properties>
</file>