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2F5D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综合题库（总分 100 分，分值标准：单选 3 分 / 道、多选 3 分 / 道、判断 2 分 / 道）</w:t>
      </w:r>
      <w:bookmarkEnd w:id="0"/>
    </w:p>
    <w:p w14:paraId="048F41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每套题型构成：单选 20 题（60 分）+ 多选 10 题（30 分）+ 判断 5 题（10 分），合计 100 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多选计分规则：选错不得分，少选每项得 0.5 分</w:t>
      </w:r>
    </w:p>
    <w:p w14:paraId="6FC91AC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综合题库一（满分 100 分）</w:t>
      </w:r>
      <w:bookmarkEnd w:id="1"/>
    </w:p>
    <w:p w14:paraId="5AB51DE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一、单项选择题（共 20 题，每题 3 分，合计 60 分）</w:t>
      </w:r>
      <w:bookmarkEnd w:id="2"/>
    </w:p>
    <w:p w14:paraId="5C9A288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微信登录中天仓管小程序的搜索关键词是？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中天物资平台 B. 中天仓管管理平台 C. 中天成本系统 D. 中天仓库系统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67905C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称重类建材项目量自检时限为验收后？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A.12h B.24h C.36h D.48h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2331EA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已签署正式合同的材料，创建采购清单选择？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直接采购 B. 合同采购 C. 调拨采购 D. 甲供采购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B8F1DC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采购清单执行撤回修改的前置条件？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已验收完成 B. 未开展任何验收 C. 已删除 D. 已生成入库单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2606C7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系统可直接删除的采购清单状态？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已验收 B. 待验收 C. 草稿 D. 已撤回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2C9AA96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非直入直出物资出库核心原则？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后进先出 B. 先进先出 C. 随意出库 D. 高价优先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C8A534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发起退货业务，入库单必须是什么状态？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草稿 B. 待验收 C. 已核量 D. 已撤回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59D6DB9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物资验收唯一合规拍摄渠道？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手机相册 B. 中天仓管小程序水印相机 C. 微信相机 D. 截图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C14E4D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钢筋类价检自检时限？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验收后 3 自然日内 B. 当日 C. 一周 D. 结算前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63F31A9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物资五不验收第一条红线？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送货超时 B. 无正式采购审批清单 C. 轻微划痕 D. 司机未报备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5C7512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区域物资量价复核覆盖率？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A.80% B.100% 全覆盖 C.50% D. 按需抽查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1C0663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物资验收第一责任岗位？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项目经理 B. 收料员、仓管员 C. 施工员 D. 资料员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3EF62E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物资验收小组最低配置人数？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 人 B.≥2 名专职物资人员 C.3 人 D. 班组 + 门卫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7A5872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仓库最低预警值设置在哪个模块？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入库 B. 库存 C. 出库 D. 退库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EB61C1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专用于钢材品类的利息调差项是？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利息 B. 钢筋利息 C. 其他费用 D. 调差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B76AEF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直营项目严禁使用以下哪一项调差项？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材料款 B. 期初数据 C. 错误冲销 D. 减免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6A17D1D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需求提报工作节点要求为？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材料进场前三天 B. 材料进场前一周 C. 材料进场当天 D. 项目自检完成 1 个工作日内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2DDCDA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有毒有害物资存放要求为？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普通货架分区摆放 B. 防潮垫隔离堆放 C. 专门隔离场所封闭存放 D. 露天垫高堆放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07AC3C9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进场物资原则上当天完成入库，最迟不得超过？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A.12 小时 B.24 小时 C.36 小时 D.48 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9C6DC2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量价复核专员完成入库量价复核时限为？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半个工作日 B.1 个工作日 C.2 个工作日 D.3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2EEB81D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二、多项选择题（共 10 题，每题 3 分，合计 30 分；选错不得分，少选得 0.5 分）</w:t>
      </w:r>
      <w:bookmarkEnd w:id="3"/>
    </w:p>
    <w:p w14:paraId="0330E21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仓管小程序四大采购下单模式？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合同采购 B. 直接采购 C. 调拨 D. 甲供 E. 临时采购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</w:p>
    <w:p w14:paraId="4491777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双人验收合规在岗人员？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收料员 B. 仓管员 C. 专业材料员 D. 班组临时工 E. 商务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34C6DCA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物资两大自检模块？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数量自检（量检） B. 价格自检（价检） C. 人员自检 D. 场地自检 E. 车辆自检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</w:t>
      </w:r>
    </w:p>
    <w:p w14:paraId="6256649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系统两种标准退货模式？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部分退 B. 整单退 C. 分批退 D. 跨项目退 E. 草稿退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</w:t>
      </w:r>
    </w:p>
    <w:p w14:paraId="557A85D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 “其他费用” 调差范围的有？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运输费、卸货费 B. 复磅费、拆卸安装费 C. 诉讼费、搬运费 D. 钢材逾期垫资利息 E. 逾期利息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46B9A8F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进场入库验收时，必须核验的资料包含？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送货单 B. 合格证 C. 质保书 D. 交易双方私下手写白条 E. 其他单位抬头单据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6189007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进场时需要重点排查的作弊车辆类型有？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灌水车 B. 夹板改装车 C. 遥控作弊车 D. 普通货运厢车 E. 普通三轮车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1D746DE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称重 / 过磅验收的管控要求有？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计重物资全部过磅 B. 打印过磅单并拍照留存 C. 至少 3 次抽测尺寸 D. 整箱物资全部开箱清点 E. 是否有损坏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</w:t>
      </w:r>
    </w:p>
    <w:p w14:paraId="112C4AF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钢筋验收动作照片，需包含哪些拍摄内容？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过磅：上磅（四轮在磅上）和举磅照片 B. 点数：可辨识钢筋件数、无法过磅时应有点数照片 C. 测量：用游标卡尺测量照片 D. 盘螺钢筋堆场堆放全景航拍 E. 直接卸货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</w:p>
    <w:p w14:paraId="6CAECDC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库房管理基础功能？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新增分库 B. 绑定用户权限 C. 设置默认仓 D. 停用仓库 E. 删除无业务分库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答案：ABCDE</w:t>
      </w:r>
    </w:p>
    <w:p w14:paraId="3FFBBD4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三、判断题（共 5 题，每题 2 分，合计 10 分；正确打√，错误打 ×）</w:t>
      </w:r>
      <w:bookmarkEnd w:id="4"/>
    </w:p>
    <w:p w14:paraId="648069B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合并验收后可对未到货物料二次补验收。（）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0110D4E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借用归还全流程可在小程序完成。（）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339C796C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区域 100% 复核结果纳入项目年度物资绩效。（）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答案：√</w:t>
      </w:r>
    </w:p>
    <w:p w14:paraId="7736885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钢筋利息调差项可用于水泥、砂石等所有建材逾期垫资利息核算。（）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7E61519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物资当天完成验收，允许延后 3 天再办理平台入库手续。（）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答案：×</w:t>
      </w:r>
    </w:p>
    <w:p w14:paraId="3831BA6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C92C12">
      <w:pPr>
        <w:spacing w:before="380" w:after="140" w:line="288" w:lineRule="auto"/>
        <w:ind w:left="0"/>
        <w:jc w:val="left"/>
        <w:outlineLvl w:val="0"/>
      </w:pPr>
      <w:bookmarkStart w:id="5" w:name="heading_13"/>
      <w:bookmarkStart w:id="6" w:name="_GoBack"/>
      <w:bookmarkEnd w:id="6"/>
      <w:r>
        <w:rPr>
          <w:rFonts w:ascii="Arial" w:hAnsi="Arial" w:eastAsia="等线" w:cs="Arial"/>
          <w:b/>
          <w:sz w:val="36"/>
        </w:rPr>
        <w:t>分值核算说明</w:t>
      </w:r>
      <w:bookmarkEnd w:id="5"/>
    </w:p>
    <w:p w14:paraId="23593E6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单选题：20 道 × 3 分 = 60 分</w:t>
      </w:r>
    </w:p>
    <w:p w14:paraId="0D5AFFC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多选题：10 道 × 3 分 = 30 分</w:t>
      </w:r>
    </w:p>
    <w:p w14:paraId="54ADD18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判断题：5 道 × 2 分 = 10 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总分：60+30+10=100 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多选题计分规则：选项全部正确得 3 分；少选，每选对 1 个得 0.5 分；选错任意 1 个，本题 0 分。</w:t>
      </w:r>
    </w:p>
    <w:p w14:paraId="68721D5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1FDE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3009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25EC3C5"/>
    <w:multiLevelType w:val="singleLevel"/>
    <w:tmpl w:val="825EC3C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83B3669"/>
    <w:multiLevelType w:val="singleLevel"/>
    <w:tmpl w:val="883B366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BE923771"/>
    <w:multiLevelType w:val="singleLevel"/>
    <w:tmpl w:val="BE92377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15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22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3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4">
    <w:nsid w:val="39A0D9AC"/>
    <w:multiLevelType w:val="singleLevel"/>
    <w:tmpl w:val="39A0D9AC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5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27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28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31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610EFE5C"/>
    <w:multiLevelType w:val="singleLevel"/>
    <w:tmpl w:val="610EFE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629F7852"/>
    <w:multiLevelType w:val="singleLevel"/>
    <w:tmpl w:val="629F785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4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5">
    <w:nsid w:val="77ECEA79"/>
    <w:multiLevelType w:val="singleLevel"/>
    <w:tmpl w:val="77ECEA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6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6"/>
  </w:num>
  <w:num w:numId="2">
    <w:abstractNumId w:val="12"/>
  </w:num>
  <w:num w:numId="3">
    <w:abstractNumId w:val="29"/>
  </w:num>
  <w:num w:numId="4">
    <w:abstractNumId w:val="10"/>
  </w:num>
  <w:num w:numId="5">
    <w:abstractNumId w:val="8"/>
  </w:num>
  <w:num w:numId="6">
    <w:abstractNumId w:val="18"/>
  </w:num>
  <w:num w:numId="7">
    <w:abstractNumId w:val="22"/>
  </w:num>
  <w:num w:numId="8">
    <w:abstractNumId w:val="34"/>
  </w:num>
  <w:num w:numId="9">
    <w:abstractNumId w:val="17"/>
  </w:num>
  <w:num w:numId="10">
    <w:abstractNumId w:val="4"/>
  </w:num>
  <w:num w:numId="11">
    <w:abstractNumId w:val="23"/>
  </w:num>
  <w:num w:numId="12">
    <w:abstractNumId w:val="30"/>
  </w:num>
  <w:num w:numId="13">
    <w:abstractNumId w:val="11"/>
  </w:num>
  <w:num w:numId="14">
    <w:abstractNumId w:val="27"/>
  </w:num>
  <w:num w:numId="15">
    <w:abstractNumId w:val="15"/>
  </w:num>
  <w:num w:numId="16">
    <w:abstractNumId w:val="21"/>
  </w:num>
  <w:num w:numId="17">
    <w:abstractNumId w:val="14"/>
  </w:num>
  <w:num w:numId="18">
    <w:abstractNumId w:val="13"/>
  </w:num>
  <w:num w:numId="19">
    <w:abstractNumId w:val="6"/>
  </w:num>
  <w:num w:numId="20">
    <w:abstractNumId w:val="26"/>
  </w:num>
  <w:num w:numId="21">
    <w:abstractNumId w:val="31"/>
  </w:num>
  <w:num w:numId="22">
    <w:abstractNumId w:val="19"/>
  </w:num>
  <w:num w:numId="23">
    <w:abstractNumId w:val="25"/>
  </w:num>
  <w:num w:numId="24">
    <w:abstractNumId w:val="7"/>
  </w:num>
  <w:num w:numId="25">
    <w:abstractNumId w:val="36"/>
  </w:num>
  <w:num w:numId="26">
    <w:abstractNumId w:val="35"/>
  </w:num>
  <w:num w:numId="27">
    <w:abstractNumId w:val="9"/>
  </w:num>
  <w:num w:numId="28">
    <w:abstractNumId w:val="33"/>
  </w:num>
  <w:num w:numId="29">
    <w:abstractNumId w:val="5"/>
  </w:num>
  <w:num w:numId="30">
    <w:abstractNumId w:val="24"/>
  </w:num>
  <w:num w:numId="31">
    <w:abstractNumId w:val="2"/>
  </w:num>
  <w:num w:numId="32">
    <w:abstractNumId w:val="28"/>
  </w:num>
  <w:num w:numId="33">
    <w:abstractNumId w:val="37"/>
  </w:num>
  <w:num w:numId="34">
    <w:abstractNumId w:val="0"/>
  </w:num>
  <w:num w:numId="35">
    <w:abstractNumId w:val="20"/>
  </w:num>
  <w:num w:numId="36">
    <w:abstractNumId w:val="32"/>
  </w:num>
  <w:num w:numId="37">
    <w:abstractNumId w:val="1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D6930F3"/>
    <w:rsid w:val="5FAA646F"/>
    <w:rsid w:val="6C3436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5102</Words>
  <Characters>5673</Characters>
  <TotalTime>0</TotalTime>
  <ScaleCrop>false</ScaleCrop>
  <LinksUpToDate>false</LinksUpToDate>
  <CharactersWithSpaces>6512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2026-07-29T02:25:00Z</dcterms:created>
  <dc:creator>Apache POI</dc:creator>
  <cp:lastModifiedBy>yangxinggg</cp:lastModifiedBy>
  <dcterms:modified xsi:type="dcterms:W3CDTF">2026-07-29T02:34:21Z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{"Label":"1","ContentProducer":"001191110102MACQD9K64010000","ProduceID":"7667770480867167179","ReservedCode1":"","ContentPropagator":"","PropagateID":"","ReservedCode2":""}</vt:lpwstr>
  </property>
  <property fmtid="{D5CDD505-2E9C-101B-9397-08002B2CF9AE}" pid="3" name="KSOTemplateDocerSaveRecord">
    <vt:lpwstr>eyJoZGlkIjoiNGE0OWFkM2M3YmU1MGEwNWRiNzcyZjQ2NTM2OGJiNDkiLCJ1c2VySWQiOiIyODk5MDU4OTMifQ==</vt:lpwstr>
  </property>
  <property fmtid="{D5CDD505-2E9C-101B-9397-08002B2CF9AE}" pid="4" name="KSOProductBuildVer">
    <vt:lpwstr>2052-12.1.0.19770</vt:lpwstr>
  </property>
  <property fmtid="{D5CDD505-2E9C-101B-9397-08002B2CF9AE}" pid="5" name="ICV">
    <vt:lpwstr>49EB9170D7D24BAE8E0075104A1A8557_12</vt:lpwstr>
  </property>
</Properties>
</file>