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 w:val="0"/>
          <w:sz w:val="32"/>
        </w:rPr>
        <w:t>示例论文</w:t>
      </w:r>
    </w:p>
    <w:p>
      <w:r>
        <w:rPr>
          <w:rFonts w:ascii="楷体" w:hAnsi="楷体"/>
          <w:b w:val="0"/>
          <w:sz w:val="24"/>
        </w:rPr>
        <w:t>摘要：本文演示论文格式校验引擎的使用方法。</w:t>
      </w:r>
    </w:p>
    <w:p>
      <w:r>
        <w:rPr>
          <w:rFonts w:ascii="宋体" w:hAnsi="宋体"/>
          <w:b w:val="0"/>
          <w:sz w:val="32"/>
        </w:rPr>
        <w:t>一、引言</w:t>
      </w:r>
    </w:p>
    <w:p>
      <w:pPr>
        <w:jc w:val="center"/>
      </w:pPr>
      <w:r>
        <w:rPr>
          <w:rFonts w:ascii="仿宋" w:hAnsi="仿宋"/>
          <w:b w:val="0"/>
          <w:sz w:val="22"/>
        </w:rPr>
        <w:t>这是引言的正文段落。按照规则，正文应使用仿宋小四（12pt）两端对齐。本段故意设置为11pt居中，用于演示校验引擎的检出能力。此外，本文还包含省略号……以及引号“测试引号”的规范化处理。</w:t>
      </w:r>
    </w:p>
    <w:p>
      <w:r>
        <w:rPr>
          <w:rFonts w:ascii="楷体" w:hAnsi="楷体"/>
          <w:b w:val="0"/>
          <w:sz w:val="24"/>
        </w:rPr>
        <w:t>（一）研究背景</w:t>
      </w:r>
    </w:p>
    <w:p>
      <w:pPr>
        <w:ind w:firstLine="420"/>
      </w:pPr>
      <w:r>
        <w:rPr>
          <w:rFonts w:ascii="仿宋" w:hAnsi="仿宋"/>
          <w:b w:val="0"/>
          <w:sz w:val="24"/>
        </w:rPr>
        <w:t>研究背景是论文的重要组成部分。正文应使用仿宋小四（12pt），两端对齐，首行缩进两字符。</w:t>
      </w:r>
    </w:p>
    <w:p>
      <w:r>
        <w:rPr>
          <w:rFonts w:ascii="宋体" w:hAnsi="宋体"/>
          <w:b w:val="0"/>
          <w:sz w:val="24"/>
        </w:rPr>
        <w:t>1. 数据来源</w:t>
      </w:r>
    </w:p>
    <w:p>
      <w:pPr>
        <w:ind w:firstLine="420"/>
      </w:pPr>
      <w:r>
        <w:rPr>
          <w:rFonts w:ascii="仿宋" w:hAnsi="仿宋"/>
          <w:b w:val="0"/>
          <w:sz w:val="24"/>
        </w:rPr>
        <w:t>本文数据来源于公开资料，包括统计年鉴、政府公报和学术论文。所有数据均经过交叉验证，确保可靠性。</w:t>
      </w:r>
    </w:p>
    <w:p>
      <w:r>
        <w:rPr>
          <w:rFonts w:ascii="黑体" w:hAnsi="黑体"/>
          <w:b w:val="0"/>
          <w:sz w:val="32"/>
        </w:rPr>
        <w:t>二、结论</w:t>
      </w:r>
    </w:p>
    <w:p>
      <w:pPr>
        <w:ind w:firstLine="420"/>
      </w:pPr>
      <w:r>
        <w:rPr>
          <w:rFonts w:ascii="仿宋" w:hAnsi="仿宋"/>
          <w:b w:val="0"/>
          <w:sz w:val="24"/>
        </w:rPr>
        <w:t>综上所述，本文通过示例演示了文档格式校验与排版系统的核心功能，包括规则驱动的格式检查、自动修复和批量处理能力。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