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80B33A">
      <w:pPr>
        <w:spacing w:after="1120"/>
        <w:jc w:val="right"/>
      </w:pPr>
      <w:r>
        <w:rPr>
          <w:rFonts w:ascii="Arial" w:hAnsi="Arial" w:eastAsia="微软雅黑"/>
          <w:b/>
          <w:color w:val="5B9BD5"/>
          <w:sz w:val="18"/>
        </w:rPr>
        <w:t>PRODUCT &amp; TECHNICAL DESIGN</w:t>
      </w:r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"/>
        <w:gridCol w:w="8391"/>
      </w:tblGrid>
      <w:tr w14:paraId="6F250E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51326D65"/>
        </w:tc>
        <w:tc>
          <w:tcPr>
            <w:tcW w:w="4646" w:type="dxa"/>
            <w:tcBorders>
              <w:top w:val="nil"/>
              <w:left w:val="nil"/>
              <w:bottom w:val="nil"/>
              <w:right w:val="nil"/>
            </w:tcBorders>
            <w:tcMar>
              <w:top w:w="260" w:type="dxa"/>
              <w:left w:w="260" w:type="dxa"/>
              <w:bottom w:w="260" w:type="dxa"/>
              <w:right w:w="150" w:type="dxa"/>
            </w:tcMar>
          </w:tcPr>
          <w:p w14:paraId="30A4323D">
            <w:pPr>
              <w:spacing w:after="160"/>
            </w:pPr>
            <w:r>
              <w:rPr>
                <w:rFonts w:ascii="Arial" w:hAnsi="Arial" w:eastAsia="微软雅黑"/>
                <w:b/>
                <w:color w:val="1F4E78"/>
                <w:sz w:val="62"/>
              </w:rPr>
              <w:t>2D数字人平台</w:t>
            </w:r>
          </w:p>
          <w:p w14:paraId="14C00D4D">
            <w:pPr>
              <w:spacing w:after="0"/>
            </w:pPr>
            <w:r>
              <w:rPr>
                <w:rFonts w:ascii="Arial" w:hAnsi="Arial" w:eastAsia="微软雅黑"/>
                <w:b/>
                <w:color w:val="243447"/>
                <w:sz w:val="76"/>
              </w:rPr>
              <w:t>设计方案</w:t>
            </w:r>
          </w:p>
        </w:tc>
      </w:tr>
    </w:tbl>
    <w:p w14:paraId="63670A24">
      <w:pPr>
        <w:spacing w:before="440" w:after="80"/>
      </w:pPr>
      <w:r>
        <w:rPr>
          <w:rFonts w:ascii="Arial" w:hAnsi="Arial" w:eastAsia="微软雅黑"/>
          <w:color w:val="667085"/>
          <w:sz w:val="28"/>
        </w:rPr>
        <w:t>覆盖 2D 在线版 / 2D 本地版</w:t>
      </w:r>
    </w:p>
    <w:p w14:paraId="0C1B9C71">
      <w:r>
        <w:rPr>
          <w:rFonts w:ascii="Arial" w:hAnsi="Arial" w:eastAsia="微软雅黑"/>
          <w:color w:val="667085"/>
          <w:sz w:val="21"/>
        </w:rPr>
        <w:t>从权益、训练、资产与知识，到数字人应用、终端部署和运营维护的全链路设计</w:t>
      </w:r>
      <w:bookmarkStart w:id="113" w:name="_GoBack"/>
      <w:bookmarkEnd w:id="113"/>
    </w:p>
    <w:p w14:paraId="5AECD34C"/>
    <w:p w14:paraId="70C3317C"/>
    <w:p w14:paraId="46D0E356"/>
    <w:p w14:paraId="4817E789"/>
    <w:p w14:paraId="7F3032F8"/>
    <w:tbl>
      <w:tblPr>
        <w:tblStyle w:val="35"/>
        <w:tblW w:w="0" w:type="auto"/>
        <w:jc w:val="righ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6"/>
        <w:gridCol w:w="4646"/>
      </w:tblGrid>
      <w:tr w14:paraId="510EF7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1701" w:type="dxa"/>
            <w:tcBorders>
              <w:top w:val="nil"/>
              <w:left w:val="nil"/>
              <w:bottom w:val="single" w:color="D9E2F3" w:sz="2" w:space="0"/>
              <w:right w:val="nil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82AA71">
            <w:pPr>
              <w:jc w:val="right"/>
            </w:pPr>
            <w:r>
              <w:rPr>
                <w:rFonts w:ascii="Arial" w:hAnsi="Arial" w:eastAsia="微软雅黑"/>
                <w:b/>
                <w:color w:val="1F4E78"/>
                <w:sz w:val="18"/>
              </w:rPr>
              <w:t>文档版本</w:t>
            </w:r>
          </w:p>
        </w:tc>
        <w:tc>
          <w:tcPr>
            <w:tcW w:w="5669" w:type="dxa"/>
            <w:tcBorders>
              <w:top w:val="nil"/>
              <w:left w:val="nil"/>
              <w:bottom w:val="single" w:color="D9E2F3" w:sz="2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76F29C">
            <w:r>
              <w:rPr>
                <w:rFonts w:ascii="Arial" w:hAnsi="Arial" w:eastAsia="微软雅黑"/>
                <w:color w:val="243447"/>
                <w:sz w:val="19"/>
              </w:rPr>
              <w:t>V1.1</w:t>
            </w:r>
          </w:p>
        </w:tc>
      </w:tr>
      <w:tr w14:paraId="38A2BD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1701" w:type="dxa"/>
            <w:tcBorders>
              <w:top w:val="nil"/>
              <w:left w:val="nil"/>
              <w:bottom w:val="single" w:color="D9E2F3" w:sz="2" w:space="0"/>
              <w:right w:val="nil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BB7323">
            <w:pPr>
              <w:jc w:val="right"/>
            </w:pPr>
            <w:r>
              <w:rPr>
                <w:rFonts w:ascii="Arial" w:hAnsi="Arial" w:eastAsia="微软雅黑"/>
                <w:b/>
                <w:color w:val="1F4E78"/>
                <w:sz w:val="18"/>
              </w:rPr>
              <w:t>编制日期</w:t>
            </w:r>
          </w:p>
        </w:tc>
        <w:tc>
          <w:tcPr>
            <w:tcW w:w="5669" w:type="dxa"/>
            <w:tcBorders>
              <w:top w:val="nil"/>
              <w:left w:val="nil"/>
              <w:bottom w:val="single" w:color="D9E2F3" w:sz="2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74C6A9">
            <w:r>
              <w:rPr>
                <w:rFonts w:ascii="Arial" w:hAnsi="Arial" w:eastAsia="微软雅黑"/>
                <w:color w:val="243447"/>
                <w:sz w:val="19"/>
              </w:rPr>
              <w:t>2026-08-31</w:t>
            </w:r>
          </w:p>
        </w:tc>
      </w:tr>
      <w:tr w14:paraId="76E59C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1701" w:type="dxa"/>
            <w:tcBorders>
              <w:top w:val="nil"/>
              <w:left w:val="nil"/>
              <w:bottom w:val="single" w:color="D9E2F3" w:sz="2" w:space="0"/>
              <w:right w:val="nil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348FF4">
            <w:pPr>
              <w:jc w:val="right"/>
            </w:pPr>
            <w:r>
              <w:rPr>
                <w:rFonts w:ascii="Arial" w:hAnsi="Arial" w:eastAsia="微软雅黑"/>
                <w:b/>
                <w:color w:val="1F4E78"/>
                <w:sz w:val="18"/>
              </w:rPr>
              <w:t>编制依据</w:t>
            </w:r>
          </w:p>
        </w:tc>
        <w:tc>
          <w:tcPr>
            <w:tcW w:w="5669" w:type="dxa"/>
            <w:tcBorders>
              <w:top w:val="nil"/>
              <w:left w:val="nil"/>
              <w:bottom w:val="single" w:color="D9E2F3" w:sz="2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50A5F5">
            <w:r>
              <w:rPr>
                <w:rFonts w:ascii="Arial" w:hAnsi="Arial" w:eastAsia="微软雅黑"/>
                <w:color w:val="243447"/>
                <w:sz w:val="18"/>
              </w:rPr>
              <w:t>《2D数字人平台开发功能点清单 V1.0》、《LiveTalking技术分享》</w:t>
            </w:r>
          </w:p>
        </w:tc>
      </w:tr>
      <w:tr w14:paraId="366903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1701" w:type="dxa"/>
            <w:tcBorders>
              <w:top w:val="nil"/>
              <w:left w:val="nil"/>
              <w:bottom w:val="single" w:color="D9E2F3" w:sz="2" w:space="0"/>
              <w:right w:val="nil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D5C00F">
            <w:pPr>
              <w:jc w:val="right"/>
            </w:pPr>
            <w:r>
              <w:rPr>
                <w:rFonts w:ascii="Arial" w:hAnsi="Arial" w:eastAsia="微软雅黑"/>
                <w:b/>
                <w:color w:val="1F4E78"/>
                <w:sz w:val="18"/>
              </w:rPr>
              <w:t>适用对象</w:t>
            </w:r>
          </w:p>
        </w:tc>
        <w:tc>
          <w:tcPr>
            <w:tcW w:w="5669" w:type="dxa"/>
            <w:tcBorders>
              <w:top w:val="nil"/>
              <w:left w:val="nil"/>
              <w:bottom w:val="single" w:color="D9E2F3" w:sz="2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A65B97">
            <w:r>
              <w:rPr>
                <w:rFonts w:ascii="Arial" w:hAnsi="Arial" w:eastAsia="微软雅黑"/>
                <w:color w:val="243447"/>
                <w:sz w:val="19"/>
              </w:rPr>
              <w:t>产品、UI、前端、后端、测试、研发、项目实施</w:t>
            </w:r>
          </w:p>
        </w:tc>
      </w:tr>
      <w:tr w14:paraId="1F34D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1701" w:type="dxa"/>
            <w:tcBorders>
              <w:top w:val="nil"/>
              <w:left w:val="nil"/>
              <w:bottom w:val="single" w:color="D9E2F3" w:sz="2" w:space="0"/>
              <w:right w:val="nil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22A4AF">
            <w:pPr>
              <w:jc w:val="right"/>
            </w:pPr>
            <w:r>
              <w:rPr>
                <w:rFonts w:ascii="Arial" w:hAnsi="Arial" w:eastAsia="微软雅黑"/>
                <w:b/>
                <w:color w:val="1F4E78"/>
                <w:sz w:val="18"/>
              </w:rPr>
              <w:t>文档状态</w:t>
            </w:r>
          </w:p>
        </w:tc>
        <w:tc>
          <w:tcPr>
            <w:tcW w:w="5669" w:type="dxa"/>
            <w:tcBorders>
              <w:top w:val="nil"/>
              <w:left w:val="nil"/>
              <w:bottom w:val="single" w:color="D9E2F3" w:sz="2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B9D950">
            <w:r>
              <w:rPr>
                <w:rFonts w:ascii="Arial" w:hAnsi="Arial" w:eastAsia="微软雅黑"/>
                <w:color w:val="243447"/>
                <w:sz w:val="19"/>
              </w:rPr>
              <w:t>融合设计评审稿</w:t>
            </w:r>
          </w:p>
        </w:tc>
      </w:tr>
    </w:tbl>
    <w:p w14:paraId="5CD40B44">
      <w:pPr>
        <w:spacing w:before="480"/>
        <w:jc w:val="center"/>
      </w:pPr>
      <w:r>
        <w:rPr>
          <w:rFonts w:ascii="Arial" w:hAnsi="Arial" w:eastAsia="微软雅黑"/>
          <w:b/>
          <w:color w:val="1F4E78"/>
          <w:sz w:val="22"/>
        </w:rPr>
        <w:t>2D数字人平台项目组</w:t>
      </w:r>
    </w:p>
    <w:p w14:paraId="0C5CC987">
      <w:pPr>
        <w:jc w:val="center"/>
      </w:pPr>
      <w:r>
        <w:rPr>
          <w:rFonts w:ascii="Arial" w:hAnsi="Arial" w:eastAsia="微软雅黑"/>
          <w:color w:val="667085"/>
          <w:sz w:val="17"/>
        </w:rPr>
        <w:t>内部设计文档 · 未经授权请勿外传</w:t>
      </w:r>
    </w:p>
    <w:p w14:paraId="5B1FE73B">
      <w:r>
        <w:br w:type="page"/>
      </w:r>
    </w:p>
    <w:p w14:paraId="4397497F">
      <w:pPr>
        <w:pStyle w:val="3"/>
      </w:pPr>
      <w:bookmarkStart w:id="0" w:name="doc_control"/>
      <w:bookmarkStart w:id="1" w:name="_Toc29530"/>
      <w:r>
        <w:t>文档控制</w:t>
      </w:r>
      <w:bookmarkEnd w:id="0"/>
      <w:bookmarkEnd w:id="1"/>
    </w:p>
    <w:p w14:paraId="7EB76B57">
      <w:pPr>
        <w:pStyle w:val="4"/>
      </w:pPr>
      <w:bookmarkStart w:id="2" w:name="_Toc17591"/>
      <w:r>
        <w:t>修订记录</w:t>
      </w:r>
      <w:bookmarkEnd w:id="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3"/>
        <w:gridCol w:w="2323"/>
        <w:gridCol w:w="2323"/>
        <w:gridCol w:w="2323"/>
      </w:tblGrid>
      <w:tr w14:paraId="39562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AEADA0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570223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w="453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910AB9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修订说明</w:t>
            </w:r>
          </w:p>
        </w:tc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59073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编制/审核</w:t>
            </w:r>
          </w:p>
        </w:tc>
      </w:tr>
      <w:tr w14:paraId="108A6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346771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8"/>
              </w:rPr>
              <w:t>V1.0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6CE14F">
            <w:pPr>
              <w:spacing w:after="0" w:line="252" w:lineRule="auto"/>
            </w:pPr>
            <w:r>
              <w:rPr>
                <w:rFonts w:ascii="Arial" w:hAnsi="Arial" w:eastAsia="微软雅黑"/>
                <w:sz w:val="18"/>
              </w:rPr>
              <w:t>2026-08-31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4710CC">
            <w:pPr>
              <w:spacing w:after="0" w:line="252" w:lineRule="auto"/>
            </w:pPr>
            <w:r>
              <w:rPr>
                <w:rFonts w:ascii="Arial" w:hAnsi="Arial" w:eastAsia="微软雅黑"/>
                <w:sz w:val="18"/>
              </w:rPr>
              <w:t>基于功能点清单 V1.0 首次形成完整产品与技术设计方案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49D3B0">
            <w:pPr>
              <w:spacing w:after="0" w:line="252" w:lineRule="auto"/>
            </w:pPr>
            <w:r>
              <w:rPr>
                <w:rFonts w:ascii="Arial" w:hAnsi="Arial" w:eastAsia="微软雅黑"/>
                <w:sz w:val="18"/>
              </w:rPr>
              <w:t>项目组 / 待评审</w:t>
            </w:r>
          </w:p>
        </w:tc>
      </w:tr>
      <w:tr w14:paraId="4E315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852752">
            <w:r>
              <w:rPr>
                <w:rFonts w:ascii="Arial" w:hAnsi="Arial" w:eastAsia="微软雅黑"/>
                <w:sz w:val="17"/>
              </w:rPr>
              <w:t>V1.1</w:t>
            </w:r>
          </w:p>
        </w:tc>
        <w:tc>
          <w:tcPr>
            <w:tcW w:w="232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059FE6">
            <w:r>
              <w:rPr>
                <w:rFonts w:ascii="Arial" w:hAnsi="Arial" w:eastAsia="微软雅黑"/>
                <w:sz w:val="17"/>
              </w:rPr>
              <w:t>2026-08-31</w:t>
            </w:r>
          </w:p>
        </w:tc>
        <w:tc>
          <w:tcPr>
            <w:tcW w:w="232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5678FA">
            <w:r>
              <w:rPr>
                <w:rFonts w:ascii="Arial" w:hAnsi="Arial" w:eastAsia="微软雅黑"/>
                <w:sz w:val="17"/>
              </w:rPr>
              <w:t>融合 LiveTalking 实时数字人引擎：模型、流式链路、并发、打断、动作、网络、TTS、容量与案例图片</w:t>
            </w:r>
          </w:p>
        </w:tc>
        <w:tc>
          <w:tcPr>
            <w:tcW w:w="232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3E2628">
            <w:r>
              <w:rPr>
                <w:rFonts w:ascii="Arial" w:hAnsi="Arial" w:eastAsia="微软雅黑"/>
                <w:sz w:val="17"/>
              </w:rPr>
              <w:t>项目组 / 待评审</w:t>
            </w:r>
          </w:p>
        </w:tc>
      </w:tr>
    </w:tbl>
    <w:p w14:paraId="7D14EE39">
      <w:pPr>
        <w:spacing w:after="0"/>
      </w:pPr>
    </w:p>
    <w:p w14:paraId="537DE91D">
      <w:pPr>
        <w:pStyle w:val="4"/>
      </w:pPr>
      <w:bookmarkStart w:id="3" w:name="_Toc1077"/>
      <w:r>
        <w:t>评审与签署</w:t>
      </w:r>
      <w:bookmarkEnd w:id="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3"/>
        <w:gridCol w:w="2323"/>
        <w:gridCol w:w="2323"/>
        <w:gridCol w:w="2323"/>
      </w:tblGrid>
      <w:tr w14:paraId="53E6B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B20AE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评审角色</w:t>
            </w:r>
          </w:p>
        </w:tc>
        <w:tc>
          <w:tcPr>
            <w:tcW w:w="289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B5C0A2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关注重点</w:t>
            </w:r>
          </w:p>
        </w:tc>
        <w:tc>
          <w:tcPr>
            <w:tcW w:w="294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54E408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结论</w:t>
            </w:r>
          </w:p>
        </w:tc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1387DD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签字/日期</w:t>
            </w:r>
          </w:p>
        </w:tc>
      </w:tr>
      <w:tr w14:paraId="61A64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FDD1EA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产品负责人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421466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范围、流程、业务规则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02B89C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□通过  □有条件通过  □不通过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6AD9C">
            <w:pPr>
              <w:spacing w:after="0" w:line="252" w:lineRule="auto"/>
            </w:pPr>
          </w:p>
        </w:tc>
      </w:tr>
      <w:tr w14:paraId="176F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BFDB44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技术负责人</w:t>
            </w:r>
          </w:p>
        </w:tc>
        <w:tc>
          <w:tcPr>
            <w:tcW w:w="289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85A772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架构、数据、接口与非功能</w:t>
            </w:r>
          </w:p>
        </w:tc>
        <w:tc>
          <w:tcPr>
            <w:tcW w:w="294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A1353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□通过  □有条件通过  □不通过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613975">
            <w:pPr>
              <w:spacing w:after="0" w:line="252" w:lineRule="auto"/>
            </w:pPr>
          </w:p>
        </w:tc>
      </w:tr>
      <w:tr w14:paraId="7FBD9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481D3C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测试负责人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FDB6F3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可测性、验收标准与质量门禁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8AEEBD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□通过  □有条件通过  □不通过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214A27">
            <w:pPr>
              <w:spacing w:after="0" w:line="252" w:lineRule="auto"/>
            </w:pPr>
          </w:p>
        </w:tc>
      </w:tr>
      <w:tr w14:paraId="31D78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013894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实施负责人</w:t>
            </w:r>
          </w:p>
        </w:tc>
        <w:tc>
          <w:tcPr>
            <w:tcW w:w="289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8586A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部署条件、交付与运维</w:t>
            </w:r>
          </w:p>
        </w:tc>
        <w:tc>
          <w:tcPr>
            <w:tcW w:w="294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D32E82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□通过  □有条件通过  □不通过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5ABA37">
            <w:pPr>
              <w:spacing w:after="0" w:line="252" w:lineRule="auto"/>
            </w:pPr>
          </w:p>
        </w:tc>
      </w:tr>
    </w:tbl>
    <w:p w14:paraId="246A3A66">
      <w:pPr>
        <w:spacing w:after="0"/>
      </w:pPr>
    </w:p>
    <w:p w14:paraId="32E725B4">
      <w:pPr>
        <w:pStyle w:val="4"/>
      </w:pPr>
      <w:bookmarkStart w:id="4" w:name="_Toc22182"/>
      <w:r>
        <w:t>文档说明</w:t>
      </w:r>
      <w:bookmarkEnd w:id="4"/>
    </w:p>
    <w:p w14:paraId="1201E77A">
      <w:r>
        <w:rPr>
          <w:rFonts w:ascii="Arial" w:hAnsi="Arial" w:eastAsia="微软雅黑"/>
        </w:rPr>
        <w:t>本方案将功能点清单转化为可实施的产品和技术设计基线。方案中的技术组件为逻辑建议，不绑定具体厂商；正式研发前应结合既有技术栈、并发规模、合规要求与训练/推理服务能力完成技术选型确认。</w:t>
      </w:r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"/>
        <w:gridCol w:w="9014"/>
      </w:tblGrid>
      <w:tr w14:paraId="6EBDE1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  <w:tcMar>
              <w:top w:w="140" w:type="dxa"/>
              <w:left w:w="90" w:type="dxa"/>
              <w:bottom w:w="140" w:type="dxa"/>
              <w:right w:w="90" w:type="dxa"/>
            </w:tcMar>
          </w:tcPr>
          <w:p w14:paraId="0B9948B8"/>
        </w:tc>
        <w:tc>
          <w:tcPr>
            <w:tcW w:w="4646" w:type="dxa"/>
            <w:tcBorders>
              <w:top w:val="nil"/>
              <w:left w:val="nil"/>
              <w:bottom w:val="nil"/>
              <w:right w:val="nil"/>
            </w:tcBorders>
            <w:shd w:val="clear" w:color="auto" w:fill="D9EAF7"/>
            <w:tcMar>
              <w:top w:w="140" w:type="dxa"/>
              <w:left w:w="90" w:type="dxa"/>
              <w:bottom w:w="140" w:type="dxa"/>
              <w:right w:w="90" w:type="dxa"/>
            </w:tcMar>
          </w:tcPr>
          <w:p w14:paraId="5337E091">
            <w:pPr>
              <w:spacing w:after="60"/>
            </w:pPr>
            <w:r>
              <w:rPr>
                <w:rFonts w:ascii="Arial" w:hAnsi="Arial" w:eastAsia="微软雅黑"/>
                <w:b/>
                <w:color w:val="1F4E78"/>
                <w:sz w:val="20"/>
              </w:rPr>
              <w:t>范围原则</w:t>
            </w:r>
            <w:r>
              <w:rPr>
                <w:rFonts w:ascii="Arial" w:hAnsi="Arial" w:eastAsia="微软雅黑"/>
                <w:b/>
                <w:color w:val="1F4E78"/>
                <w:sz w:val="20"/>
              </w:rPr>
              <w:br w:type="textWrapping"/>
            </w:r>
            <w:r>
              <w:rPr>
                <w:rFonts w:ascii="Arial" w:hAnsi="Arial" w:eastAsia="微软雅黑"/>
                <w:color w:val="243447"/>
                <w:sz w:val="19"/>
              </w:rPr>
              <w:t>本期覆盖平台管理端、数字人应用配置、终端接入与运营维护；形象训练算法、ASR/TTS 大模型内部实现视为外部能力，通过适配层接入。</w:t>
            </w:r>
          </w:p>
        </w:tc>
      </w:tr>
    </w:tbl>
    <w:p w14:paraId="31DF0F9A">
      <w:pPr>
        <w:spacing w:after="0"/>
      </w:pPr>
    </w:p>
    <w:p w14:paraId="313CDA16">
      <w:r>
        <w:br w:type="page"/>
      </w:r>
    </w:p>
    <w:p w14:paraId="065E1389">
      <w:pPr>
        <w:pStyle w:val="3"/>
      </w:pPr>
      <w:bookmarkStart w:id="5" w:name="toc"/>
      <w:bookmarkStart w:id="6" w:name="_Toc27012"/>
      <w:r>
        <w:t>目录</w:t>
      </w:r>
      <w:bookmarkEnd w:id="5"/>
      <w:bookmarkEnd w:id="6"/>
    </w:p>
    <w:p w14:paraId="1FF646DD">
      <w:pPr>
        <w:pStyle w:val="27"/>
        <w:tabs>
          <w:tab w:val="right" w:leader="dot" w:pos="9745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_Toc29530 </w:instrText>
      </w:r>
      <w:r>
        <w:fldChar w:fldCharType="separate"/>
      </w:r>
      <w:r>
        <w:t>文档控制</w:t>
      </w:r>
      <w:r>
        <w:tab/>
      </w:r>
      <w:r>
        <w:fldChar w:fldCharType="begin"/>
      </w:r>
      <w:r>
        <w:instrText xml:space="preserve"> PAGEREF _Toc29530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D516C6B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_Toc17591 </w:instrText>
      </w:r>
      <w:r>
        <w:fldChar w:fldCharType="separate"/>
      </w:r>
      <w:r>
        <w:t>修订记录</w:t>
      </w:r>
      <w:r>
        <w:tab/>
      </w:r>
      <w:r>
        <w:fldChar w:fldCharType="begin"/>
      </w:r>
      <w:r>
        <w:instrText xml:space="preserve"> PAGEREF _Toc17591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1856E1F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_Toc1077 </w:instrText>
      </w:r>
      <w:r>
        <w:fldChar w:fldCharType="separate"/>
      </w:r>
      <w:r>
        <w:t>评审与签署</w:t>
      </w:r>
      <w:r>
        <w:tab/>
      </w:r>
      <w:r>
        <w:fldChar w:fldCharType="begin"/>
      </w:r>
      <w:r>
        <w:instrText xml:space="preserve"> PAGEREF _Toc1077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939CC8A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_Toc22182 </w:instrText>
      </w:r>
      <w:r>
        <w:fldChar w:fldCharType="separate"/>
      </w:r>
      <w:r>
        <w:t>文档说明</w:t>
      </w:r>
      <w:r>
        <w:tab/>
      </w:r>
      <w:r>
        <w:fldChar w:fldCharType="begin"/>
      </w:r>
      <w:r>
        <w:instrText xml:space="preserve"> PAGEREF _Toc22182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2210333">
      <w:pPr>
        <w:pStyle w:val="27"/>
        <w:tabs>
          <w:tab w:val="right" w:leader="dot" w:pos="9745"/>
        </w:tabs>
      </w:pPr>
      <w:r>
        <w:fldChar w:fldCharType="begin"/>
      </w:r>
      <w:r>
        <w:instrText xml:space="preserve"> HYPERLINK \l _Toc27012 </w:instrText>
      </w:r>
      <w:r>
        <w:fldChar w:fldCharType="separate"/>
      </w:r>
      <w:r>
        <w:t>目录</w:t>
      </w:r>
      <w:r>
        <w:tab/>
      </w:r>
      <w:r>
        <w:fldChar w:fldCharType="begin"/>
      </w:r>
      <w:r>
        <w:instrText xml:space="preserve"> PAGEREF _Toc27012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97BBC37">
      <w:pPr>
        <w:pStyle w:val="27"/>
        <w:tabs>
          <w:tab w:val="right" w:leader="dot" w:pos="9745"/>
        </w:tabs>
      </w:pPr>
      <w:r>
        <w:fldChar w:fldCharType="begin"/>
      </w:r>
      <w:r>
        <w:instrText xml:space="preserve"> HYPERLINK \l _Toc7048 </w:instrText>
      </w:r>
      <w:r>
        <w:fldChar w:fldCharType="separate"/>
      </w:r>
      <w:r>
        <w:t>1. 项目概述</w:t>
      </w:r>
      <w:r>
        <w:tab/>
      </w:r>
      <w:r>
        <w:fldChar w:fldCharType="begin"/>
      </w:r>
      <w:r>
        <w:instrText xml:space="preserve"> PAGEREF _Toc7048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0ACF15B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_Toc27152 </w:instrText>
      </w:r>
      <w:r>
        <w:fldChar w:fldCharType="separate"/>
      </w:r>
      <w:r>
        <w:t>1.1 建设背景</w:t>
      </w:r>
      <w:r>
        <w:tab/>
      </w:r>
      <w:r>
        <w:fldChar w:fldCharType="begin"/>
      </w:r>
      <w:r>
        <w:instrText xml:space="preserve"> PAGEREF _Toc27152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34C6F82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_Toc9066 </w:instrText>
      </w:r>
      <w:r>
        <w:fldChar w:fldCharType="separate"/>
      </w:r>
      <w:r>
        <w:t>1.2 建设目标</w:t>
      </w:r>
      <w:r>
        <w:tab/>
      </w:r>
      <w:r>
        <w:fldChar w:fldCharType="begin"/>
      </w:r>
      <w:r>
        <w:instrText xml:space="preserve"> PAGEREF _Toc9066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B135113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_Toc20600 </w:instrText>
      </w:r>
      <w:r>
        <w:fldChar w:fldCharType="separate"/>
      </w:r>
      <w:r>
        <w:t>1.3 设计范围</w:t>
      </w:r>
      <w:r>
        <w:tab/>
      </w:r>
      <w:r>
        <w:fldChar w:fldCharType="begin"/>
      </w:r>
      <w:r>
        <w:instrText xml:space="preserve"> PAGEREF _Toc20600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7445F58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_Toc9770 </w:instrText>
      </w:r>
      <w:r>
        <w:fldChar w:fldCharType="separate"/>
      </w:r>
      <w:r>
        <w:t>1.4 设计原则</w:t>
      </w:r>
      <w:r>
        <w:tab/>
      </w:r>
      <w:r>
        <w:fldChar w:fldCharType="begin"/>
      </w:r>
      <w:r>
        <w:instrText xml:space="preserve"> PAGEREF _Toc9770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C2BD94D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_Toc5620 </w:instrText>
      </w:r>
      <w:r>
        <w:fldChar w:fldCharType="separate"/>
      </w:r>
      <w:r>
        <w:t>1.5 术语与缩略语</w:t>
      </w:r>
      <w:r>
        <w:tab/>
      </w:r>
      <w:r>
        <w:fldChar w:fldCharType="begin"/>
      </w:r>
      <w:r>
        <w:instrText xml:space="preserve"> PAGEREF _Toc5620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84EF540">
      <w:pPr>
        <w:pStyle w:val="27"/>
        <w:tabs>
          <w:tab w:val="right" w:leader="dot" w:pos="9745"/>
        </w:tabs>
      </w:pPr>
      <w:r>
        <w:fldChar w:fldCharType="begin"/>
      </w:r>
      <w:r>
        <w:instrText xml:space="preserve"> HYPERLINK \l _Toc7593 </w:instrText>
      </w:r>
      <w:r>
        <w:fldChar w:fldCharType="separate"/>
      </w:r>
      <w:r>
        <w:t>2. 业务设计</w:t>
      </w:r>
      <w:r>
        <w:tab/>
      </w:r>
      <w:r>
        <w:fldChar w:fldCharType="begin"/>
      </w:r>
      <w:r>
        <w:instrText xml:space="preserve"> PAGEREF _Toc7593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30D7655B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_Toc17470 </w:instrText>
      </w:r>
      <w:r>
        <w:fldChar w:fldCharType="separate"/>
      </w:r>
      <w:r>
        <w:t>2.1 用户角色与职责</w:t>
      </w:r>
      <w:r>
        <w:tab/>
      </w:r>
      <w:r>
        <w:fldChar w:fldCharType="begin"/>
      </w:r>
      <w:r>
        <w:instrText xml:space="preserve"> PAGEREF _Toc17470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77A44E69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_Toc3730 </w:instrText>
      </w:r>
      <w:r>
        <w:fldChar w:fldCharType="separate"/>
      </w:r>
      <w:r>
        <w:t>2.2 端到端主流程</w:t>
      </w:r>
      <w:r>
        <w:tab/>
      </w:r>
      <w:r>
        <w:fldChar w:fldCharType="begin"/>
      </w:r>
      <w:r>
        <w:instrText xml:space="preserve"> PAGEREF _Toc3730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E03017D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_Toc20427 </w:instrText>
      </w:r>
      <w:r>
        <w:fldChar w:fldCharType="separate"/>
      </w:r>
      <w:r>
        <w:t>2.3 核心业务规则</w:t>
      </w:r>
      <w:r>
        <w:tab/>
      </w:r>
      <w:r>
        <w:fldChar w:fldCharType="begin"/>
      </w:r>
      <w:r>
        <w:instrText xml:space="preserve"> PAGEREF _Toc20427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8EDCC77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_Toc23603 </w:instrText>
      </w:r>
      <w:r>
        <w:fldChar w:fldCharType="separate"/>
      </w:r>
      <w:r>
        <w:t>2.4 关键状态机</w:t>
      </w:r>
      <w:r>
        <w:tab/>
      </w:r>
      <w:r>
        <w:fldChar w:fldCharType="begin"/>
      </w:r>
      <w:r>
        <w:instrText xml:space="preserve"> PAGEREF _Toc23603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77E93884">
      <w:pPr>
        <w:pStyle w:val="24"/>
        <w:tabs>
          <w:tab w:val="right" w:leader="dot" w:pos="9745"/>
        </w:tabs>
      </w:pPr>
      <w:r>
        <w:fldChar w:fldCharType="begin"/>
      </w:r>
      <w:r>
        <w:instrText xml:space="preserve"> HYPERLINK \l _Toc29876 </w:instrText>
      </w:r>
      <w:r>
        <w:fldChar w:fldCharType="separate"/>
      </w:r>
      <w:r>
        <w:t>2.4.1 形象训练任务</w:t>
      </w:r>
      <w:r>
        <w:tab/>
      </w:r>
      <w:r>
        <w:fldChar w:fldCharType="begin"/>
      </w:r>
      <w:r>
        <w:instrText xml:space="preserve"> PAGEREF _Toc29876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47F7F3B">
      <w:pPr>
        <w:pStyle w:val="24"/>
        <w:tabs>
          <w:tab w:val="right" w:leader="dot" w:pos="9745"/>
        </w:tabs>
      </w:pPr>
      <w:r>
        <w:fldChar w:fldCharType="begin"/>
      </w:r>
      <w:r>
        <w:instrText xml:space="preserve"> HYPERLINK \l _Toc10297 </w:instrText>
      </w:r>
      <w:r>
        <w:fldChar w:fldCharType="separate"/>
      </w:r>
      <w:r>
        <w:t>2.4.2 知识文档处理</w:t>
      </w:r>
      <w:r>
        <w:tab/>
      </w:r>
      <w:r>
        <w:fldChar w:fldCharType="begin"/>
      </w:r>
      <w:r>
        <w:instrText xml:space="preserve"> PAGEREF _Toc10297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2FFBDF32">
      <w:pPr>
        <w:pStyle w:val="24"/>
        <w:tabs>
          <w:tab w:val="right" w:leader="dot" w:pos="9745"/>
        </w:tabs>
      </w:pPr>
      <w:r>
        <w:fldChar w:fldCharType="begin"/>
      </w:r>
      <w:r>
        <w:instrText xml:space="preserve"> HYPERLINK \l _Toc13311 </w:instrText>
      </w:r>
      <w:r>
        <w:fldChar w:fldCharType="separate"/>
      </w:r>
      <w:r>
        <w:t>2.4.3 设备授权</w:t>
      </w:r>
      <w:r>
        <w:tab/>
      </w:r>
      <w:r>
        <w:fldChar w:fldCharType="begin"/>
      </w:r>
      <w:r>
        <w:instrText xml:space="preserve"> PAGEREF _Toc13311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0881CC7D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_Toc1371 </w:instrText>
      </w:r>
      <w:r>
        <w:fldChar w:fldCharType="separate"/>
      </w:r>
      <w:r>
        <w:t>2.5 双版本能力矩阵</w:t>
      </w:r>
      <w:r>
        <w:tab/>
      </w:r>
      <w:r>
        <w:fldChar w:fldCharType="begin"/>
      </w:r>
      <w:r>
        <w:instrText xml:space="preserve"> PAGEREF _Toc1371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4829D489">
      <w:pPr>
        <w:pStyle w:val="27"/>
        <w:tabs>
          <w:tab w:val="right" w:leader="dot" w:pos="9745"/>
        </w:tabs>
      </w:pPr>
      <w:r>
        <w:fldChar w:fldCharType="begin"/>
      </w:r>
      <w:r>
        <w:instrText xml:space="preserve"> HYPERLINK \l _Toc15407 </w:instrText>
      </w:r>
      <w:r>
        <w:fldChar w:fldCharType="separate"/>
      </w:r>
      <w:r>
        <w:t>3. 产品与交互设计</w:t>
      </w:r>
      <w:r>
        <w:tab/>
      </w:r>
      <w:r>
        <w:fldChar w:fldCharType="begin"/>
      </w:r>
      <w:r>
        <w:instrText xml:space="preserve"> PAGEREF _Toc15407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35122863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_Toc15403 </w:instrText>
      </w:r>
      <w:r>
        <w:fldChar w:fldCharType="separate"/>
      </w:r>
      <w:r>
        <w:t>3.1 信息架构</w:t>
      </w:r>
      <w:r>
        <w:tab/>
      </w:r>
      <w:r>
        <w:fldChar w:fldCharType="begin"/>
      </w:r>
      <w:r>
        <w:instrText xml:space="preserve"> PAGEREF _Toc15403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02101A57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_Toc7997 </w:instrText>
      </w:r>
      <w:r>
        <w:fldChar w:fldCharType="separate"/>
      </w:r>
      <w:r>
        <w:t>3.2 全局页面框架</w:t>
      </w:r>
      <w:r>
        <w:tab/>
      </w:r>
      <w:r>
        <w:fldChar w:fldCharType="begin"/>
      </w:r>
      <w:r>
        <w:instrText xml:space="preserve"> PAGEREF _Toc7997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05D18159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_Toc7082 </w:instrText>
      </w:r>
      <w:r>
        <w:fldChar w:fldCharType="separate"/>
      </w:r>
      <w:r>
        <w:t>3.3 核心模块页面设计</w:t>
      </w:r>
      <w:r>
        <w:tab/>
      </w:r>
      <w:r>
        <w:fldChar w:fldCharType="begin"/>
      </w:r>
      <w:r>
        <w:instrText xml:space="preserve"> PAGEREF _Toc7082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41690F3F">
      <w:pPr>
        <w:pStyle w:val="24"/>
        <w:tabs>
          <w:tab w:val="right" w:leader="dot" w:pos="9745"/>
        </w:tabs>
      </w:pPr>
      <w:r>
        <w:fldChar w:fldCharType="begin"/>
      </w:r>
      <w:r>
        <w:instrText xml:space="preserve"> HYPERLINK \l _Toc2405 </w:instrText>
      </w:r>
      <w:r>
        <w:fldChar w:fldCharType="separate"/>
      </w:r>
      <w:r>
        <w:t>3.3.1 形象训练</w:t>
      </w:r>
      <w:r>
        <w:tab/>
      </w:r>
      <w:r>
        <w:fldChar w:fldCharType="begin"/>
      </w:r>
      <w:r>
        <w:instrText xml:space="preserve"> PAGEREF _Toc2405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0464DFAA">
      <w:pPr>
        <w:pStyle w:val="24"/>
        <w:tabs>
          <w:tab w:val="right" w:leader="dot" w:pos="9745"/>
        </w:tabs>
      </w:pPr>
      <w:r>
        <w:fldChar w:fldCharType="begin"/>
      </w:r>
      <w:r>
        <w:instrText xml:space="preserve"> HYPERLINK \l _Toc23386 </w:instrText>
      </w:r>
      <w:r>
        <w:fldChar w:fldCharType="separate"/>
      </w:r>
      <w:r>
        <w:t>3.3.2 动作编排</w:t>
      </w:r>
      <w:r>
        <w:tab/>
      </w:r>
      <w:r>
        <w:fldChar w:fldCharType="begin"/>
      </w:r>
      <w:r>
        <w:instrText xml:space="preserve"> PAGEREF _Toc23386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6A188CB">
      <w:pPr>
        <w:pStyle w:val="24"/>
        <w:tabs>
          <w:tab w:val="right" w:leader="dot" w:pos="9745"/>
        </w:tabs>
      </w:pPr>
      <w:r>
        <w:fldChar w:fldCharType="begin"/>
      </w:r>
      <w:r>
        <w:instrText xml:space="preserve"> HYPERLINK \l _Toc1913 </w:instrText>
      </w:r>
      <w:r>
        <w:fldChar w:fldCharType="separate"/>
      </w:r>
      <w:r>
        <w:t>3.3.3 数字人列表与创建</w:t>
      </w:r>
      <w:r>
        <w:tab/>
      </w:r>
      <w:r>
        <w:fldChar w:fldCharType="begin"/>
      </w:r>
      <w:r>
        <w:instrText xml:space="preserve"> PAGEREF _Toc1913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65101A0A">
      <w:pPr>
        <w:pStyle w:val="24"/>
        <w:tabs>
          <w:tab w:val="right" w:leader="dot" w:pos="9745"/>
        </w:tabs>
      </w:pPr>
      <w:r>
        <w:fldChar w:fldCharType="begin"/>
      </w:r>
      <w:r>
        <w:instrText xml:space="preserve"> HYPERLINK \l _Toc725 </w:instrText>
      </w:r>
      <w:r>
        <w:fldChar w:fldCharType="separate"/>
      </w:r>
      <w:r>
        <w:t>3.3.4 数字人详情</w:t>
      </w:r>
      <w:r>
        <w:tab/>
      </w:r>
      <w:r>
        <w:fldChar w:fldCharType="begin"/>
      </w:r>
      <w:r>
        <w:instrText xml:space="preserve"> PAGEREF _Toc725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4A28D6DC">
      <w:pPr>
        <w:pStyle w:val="24"/>
        <w:tabs>
          <w:tab w:val="right" w:leader="dot" w:pos="9745"/>
        </w:tabs>
      </w:pPr>
      <w:r>
        <w:fldChar w:fldCharType="begin"/>
      </w:r>
      <w:r>
        <w:instrText xml:space="preserve"> HYPERLINK \l _Toc8331 </w:instrText>
      </w:r>
      <w:r>
        <w:fldChar w:fldCharType="separate"/>
      </w:r>
      <w:r>
        <w:t>3.3.5 智能体与问答</w:t>
      </w:r>
      <w:r>
        <w:tab/>
      </w:r>
      <w:r>
        <w:fldChar w:fldCharType="begin"/>
      </w:r>
      <w:r>
        <w:instrText xml:space="preserve"> PAGEREF _Toc8331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55454235">
      <w:pPr>
        <w:pStyle w:val="24"/>
        <w:tabs>
          <w:tab w:val="right" w:leader="dot" w:pos="9745"/>
        </w:tabs>
      </w:pPr>
      <w:r>
        <w:fldChar w:fldCharType="begin"/>
      </w:r>
      <w:r>
        <w:instrText xml:space="preserve"> HYPERLINK \l _Toc11065 </w:instrText>
      </w:r>
      <w:r>
        <w:fldChar w:fldCharType="separate"/>
      </w:r>
      <w:r>
        <w:t>3.3.6 知识库</w:t>
      </w:r>
      <w:r>
        <w:tab/>
      </w:r>
      <w:r>
        <w:fldChar w:fldCharType="begin"/>
      </w:r>
      <w:r>
        <w:instrText xml:space="preserve"> PAGEREF _Toc11065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1552EB74">
      <w:pPr>
        <w:pStyle w:val="24"/>
        <w:tabs>
          <w:tab w:val="right" w:leader="dot" w:pos="9745"/>
        </w:tabs>
      </w:pPr>
      <w:r>
        <w:fldChar w:fldCharType="begin"/>
      </w:r>
      <w:r>
        <w:instrText xml:space="preserve"> HYPERLINK \l _Toc26162 </w:instrText>
      </w:r>
      <w:r>
        <w:fldChar w:fldCharType="separate"/>
      </w:r>
      <w:r>
        <w:t>3.3.7 管理类模块</w:t>
      </w:r>
      <w:r>
        <w:tab/>
      </w:r>
      <w:r>
        <w:fldChar w:fldCharType="begin"/>
      </w:r>
      <w:r>
        <w:instrText xml:space="preserve"> PAGEREF _Toc26162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3551FDE5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_Toc20717 </w:instrText>
      </w:r>
      <w:r>
        <w:fldChar w:fldCharType="separate"/>
      </w:r>
      <w:r>
        <w:t>3.4 表单、文件与反馈规范</w:t>
      </w:r>
      <w:r>
        <w:tab/>
      </w:r>
      <w:r>
        <w:fldChar w:fldCharType="begin"/>
      </w:r>
      <w:r>
        <w:instrText xml:space="preserve"> PAGEREF _Toc20717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51F79CE6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_Toc30650 </w:instrText>
      </w:r>
      <w:r>
        <w:fldChar w:fldCharType="separate"/>
      </w:r>
      <w:r>
        <w:t>3.5 响应式与无障碍</w:t>
      </w:r>
      <w:r>
        <w:tab/>
      </w:r>
      <w:r>
        <w:fldChar w:fldCharType="begin"/>
      </w:r>
      <w:r>
        <w:instrText xml:space="preserve"> PAGEREF _Toc30650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3B55C449">
      <w:pPr>
        <w:pStyle w:val="27"/>
        <w:tabs>
          <w:tab w:val="right" w:leader="dot" w:pos="9745"/>
        </w:tabs>
      </w:pPr>
      <w:r>
        <w:fldChar w:fldCharType="begin"/>
      </w:r>
      <w:r>
        <w:instrText xml:space="preserve"> HYPERLINK \l _Toc24710 </w:instrText>
      </w:r>
      <w:r>
        <w:fldChar w:fldCharType="separate"/>
      </w:r>
      <w:r>
        <w:t>4. 总体技术架构</w:t>
      </w:r>
      <w:r>
        <w:tab/>
      </w:r>
      <w:r>
        <w:fldChar w:fldCharType="begin"/>
      </w:r>
      <w:r>
        <w:instrText xml:space="preserve"> PAGEREF _Toc24710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2EE9B6F4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_Toc6135 </w:instrText>
      </w:r>
      <w:r>
        <w:fldChar w:fldCharType="separate"/>
      </w:r>
      <w:r>
        <w:t>4.1 架构目标</w:t>
      </w:r>
      <w:r>
        <w:tab/>
      </w:r>
      <w:r>
        <w:fldChar w:fldCharType="begin"/>
      </w:r>
      <w:r>
        <w:instrText xml:space="preserve"> PAGEREF _Toc6135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290881F0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_Toc16342 </w:instrText>
      </w:r>
      <w:r>
        <w:fldChar w:fldCharType="separate"/>
      </w:r>
      <w:r>
        <w:t>4.2 逻辑分层</w:t>
      </w:r>
      <w:r>
        <w:tab/>
      </w:r>
      <w:r>
        <w:fldChar w:fldCharType="begin"/>
      </w:r>
      <w:r>
        <w:instrText xml:space="preserve"> PAGEREF _Toc16342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2C262757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_Toc12951 </w:instrText>
      </w:r>
      <w:r>
        <w:fldChar w:fldCharType="separate"/>
      </w:r>
      <w:r>
        <w:t>4.3 组件职责</w:t>
      </w:r>
      <w:r>
        <w:tab/>
      </w:r>
      <w:r>
        <w:fldChar w:fldCharType="begin"/>
      </w:r>
      <w:r>
        <w:instrText xml:space="preserve"> PAGEREF _Toc12951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0ABA00AD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_Toc23655 </w:instrText>
      </w:r>
      <w:r>
        <w:fldChar w:fldCharType="separate"/>
      </w:r>
      <w:r>
        <w:t>4.4 关键技术流程</w:t>
      </w:r>
      <w:r>
        <w:tab/>
      </w:r>
      <w:r>
        <w:fldChar w:fldCharType="begin"/>
      </w:r>
      <w:r>
        <w:instrText xml:space="preserve"> PAGEREF _Toc23655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32B053E2">
      <w:pPr>
        <w:pStyle w:val="24"/>
        <w:tabs>
          <w:tab w:val="right" w:leader="dot" w:pos="9745"/>
        </w:tabs>
      </w:pPr>
      <w:r>
        <w:fldChar w:fldCharType="begin"/>
      </w:r>
      <w:r>
        <w:instrText xml:space="preserve"> HYPERLINK \l _Toc21802 </w:instrText>
      </w:r>
      <w:r>
        <w:fldChar w:fldCharType="separate"/>
      </w:r>
      <w:r>
        <w:t>4.4.1 文件直传与异步处理</w:t>
      </w:r>
      <w:r>
        <w:tab/>
      </w:r>
      <w:r>
        <w:fldChar w:fldCharType="begin"/>
      </w:r>
      <w:r>
        <w:instrText xml:space="preserve"> PAGEREF _Toc21802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03ACA701">
      <w:pPr>
        <w:pStyle w:val="24"/>
        <w:tabs>
          <w:tab w:val="right" w:leader="dot" w:pos="9745"/>
        </w:tabs>
      </w:pPr>
      <w:r>
        <w:fldChar w:fldCharType="begin"/>
      </w:r>
      <w:r>
        <w:instrText xml:space="preserve"> HYPERLINK \l _Toc21242 </w:instrText>
      </w:r>
      <w:r>
        <w:fldChar w:fldCharType="separate"/>
      </w:r>
      <w:r>
        <w:t>4.4.2 创建数字人与专属智能体</w:t>
      </w:r>
      <w:r>
        <w:tab/>
      </w:r>
      <w:r>
        <w:fldChar w:fldCharType="begin"/>
      </w:r>
      <w:r>
        <w:instrText xml:space="preserve"> PAGEREF _Toc21242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4ED282A5">
      <w:pPr>
        <w:pStyle w:val="24"/>
        <w:tabs>
          <w:tab w:val="right" w:leader="dot" w:pos="9745"/>
        </w:tabs>
      </w:pPr>
      <w:r>
        <w:fldChar w:fldCharType="begin"/>
      </w:r>
      <w:r>
        <w:instrText xml:space="preserve"> HYPERLINK \l _Toc307 </w:instrText>
      </w:r>
      <w:r>
        <w:fldChar w:fldCharType="separate"/>
      </w:r>
      <w:r>
        <w:t>4.4.3 终端启动与配置拉取</w:t>
      </w:r>
      <w:r>
        <w:tab/>
      </w:r>
      <w:r>
        <w:fldChar w:fldCharType="begin"/>
      </w:r>
      <w:r>
        <w:instrText xml:space="preserve"> PAGEREF _Toc307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33F739FC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_Toc8121 </w:instrText>
      </w:r>
      <w:r>
        <w:fldChar w:fldCharType="separate"/>
      </w:r>
      <w:r>
        <w:t>4.5 外部系统集成</w:t>
      </w:r>
      <w:r>
        <w:tab/>
      </w:r>
      <w:r>
        <w:fldChar w:fldCharType="begin"/>
      </w:r>
      <w:r>
        <w:instrText xml:space="preserve"> PAGEREF _Toc8121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3EE55A94">
      <w:pPr>
        <w:pStyle w:val="27"/>
        <w:tabs>
          <w:tab w:val="right" w:leader="dot" w:pos="9745"/>
        </w:tabs>
      </w:pPr>
      <w:r>
        <w:fldChar w:fldCharType="begin"/>
      </w:r>
      <w:r>
        <w:instrText xml:space="preserve"> HYPERLINK \l _Toc10244 </w:instrText>
      </w:r>
      <w:r>
        <w:fldChar w:fldCharType="separate"/>
      </w:r>
      <w:r>
        <w:t>5. 数据架构与模型设计</w:t>
      </w:r>
      <w:r>
        <w:tab/>
      </w:r>
      <w:r>
        <w:fldChar w:fldCharType="begin"/>
      </w:r>
      <w:r>
        <w:instrText xml:space="preserve"> PAGEREF _Toc10244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3C4365DF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_Toc1342 </w:instrText>
      </w:r>
      <w:r>
        <w:fldChar w:fldCharType="separate"/>
      </w:r>
      <w:r>
        <w:t>5.1 数据域划分</w:t>
      </w:r>
      <w:r>
        <w:tab/>
      </w:r>
      <w:r>
        <w:fldChar w:fldCharType="begin"/>
      </w:r>
      <w:r>
        <w:instrText xml:space="preserve"> PAGEREF _Toc1342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7A3A3452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_Toc26160 </w:instrText>
      </w:r>
      <w:r>
        <w:fldChar w:fldCharType="separate"/>
      </w:r>
      <w:r>
        <w:t>5.2 核心实体关系</w:t>
      </w:r>
      <w:r>
        <w:tab/>
      </w:r>
      <w:r>
        <w:fldChar w:fldCharType="begin"/>
      </w:r>
      <w:r>
        <w:instrText xml:space="preserve"> PAGEREF _Toc26160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0A0CFFAB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_Toc2213 </w:instrText>
      </w:r>
      <w:r>
        <w:fldChar w:fldCharType="separate"/>
      </w:r>
      <w:r>
        <w:t>5.3 关键表设计建议</w:t>
      </w:r>
      <w:r>
        <w:tab/>
      </w:r>
      <w:r>
        <w:fldChar w:fldCharType="begin"/>
      </w:r>
      <w:r>
        <w:instrText xml:space="preserve"> PAGEREF _Toc2213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634B43E8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_Toc985 </w:instrText>
      </w:r>
      <w:r>
        <w:fldChar w:fldCharType="separate"/>
      </w:r>
      <w:r>
        <w:t>5.4 编码与唯一性</w:t>
      </w:r>
      <w:r>
        <w:tab/>
      </w:r>
      <w:r>
        <w:fldChar w:fldCharType="begin"/>
      </w:r>
      <w:r>
        <w:instrText xml:space="preserve"> PAGEREF _Toc985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0694308F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_Toc4918 </w:instrText>
      </w:r>
      <w:r>
        <w:fldChar w:fldCharType="separate"/>
      </w:r>
      <w:r>
        <w:t>5.5 数据生命周期</w:t>
      </w:r>
      <w:r>
        <w:tab/>
      </w:r>
      <w:r>
        <w:fldChar w:fldCharType="begin"/>
      </w:r>
      <w:r>
        <w:instrText xml:space="preserve"> PAGEREF _Toc4918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153E5552">
      <w:pPr>
        <w:pStyle w:val="27"/>
        <w:tabs>
          <w:tab w:val="right" w:leader="dot" w:pos="9745"/>
        </w:tabs>
      </w:pPr>
      <w:r>
        <w:fldChar w:fldCharType="begin"/>
      </w:r>
      <w:r>
        <w:instrText xml:space="preserve"> HYPERLINK \l _Toc10278 </w:instrText>
      </w:r>
      <w:r>
        <w:fldChar w:fldCharType="separate"/>
      </w:r>
      <w:r>
        <w:t>6. 接口设计</w:t>
      </w:r>
      <w:r>
        <w:tab/>
      </w:r>
      <w:r>
        <w:fldChar w:fldCharType="begin"/>
      </w:r>
      <w:r>
        <w:instrText xml:space="preserve"> PAGEREF _Toc10278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7359DA12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_Toc3700 </w:instrText>
      </w:r>
      <w:r>
        <w:fldChar w:fldCharType="separate"/>
      </w:r>
      <w:r>
        <w:t>6.1 接口规范</w:t>
      </w:r>
      <w:r>
        <w:tab/>
      </w:r>
      <w:r>
        <w:fldChar w:fldCharType="begin"/>
      </w:r>
      <w:r>
        <w:instrText xml:space="preserve"> PAGEREF _Toc3700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1AB074D5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_Toc24989 </w:instrText>
      </w:r>
      <w:r>
        <w:fldChar w:fldCharType="separate"/>
      </w:r>
      <w:r>
        <w:t>6.2 核心接口清单</w:t>
      </w:r>
      <w:r>
        <w:tab/>
      </w:r>
      <w:r>
        <w:fldChar w:fldCharType="begin"/>
      </w:r>
      <w:r>
        <w:instrText xml:space="preserve"> PAGEREF _Toc24989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2312BDB0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_Toc13716 </w:instrText>
      </w:r>
      <w:r>
        <w:fldChar w:fldCharType="separate"/>
      </w:r>
      <w:r>
        <w:t>6.3 统一错误码</w:t>
      </w:r>
      <w:r>
        <w:tab/>
      </w:r>
      <w:r>
        <w:fldChar w:fldCharType="begin"/>
      </w:r>
      <w:r>
        <w:instrText xml:space="preserve"> PAGEREF _Toc13716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315F91C7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_Toc29252 </w:instrText>
      </w:r>
      <w:r>
        <w:fldChar w:fldCharType="separate"/>
      </w:r>
      <w:r>
        <w:t>6.4 异步任务与回调</w:t>
      </w:r>
      <w:r>
        <w:tab/>
      </w:r>
      <w:r>
        <w:fldChar w:fldCharType="begin"/>
      </w:r>
      <w:r>
        <w:instrText xml:space="preserve"> PAGEREF _Toc29252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0F08CBF2">
      <w:pPr>
        <w:pStyle w:val="27"/>
        <w:tabs>
          <w:tab w:val="right" w:leader="dot" w:pos="9745"/>
        </w:tabs>
      </w:pPr>
      <w:r>
        <w:fldChar w:fldCharType="begin"/>
      </w:r>
      <w:r>
        <w:instrText xml:space="preserve"> HYPERLINK \l _Toc28580 </w:instrText>
      </w:r>
      <w:r>
        <w:fldChar w:fldCharType="separate"/>
      </w:r>
      <w:r>
        <w:t>7. 安全、权限与审计设计</w:t>
      </w:r>
      <w:r>
        <w:tab/>
      </w:r>
      <w:r>
        <w:fldChar w:fldCharType="begin"/>
      </w:r>
      <w:r>
        <w:instrText xml:space="preserve"> PAGEREF _Toc28580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74A301E2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_Toc1448 </w:instrText>
      </w:r>
      <w:r>
        <w:fldChar w:fldCharType="separate"/>
      </w:r>
      <w:r>
        <w:t>7.1 认证与授权</w:t>
      </w:r>
      <w:r>
        <w:tab/>
      </w:r>
      <w:r>
        <w:fldChar w:fldCharType="begin"/>
      </w:r>
      <w:r>
        <w:instrText xml:space="preserve"> PAGEREF _Toc1448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6E461CE1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_Toc24551 </w:instrText>
      </w:r>
      <w:r>
        <w:fldChar w:fldCharType="separate"/>
      </w:r>
      <w:r>
        <w:t>7.2 权限矩阵</w:t>
      </w:r>
      <w:r>
        <w:tab/>
      </w:r>
      <w:r>
        <w:fldChar w:fldCharType="begin"/>
      </w:r>
      <w:r>
        <w:instrText xml:space="preserve"> PAGEREF _Toc24551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7A41E8C0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_Toc26683 </w:instrText>
      </w:r>
      <w:r>
        <w:fldChar w:fldCharType="separate"/>
      </w:r>
      <w:r>
        <w:t>7.3 密钥与敏感数据</w:t>
      </w:r>
      <w:r>
        <w:tab/>
      </w:r>
      <w:r>
        <w:fldChar w:fldCharType="begin"/>
      </w:r>
      <w:r>
        <w:instrText xml:space="preserve"> PAGEREF _Toc26683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7FC8965B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_Toc1595 </w:instrText>
      </w:r>
      <w:r>
        <w:fldChar w:fldCharType="separate"/>
      </w:r>
      <w:r>
        <w:t>7.4 文件安全</w:t>
      </w:r>
      <w:r>
        <w:tab/>
      </w:r>
      <w:r>
        <w:fldChar w:fldCharType="begin"/>
      </w:r>
      <w:r>
        <w:instrText xml:space="preserve"> PAGEREF _Toc1595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34A2A49C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_Toc21174 </w:instrText>
      </w:r>
      <w:r>
        <w:fldChar w:fldCharType="separate"/>
      </w:r>
      <w:r>
        <w:t>7.5 审计事件</w:t>
      </w:r>
      <w:r>
        <w:tab/>
      </w:r>
      <w:r>
        <w:fldChar w:fldCharType="begin"/>
      </w:r>
      <w:r>
        <w:instrText xml:space="preserve"> PAGEREF _Toc21174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472CF972">
      <w:pPr>
        <w:pStyle w:val="27"/>
        <w:tabs>
          <w:tab w:val="right" w:leader="dot" w:pos="9745"/>
        </w:tabs>
      </w:pPr>
      <w:r>
        <w:fldChar w:fldCharType="begin"/>
      </w:r>
      <w:r>
        <w:instrText xml:space="preserve"> HYPERLINK \l _Toc22402 </w:instrText>
      </w:r>
      <w:r>
        <w:fldChar w:fldCharType="separate"/>
      </w:r>
      <w:r>
        <w:t>8. 非功能设计</w:t>
      </w:r>
      <w:r>
        <w:tab/>
      </w:r>
      <w:r>
        <w:fldChar w:fldCharType="begin"/>
      </w:r>
      <w:r>
        <w:instrText xml:space="preserve"> PAGEREF _Toc22402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3ED7D094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_Toc12631 </w:instrText>
      </w:r>
      <w:r>
        <w:fldChar w:fldCharType="separate"/>
      </w:r>
      <w:r>
        <w:t>8.1 性能与容量基线</w:t>
      </w:r>
      <w:r>
        <w:tab/>
      </w:r>
      <w:r>
        <w:fldChar w:fldCharType="begin"/>
      </w:r>
      <w:r>
        <w:instrText xml:space="preserve"> PAGEREF _Toc12631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2AE7BFFF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_Toc13915 </w:instrText>
      </w:r>
      <w:r>
        <w:fldChar w:fldCharType="separate"/>
      </w:r>
      <w:r>
        <w:t>8.2 可用性与容错</w:t>
      </w:r>
      <w:r>
        <w:tab/>
      </w:r>
      <w:r>
        <w:fldChar w:fldCharType="begin"/>
      </w:r>
      <w:r>
        <w:instrText xml:space="preserve"> PAGEREF _Toc13915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50B8C9E0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_Toc20018 </w:instrText>
      </w:r>
      <w:r>
        <w:fldChar w:fldCharType="separate"/>
      </w:r>
      <w:r>
        <w:t>8.3 可观测性</w:t>
      </w:r>
      <w:r>
        <w:tab/>
      </w:r>
      <w:r>
        <w:fldChar w:fldCharType="begin"/>
      </w:r>
      <w:r>
        <w:instrText xml:space="preserve"> PAGEREF _Toc20018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48E95945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_Toc14009 </w:instrText>
      </w:r>
      <w:r>
        <w:fldChar w:fldCharType="separate"/>
      </w:r>
      <w:r>
        <w:t>8.4 兼容性</w:t>
      </w:r>
      <w:r>
        <w:tab/>
      </w:r>
      <w:r>
        <w:fldChar w:fldCharType="begin"/>
      </w:r>
      <w:r>
        <w:instrText xml:space="preserve"> PAGEREF _Toc14009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0716A8FD">
      <w:pPr>
        <w:pStyle w:val="27"/>
        <w:tabs>
          <w:tab w:val="right" w:leader="dot" w:pos="9745"/>
        </w:tabs>
      </w:pPr>
      <w:r>
        <w:fldChar w:fldCharType="begin"/>
      </w:r>
      <w:r>
        <w:instrText xml:space="preserve"> HYPERLINK \l _Toc16111 </w:instrText>
      </w:r>
      <w:r>
        <w:fldChar w:fldCharType="separate"/>
      </w:r>
      <w:r>
        <w:t>9. 部署与运维设计</w:t>
      </w:r>
      <w:r>
        <w:tab/>
      </w:r>
      <w:r>
        <w:fldChar w:fldCharType="begin"/>
      </w:r>
      <w:r>
        <w:instrText xml:space="preserve"> PAGEREF _Toc16111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0CBB4F67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_Toc11031 </w:instrText>
      </w:r>
      <w:r>
        <w:fldChar w:fldCharType="separate"/>
      </w:r>
      <w:r>
        <w:t>9.1 环境规划</w:t>
      </w:r>
      <w:r>
        <w:tab/>
      </w:r>
      <w:r>
        <w:fldChar w:fldCharType="begin"/>
      </w:r>
      <w:r>
        <w:instrText xml:space="preserve"> PAGEREF _Toc11031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455B3F98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_Toc14772 </w:instrText>
      </w:r>
      <w:r>
        <w:fldChar w:fldCharType="separate"/>
      </w:r>
      <w:r>
        <w:t>9.2 服务与网络分区</w:t>
      </w:r>
      <w:r>
        <w:tab/>
      </w:r>
      <w:r>
        <w:fldChar w:fldCharType="begin"/>
      </w:r>
      <w:r>
        <w:instrText xml:space="preserve"> PAGEREF _Toc14772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41B76624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_Toc12372 </w:instrText>
      </w:r>
      <w:r>
        <w:fldChar w:fldCharType="separate"/>
      </w:r>
      <w:r>
        <w:t>9.3 本地版终端基线</w:t>
      </w:r>
      <w:r>
        <w:tab/>
      </w:r>
      <w:r>
        <w:fldChar w:fldCharType="begin"/>
      </w:r>
      <w:r>
        <w:instrText xml:space="preserve"> PAGEREF _Toc12372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79C5B800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_Toc20992 </w:instrText>
      </w:r>
      <w:r>
        <w:fldChar w:fldCharType="separate"/>
      </w:r>
      <w:r>
        <w:t>9.4 软件版本发布策略</w:t>
      </w:r>
      <w:r>
        <w:tab/>
      </w:r>
      <w:r>
        <w:fldChar w:fldCharType="begin"/>
      </w:r>
      <w:r>
        <w:instrText xml:space="preserve"> PAGEREF _Toc20992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0B1D06B7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_Toc21893 </w:instrText>
      </w:r>
      <w:r>
        <w:fldChar w:fldCharType="separate"/>
      </w:r>
      <w:r>
        <w:t>9.5 备份与恢复</w:t>
      </w:r>
      <w:r>
        <w:tab/>
      </w:r>
      <w:r>
        <w:fldChar w:fldCharType="begin"/>
      </w:r>
      <w:r>
        <w:instrText xml:space="preserve"> PAGEREF _Toc21893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4E497647">
      <w:pPr>
        <w:pStyle w:val="27"/>
        <w:tabs>
          <w:tab w:val="right" w:leader="dot" w:pos="9745"/>
        </w:tabs>
      </w:pPr>
      <w:r>
        <w:fldChar w:fldCharType="begin"/>
      </w:r>
      <w:r>
        <w:instrText xml:space="preserve"> HYPERLINK \l _Toc26056 </w:instrText>
      </w:r>
      <w:r>
        <w:fldChar w:fldCharType="separate"/>
      </w:r>
      <w:r>
        <w:t>10. 测试与验收方案</w:t>
      </w:r>
      <w:r>
        <w:tab/>
      </w:r>
      <w:r>
        <w:fldChar w:fldCharType="begin"/>
      </w:r>
      <w:r>
        <w:instrText xml:space="preserve"> PAGEREF _Toc26056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28163DC3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_Toc10045 </w:instrText>
      </w:r>
      <w:r>
        <w:fldChar w:fldCharType="separate"/>
      </w:r>
      <w:r>
        <w:t>10.1 测试分层</w:t>
      </w:r>
      <w:r>
        <w:tab/>
      </w:r>
      <w:r>
        <w:fldChar w:fldCharType="begin"/>
      </w:r>
      <w:r>
        <w:instrText xml:space="preserve"> PAGEREF _Toc10045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5A2E6AC4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_Toc1045 </w:instrText>
      </w:r>
      <w:r>
        <w:fldChar w:fldCharType="separate"/>
      </w:r>
      <w:r>
        <w:t>10.2 关键验收场景</w:t>
      </w:r>
      <w:r>
        <w:tab/>
      </w:r>
      <w:r>
        <w:fldChar w:fldCharType="begin"/>
      </w:r>
      <w:r>
        <w:instrText xml:space="preserve"> PAGEREF _Toc1045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304A1910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_Toc25108 </w:instrText>
      </w:r>
      <w:r>
        <w:fldChar w:fldCharType="separate"/>
      </w:r>
      <w:r>
        <w:t>10.3 质量门禁</w:t>
      </w:r>
      <w:r>
        <w:tab/>
      </w:r>
      <w:r>
        <w:fldChar w:fldCharType="begin"/>
      </w:r>
      <w:r>
        <w:instrText xml:space="preserve"> PAGEREF _Toc25108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08170EA1">
      <w:pPr>
        <w:pStyle w:val="27"/>
        <w:tabs>
          <w:tab w:val="right" w:leader="dot" w:pos="9745"/>
        </w:tabs>
      </w:pPr>
      <w:r>
        <w:fldChar w:fldCharType="begin"/>
      </w:r>
      <w:r>
        <w:instrText xml:space="preserve"> HYPERLINK \l _Toc8689 </w:instrText>
      </w:r>
      <w:r>
        <w:fldChar w:fldCharType="separate"/>
      </w:r>
      <w:r>
        <w:t>11. 实施计划与交付物</w:t>
      </w:r>
      <w:r>
        <w:tab/>
      </w:r>
      <w:r>
        <w:fldChar w:fldCharType="begin"/>
      </w:r>
      <w:r>
        <w:instrText xml:space="preserve"> PAGEREF _Toc8689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4C89EE8A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_Toc28284 </w:instrText>
      </w:r>
      <w:r>
        <w:fldChar w:fldCharType="separate"/>
      </w:r>
      <w:r>
        <w:t>11.1 分阶段计划</w:t>
      </w:r>
      <w:r>
        <w:tab/>
      </w:r>
      <w:r>
        <w:fldChar w:fldCharType="begin"/>
      </w:r>
      <w:r>
        <w:instrText xml:space="preserve"> PAGEREF _Toc28284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5441264D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_Toc22378 </w:instrText>
      </w:r>
      <w:r>
        <w:fldChar w:fldCharType="separate"/>
      </w:r>
      <w:r>
        <w:t>11.2 工作分解建议</w:t>
      </w:r>
      <w:r>
        <w:tab/>
      </w:r>
      <w:r>
        <w:fldChar w:fldCharType="begin"/>
      </w:r>
      <w:r>
        <w:instrText xml:space="preserve"> PAGEREF _Toc22378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747CE266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_Toc6176 </w:instrText>
      </w:r>
      <w:r>
        <w:fldChar w:fldCharType="separate"/>
      </w:r>
      <w:r>
        <w:t>11.3 交付物清单</w:t>
      </w:r>
      <w:r>
        <w:tab/>
      </w:r>
      <w:r>
        <w:fldChar w:fldCharType="begin"/>
      </w:r>
      <w:r>
        <w:instrText xml:space="preserve"> PAGEREF _Toc6176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65B31A46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_Toc28141 </w:instrText>
      </w:r>
      <w:r>
        <w:fldChar w:fldCharType="separate"/>
      </w:r>
      <w:r>
        <w:t>11.4 风险与应对</w:t>
      </w:r>
      <w:r>
        <w:tab/>
      </w:r>
      <w:r>
        <w:fldChar w:fldCharType="begin"/>
      </w:r>
      <w:r>
        <w:instrText xml:space="preserve"> PAGEREF _Toc28141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4C294C15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_Toc17765 </w:instrText>
      </w:r>
      <w:r>
        <w:fldChar w:fldCharType="separate"/>
      </w:r>
      <w:r>
        <w:t>11.5 待确认事项</w:t>
      </w:r>
      <w:r>
        <w:tab/>
      </w:r>
      <w:r>
        <w:fldChar w:fldCharType="begin"/>
      </w:r>
      <w:r>
        <w:instrText xml:space="preserve"> PAGEREF _Toc17765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7800B0DD">
      <w:pPr>
        <w:pStyle w:val="27"/>
        <w:tabs>
          <w:tab w:val="right" w:leader="dot" w:pos="9745"/>
        </w:tabs>
      </w:pPr>
      <w:r>
        <w:fldChar w:fldCharType="begin"/>
      </w:r>
      <w:r>
        <w:instrText xml:space="preserve"> HYPERLINK \l _Toc4688 </w:instrText>
      </w:r>
      <w:r>
        <w:fldChar w:fldCharType="separate"/>
      </w:r>
      <w:r>
        <w:t>12. LiveTalking数字人引擎融合设计</w:t>
      </w:r>
      <w:r>
        <w:tab/>
      </w:r>
      <w:r>
        <w:fldChar w:fldCharType="begin"/>
      </w:r>
      <w:r>
        <w:instrText xml:space="preserve"> PAGEREF _Toc4688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5C919486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_Toc22468 </w:instrText>
      </w:r>
      <w:r>
        <w:fldChar w:fldCharType="separate"/>
      </w:r>
      <w:r>
        <w:t>12.1 技术定位与融合边界</w:t>
      </w:r>
      <w:r>
        <w:tab/>
      </w:r>
      <w:r>
        <w:fldChar w:fldCharType="begin"/>
      </w:r>
      <w:r>
        <w:instrText xml:space="preserve"> PAGEREF _Toc22468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6C3D725A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_Toc20539 </w:instrText>
      </w:r>
      <w:r>
        <w:fldChar w:fldCharType="separate"/>
      </w:r>
      <w:r>
        <w:t>12.2 模型路线与应用选择</w:t>
      </w:r>
      <w:r>
        <w:tab/>
      </w:r>
      <w:r>
        <w:fldChar w:fldCharType="begin"/>
      </w:r>
      <w:r>
        <w:instrText xml:space="preserve"> PAGEREF _Toc20539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15F4D060">
      <w:pPr>
        <w:pStyle w:val="24"/>
        <w:tabs>
          <w:tab w:val="right" w:leader="dot" w:pos="9745"/>
        </w:tabs>
      </w:pPr>
      <w:r>
        <w:fldChar w:fldCharType="begin"/>
      </w:r>
      <w:r>
        <w:instrText xml:space="preserve"> HYPERLINK \l _Toc25616 </w:instrText>
      </w:r>
      <w:r>
        <w:fldChar w:fldCharType="separate"/>
      </w:r>
      <w:r>
        <w:t>12.2.1 PPT原始模型示意图</w:t>
      </w:r>
      <w:r>
        <w:tab/>
      </w:r>
      <w:r>
        <w:fldChar w:fldCharType="begin"/>
      </w:r>
      <w:r>
        <w:instrText xml:space="preserve"> PAGEREF _Toc25616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13C7924D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_Toc27091 </w:instrText>
      </w:r>
      <w:r>
        <w:fldChar w:fldCharType="separate"/>
      </w:r>
      <w:r>
        <w:t>12.3 实时交互全链路</w:t>
      </w:r>
      <w:r>
        <w:tab/>
      </w:r>
      <w:r>
        <w:fldChar w:fldCharType="begin"/>
      </w:r>
      <w:r>
        <w:instrText xml:space="preserve"> PAGEREF _Toc27091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5402DA4A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_Toc10736 </w:instrText>
      </w:r>
      <w:r>
        <w:fldChar w:fldCharType="separate"/>
      </w:r>
      <w:r>
        <w:t>12.4 四层架构与插件化设计</w:t>
      </w:r>
      <w:r>
        <w:tab/>
      </w:r>
      <w:r>
        <w:fldChar w:fldCharType="begin"/>
      </w:r>
      <w:r>
        <w:instrText xml:space="preserve"> PAGEREF _Toc10736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67394A49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_Toc30171 </w:instrText>
      </w:r>
      <w:r>
        <w:fldChar w:fldCharType="separate"/>
      </w:r>
      <w:r>
        <w:t>12.5 并发流水线、队列与背压</w:t>
      </w:r>
      <w:r>
        <w:tab/>
      </w:r>
      <w:r>
        <w:fldChar w:fldCharType="begin"/>
      </w:r>
      <w:r>
        <w:instrText xml:space="preserve"> PAGEREF _Toc30171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 w14:paraId="0AADD6EA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_Toc11274 </w:instrText>
      </w:r>
      <w:r>
        <w:fldChar w:fldCharType="separate"/>
      </w:r>
      <w:r>
        <w:t>12.6 打断、静默、动作与事件状态机</w:t>
      </w:r>
      <w:r>
        <w:tab/>
      </w:r>
      <w:r>
        <w:fldChar w:fldCharType="begin"/>
      </w:r>
      <w:r>
        <w:instrText xml:space="preserve"> PAGEREF _Toc11274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 w14:paraId="00951A5F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_Toc16283 </w:instrText>
      </w:r>
      <w:r>
        <w:fldChar w:fldCharType="separate"/>
      </w:r>
      <w:r>
        <w:t>12.7 引擎接口适配</w:t>
      </w:r>
      <w:r>
        <w:tab/>
      </w:r>
      <w:r>
        <w:fldChar w:fldCharType="begin"/>
      </w:r>
      <w:r>
        <w:instrText xml:space="preserve"> PAGEREF _Toc16283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51B760D4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_Toc5819 </w:instrText>
      </w:r>
      <w:r>
        <w:fldChar w:fldCharType="separate"/>
      </w:r>
      <w:r>
        <w:t>12.8 网络与媒体部署</w:t>
      </w:r>
      <w:r>
        <w:tab/>
      </w:r>
      <w:r>
        <w:fldChar w:fldCharType="begin"/>
      </w:r>
      <w:r>
        <w:instrText xml:space="preserve"> PAGEREF _Toc5819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3A752EA9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_Toc32597 </w:instrText>
      </w:r>
      <w:r>
        <w:fldChar w:fldCharType="separate"/>
      </w:r>
      <w:r>
        <w:t>12.9 TTS选型与资源池扩展</w:t>
      </w:r>
      <w:r>
        <w:tab/>
      </w:r>
      <w:r>
        <w:fldChar w:fldCharType="begin"/>
      </w:r>
      <w:r>
        <w:instrText xml:space="preserve"> PAGEREF _Toc32597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7E7926E1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_Toc20810 </w:instrText>
      </w:r>
      <w:r>
        <w:fldChar w:fldCharType="separate"/>
      </w:r>
      <w:r>
        <w:t>12.10 容量规划与性能指标</w:t>
      </w:r>
      <w:r>
        <w:tab/>
      </w:r>
      <w:r>
        <w:fldChar w:fldCharType="begin"/>
      </w:r>
      <w:r>
        <w:instrText xml:space="preserve"> PAGEREF _Toc20810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6A28880F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_Toc30480 </w:instrText>
      </w:r>
      <w:r>
        <w:fldChar w:fldCharType="separate"/>
      </w:r>
      <w:r>
        <w:t>12.11 典型场景与产品扩展</w:t>
      </w:r>
      <w:r>
        <w:tab/>
      </w:r>
      <w:r>
        <w:fldChar w:fldCharType="begin"/>
      </w:r>
      <w:r>
        <w:instrText xml:space="preserve"> PAGEREF _Toc30480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 w14:paraId="3E4DEC79">
      <w:pPr>
        <w:pStyle w:val="30"/>
        <w:tabs>
          <w:tab w:val="right" w:leader="dot" w:pos="9745"/>
        </w:tabs>
      </w:pPr>
      <w:r>
        <w:fldChar w:fldCharType="begin"/>
      </w:r>
      <w:r>
        <w:instrText xml:space="preserve"> HYPERLINK \l _Toc13818 </w:instrText>
      </w:r>
      <w:r>
        <w:fldChar w:fldCharType="separate"/>
      </w:r>
      <w:r>
        <w:t>12.12 实施与验收补充</w:t>
      </w:r>
      <w:r>
        <w:tab/>
      </w:r>
      <w:r>
        <w:fldChar w:fldCharType="begin"/>
      </w:r>
      <w:r>
        <w:instrText xml:space="preserve"> PAGEREF _Toc13818 \h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 w14:paraId="0C19D74E">
      <w:pPr>
        <w:pStyle w:val="27"/>
        <w:tabs>
          <w:tab w:val="right" w:leader="dot" w:pos="9745"/>
        </w:tabs>
      </w:pPr>
      <w:r>
        <w:fldChar w:fldCharType="begin"/>
      </w:r>
      <w:r>
        <w:instrText xml:space="preserve"> HYPERLINK \l _Toc7932 </w:instrText>
      </w:r>
      <w:r>
        <w:fldChar w:fldCharType="separate"/>
      </w:r>
      <w:r>
        <w:t>附录A 配置与校验规则汇总</w:t>
      </w:r>
      <w:r>
        <w:tab/>
      </w:r>
      <w:r>
        <w:fldChar w:fldCharType="begin"/>
      </w:r>
      <w:r>
        <w:instrText xml:space="preserve"> PAGEREF _Toc7932 \h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 w14:paraId="4BFCA7BB">
      <w:pPr>
        <w:pStyle w:val="27"/>
        <w:tabs>
          <w:tab w:val="right" w:leader="dot" w:pos="9745"/>
        </w:tabs>
      </w:pPr>
      <w:r>
        <w:fldChar w:fldCharType="begin"/>
      </w:r>
      <w:r>
        <w:instrText xml:space="preserve"> HYPERLINK \l _Toc3943 </w:instrText>
      </w:r>
      <w:r>
        <w:fldChar w:fldCharType="separate"/>
      </w:r>
      <w:r>
        <w:t>附录B 需求追踪矩阵</w:t>
      </w:r>
      <w:r>
        <w:tab/>
      </w:r>
      <w:r>
        <w:fldChar w:fldCharType="begin"/>
      </w:r>
      <w:r>
        <w:instrText xml:space="preserve"> PAGEREF _Toc3943 \h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 w14:paraId="0F7DDA25">
      <w:pPr>
        <w:pStyle w:val="27"/>
        <w:tabs>
          <w:tab w:val="right" w:leader="dot" w:pos="9745"/>
        </w:tabs>
      </w:pPr>
      <w:r>
        <w:fldChar w:fldCharType="begin"/>
      </w:r>
      <w:r>
        <w:instrText xml:space="preserve"> HYPERLINK \l _Toc9666 </w:instrText>
      </w:r>
      <w:r>
        <w:fldChar w:fldCharType="separate"/>
      </w:r>
      <w:r>
        <w:t>附录C 评审检查表</w:t>
      </w:r>
      <w:r>
        <w:tab/>
      </w:r>
      <w:r>
        <w:fldChar w:fldCharType="begin"/>
      </w:r>
      <w:r>
        <w:instrText xml:space="preserve"> PAGEREF _Toc9666 \h </w:instrText>
      </w:r>
      <w:r>
        <w:fldChar w:fldCharType="separate"/>
      </w:r>
      <w:r>
        <w:t>58</w:t>
      </w:r>
      <w:r>
        <w:fldChar w:fldCharType="end"/>
      </w:r>
      <w:r>
        <w:fldChar w:fldCharType="end"/>
      </w:r>
    </w:p>
    <w:p w14:paraId="05772B86">
      <w:r>
        <w:fldChar w:fldCharType="end"/>
      </w:r>
    </w:p>
    <w:p w14:paraId="139CB2E0">
      <w:pPr>
        <w:jc w:val="center"/>
      </w:pPr>
      <w:r>
        <w:rPr>
          <w:rFonts w:ascii="Arial" w:hAnsi="Arial" w:eastAsia="微软雅黑"/>
        </w:rPr>
        <w:t>提示：打开文档后按 Ctrl+A，再按 F9，可更新目录、页码及总页数。</w:t>
      </w:r>
    </w:p>
    <w:p w14:paraId="3616B672">
      <w:r>
        <w:br w:type="page"/>
      </w:r>
    </w:p>
    <w:p w14:paraId="00D778E2">
      <w:pPr>
        <w:pStyle w:val="3"/>
      </w:pPr>
      <w:bookmarkStart w:id="7" w:name="overview"/>
      <w:bookmarkStart w:id="8" w:name="_Toc7048"/>
      <w:r>
        <w:t>1. 项目概述</w:t>
      </w:r>
      <w:bookmarkEnd w:id="7"/>
      <w:bookmarkEnd w:id="8"/>
    </w:p>
    <w:p w14:paraId="0A62B8B8">
      <w:pPr>
        <w:pStyle w:val="4"/>
      </w:pPr>
      <w:bookmarkStart w:id="9" w:name="_Toc27152"/>
      <w:r>
        <w:t>1.1 建设背景</w:t>
      </w:r>
      <w:bookmarkEnd w:id="9"/>
    </w:p>
    <w:p w14:paraId="24FC4219">
      <w:r>
        <w:rPr>
          <w:rFonts w:ascii="Arial" w:hAnsi="Arial" w:eastAsia="微软雅黑"/>
        </w:rPr>
        <w:t>2D数字人平台面向数字人内容生产、应用配置、终端部署及持续运营，统一管理在线版和本地版两类数字人能力。平台需要解决训练权益分散、形象与动作资产缺少统一治理、知识问答与数字人应用关联复杂、设备授权和软件版本难追溯等问题。</w:t>
      </w:r>
    </w:p>
    <w:p w14:paraId="50700A2A">
      <w:r>
        <w:rPr>
          <w:rFonts w:ascii="Arial" w:hAnsi="Arial" w:eastAsia="微软雅黑"/>
        </w:rPr>
        <w:t>本方案以“资产可复用、配置可追溯、能力可扩展、部署可运营”为核心，将形象、动作、音色、背景、知识、智能体、应用、授权和程序包纳入统一生命周期管理。</w:t>
      </w:r>
    </w:p>
    <w:p w14:paraId="03E5BF33">
      <w:pPr>
        <w:pStyle w:val="4"/>
      </w:pPr>
      <w:bookmarkStart w:id="10" w:name="_Toc9066"/>
      <w:r>
        <w:t>1.2 建设目标</w:t>
      </w:r>
      <w:bookmarkEnd w:id="1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3097"/>
        <w:gridCol w:w="3097"/>
      </w:tblGrid>
      <w:tr w14:paraId="6B05C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8436B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目标</w:t>
            </w:r>
          </w:p>
        </w:tc>
        <w:tc>
          <w:tcPr>
            <w:tcW w:w="453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9A4D7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设计落点</w:t>
            </w:r>
          </w:p>
        </w:tc>
        <w:tc>
          <w:tcPr>
            <w:tcW w:w="317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FEF35F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衡量方式</w:t>
            </w:r>
          </w:p>
        </w:tc>
      </w:tr>
      <w:tr w14:paraId="607E3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7DBE39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业务闭环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A194CC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完成权益准备—训练—编排—知识—应用—部署—运营全流程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1CC81A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核心流程可独立跑通，关键状态可追溯</w:t>
            </w:r>
          </w:p>
        </w:tc>
      </w:tr>
      <w:tr w14:paraId="26346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231F6D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双版本统一</w:t>
            </w:r>
          </w:p>
        </w:tc>
        <w:tc>
          <w:tcPr>
            <w:tcW w:w="453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69DC3A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共用平台框架，在线版/本地版按能力矩阵动态隔离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3D626B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无越权能力或错误字段展示</w:t>
            </w:r>
          </w:p>
        </w:tc>
      </w:tr>
      <w:tr w14:paraId="4D057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7F772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配置中心化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6838D2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数字人应用统一管理形象、背景、交互、智能体、热词与接入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47FF3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配置保存、发布、回显一致</w:t>
            </w:r>
          </w:p>
        </w:tc>
      </w:tr>
      <w:tr w14:paraId="1CB8D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AD9D0F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资源资产化</w:t>
            </w:r>
          </w:p>
        </w:tc>
        <w:tc>
          <w:tcPr>
            <w:tcW w:w="453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9150DF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训练结果沉淀资产，资源池、版本包和默认资产集中治理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FBC120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资源引用关系与影响范围可查询</w:t>
            </w:r>
          </w:p>
        </w:tc>
      </w:tr>
      <w:tr w14:paraId="44EB4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FA315D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安全可运营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48E9D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敏感信息加密、权限隔离、审计记录、日志和监控完备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2A93B4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满足安全检查与故障追踪要求</w:t>
            </w:r>
          </w:p>
        </w:tc>
      </w:tr>
    </w:tbl>
    <w:p w14:paraId="03F49E8D">
      <w:pPr>
        <w:spacing w:after="0"/>
      </w:pPr>
    </w:p>
    <w:p w14:paraId="42FF56F5">
      <w:pPr>
        <w:pStyle w:val="4"/>
      </w:pPr>
      <w:bookmarkStart w:id="11" w:name="_Toc20600"/>
      <w:r>
        <w:t>1.3 设计范围</w:t>
      </w:r>
      <w:bookmarkEnd w:id="1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3097"/>
        <w:gridCol w:w="3097"/>
      </w:tblGrid>
      <w:tr w14:paraId="4F102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4E18E0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范围类型</w:t>
            </w:r>
          </w:p>
        </w:tc>
        <w:tc>
          <w:tcPr>
            <w:tcW w:w="396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78B2FC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包含内容</w:t>
            </w:r>
          </w:p>
        </w:tc>
        <w:tc>
          <w:tcPr>
            <w:tcW w:w="368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4870B2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边界说明</w:t>
            </w:r>
          </w:p>
        </w:tc>
      </w:tr>
      <w:tr w14:paraId="04B31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E525D2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本期范围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73D52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形象训练、动作编排、数字人、智能体、知识库、权益、资源池、资产、版本、教程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22281D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覆盖管理端与终端接入所需的平台能力</w:t>
            </w:r>
          </w:p>
        </w:tc>
      </w:tr>
      <w:tr w14:paraId="2C66A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06535D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外部依赖</w:t>
            </w:r>
          </w:p>
        </w:tc>
        <w:tc>
          <w:tcPr>
            <w:tcW w:w="3969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1656D6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用户中心、对象存储、形象训练服务、ASR、TTS、知识检索/LLM、消息通知</w:t>
            </w:r>
          </w:p>
        </w:tc>
        <w:tc>
          <w:tcPr>
            <w:tcW w:w="368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F035A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以标准接口和适配器集成</w:t>
            </w:r>
          </w:p>
        </w:tc>
      </w:tr>
      <w:tr w14:paraId="24FFE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8C967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不展开设计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E1D1FF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训练算法内部、语音模型内部、LLM 训练、终端渲染引擎内部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25AD20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仅定义平台侧调用契约、状态与异常处理</w:t>
            </w:r>
          </w:p>
        </w:tc>
      </w:tr>
    </w:tbl>
    <w:p w14:paraId="5D2FED12">
      <w:pPr>
        <w:spacing w:after="0"/>
      </w:pPr>
    </w:p>
    <w:p w14:paraId="14CF548A">
      <w:pPr>
        <w:pStyle w:val="4"/>
      </w:pPr>
      <w:bookmarkStart w:id="12" w:name="_Toc9770"/>
      <w:r>
        <w:t>1.4 设计原则</w:t>
      </w:r>
      <w:bookmarkEnd w:id="12"/>
    </w:p>
    <w:p w14:paraId="2C98AA68">
      <w:pPr>
        <w:pStyle w:val="16"/>
        <w:spacing w:after="60"/>
      </w:pPr>
      <w:r>
        <w:rPr>
          <w:rFonts w:ascii="Arial" w:hAnsi="Arial" w:eastAsia="微软雅黑"/>
        </w:rPr>
        <w:t>单一事实来源：用户、权益、资产、数字人、智能体、授权、版本均有唯一主数据和唯一编码。</w:t>
      </w:r>
    </w:p>
    <w:p w14:paraId="645D9302">
      <w:pPr>
        <w:pStyle w:val="16"/>
        <w:spacing w:after="60"/>
      </w:pPr>
      <w:r>
        <w:rPr>
          <w:rFonts w:ascii="Arial" w:hAnsi="Arial" w:eastAsia="微软雅黑"/>
        </w:rPr>
        <w:t>能力按版本隔离：在线版和本地版共用基础对象，但 UI、校验、可选资产与终端要求由能力矩阵控制。</w:t>
      </w:r>
    </w:p>
    <w:p w14:paraId="00989D57">
      <w:pPr>
        <w:pStyle w:val="16"/>
        <w:spacing w:after="60"/>
      </w:pPr>
      <w:r>
        <w:rPr>
          <w:rFonts w:ascii="Arial" w:hAnsi="Arial" w:eastAsia="微软雅黑"/>
        </w:rPr>
        <w:t>状态驱动流程：训练、文档解析、上传、授权、发布等长流程均以状态机管理，禁止前端直接越级变更。</w:t>
      </w:r>
    </w:p>
    <w:p w14:paraId="33EA8CB4">
      <w:pPr>
        <w:pStyle w:val="16"/>
        <w:spacing w:after="60"/>
      </w:pPr>
      <w:r>
        <w:rPr>
          <w:rFonts w:ascii="Arial" w:hAnsi="Arial" w:eastAsia="微软雅黑"/>
        </w:rPr>
        <w:t>配置与运行解耦：编辑态配置保存后形成可发布快照，终端拉取稳定版本，避免编辑过程影响在线运行。</w:t>
      </w:r>
    </w:p>
    <w:p w14:paraId="277B8650">
      <w:pPr>
        <w:pStyle w:val="16"/>
        <w:spacing w:after="60"/>
      </w:pPr>
      <w:r>
        <w:rPr>
          <w:rFonts w:ascii="Arial" w:hAnsi="Arial" w:eastAsia="微软雅黑"/>
        </w:rPr>
        <w:t>安全默认开启：密钥默认脱敏，最小权限访问；文件、接口、日志和审计采用一致的安全基线。</w:t>
      </w:r>
    </w:p>
    <w:p w14:paraId="2536067E">
      <w:pPr>
        <w:pStyle w:val="16"/>
        <w:spacing w:after="60"/>
      </w:pPr>
      <w:r>
        <w:rPr>
          <w:rFonts w:ascii="Arial" w:hAnsi="Arial" w:eastAsia="微软雅黑"/>
        </w:rPr>
        <w:t>可观测与可恢复：异步任务可查询、可重试；发布组合可追溯，关键数据支持备份与恢复。</w:t>
      </w:r>
    </w:p>
    <w:p w14:paraId="764984E0">
      <w:pPr>
        <w:pStyle w:val="4"/>
      </w:pPr>
      <w:bookmarkStart w:id="13" w:name="_Toc5620"/>
      <w:r>
        <w:t>1.5 术语与缩略语</w:t>
      </w:r>
      <w:bookmarkEnd w:id="1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6"/>
        <w:gridCol w:w="4646"/>
      </w:tblGrid>
      <w:tr w14:paraId="6BF2A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82ADC7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术语</w:t>
            </w:r>
          </w:p>
        </w:tc>
        <w:tc>
          <w:tcPr>
            <w:tcW w:w="742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12BBD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说明</w:t>
            </w:r>
          </w:p>
        </w:tc>
      </w:tr>
      <w:tr w14:paraId="6E1FC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96ACCA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2D 在线版</w:t>
            </w:r>
          </w:p>
        </w:tc>
        <w:tc>
          <w:tcPr>
            <w:tcW w:w="74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5BFC26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依赖云端数字人服务运行的形象类型，无终端显卡要求，完成资料包含 API Key 与项目 ID。</w:t>
            </w:r>
          </w:p>
        </w:tc>
      </w:tr>
      <w:tr w14:paraId="57E06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BFA6D7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2D 本地版</w:t>
            </w:r>
          </w:p>
        </w:tc>
        <w:tc>
          <w:tcPr>
            <w:tcW w:w="742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869842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在具备指定硬件的终端本地运行，区分播报形象和动作形象，可配置音色和动作。</w:t>
            </w:r>
          </w:p>
        </w:tc>
      </w:tr>
      <w:tr w14:paraId="16136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B8C47D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数字人应用</w:t>
            </w:r>
          </w:p>
        </w:tc>
        <w:tc>
          <w:tcPr>
            <w:tcW w:w="74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CDCD2E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面向部署和交互的配置聚合根，拥有唯一应用码，并一对一关联专属智能体。</w:t>
            </w:r>
          </w:p>
        </w:tc>
      </w:tr>
      <w:tr w14:paraId="7F601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D86E00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智能体</w:t>
            </w:r>
          </w:p>
        </w:tc>
        <w:tc>
          <w:tcPr>
            <w:tcW w:w="742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AA7945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承载角色提示词、知识库、问答、本地问答及对话日志的交互逻辑单元。</w:t>
            </w:r>
          </w:p>
        </w:tc>
      </w:tr>
      <w:tr w14:paraId="15DF6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892E0A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应用码</w:t>
            </w:r>
          </w:p>
        </w:tc>
        <w:tc>
          <w:tcPr>
            <w:tcW w:w="74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EC6684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终端绑定数字人应用的唯一标识，不等同于设备授权码。</w:t>
            </w:r>
          </w:p>
        </w:tc>
      </w:tr>
      <w:tr w14:paraId="78B34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2BE393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设备授权码</w:t>
            </w:r>
          </w:p>
        </w:tc>
        <w:tc>
          <w:tcPr>
            <w:tcW w:w="742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787A84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授权一台设备在有效期内运行的唯一凭证，绑定后记录设备 MAC 地址。</w:t>
            </w:r>
          </w:p>
        </w:tc>
      </w:tr>
      <w:tr w14:paraId="1CD3F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AA6C3B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ASR / TTS</w:t>
            </w:r>
          </w:p>
        </w:tc>
        <w:tc>
          <w:tcPr>
            <w:tcW w:w="74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B6414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自动语音识别 / 文本转语音资源。</w:t>
            </w:r>
          </w:p>
        </w:tc>
      </w:tr>
    </w:tbl>
    <w:p w14:paraId="0104876D">
      <w:pPr>
        <w:spacing w:after="0"/>
      </w:pPr>
    </w:p>
    <w:p w14:paraId="6E9C05E3">
      <w:r>
        <w:br w:type="page"/>
      </w:r>
    </w:p>
    <w:p w14:paraId="29DA1B45">
      <w:pPr>
        <w:pStyle w:val="3"/>
      </w:pPr>
      <w:bookmarkStart w:id="14" w:name="business"/>
      <w:bookmarkStart w:id="15" w:name="_Toc7593"/>
      <w:r>
        <w:t>2. 业务设计</w:t>
      </w:r>
      <w:bookmarkEnd w:id="14"/>
      <w:bookmarkEnd w:id="15"/>
    </w:p>
    <w:p w14:paraId="3D724453">
      <w:pPr>
        <w:pStyle w:val="4"/>
      </w:pPr>
      <w:bookmarkStart w:id="16" w:name="_Toc17470"/>
      <w:r>
        <w:t>2.1 用户角色与职责</w:t>
      </w:r>
      <w:bookmarkEnd w:id="1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3097"/>
        <w:gridCol w:w="3097"/>
      </w:tblGrid>
      <w:tr w14:paraId="165AC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5F5812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角色</w:t>
            </w:r>
          </w:p>
        </w:tc>
        <w:tc>
          <w:tcPr>
            <w:tcW w:w="402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757444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核心职责</w:t>
            </w:r>
          </w:p>
        </w:tc>
        <w:tc>
          <w:tcPr>
            <w:tcW w:w="362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2B6547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典型权限</w:t>
            </w:r>
          </w:p>
        </w:tc>
      </w:tr>
      <w:tr w14:paraId="559C9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96FB04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普通用户</w:t>
            </w:r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02409D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训练个人形象、创建知识库和数字人应用、配置交互</w:t>
            </w:r>
          </w:p>
        </w:tc>
        <w:tc>
          <w:tcPr>
            <w:tcW w:w="3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D838A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管理本人业务数据；查看本人权益与授权</w:t>
            </w:r>
          </w:p>
        </w:tc>
      </w:tr>
      <w:tr w14:paraId="53333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EFE2CF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内容/知识运营</w:t>
            </w:r>
          </w:p>
        </w:tc>
        <w:tc>
          <w:tcPr>
            <w:tcW w:w="402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374D64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维护动作编排、问答、知识文档、背景与内容</w:t>
            </w:r>
          </w:p>
        </w:tc>
        <w:tc>
          <w:tcPr>
            <w:tcW w:w="362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7150DA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对授权范围内内容对象进行增删改查</w:t>
            </w:r>
          </w:p>
        </w:tc>
      </w:tr>
      <w:tr w14:paraId="384F0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CE4C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审核人员</w:t>
            </w:r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16EF10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审核训练素材、触发训练、登记训练结果</w:t>
            </w:r>
          </w:p>
        </w:tc>
        <w:tc>
          <w:tcPr>
            <w:tcW w:w="3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9EA756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训练状态操作与不通过原因录入</w:t>
            </w:r>
          </w:p>
        </w:tc>
      </w:tr>
      <w:tr w14:paraId="053CF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01C80F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实施人员</w:t>
            </w:r>
          </w:p>
        </w:tc>
        <w:tc>
          <w:tcPr>
            <w:tcW w:w="402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6F45DE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终端部署、应用码/授权码绑定、资源与版本核对</w:t>
            </w:r>
          </w:p>
        </w:tc>
        <w:tc>
          <w:tcPr>
            <w:tcW w:w="362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1BB55B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查看接入配置、下载安装包、协助绑定</w:t>
            </w:r>
          </w:p>
        </w:tc>
      </w:tr>
      <w:tr w14:paraId="47E8C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74A978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管理员</w:t>
            </w:r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E25A1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权益分配、资源池、资产、软件版本及全局数据治理</w:t>
            </w:r>
          </w:p>
        </w:tc>
        <w:tc>
          <w:tcPr>
            <w:tcW w:w="3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EC56F9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全局管理与审计查询；敏感信息受单独权限控制</w:t>
            </w:r>
          </w:p>
        </w:tc>
      </w:tr>
      <w:tr w14:paraId="54650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F7FEB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研发/运维</w:t>
            </w:r>
          </w:p>
        </w:tc>
        <w:tc>
          <w:tcPr>
            <w:tcW w:w="402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4EEAB9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程序包上传发布、监控、故障处理、备份恢复</w:t>
            </w:r>
          </w:p>
        </w:tc>
        <w:tc>
          <w:tcPr>
            <w:tcW w:w="362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166DBB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版本管理、运行日志和运维工具权限</w:t>
            </w:r>
          </w:p>
        </w:tc>
      </w:tr>
    </w:tbl>
    <w:p w14:paraId="5710F9AB">
      <w:pPr>
        <w:spacing w:after="0"/>
      </w:pPr>
    </w:p>
    <w:p w14:paraId="3E237320">
      <w:pPr>
        <w:pStyle w:val="4"/>
      </w:pPr>
      <w:bookmarkStart w:id="17" w:name="_Toc3730"/>
      <w:r>
        <w:t>2.2 端到端主流程</w:t>
      </w:r>
      <w:bookmarkEnd w:id="1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8"/>
        <w:gridCol w:w="1858"/>
        <w:gridCol w:w="1858"/>
        <w:gridCol w:w="1858"/>
        <w:gridCol w:w="1858"/>
      </w:tblGrid>
      <w:tr w14:paraId="6CA58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0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C9D765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w="141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B1A0F3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责任角色</w:t>
            </w:r>
          </w:p>
        </w:tc>
        <w:tc>
          <w:tcPr>
            <w:tcW w:w="198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E91929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关键输入</w:t>
            </w:r>
          </w:p>
        </w:tc>
        <w:tc>
          <w:tcPr>
            <w:tcW w:w="249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659AA2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系统处理</w:t>
            </w:r>
          </w:p>
        </w:tc>
        <w:tc>
          <w:tcPr>
            <w:tcW w:w="192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8EA352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输出/状态</w:t>
            </w:r>
          </w:p>
        </w:tc>
      </w:tr>
      <w:tr w14:paraId="434A7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D25AEC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1 权益准备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5CE41F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管理员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F7DC40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用户、训练类型/数量、设备授权参数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E5B1C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分配权益并记账；生成唯一授权码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C2E0A4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可用训练次数、未使用授权</w:t>
            </w:r>
          </w:p>
        </w:tc>
      </w:tr>
      <w:tr w14:paraId="36FB1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C049B2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2 形象训练</w:t>
            </w:r>
          </w:p>
        </w:tc>
        <w:tc>
          <w:tcPr>
            <w:tcW w:w="141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BCF284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用户/审核员</w:t>
            </w:r>
          </w:p>
        </w:tc>
        <w:tc>
          <w:tcPr>
            <w:tcW w:w="198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2E9F7B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训练视频、项目与类型</w:t>
            </w:r>
          </w:p>
        </w:tc>
        <w:tc>
          <w:tcPr>
            <w:tcW w:w="249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5D5D58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校验、审核、异步训练、登记结果</w:t>
            </w:r>
          </w:p>
        </w:tc>
        <w:tc>
          <w:tcPr>
            <w:tcW w:w="192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D7FD83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在线/本地形象资产</w:t>
            </w:r>
          </w:p>
        </w:tc>
      </w:tr>
      <w:tr w14:paraId="20A90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31F81F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3 动作编排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361E66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用户/运营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91EE6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本地播报形象、动作形象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02CAE2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建立一对多关系并去重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D8FB4F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可调用动作编排</w:t>
            </w:r>
          </w:p>
        </w:tc>
      </w:tr>
      <w:tr w14:paraId="46D45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E76236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4 知识准备</w:t>
            </w:r>
          </w:p>
        </w:tc>
        <w:tc>
          <w:tcPr>
            <w:tcW w:w="141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2F5BDF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知识运营</w:t>
            </w:r>
          </w:p>
        </w:tc>
        <w:tc>
          <w:tcPr>
            <w:tcW w:w="198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2DF080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最多5个、单个≤15MB的文档</w:t>
            </w:r>
          </w:p>
        </w:tc>
        <w:tc>
          <w:tcPr>
            <w:tcW w:w="249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5A9FFF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上传、解析、分段、索引</w:t>
            </w:r>
          </w:p>
        </w:tc>
        <w:tc>
          <w:tcPr>
            <w:tcW w:w="192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49571D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可用知识库</w:t>
            </w:r>
          </w:p>
        </w:tc>
      </w:tr>
      <w:tr w14:paraId="06BF4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1D7D6C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5 创建应用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E30F59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普通用户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26CBAB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名称、版本、描述、分辨率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CCDFA4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事务创建数字人和专属智能体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D9B3D8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应用码、智能体 ID</w:t>
            </w:r>
          </w:p>
        </w:tc>
      </w:tr>
      <w:tr w14:paraId="1A9C8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AB3AAD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6 应用配置</w:t>
            </w:r>
          </w:p>
        </w:tc>
        <w:tc>
          <w:tcPr>
            <w:tcW w:w="141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71834D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用户/运营</w:t>
            </w:r>
          </w:p>
        </w:tc>
        <w:tc>
          <w:tcPr>
            <w:tcW w:w="198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FBBBDF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形象、背景、交互、问答、热词</w:t>
            </w:r>
          </w:p>
        </w:tc>
        <w:tc>
          <w:tcPr>
            <w:tcW w:w="249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24AB3F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保存校验并生成配置快照</w:t>
            </w:r>
          </w:p>
        </w:tc>
        <w:tc>
          <w:tcPr>
            <w:tcW w:w="192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30E78D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待部署配置</w:t>
            </w:r>
          </w:p>
        </w:tc>
      </w:tr>
      <w:tr w14:paraId="28C3B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670434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7 设备部署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0EFCDD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实施人员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2150F4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应用码、授权码、终端信息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046292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校验授权、绑定 MAC、拉取配置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74FFB7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可运行终端</w:t>
            </w:r>
          </w:p>
        </w:tc>
      </w:tr>
      <w:tr w14:paraId="556D5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99FF4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8 运营维护</w:t>
            </w:r>
          </w:p>
        </w:tc>
        <w:tc>
          <w:tcPr>
            <w:tcW w:w="141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79DB86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运营/运维</w:t>
            </w:r>
          </w:p>
        </w:tc>
        <w:tc>
          <w:tcPr>
            <w:tcW w:w="198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FB5436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日志、资产、程序包</w:t>
            </w:r>
          </w:p>
        </w:tc>
        <w:tc>
          <w:tcPr>
            <w:tcW w:w="249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2B7FD6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查询分析、资源治理、版本发布</w:t>
            </w:r>
          </w:p>
        </w:tc>
        <w:tc>
          <w:tcPr>
            <w:tcW w:w="192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AB94F4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持续运营与可追溯记录</w:t>
            </w:r>
          </w:p>
        </w:tc>
      </w:tr>
    </w:tbl>
    <w:p w14:paraId="6613EB29">
      <w:pPr>
        <w:spacing w:after="0"/>
      </w:pPr>
    </w:p>
    <w:p w14:paraId="78536311">
      <w:pPr>
        <w:pStyle w:val="4"/>
      </w:pPr>
      <w:bookmarkStart w:id="18" w:name="_Toc20427"/>
      <w:r>
        <w:t>2.3 核心业务规则</w:t>
      </w:r>
      <w:bookmarkEnd w:id="1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6"/>
        <w:gridCol w:w="4646"/>
      </w:tblGrid>
      <w:tr w14:paraId="0E4EB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7EBC0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规则域</w:t>
            </w:r>
          </w:p>
        </w:tc>
        <w:tc>
          <w:tcPr>
            <w:tcW w:w="742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F3C356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规则</w:t>
            </w:r>
          </w:p>
        </w:tc>
      </w:tr>
      <w:tr w14:paraId="755AC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2CB8ED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训练权益</w:t>
            </w:r>
          </w:p>
        </w:tc>
        <w:tc>
          <w:tcPr>
            <w:tcW w:w="74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DADC7A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训练次数按用户和数字人版本分别记账；提交训练任务时原子扣减，任务被系统取消可按策略返还；同一请求幂等。</w:t>
            </w:r>
          </w:p>
        </w:tc>
      </w:tr>
      <w:tr w14:paraId="4284A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386ACB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版本能力</w:t>
            </w:r>
          </w:p>
        </w:tc>
        <w:tc>
          <w:tcPr>
            <w:tcW w:w="742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B25772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在线版无音色与动作；本地版必须区分播报/动作形象，可使用音色和动作；候选资产必须同版本。</w:t>
            </w:r>
          </w:p>
        </w:tc>
      </w:tr>
      <w:tr w14:paraId="6E0C6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29D8EC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应用与智能体</w:t>
            </w:r>
          </w:p>
        </w:tc>
        <w:tc>
          <w:tcPr>
            <w:tcW w:w="74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0E7E72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创建、复制数字人时一并创建独立智能体；二者一对一关联且在同一事务中提交或回滚。</w:t>
            </w:r>
          </w:p>
        </w:tc>
      </w:tr>
      <w:tr w14:paraId="0D541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24DFA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设备授权</w:t>
            </w:r>
          </w:p>
        </w:tc>
        <w:tc>
          <w:tcPr>
            <w:tcW w:w="742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2B7233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有效授权码最多绑定一个 MAC；授权过期、禁用或已绑定其他设备时拒绝接入。</w:t>
            </w:r>
          </w:p>
        </w:tc>
      </w:tr>
      <w:tr w14:paraId="34E53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3ACC36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默认资产</w:t>
            </w:r>
          </w:p>
        </w:tc>
        <w:tc>
          <w:tcPr>
            <w:tcW w:w="74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6AF9BD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默认关系按数字人版本+资产分类唯一；设置新默认项时在同一事务中取消旧默认。</w:t>
            </w:r>
          </w:p>
        </w:tc>
      </w:tr>
      <w:tr w14:paraId="2BA7F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EEE217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删除保护</w:t>
            </w:r>
          </w:p>
        </w:tc>
        <w:tc>
          <w:tcPr>
            <w:tcW w:w="742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E91C40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被数字人、编排、知识库或授权引用的对象不得静默物理删除，应提示影响并采用解除引用、禁用或软删除。</w:t>
            </w:r>
          </w:p>
        </w:tc>
      </w:tr>
      <w:tr w14:paraId="32A97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F35240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密钥</w:t>
            </w:r>
          </w:p>
        </w:tc>
        <w:tc>
          <w:tcPr>
            <w:tcW w:w="74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45787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API Key、APPKEY、Access Token、License Key 加密存储；列表不返回明文；查看明文需要权限、二次确认与审计。</w:t>
            </w:r>
          </w:p>
        </w:tc>
      </w:tr>
      <w:tr w14:paraId="42C8A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55BE64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文件</w:t>
            </w:r>
          </w:p>
        </w:tc>
        <w:tc>
          <w:tcPr>
            <w:tcW w:w="742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D5AB4D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前端做体验校验，后端做最终校验；上传完成后进行 MIME/扩展名一致性、病毒和内容安全检查。</w:t>
            </w:r>
          </w:p>
        </w:tc>
      </w:tr>
    </w:tbl>
    <w:p w14:paraId="5829F560">
      <w:pPr>
        <w:spacing w:after="0"/>
      </w:pPr>
    </w:p>
    <w:p w14:paraId="459E5E99">
      <w:pPr>
        <w:pStyle w:val="4"/>
      </w:pPr>
      <w:bookmarkStart w:id="19" w:name="_Toc23603"/>
      <w:r>
        <w:t>2.4 关键状态机</w:t>
      </w:r>
      <w:bookmarkEnd w:id="19"/>
    </w:p>
    <w:p w14:paraId="0B9CB9FD">
      <w:pPr>
        <w:pStyle w:val="5"/>
      </w:pPr>
      <w:bookmarkStart w:id="20" w:name="_Toc29876"/>
      <w:r>
        <w:t>2.4.1 形象训练任务</w:t>
      </w:r>
      <w:bookmarkEnd w:id="2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3"/>
        <w:gridCol w:w="2323"/>
        <w:gridCol w:w="2323"/>
        <w:gridCol w:w="2323"/>
      </w:tblGrid>
      <w:tr w14:paraId="6808A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5A61C2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当前状态</w:t>
            </w:r>
          </w:p>
        </w:tc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DF8B44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允许操作</w:t>
            </w:r>
          </w:p>
        </w:tc>
        <w:tc>
          <w:tcPr>
            <w:tcW w:w="153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D73585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下一状态</w:t>
            </w:r>
          </w:p>
        </w:tc>
        <w:tc>
          <w:tcPr>
            <w:tcW w:w="442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4BD8D3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约束/副作用</w:t>
            </w:r>
          </w:p>
        </w:tc>
      </w:tr>
      <w:tr w14:paraId="0CA41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BC79D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待训练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0A6224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开始训练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9DD674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训练中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D5A0DF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仅审核/管理员；记录操作人和时间</w:t>
            </w:r>
          </w:p>
        </w:tc>
      </w:tr>
      <w:tr w14:paraId="4476D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D7F017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待训练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DBE1E1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不通过</w:t>
            </w:r>
          </w:p>
        </w:tc>
        <w:tc>
          <w:tcPr>
            <w:tcW w:w="153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79CE07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不通过</w:t>
            </w:r>
          </w:p>
        </w:tc>
        <w:tc>
          <w:tcPr>
            <w:tcW w:w="4422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D8D55F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原因必填；保留素材与审核记录</w:t>
            </w:r>
          </w:p>
        </w:tc>
      </w:tr>
      <w:tr w14:paraId="770BE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FF1C5D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训练中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787B43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训练完成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9903CE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训练完成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8C8C4B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在线版填写 API Key/项目ID/预览图；本地版填写形象ID/预览图</w:t>
            </w:r>
          </w:p>
        </w:tc>
      </w:tr>
      <w:tr w14:paraId="0F6ED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81F276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不通过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61ABC8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重新上传</w:t>
            </w:r>
          </w:p>
        </w:tc>
        <w:tc>
          <w:tcPr>
            <w:tcW w:w="153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0A6E17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待训练</w:t>
            </w:r>
          </w:p>
        </w:tc>
        <w:tc>
          <w:tcPr>
            <w:tcW w:w="4422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F89144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按原数字人类型重新校验；保留历史原因</w:t>
            </w:r>
          </w:p>
        </w:tc>
      </w:tr>
      <w:tr w14:paraId="65685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516A59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任意非终态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3D1463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系统失败/取消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F09B98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失败/已取消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49EE4B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记录错误码；按规则补偿权益</w:t>
            </w:r>
          </w:p>
        </w:tc>
      </w:tr>
    </w:tbl>
    <w:p w14:paraId="542B3E1E">
      <w:pPr>
        <w:spacing w:after="0"/>
      </w:pPr>
    </w:p>
    <w:p w14:paraId="6A09C1CC">
      <w:r>
        <w:rPr>
          <w:rFonts w:ascii="Arial" w:hAnsi="Arial" w:eastAsia="微软雅黑"/>
        </w:rPr>
        <w:t>推荐后端枚举：PENDING、TRAINING、COMPLETED、REJECTED、FAILED、CANCELED。前端文案可继续使用“待训练、训练中、训练完成、不通过”。</w:t>
      </w:r>
    </w:p>
    <w:p w14:paraId="2817DAAC">
      <w:pPr>
        <w:pStyle w:val="5"/>
      </w:pPr>
      <w:bookmarkStart w:id="21" w:name="_Toc10297"/>
      <w:r>
        <w:t>2.4.2 知识文档处理</w:t>
      </w:r>
      <w:bookmarkEnd w:id="2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3097"/>
        <w:gridCol w:w="3097"/>
      </w:tblGrid>
      <w:tr w14:paraId="0D032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3B6F11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状态</w:t>
            </w:r>
          </w:p>
        </w:tc>
        <w:tc>
          <w:tcPr>
            <w:tcW w:w="453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1E7BEA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含义</w:t>
            </w:r>
          </w:p>
        </w:tc>
        <w:tc>
          <w:tcPr>
            <w:tcW w:w="289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5E91A9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可执行操作</w:t>
            </w:r>
          </w:p>
        </w:tc>
      </w:tr>
      <w:tr w14:paraId="2346C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B88A5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UPLOADING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7453C9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文件上传中或分片合并中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83AA33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取消、查询进度</w:t>
            </w:r>
          </w:p>
        </w:tc>
      </w:tr>
      <w:tr w14:paraId="72B6A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42DC9B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PARSING</w:t>
            </w:r>
          </w:p>
        </w:tc>
        <w:tc>
          <w:tcPr>
            <w:tcW w:w="453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40F4D6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提取文本、识别编码和格式</w:t>
            </w:r>
          </w:p>
        </w:tc>
        <w:tc>
          <w:tcPr>
            <w:tcW w:w="289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BEAE90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查询状态</w:t>
            </w:r>
          </w:p>
        </w:tc>
      </w:tr>
      <w:tr w14:paraId="0EC8F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B5040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SEGMENTING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D3FDDA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按策略切分并统计字符/分段数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8DAD8E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查询状态</w:t>
            </w:r>
          </w:p>
        </w:tc>
      </w:tr>
      <w:tr w14:paraId="0B43D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6CD98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INDEXING</w:t>
            </w:r>
          </w:p>
        </w:tc>
        <w:tc>
          <w:tcPr>
            <w:tcW w:w="453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63CC2F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生成向量/索引并写入检索服务</w:t>
            </w:r>
          </w:p>
        </w:tc>
        <w:tc>
          <w:tcPr>
            <w:tcW w:w="289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FFF9E7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查询状态</w:t>
            </w:r>
          </w:p>
        </w:tc>
      </w:tr>
      <w:tr w14:paraId="355AE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B8DE82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READY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FB593A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文档可用于知识检索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03EF20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启停、重命名、分段管理、删除</w:t>
            </w:r>
          </w:p>
        </w:tc>
      </w:tr>
      <w:tr w14:paraId="2A579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6EAD18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FAILED</w:t>
            </w:r>
          </w:p>
        </w:tc>
        <w:tc>
          <w:tcPr>
            <w:tcW w:w="453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3AFD04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任一异步步骤失败</w:t>
            </w:r>
          </w:p>
        </w:tc>
        <w:tc>
          <w:tcPr>
            <w:tcW w:w="289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ADFADA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查看原因、重试、删除</w:t>
            </w:r>
          </w:p>
        </w:tc>
      </w:tr>
      <w:tr w14:paraId="1577D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2C9FEC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DISABLED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968448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人工禁用，不参与检索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D676F6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启用、删除</w:t>
            </w:r>
          </w:p>
        </w:tc>
      </w:tr>
    </w:tbl>
    <w:p w14:paraId="38E5A4FD">
      <w:pPr>
        <w:spacing w:after="0"/>
      </w:pPr>
    </w:p>
    <w:p w14:paraId="02B08E07">
      <w:pPr>
        <w:pStyle w:val="5"/>
      </w:pPr>
      <w:bookmarkStart w:id="22" w:name="_Toc13311"/>
      <w:r>
        <w:t>2.4.3 设备授权</w:t>
      </w:r>
      <w:bookmarkEnd w:id="2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3097"/>
        <w:gridCol w:w="3097"/>
      </w:tblGrid>
      <w:tr w14:paraId="20DF6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C40139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状态</w:t>
            </w:r>
          </w:p>
        </w:tc>
        <w:tc>
          <w:tcPr>
            <w:tcW w:w="340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A6C3A7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触发条件</w:t>
            </w:r>
          </w:p>
        </w:tc>
        <w:tc>
          <w:tcPr>
            <w:tcW w:w="402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662A43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终端行为</w:t>
            </w:r>
          </w:p>
        </w:tc>
      </w:tr>
      <w:tr w14:paraId="64294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28DD94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未使用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E9B46D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已创建且未绑定 MAC</w:t>
            </w:r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39EAC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允许首台设备绑定</w:t>
            </w:r>
          </w:p>
        </w:tc>
      </w:tr>
      <w:tr w14:paraId="505AF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1976A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已使用</w:t>
            </w:r>
          </w:p>
        </w:tc>
        <w:tc>
          <w:tcPr>
            <w:tcW w:w="3402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2E9E58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首次绑定成功</w:t>
            </w:r>
          </w:p>
        </w:tc>
        <w:tc>
          <w:tcPr>
            <w:tcW w:w="402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2F230E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仅相同 MAC 且授权有效时通过</w:t>
            </w:r>
          </w:p>
        </w:tc>
      </w:tr>
      <w:tr w14:paraId="42BFF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9DD66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已过期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8330E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当前时间超过到期时间</w:t>
            </w:r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640BDE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拒绝启动业务能力并提示续期</w:t>
            </w:r>
          </w:p>
        </w:tc>
      </w:tr>
      <w:tr w14:paraId="13C06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0FC6BF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已禁用</w:t>
            </w:r>
          </w:p>
        </w:tc>
        <w:tc>
          <w:tcPr>
            <w:tcW w:w="3402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D11891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管理员主动停用</w:t>
            </w:r>
          </w:p>
        </w:tc>
        <w:tc>
          <w:tcPr>
            <w:tcW w:w="402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68BB68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立即拒绝新鉴权；终端按心跳策略下线</w:t>
            </w:r>
          </w:p>
        </w:tc>
      </w:tr>
    </w:tbl>
    <w:p w14:paraId="7D2EFE5D">
      <w:pPr>
        <w:spacing w:after="0"/>
      </w:pPr>
    </w:p>
    <w:p w14:paraId="2A9AEDA8">
      <w:pPr>
        <w:pStyle w:val="4"/>
      </w:pPr>
      <w:bookmarkStart w:id="23" w:name="_Toc1371"/>
      <w:r>
        <w:t>2.5 双版本能力矩阵</w:t>
      </w:r>
      <w:bookmarkEnd w:id="2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3097"/>
        <w:gridCol w:w="3097"/>
      </w:tblGrid>
      <w:tr w14:paraId="7412C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B49F10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能力</w:t>
            </w:r>
          </w:p>
        </w:tc>
        <w:tc>
          <w:tcPr>
            <w:tcW w:w="340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7469C2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2D 在线版</w:t>
            </w:r>
          </w:p>
        </w:tc>
        <w:tc>
          <w:tcPr>
            <w:tcW w:w="345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EAFD7A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2D 本地版</w:t>
            </w:r>
          </w:p>
        </w:tc>
      </w:tr>
      <w:tr w14:paraId="5F45D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0EA014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训练结果资料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15BC3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API Key、项目 ID、预览图</w:t>
            </w:r>
          </w:p>
        </w:tc>
        <w:tc>
          <w:tcPr>
            <w:tcW w:w="34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77C507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形象 ID、预览图</w:t>
            </w:r>
          </w:p>
        </w:tc>
      </w:tr>
      <w:tr w14:paraId="0C3B0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873279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形象类型</w:t>
            </w:r>
          </w:p>
        </w:tc>
        <w:tc>
          <w:tcPr>
            <w:tcW w:w="3402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915CB6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统一在线形象</w:t>
            </w:r>
          </w:p>
        </w:tc>
        <w:tc>
          <w:tcPr>
            <w:tcW w:w="345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977D20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播报形象 / 动作形象</w:t>
            </w:r>
          </w:p>
        </w:tc>
      </w:tr>
      <w:tr w14:paraId="3073C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B0456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动作编排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03C1BB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不支持</w:t>
            </w:r>
          </w:p>
        </w:tc>
        <w:tc>
          <w:tcPr>
            <w:tcW w:w="34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170720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支持一播报形象关联多动作形象</w:t>
            </w:r>
          </w:p>
        </w:tc>
      </w:tr>
      <w:tr w14:paraId="6AD26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0A478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音色配置</w:t>
            </w:r>
          </w:p>
        </w:tc>
        <w:tc>
          <w:tcPr>
            <w:tcW w:w="3402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8FA097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不展示</w:t>
            </w:r>
          </w:p>
        </w:tc>
        <w:tc>
          <w:tcPr>
            <w:tcW w:w="345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B7E810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支持选择、参数调节和试听</w:t>
            </w:r>
          </w:p>
        </w:tc>
      </w:tr>
      <w:tr w14:paraId="64540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3ED8B3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动作标签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6CBBE6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不展示</w:t>
            </w:r>
          </w:p>
        </w:tc>
        <w:tc>
          <w:tcPr>
            <w:tcW w:w="34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CC770E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仅句首可插入，回答至少两句话</w:t>
            </w:r>
          </w:p>
        </w:tc>
      </w:tr>
      <w:tr w14:paraId="42B69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A5B5A2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热词</w:t>
            </w:r>
          </w:p>
        </w:tc>
        <w:tc>
          <w:tcPr>
            <w:tcW w:w="3402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8A0326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云端热词</w:t>
            </w:r>
          </w:p>
        </w:tc>
        <w:tc>
          <w:tcPr>
            <w:tcW w:w="345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D51F1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本地热词（错误词必填）</w:t>
            </w:r>
          </w:p>
        </w:tc>
      </w:tr>
      <w:tr w14:paraId="489AE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77DD29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终端硬件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67D012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无显卡要求</w:t>
            </w:r>
          </w:p>
        </w:tc>
        <w:tc>
          <w:tcPr>
            <w:tcW w:w="34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48B9F4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i7-12700 / 32G / RTX 4070 或 5070</w:t>
            </w:r>
          </w:p>
        </w:tc>
      </w:tr>
      <w:tr w14:paraId="37CF1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9C7FBF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运行依赖</w:t>
            </w:r>
          </w:p>
        </w:tc>
        <w:tc>
          <w:tcPr>
            <w:tcW w:w="3402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897908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云端数字人 API</w:t>
            </w:r>
          </w:p>
        </w:tc>
        <w:tc>
          <w:tcPr>
            <w:tcW w:w="345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8FBBC6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本地数字人 License 与程序包</w:t>
            </w:r>
          </w:p>
        </w:tc>
      </w:tr>
    </w:tbl>
    <w:p w14:paraId="5314DE8B">
      <w:pPr>
        <w:spacing w:after="0"/>
      </w:pPr>
    </w:p>
    <w:p w14:paraId="71424499">
      <w:r>
        <w:br w:type="page"/>
      </w:r>
    </w:p>
    <w:p w14:paraId="598DC3DE">
      <w:pPr>
        <w:pStyle w:val="3"/>
      </w:pPr>
      <w:bookmarkStart w:id="24" w:name="product"/>
      <w:bookmarkStart w:id="25" w:name="_Toc15407"/>
      <w:r>
        <w:t>3. 产品与交互设计</w:t>
      </w:r>
      <w:bookmarkEnd w:id="24"/>
      <w:bookmarkEnd w:id="25"/>
    </w:p>
    <w:p w14:paraId="5ED596E3">
      <w:pPr>
        <w:pStyle w:val="4"/>
      </w:pPr>
      <w:bookmarkStart w:id="26" w:name="_Toc15403"/>
      <w:r>
        <w:t>3.1 信息架构</w:t>
      </w:r>
      <w:bookmarkEnd w:id="2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3097"/>
        <w:gridCol w:w="3097"/>
      </w:tblGrid>
      <w:tr w14:paraId="0AE07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409FD7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一级模块</w:t>
            </w:r>
          </w:p>
        </w:tc>
        <w:tc>
          <w:tcPr>
            <w:tcW w:w="362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847559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二/三级页面</w:t>
            </w:r>
          </w:p>
        </w:tc>
        <w:tc>
          <w:tcPr>
            <w:tcW w:w="379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CEF3C8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主要任务</w:t>
            </w:r>
          </w:p>
        </w:tc>
      </w:tr>
      <w:tr w14:paraId="5F0E0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641A26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形象训练</w:t>
            </w:r>
          </w:p>
        </w:tc>
        <w:tc>
          <w:tcPr>
            <w:tcW w:w="3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1E2680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列表、新建训练、审核/完成弹窗、预览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7EAC8A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提交训练、审核状态、登记训练结果</w:t>
            </w:r>
          </w:p>
        </w:tc>
      </w:tr>
      <w:tr w14:paraId="4CA33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D4F6F2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动作编排</w:t>
            </w:r>
          </w:p>
        </w:tc>
        <w:tc>
          <w:tcPr>
            <w:tcW w:w="362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20A528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列表、新增/编辑</w:t>
            </w:r>
          </w:p>
        </w:tc>
        <w:tc>
          <w:tcPr>
            <w:tcW w:w="379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2222DB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本地播报形象与动作形象一对多关联</w:t>
            </w:r>
          </w:p>
        </w:tc>
      </w:tr>
      <w:tr w14:paraId="517D4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372FC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数字人</w:t>
            </w:r>
          </w:p>
        </w:tc>
        <w:tc>
          <w:tcPr>
            <w:tcW w:w="3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7A72D3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列表、创建、详情：形象/交互/智能体/热词/接入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04E16B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数字人应用全生命周期配置</w:t>
            </w:r>
          </w:p>
        </w:tc>
      </w:tr>
      <w:tr w14:paraId="62CB7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000816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智能体（内嵌）</w:t>
            </w:r>
          </w:p>
        </w:tc>
        <w:tc>
          <w:tcPr>
            <w:tcW w:w="362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41D646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编排、问答、本地问答、对话日志</w:t>
            </w:r>
          </w:p>
        </w:tc>
        <w:tc>
          <w:tcPr>
            <w:tcW w:w="379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FFD383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角色、知识、问答与本地同步</w:t>
            </w:r>
          </w:p>
        </w:tc>
      </w:tr>
      <w:tr w14:paraId="63746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5795F9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知识库</w:t>
            </w:r>
          </w:p>
        </w:tc>
        <w:tc>
          <w:tcPr>
            <w:tcW w:w="3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F6ADBE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列表、上传、详情、文档详情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77C25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文档上传、解析、分段及关联</w:t>
            </w:r>
          </w:p>
        </w:tc>
      </w:tr>
      <w:tr w14:paraId="60871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142D6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权益管理</w:t>
            </w:r>
          </w:p>
        </w:tc>
        <w:tc>
          <w:tcPr>
            <w:tcW w:w="362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32D77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概览、设备授权、分配权益</w:t>
            </w:r>
          </w:p>
        </w:tc>
        <w:tc>
          <w:tcPr>
            <w:tcW w:w="379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DE7C4B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训练次数和设备授权分配/查看</w:t>
            </w:r>
          </w:p>
        </w:tc>
      </w:tr>
      <w:tr w14:paraId="16639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6548D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资源池管理</w:t>
            </w:r>
          </w:p>
        </w:tc>
        <w:tc>
          <w:tcPr>
            <w:tcW w:w="3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FC5054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ASR、TTS、本地数字人授权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78C441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运行资源与密钥治理</w:t>
            </w:r>
          </w:p>
        </w:tc>
      </w:tr>
      <w:tr w14:paraId="2B2BE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D2864A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资产管理</w:t>
            </w:r>
          </w:p>
        </w:tc>
        <w:tc>
          <w:tcPr>
            <w:tcW w:w="362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C6DC40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版本 Tab + 形象/动作/音色/背景 Tab</w:t>
            </w:r>
          </w:p>
        </w:tc>
        <w:tc>
          <w:tcPr>
            <w:tcW w:w="379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1987D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上传、编辑、默认、预览和删除</w:t>
            </w:r>
          </w:p>
        </w:tc>
      </w:tr>
      <w:tr w14:paraId="62CA9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1CE00B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版本管理</w:t>
            </w:r>
          </w:p>
        </w:tc>
        <w:tc>
          <w:tcPr>
            <w:tcW w:w="3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341FA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版本选择、软件概览、历史记录、发布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B838A6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守护/主控/前端程序独立管理与组合发布</w:t>
            </w:r>
          </w:p>
        </w:tc>
      </w:tr>
      <w:tr w14:paraId="46B1E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1F9E54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平台使用教程</w:t>
            </w:r>
          </w:p>
        </w:tc>
        <w:tc>
          <w:tcPr>
            <w:tcW w:w="362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5B5C7D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首次弹窗、10步高亮引导</w:t>
            </w:r>
          </w:p>
        </w:tc>
        <w:tc>
          <w:tcPr>
            <w:tcW w:w="379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EFFC56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跨页面新手引导与再次打开</w:t>
            </w:r>
          </w:p>
        </w:tc>
      </w:tr>
    </w:tbl>
    <w:p w14:paraId="5A4A1D14">
      <w:pPr>
        <w:spacing w:after="0"/>
      </w:pPr>
    </w:p>
    <w:p w14:paraId="7E5F8FDF">
      <w:pPr>
        <w:pStyle w:val="4"/>
      </w:pPr>
      <w:bookmarkStart w:id="27" w:name="_Toc7997"/>
      <w:r>
        <w:t>3.2 全局页面框架</w:t>
      </w:r>
      <w:bookmarkEnd w:id="27"/>
    </w:p>
    <w:p w14:paraId="29CEB9CB">
      <w:pPr>
        <w:pStyle w:val="16"/>
        <w:spacing w:after="60"/>
      </w:pPr>
      <w:r>
        <w:rPr>
          <w:rFonts w:ascii="Arial" w:hAnsi="Arial" w:eastAsia="微软雅黑"/>
        </w:rPr>
        <w:t>顶部/侧边栏品牌统一为“2D数字人平台”，浏览器标题按“页面名称 - 2D数字人平台”设置。</w:t>
      </w:r>
    </w:p>
    <w:p w14:paraId="65404D67">
      <w:pPr>
        <w:pStyle w:val="16"/>
        <w:spacing w:after="60"/>
      </w:pPr>
      <w:r>
        <w:rPr>
          <w:rFonts w:ascii="Arial" w:hAnsi="Arial" w:eastAsia="微软雅黑"/>
        </w:rPr>
        <w:t>侧边栏按业务域分组；仅管理员显示资源池、资产、版本及权益分配入口；智能体不设独立入口。</w:t>
      </w:r>
    </w:p>
    <w:p w14:paraId="3ED064E3">
      <w:pPr>
        <w:pStyle w:val="16"/>
        <w:spacing w:after="60"/>
      </w:pPr>
      <w:r>
        <w:rPr>
          <w:rFonts w:ascii="Arial" w:hAnsi="Arial" w:eastAsia="微软雅黑"/>
        </w:rPr>
        <w:t>列表页统一提供页面标题、说明、主操作按钮、筛选区、数据区和分页区；空状态提供下一步操作。</w:t>
      </w:r>
    </w:p>
    <w:p w14:paraId="460E8BC8">
      <w:pPr>
        <w:pStyle w:val="16"/>
        <w:spacing w:after="60"/>
      </w:pPr>
      <w:r>
        <w:rPr>
          <w:rFonts w:ascii="Arial" w:hAnsi="Arial" w:eastAsia="微软雅黑"/>
        </w:rPr>
        <w:t>详情页采用面包屑 + 对象摘要 + 页内导航；离开有未保存内容的页面时统一拦截提示。</w:t>
      </w:r>
    </w:p>
    <w:p w14:paraId="4C1808AD">
      <w:pPr>
        <w:pStyle w:val="16"/>
        <w:spacing w:after="60"/>
      </w:pPr>
      <w:r>
        <w:rPr>
          <w:rFonts w:ascii="Arial" w:hAnsi="Arial" w:eastAsia="微软雅黑"/>
        </w:rPr>
        <w:t>危险操作使用红色弱按钮并二次确认；确认框展示对象名称及引用影响。</w:t>
      </w:r>
    </w:p>
    <w:p w14:paraId="5C979CC6">
      <w:pPr>
        <w:pStyle w:val="4"/>
      </w:pPr>
      <w:bookmarkStart w:id="28" w:name="_Toc7082"/>
      <w:r>
        <w:t>3.3 核心模块页面设计</w:t>
      </w:r>
      <w:bookmarkEnd w:id="28"/>
    </w:p>
    <w:p w14:paraId="1441ABEB">
      <w:pPr>
        <w:pStyle w:val="5"/>
      </w:pPr>
      <w:bookmarkStart w:id="29" w:name="_Toc2405"/>
      <w:r>
        <w:t>3.3.1 形象训练</w:t>
      </w:r>
      <w:bookmarkEnd w:id="29"/>
    </w:p>
    <w:p w14:paraId="7801E7E1">
      <w:pPr>
        <w:pStyle w:val="16"/>
        <w:spacing w:after="60"/>
      </w:pPr>
      <w:r>
        <w:rPr>
          <w:rFonts w:ascii="Arial" w:hAnsi="Arial" w:eastAsia="微软雅黑"/>
        </w:rPr>
        <w:t>列表顶部以两张统计卡分别展示在线版、本地版剩余训练次数；数据由权益服务实时返回。</w:t>
      </w:r>
    </w:p>
    <w:p w14:paraId="4A1A15CF">
      <w:pPr>
        <w:pStyle w:val="16"/>
        <w:spacing w:after="60"/>
      </w:pPr>
      <w:r>
        <w:rPr>
          <w:rFonts w:ascii="Arial" w:hAnsi="Arial" w:eastAsia="微软雅黑"/>
        </w:rPr>
        <w:t>新建表单先选数字人类型再动态展示视频要求；本地版追加“播报形象/动作形象”。</w:t>
      </w:r>
    </w:p>
    <w:p w14:paraId="09DD31BD">
      <w:pPr>
        <w:pStyle w:val="16"/>
        <w:spacing w:after="60"/>
      </w:pPr>
      <w:r>
        <w:rPr>
          <w:rFonts w:ascii="Arial" w:hAnsi="Arial" w:eastAsia="微软雅黑"/>
        </w:rPr>
        <w:t>上传区展示文件名、大小、时长、分辨率、格式和校验结果；程序不可判断的拍摄规范作为确认勾选项。</w:t>
      </w:r>
    </w:p>
    <w:p w14:paraId="0C0BBE79">
      <w:pPr>
        <w:pStyle w:val="16"/>
        <w:spacing w:after="60"/>
      </w:pPr>
      <w:r>
        <w:rPr>
          <w:rFonts w:ascii="Arial" w:hAnsi="Arial" w:eastAsia="微软雅黑"/>
        </w:rPr>
        <w:t>审核操作按状态显示：待训练显示“开始训练/不通过”，训练中显示“训练完成”，不通过显示“重新上传”。</w:t>
      </w:r>
    </w:p>
    <w:p w14:paraId="50384128">
      <w:pPr>
        <w:pStyle w:val="16"/>
        <w:spacing w:after="60"/>
      </w:pPr>
      <w:r>
        <w:rPr>
          <w:rFonts w:ascii="Arial" w:hAnsi="Arial" w:eastAsia="微软雅黑"/>
        </w:rPr>
        <w:t>密钥完成资料使用密码框，默认不可复制/查看；有权限用户通过单独操作临时查看。</w:t>
      </w:r>
    </w:p>
    <w:p w14:paraId="5D1680E4">
      <w:pPr>
        <w:pStyle w:val="5"/>
      </w:pPr>
      <w:bookmarkStart w:id="30" w:name="_Toc23386"/>
      <w:r>
        <w:t>3.3.2 动作编排</w:t>
      </w:r>
      <w:bookmarkEnd w:id="30"/>
    </w:p>
    <w:p w14:paraId="560009B7">
      <w:pPr>
        <w:pStyle w:val="16"/>
        <w:spacing w:after="60"/>
      </w:pPr>
      <w:r>
        <w:rPr>
          <w:rFonts w:ascii="Arial" w:hAnsi="Arial" w:eastAsia="微软雅黑"/>
        </w:rPr>
        <w:t>页面常驻提示“仅支持2D本地版”；候选播报形象和动作形象均来自已完成、可用的本地版资产。</w:t>
      </w:r>
    </w:p>
    <w:p w14:paraId="5EC1AB9D">
      <w:pPr>
        <w:pStyle w:val="16"/>
        <w:spacing w:after="60"/>
      </w:pPr>
      <w:r>
        <w:rPr>
          <w:rFonts w:ascii="Arial" w:hAnsi="Arial" w:eastAsia="微软雅黑"/>
        </w:rPr>
        <w:t>动作选择器使用9:16缩略图多选，已选动作支持拖拽排序；同一动作禁止重复添加。</w:t>
      </w:r>
    </w:p>
    <w:p w14:paraId="485C2FFC">
      <w:pPr>
        <w:pStyle w:val="16"/>
        <w:spacing w:after="60"/>
      </w:pPr>
      <w:r>
        <w:rPr>
          <w:rFonts w:ascii="Arial" w:hAnsi="Arial" w:eastAsia="微软雅黑"/>
        </w:rPr>
        <w:t>列表展示编排名称、主形象、动作数量/缩略图、描述和更新时间；编辑完整回显。</w:t>
      </w:r>
    </w:p>
    <w:p w14:paraId="054F9816">
      <w:pPr>
        <w:pStyle w:val="5"/>
      </w:pPr>
      <w:bookmarkStart w:id="31" w:name="_Toc1913"/>
      <w:r>
        <w:t>3.3.3 数字人列表与创建</w:t>
      </w:r>
      <w:bookmarkEnd w:id="31"/>
    </w:p>
    <w:p w14:paraId="6BC7DB84">
      <w:pPr>
        <w:pStyle w:val="16"/>
        <w:spacing w:after="60"/>
      </w:pPr>
      <w:r>
        <w:rPr>
          <w:rFonts w:ascii="Arial" w:hAnsi="Arial" w:eastAsia="微软雅黑"/>
        </w:rPr>
        <w:t>桌面端每页固定4张卡片；卡片主体进入详情，复制码、模板、复制、设置、删除按钮阻止事件冒泡。</w:t>
      </w:r>
    </w:p>
    <w:p w14:paraId="66E2DF79">
      <w:pPr>
        <w:pStyle w:val="16"/>
        <w:spacing w:after="60"/>
      </w:pPr>
      <w:r>
        <w:rPr>
          <w:rFonts w:ascii="Arial" w:hAnsi="Arial" w:eastAsia="微软雅黑"/>
        </w:rPr>
        <w:t>创建时默认在线版和16:9；提交后后端事务创建应用、应用码与专属智能体。</w:t>
      </w:r>
    </w:p>
    <w:p w14:paraId="15D25031">
      <w:pPr>
        <w:pStyle w:val="16"/>
        <w:spacing w:after="60"/>
      </w:pPr>
      <w:r>
        <w:rPr>
          <w:rFonts w:ascii="Arial" w:hAnsi="Arial" w:eastAsia="微软雅黑"/>
        </w:rPr>
        <w:t>复制时复制业务配置与一对一智能体内容，生成新的应用码和智能体ID，不继承模板状态。</w:t>
      </w:r>
    </w:p>
    <w:p w14:paraId="28BB4AF3">
      <w:pPr>
        <w:pStyle w:val="16"/>
        <w:spacing w:after="60"/>
      </w:pPr>
      <w:r>
        <w:rPr>
          <w:rFonts w:ascii="Arial" w:hAnsi="Arial" w:eastAsia="微软雅黑"/>
        </w:rPr>
        <w:t>模板标签位于卡片右上角；设为/取消模板即时刷新，失败时回滚视觉状态。</w:t>
      </w:r>
    </w:p>
    <w:p w14:paraId="1836CCA0">
      <w:pPr>
        <w:pStyle w:val="5"/>
      </w:pPr>
      <w:bookmarkStart w:id="32" w:name="_Toc725"/>
      <w:r>
        <w:t>3.3.4 数字人详情</w:t>
      </w:r>
      <w:bookmarkEnd w:id="32"/>
    </w:p>
    <w:p w14:paraId="659F3B4D">
      <w:pPr>
        <w:pStyle w:val="16"/>
        <w:spacing w:after="60"/>
      </w:pPr>
      <w:r>
        <w:rPr>
          <w:rFonts w:ascii="Arial" w:hAnsi="Arial" w:eastAsia="微软雅黑"/>
        </w:rPr>
        <w:t>形象设置按版本动态展示；同一数字人可保存多个背景，当前背景单选，支持透明、图片、视频、网页和自定义。</w:t>
      </w:r>
    </w:p>
    <w:p w14:paraId="7D743E02">
      <w:pPr>
        <w:pStyle w:val="16"/>
        <w:spacing w:after="60"/>
      </w:pPr>
      <w:r>
        <w:rPr>
          <w:rFonts w:ascii="Arial" w:hAnsi="Arial" w:eastAsia="微软雅黑"/>
        </w:rPr>
        <w:t>交互模式采用三项互斥选择：直接打断、唤醒词、打断词；右侧动态显示对应配置与规则说明。</w:t>
      </w:r>
    </w:p>
    <w:p w14:paraId="324BA2E6">
      <w:pPr>
        <w:pStyle w:val="16"/>
        <w:spacing w:after="60"/>
      </w:pPr>
      <w:r>
        <w:rPr>
          <w:rFonts w:ascii="Arial" w:hAnsi="Arial" w:eastAsia="微软雅黑"/>
        </w:rPr>
        <w:t>常见问题支持开关、逐项编辑及模板导入导出；关闭后终端不下发常见问题列表。</w:t>
      </w:r>
    </w:p>
    <w:p w14:paraId="55334AB3">
      <w:pPr>
        <w:pStyle w:val="16"/>
        <w:spacing w:after="60"/>
      </w:pPr>
      <w:r>
        <w:rPr>
          <w:rFonts w:ascii="Arial" w:hAnsi="Arial" w:eastAsia="微软雅黑"/>
        </w:rPr>
        <w:t>热词按云端/本地动态校验；本地热词必须至少一个错误词，支持批量导入导出和分页。</w:t>
      </w:r>
    </w:p>
    <w:p w14:paraId="11652259">
      <w:pPr>
        <w:pStyle w:val="16"/>
        <w:spacing w:after="60"/>
      </w:pPr>
      <w:r>
        <w:rPr>
          <w:rFonts w:ascii="Arial" w:hAnsi="Arial" w:eastAsia="微软雅黑"/>
        </w:rPr>
        <w:t>接入配置根据应用版本展示硬件要求、文档、日志和对应安装包；避免用户下载错误版本。</w:t>
      </w:r>
    </w:p>
    <w:p w14:paraId="23EAAFFF">
      <w:pPr>
        <w:pStyle w:val="5"/>
      </w:pPr>
      <w:bookmarkStart w:id="33" w:name="_Toc8331"/>
      <w:r>
        <w:t>3.3.5 智能体与问答</w:t>
      </w:r>
      <w:bookmarkEnd w:id="33"/>
    </w:p>
    <w:p w14:paraId="4CF0CFB8">
      <w:pPr>
        <w:pStyle w:val="16"/>
        <w:spacing w:after="60"/>
      </w:pPr>
      <w:r>
        <w:rPr>
          <w:rFonts w:ascii="Arial" w:hAnsi="Arial" w:eastAsia="微软雅黑"/>
        </w:rPr>
        <w:t>智能体详情仅保留编排、问答、本地问答、对话日志；顶部提供返回关联数字人的明确入口。</w:t>
      </w:r>
    </w:p>
    <w:p w14:paraId="17BAC512">
      <w:pPr>
        <w:pStyle w:val="16"/>
        <w:spacing w:after="60"/>
      </w:pPr>
      <w:r>
        <w:rPr>
          <w:rFonts w:ascii="Arial" w:hAnsi="Arial" w:eastAsia="微软雅黑"/>
        </w:rPr>
        <w:t>回答编辑器采用纯文本+受控标签模式；插入图片、视频、网页、背景、剧本、播控、停顿等标准标记并同步预览。</w:t>
      </w:r>
    </w:p>
    <w:p w14:paraId="15C0782E">
      <w:pPr>
        <w:pStyle w:val="16"/>
        <w:spacing w:after="60"/>
      </w:pPr>
      <w:r>
        <w:rPr>
          <w:rFonts w:ascii="Arial" w:hAnsi="Arial" w:eastAsia="微软雅黑"/>
        </w:rPr>
        <w:t>动作按钮仅本地版可见；校验动作标签位于句首且回答至少两句话，保存前后端双重校验。</w:t>
      </w:r>
    </w:p>
    <w:p w14:paraId="3CCD6468">
      <w:pPr>
        <w:pStyle w:val="16"/>
        <w:spacing w:after="60"/>
      </w:pPr>
      <w:r>
        <w:rPr>
          <w:rFonts w:ascii="Arial" w:hAnsi="Arial" w:eastAsia="微软雅黑"/>
        </w:rPr>
        <w:t>一键同步为异步任务，显示进度及成功/失败数量；完全相同的问题才覆盖/同步，失败项可下载。</w:t>
      </w:r>
    </w:p>
    <w:p w14:paraId="44656791">
      <w:pPr>
        <w:pStyle w:val="5"/>
      </w:pPr>
      <w:bookmarkStart w:id="34" w:name="_Toc11065"/>
      <w:r>
        <w:t>3.3.6 知识库</w:t>
      </w:r>
      <w:bookmarkEnd w:id="34"/>
    </w:p>
    <w:p w14:paraId="46C83FB8">
      <w:pPr>
        <w:pStyle w:val="16"/>
        <w:spacing w:after="60"/>
      </w:pPr>
      <w:r>
        <w:rPr>
          <w:rFonts w:ascii="Arial" w:hAnsi="Arial" w:eastAsia="微软雅黑"/>
        </w:rPr>
        <w:t>新建直接进入上传页，选择/拖拽均可；单批最多5个、单文件不超过15MB，逐项展示失败原因。</w:t>
      </w:r>
    </w:p>
    <w:p w14:paraId="0645B1A1">
      <w:pPr>
        <w:pStyle w:val="16"/>
        <w:spacing w:after="60"/>
      </w:pPr>
      <w:r>
        <w:rPr>
          <w:rFonts w:ascii="Arial" w:hAnsi="Arial" w:eastAsia="微软雅黑"/>
        </w:rPr>
        <w:t>上传完成后创建知识库并进入详情；详情标题统一为“关联数字人”，不使用旧称“关联智能体”。</w:t>
      </w:r>
    </w:p>
    <w:p w14:paraId="6B017E4D">
      <w:pPr>
        <w:pStyle w:val="16"/>
        <w:spacing w:after="60"/>
      </w:pPr>
      <w:r>
        <w:rPr>
          <w:rFonts w:ascii="Arial" w:hAnsi="Arial" w:eastAsia="微软雅黑"/>
        </w:rPr>
        <w:t>文档行可进入详情，行内启停、分段设置、重命名、删除按钮阻止行点击。</w:t>
      </w:r>
    </w:p>
    <w:p w14:paraId="5244322B">
      <w:pPr>
        <w:pStyle w:val="16"/>
        <w:spacing w:after="60"/>
      </w:pPr>
      <w:r>
        <w:rPr>
          <w:rFonts w:ascii="Arial" w:hAnsi="Arial" w:eastAsia="微软雅黑"/>
        </w:rPr>
        <w:t>异步处理期间轮询或订阅状态；失败时展示可理解的错误原因及重试入口。</w:t>
      </w:r>
    </w:p>
    <w:p w14:paraId="47C7A17B">
      <w:pPr>
        <w:pStyle w:val="5"/>
      </w:pPr>
      <w:bookmarkStart w:id="35" w:name="_Toc26162"/>
      <w:r>
        <w:t>3.3.7 管理类模块</w:t>
      </w:r>
      <w:bookmarkEnd w:id="35"/>
    </w:p>
    <w:p w14:paraId="1AAA089D">
      <w:pPr>
        <w:pStyle w:val="16"/>
        <w:spacing w:after="60"/>
      </w:pPr>
      <w:r>
        <w:rPr>
          <w:rFonts w:ascii="Arial" w:hAnsi="Arial" w:eastAsia="微软雅黑"/>
        </w:rPr>
        <w:t>权益分配：按设备授权/训练次数切换动态表单；用户手机号来自用户库下拉，数量为正整数。</w:t>
      </w:r>
    </w:p>
    <w:p w14:paraId="02614F63">
      <w:pPr>
        <w:pStyle w:val="16"/>
        <w:spacing w:after="60"/>
      </w:pPr>
      <w:r>
        <w:rPr>
          <w:rFonts w:ascii="Arial" w:hAnsi="Arial" w:eastAsia="微软雅黑"/>
        </w:rPr>
        <w:t>资源池：ASR/TTS/License分类管理；敏感字段默认隐藏，弹窗关闭即清除可见状态。</w:t>
      </w:r>
    </w:p>
    <w:p w14:paraId="292FD3FF">
      <w:pPr>
        <w:pStyle w:val="16"/>
        <w:spacing w:after="60"/>
      </w:pPr>
      <w:r>
        <w:rPr>
          <w:rFonts w:ascii="Arial" w:hAnsi="Arial" w:eastAsia="微软雅黑"/>
        </w:rPr>
        <w:t>资产：先选版本再选分类，上传按钮文案与表单同步；预览按9:16或16:9保持比例。</w:t>
      </w:r>
    </w:p>
    <w:p w14:paraId="59D34BDB">
      <w:pPr>
        <w:pStyle w:val="16"/>
        <w:spacing w:after="60"/>
      </w:pPr>
      <w:r>
        <w:rPr>
          <w:rFonts w:ascii="Arial" w:hAnsi="Arial" w:eastAsia="微软雅黑"/>
        </w:rPr>
        <w:t>版本：数字人版本下拉切换；守护、主控、前端程序独立版本，发布时组成可追溯快照。</w:t>
      </w:r>
    </w:p>
    <w:p w14:paraId="5D72B844">
      <w:pPr>
        <w:pStyle w:val="4"/>
      </w:pPr>
      <w:bookmarkStart w:id="36" w:name="_Toc20717"/>
      <w:r>
        <w:t>3.4 表单、文件与反馈规范</w:t>
      </w:r>
      <w:bookmarkEnd w:id="3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6"/>
        <w:gridCol w:w="4646"/>
      </w:tblGrid>
      <w:tr w14:paraId="40B64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5E48E9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类型</w:t>
            </w:r>
          </w:p>
        </w:tc>
        <w:tc>
          <w:tcPr>
            <w:tcW w:w="742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884911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规范</w:t>
            </w:r>
          </w:p>
        </w:tc>
      </w:tr>
      <w:tr w14:paraId="1BAEE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9C1F55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必填与格式</w:t>
            </w:r>
          </w:p>
        </w:tc>
        <w:tc>
          <w:tcPr>
            <w:tcW w:w="74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F32EB5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字段标签使用 * 标识；失焦即时校验，提交时聚焦首个错误；后端错误映射到字段或表单顶部。</w:t>
            </w:r>
          </w:p>
        </w:tc>
      </w:tr>
      <w:tr w14:paraId="4E3C6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467E2F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文件上传</w:t>
            </w:r>
          </w:p>
        </w:tc>
        <w:tc>
          <w:tcPr>
            <w:tcW w:w="742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03D362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上传前展示格式/大小约束；支持进度、取消、失败重试；服务端返回文件 ID 后才视为成功。</w:t>
            </w:r>
          </w:p>
        </w:tc>
      </w:tr>
      <w:tr w14:paraId="7F2B8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FC68DF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图片预览</w:t>
            </w:r>
          </w:p>
        </w:tc>
        <w:tc>
          <w:tcPr>
            <w:tcW w:w="74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09B1C9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形象9:16、背景16:9；使用 object-fit: contain 避免变形；放大层支持 ESC、遮罩和关闭按钮。</w:t>
            </w:r>
          </w:p>
        </w:tc>
      </w:tr>
      <w:tr w14:paraId="6324B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F4E10A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操作反馈</w:t>
            </w:r>
          </w:p>
        </w:tc>
        <w:tc>
          <w:tcPr>
            <w:tcW w:w="742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4E47B6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短操作使用 Toast；长任务使用进度/状态；危险操作使用确认弹窗；失败信息包含原因与下一步。</w:t>
            </w:r>
          </w:p>
        </w:tc>
      </w:tr>
      <w:tr w14:paraId="56F38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F8E76B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空状态</w:t>
            </w:r>
          </w:p>
        </w:tc>
        <w:tc>
          <w:tcPr>
            <w:tcW w:w="74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2E71D5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区分“暂无数据”和“无搜索结果”，提供新建或清除筛选入口。</w:t>
            </w:r>
          </w:p>
        </w:tc>
      </w:tr>
      <w:tr w14:paraId="368B3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3B2B29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分页</w:t>
            </w:r>
          </w:p>
        </w:tc>
        <w:tc>
          <w:tcPr>
            <w:tcW w:w="742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15FFFB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列表筛选变化回到第1页；删除最后一条后自动修正页码；显示当前页、总页数和总条数。</w:t>
            </w:r>
          </w:p>
        </w:tc>
      </w:tr>
    </w:tbl>
    <w:p w14:paraId="70787433">
      <w:pPr>
        <w:spacing w:after="0"/>
      </w:pPr>
    </w:p>
    <w:p w14:paraId="624E2FD7">
      <w:pPr>
        <w:pStyle w:val="4"/>
      </w:pPr>
      <w:bookmarkStart w:id="37" w:name="_Toc30650"/>
      <w:r>
        <w:t>3.5 响应式与无障碍</w:t>
      </w:r>
      <w:bookmarkEnd w:id="37"/>
    </w:p>
    <w:p w14:paraId="28A948B1">
      <w:pPr>
        <w:pStyle w:val="16"/>
        <w:spacing w:after="60"/>
      </w:pPr>
      <w:r>
        <w:rPr>
          <w:rFonts w:ascii="Arial" w:hAnsi="Arial" w:eastAsia="微软雅黑"/>
        </w:rPr>
        <w:t>桌面端（≥1200px）采用展开侧边栏和多列卡片；平板端（768–1199px）压缩列宽；移动端（&lt;768px）侧边栏抽屉化。</w:t>
      </w:r>
    </w:p>
    <w:p w14:paraId="4293A77A">
      <w:pPr>
        <w:pStyle w:val="16"/>
        <w:spacing w:after="60"/>
      </w:pPr>
      <w:r>
        <w:rPr>
          <w:rFonts w:ascii="Arial" w:hAnsi="Arial" w:eastAsia="微软雅黑"/>
        </w:rPr>
        <w:t>表格在小屏提供横向滚动并固定关键操作列；复杂配置表单改单列，底部操作区吸底但不遮挡内容。</w:t>
      </w:r>
    </w:p>
    <w:p w14:paraId="4EC600E0">
      <w:pPr>
        <w:pStyle w:val="16"/>
        <w:spacing w:after="60"/>
      </w:pPr>
      <w:r>
        <w:rPr>
          <w:rFonts w:ascii="Arial" w:hAnsi="Arial" w:eastAsia="微软雅黑"/>
        </w:rPr>
        <w:t>所有可点击控件提供键盘焦点态和可读名称；颜色不作为唯一状态表达；文本/背景对比度建议达到 WCAG AA。</w:t>
      </w:r>
    </w:p>
    <w:p w14:paraId="6977A269">
      <w:pPr>
        <w:pStyle w:val="16"/>
        <w:spacing w:after="60"/>
      </w:pPr>
      <w:r>
        <w:rPr>
          <w:rFonts w:ascii="Arial" w:hAnsi="Arial" w:eastAsia="微软雅黑"/>
        </w:rPr>
        <w:t>教程高亮目标在路由切换、侧边栏展开/收起和窗口变化后重新定位；目标不可见时自动滚动到可视区域。</w:t>
      </w:r>
    </w:p>
    <w:p w14:paraId="0A340310">
      <w:r>
        <w:br w:type="page"/>
      </w:r>
    </w:p>
    <w:p w14:paraId="6221BA80">
      <w:pPr>
        <w:pStyle w:val="3"/>
      </w:pPr>
      <w:bookmarkStart w:id="38" w:name="architecture"/>
      <w:bookmarkStart w:id="39" w:name="_Toc24710"/>
      <w:r>
        <w:t>4. 总体技术架构</w:t>
      </w:r>
      <w:bookmarkEnd w:id="38"/>
      <w:bookmarkEnd w:id="39"/>
    </w:p>
    <w:p w14:paraId="56D6003B">
      <w:pPr>
        <w:pStyle w:val="4"/>
      </w:pPr>
      <w:bookmarkStart w:id="40" w:name="_Toc6135"/>
      <w:r>
        <w:t>4.1 架构目标</w:t>
      </w:r>
      <w:bookmarkEnd w:id="40"/>
    </w:p>
    <w:p w14:paraId="23914622">
      <w:r>
        <w:rPr>
          <w:rFonts w:ascii="Arial" w:hAnsi="Arial" w:eastAsia="微软雅黑"/>
        </w:rPr>
        <w:t>平台采用前后端分离、领域模块化、异步任务驱动的逻辑架构。初期可采用模块化单体降低交付复杂度；形象训练、文件处理、知识索引、终端接入和版本分发以稳定接口隔离，达到容量或团队边界后可独立拆分。</w:t>
      </w:r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"/>
        <w:gridCol w:w="9014"/>
      </w:tblGrid>
      <w:tr w14:paraId="09968C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  <w:tcMar>
              <w:top w:w="140" w:type="dxa"/>
              <w:left w:w="90" w:type="dxa"/>
              <w:bottom w:w="140" w:type="dxa"/>
              <w:right w:w="90" w:type="dxa"/>
            </w:tcMar>
          </w:tcPr>
          <w:p w14:paraId="7915B46D"/>
        </w:tc>
        <w:tc>
          <w:tcPr>
            <w:tcW w:w="4646" w:type="dxa"/>
            <w:tcBorders>
              <w:top w:val="nil"/>
              <w:left w:val="nil"/>
              <w:bottom w:val="nil"/>
              <w:right w:val="nil"/>
            </w:tcBorders>
            <w:shd w:val="clear" w:color="auto" w:fill="EDF5FB"/>
            <w:tcMar>
              <w:top w:w="140" w:type="dxa"/>
              <w:left w:w="90" w:type="dxa"/>
              <w:bottom w:w="140" w:type="dxa"/>
              <w:right w:w="90" w:type="dxa"/>
            </w:tcMar>
          </w:tcPr>
          <w:p w14:paraId="6820C6AF">
            <w:pPr>
              <w:spacing w:after="60"/>
            </w:pPr>
            <w:r>
              <w:rPr>
                <w:rFonts w:ascii="Arial" w:hAnsi="Arial" w:eastAsia="微软雅黑"/>
                <w:b/>
                <w:color w:val="1F4E78"/>
                <w:sz w:val="20"/>
              </w:rPr>
              <w:t>推荐演进路径</w:t>
            </w:r>
            <w:r>
              <w:rPr>
                <w:rFonts w:ascii="Arial" w:hAnsi="Arial" w:eastAsia="微软雅黑"/>
                <w:b/>
                <w:color w:val="1F4E78"/>
                <w:sz w:val="20"/>
              </w:rPr>
              <w:br w:type="textWrapping"/>
            </w:r>
            <w:r>
              <w:rPr>
                <w:rFonts w:ascii="Arial" w:hAnsi="Arial" w:eastAsia="微软雅黑"/>
                <w:color w:val="243447"/>
                <w:sz w:val="19"/>
              </w:rPr>
              <w:t>第一阶段使用“管理端 API + 终端 API + 异步任务服务”的模块化架构；将文件、训练、知识索引和软件分发天然设计为可独立扩展组件。</w:t>
            </w:r>
          </w:p>
        </w:tc>
      </w:tr>
    </w:tbl>
    <w:p w14:paraId="24587FC4">
      <w:pPr>
        <w:spacing w:after="0"/>
      </w:pPr>
    </w:p>
    <w:p w14:paraId="2AC9B245">
      <w:pPr>
        <w:pStyle w:val="4"/>
      </w:pPr>
      <w:bookmarkStart w:id="41" w:name="_Toc16342"/>
      <w:r>
        <w:t>4.2 逻辑分层</w:t>
      </w:r>
      <w:bookmarkEnd w:id="4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3097"/>
        <w:gridCol w:w="3097"/>
      </w:tblGrid>
      <w:tr w14:paraId="4BFFB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5017A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层级</w:t>
            </w:r>
          </w:p>
        </w:tc>
        <w:tc>
          <w:tcPr>
            <w:tcW w:w="300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D092DF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组成</w:t>
            </w:r>
          </w:p>
        </w:tc>
        <w:tc>
          <w:tcPr>
            <w:tcW w:w="464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64D16E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主要职责</w:t>
            </w:r>
          </w:p>
        </w:tc>
      </w:tr>
      <w:tr w14:paraId="13E5C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01106A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访问层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36D41B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管理 Web、移动端 Web、数字人终端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EF12AC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页面交互、配置管理、终端运行与心跳</w:t>
            </w:r>
          </w:p>
        </w:tc>
      </w:tr>
      <w:tr w14:paraId="47744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86C4CA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接入层</w:t>
            </w:r>
          </w:p>
        </w:tc>
        <w:tc>
          <w:tcPr>
            <w:tcW w:w="300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3E0ADD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API 网关、鉴权、限流、终端接入网关</w:t>
            </w:r>
          </w:p>
        </w:tc>
        <w:tc>
          <w:tcPr>
            <w:tcW w:w="4649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9F4A6B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统一入口、令牌校验、租户/用户上下文、协议适配</w:t>
            </w:r>
          </w:p>
        </w:tc>
      </w:tr>
      <w:tr w14:paraId="1C00E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53D123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应用层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419752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训练、编排、数字人、智能体、知识、权益、资源、资产、版本服务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C85FA6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业务用例编排、事务、权限和状态机</w:t>
            </w:r>
          </w:p>
        </w:tc>
      </w:tr>
      <w:tr w14:paraId="21E41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402B51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领域层</w:t>
            </w:r>
          </w:p>
        </w:tc>
        <w:tc>
          <w:tcPr>
            <w:tcW w:w="300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988F4B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用户权益、训练任务、资产、应用、智能体、知识、授权、发布聚合</w:t>
            </w:r>
          </w:p>
        </w:tc>
        <w:tc>
          <w:tcPr>
            <w:tcW w:w="4649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AA391C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业务规则、唯一性、生命周期和领域事件</w:t>
            </w:r>
          </w:p>
        </w:tc>
      </w:tr>
      <w:tr w14:paraId="4A1A6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8B07F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基础设施层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651457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关系数据库、Redis、对象存储、消息队列、搜索/向量库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953F22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持久化、缓存、文件、异步任务和检索</w:t>
            </w:r>
          </w:p>
        </w:tc>
      </w:tr>
      <w:tr w14:paraId="6AC71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DA9C71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能力适配层</w:t>
            </w:r>
          </w:p>
        </w:tc>
        <w:tc>
          <w:tcPr>
            <w:tcW w:w="300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8CF713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训练服务、ASR/TTS、LLM/RAG、短信/通知、病毒扫描</w:t>
            </w:r>
          </w:p>
        </w:tc>
        <w:tc>
          <w:tcPr>
            <w:tcW w:w="4649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EC27EC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隔离第三方厂商差异与故障</w:t>
            </w:r>
          </w:p>
        </w:tc>
      </w:tr>
      <w:tr w14:paraId="2BA78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3513F8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运维治理层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3C4F18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日志、指标、链路追踪、审计、配置中心、CI/CD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0CA992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可观测、安全、发布与运维</w:t>
            </w:r>
          </w:p>
        </w:tc>
      </w:tr>
    </w:tbl>
    <w:p w14:paraId="1168983E">
      <w:pPr>
        <w:spacing w:after="0"/>
      </w:pPr>
    </w:p>
    <w:p w14:paraId="304B2C2C">
      <w:pPr>
        <w:pStyle w:val="4"/>
      </w:pPr>
      <w:bookmarkStart w:id="42" w:name="_Toc12951"/>
      <w:r>
        <w:t>4.3 组件职责</w:t>
      </w:r>
      <w:bookmarkEnd w:id="4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3097"/>
        <w:gridCol w:w="3097"/>
      </w:tblGrid>
      <w:tr w14:paraId="0992E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C43D57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组件</w:t>
            </w:r>
          </w:p>
        </w:tc>
        <w:tc>
          <w:tcPr>
            <w:tcW w:w="396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EC3581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职责</w:t>
            </w:r>
          </w:p>
        </w:tc>
        <w:tc>
          <w:tcPr>
            <w:tcW w:w="334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1143A3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扩展/隔离策略</w:t>
            </w:r>
          </w:p>
        </w:tc>
      </w:tr>
      <w:tr w14:paraId="29642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F840B9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管理端 Web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A7767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侧边栏模块、表单、上传、配置和运营页面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E69AF3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按业务域拆分路由与状态；统一设计系统</w:t>
            </w:r>
          </w:p>
        </w:tc>
      </w:tr>
      <w:tr w14:paraId="3290A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CDE9E0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业务 API</w:t>
            </w:r>
          </w:p>
        </w:tc>
        <w:tc>
          <w:tcPr>
            <w:tcW w:w="3969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896F1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用户侧与管理侧 CRUD、校验、权限、事务</w:t>
            </w:r>
          </w:p>
        </w:tc>
        <w:tc>
          <w:tcPr>
            <w:tcW w:w="334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E8300D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无状态横向扩展；接口版本化</w:t>
            </w:r>
          </w:p>
        </w:tc>
      </w:tr>
      <w:tr w14:paraId="564AE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152D5D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终端接入 API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0810BE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应用码/授权码鉴权、配置拉取、心跳、日志上报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EAEB2C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与管理 API 隔离限流和发布；配置快照缓存</w:t>
            </w:r>
          </w:p>
        </w:tc>
      </w:tr>
      <w:tr w14:paraId="3BD0A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D1207A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任务中心</w:t>
            </w:r>
          </w:p>
        </w:tc>
        <w:tc>
          <w:tcPr>
            <w:tcW w:w="3969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5CDCD0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训练、文件解析、索引、本地同步、程序包扫描</w:t>
            </w:r>
          </w:p>
        </w:tc>
        <w:tc>
          <w:tcPr>
            <w:tcW w:w="334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3A5990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消息驱动、幂等、重试、死信与任务进度</w:t>
            </w:r>
          </w:p>
        </w:tc>
      </w:tr>
      <w:tr w14:paraId="0B024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44D4CC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文件服务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DA653A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预签名上传、元数据、校验、转码/缩略图、下载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7D588C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对象存储直传；临时区与正式区隔离</w:t>
            </w:r>
          </w:p>
        </w:tc>
      </w:tr>
      <w:tr w14:paraId="78D76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04E455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配置发布</w:t>
            </w:r>
          </w:p>
        </w:tc>
        <w:tc>
          <w:tcPr>
            <w:tcW w:w="3969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9F4E13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数字人配置校验、快照、版本号与终端分发</w:t>
            </w:r>
          </w:p>
        </w:tc>
        <w:tc>
          <w:tcPr>
            <w:tcW w:w="334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120DA5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编辑态/运行态分离；支持灰度和回滚</w:t>
            </w:r>
          </w:p>
        </w:tc>
      </w:tr>
      <w:tr w14:paraId="56057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C14746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审计中心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834A2D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记录关键对象、敏感查看、授权、发布和状态变更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CB8F19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追加写；访问受控；按策略长期留存</w:t>
            </w:r>
          </w:p>
        </w:tc>
      </w:tr>
    </w:tbl>
    <w:p w14:paraId="1355850C">
      <w:pPr>
        <w:spacing w:after="0"/>
      </w:pPr>
    </w:p>
    <w:p w14:paraId="0FB65B0F">
      <w:pPr>
        <w:pStyle w:val="4"/>
      </w:pPr>
      <w:bookmarkStart w:id="43" w:name="_Toc23655"/>
      <w:r>
        <w:t>4.4 关键技术流程</w:t>
      </w:r>
      <w:bookmarkEnd w:id="43"/>
    </w:p>
    <w:p w14:paraId="5923A6A1">
      <w:pPr>
        <w:pStyle w:val="5"/>
      </w:pPr>
      <w:bookmarkStart w:id="44" w:name="_Toc21802"/>
      <w:r>
        <w:t>4.4.1 文件直传与异步处理</w:t>
      </w:r>
      <w:bookmarkEnd w:id="44"/>
    </w:p>
    <w:p w14:paraId="6AAB66F0">
      <w:pPr>
        <w:pStyle w:val="14"/>
        <w:spacing w:after="60"/>
      </w:pPr>
      <w:r>
        <w:rPr>
          <w:rFonts w:ascii="Arial" w:hAnsi="Arial" w:eastAsia="微软雅黑"/>
        </w:rPr>
        <w:t>前端向业务 API 申请上传会话，提交文件名、大小、MIME、业务类型及校验摘要。</w:t>
      </w:r>
    </w:p>
    <w:p w14:paraId="032E4F65">
      <w:pPr>
        <w:pStyle w:val="14"/>
        <w:spacing w:after="60"/>
      </w:pPr>
      <w:r>
        <w:rPr>
          <w:rFonts w:ascii="Arial" w:hAnsi="Arial" w:eastAsia="微软雅黑"/>
        </w:rPr>
        <w:t>后端校验权限和限额，返回对象存储预签名地址与 fileId；大文件采用分片上传。</w:t>
      </w:r>
    </w:p>
    <w:p w14:paraId="1E612040">
      <w:pPr>
        <w:pStyle w:val="14"/>
        <w:spacing w:after="60"/>
      </w:pPr>
      <w:r>
        <w:rPr>
          <w:rFonts w:ascii="Arial" w:hAnsi="Arial" w:eastAsia="微软雅黑"/>
        </w:rPr>
        <w:t>前端直传对象存储后调用完成接口；文件服务校验大小、摘要、MIME，并触发安全扫描。</w:t>
      </w:r>
    </w:p>
    <w:p w14:paraId="790B4F81">
      <w:pPr>
        <w:pStyle w:val="14"/>
        <w:spacing w:after="60"/>
      </w:pPr>
      <w:r>
        <w:rPr>
          <w:rFonts w:ascii="Arial" w:hAnsi="Arial" w:eastAsia="微软雅黑"/>
        </w:rPr>
        <w:t>安全通过后发布领域事件，训练/知识/资产服务启动异步处理并更新任务状态。</w:t>
      </w:r>
    </w:p>
    <w:p w14:paraId="031538E4">
      <w:pPr>
        <w:pStyle w:val="14"/>
        <w:spacing w:after="60"/>
      </w:pPr>
      <w:r>
        <w:rPr>
          <w:rFonts w:ascii="Arial" w:hAnsi="Arial" w:eastAsia="微软雅黑"/>
        </w:rPr>
        <w:t>前端通过短轮询、SSE 或 WebSocket 获取进度；失败提供稳定错误码和重试入口。</w:t>
      </w:r>
    </w:p>
    <w:p w14:paraId="5140FC8B">
      <w:pPr>
        <w:pStyle w:val="5"/>
      </w:pPr>
      <w:bookmarkStart w:id="45" w:name="_Toc21242"/>
      <w:r>
        <w:t>4.4.2 创建数字人与专属智能体</w:t>
      </w:r>
      <w:bookmarkEnd w:id="45"/>
    </w:p>
    <w:p w14:paraId="5612CFD4">
      <w:pPr>
        <w:pStyle w:val="14"/>
        <w:spacing w:after="60"/>
      </w:pPr>
      <w:r>
        <w:rPr>
          <w:rFonts w:ascii="Arial" w:hAnsi="Arial" w:eastAsia="微软雅黑"/>
        </w:rPr>
        <w:t>校验名称、类型、分辨率和调用用户的数据权限。</w:t>
      </w:r>
    </w:p>
    <w:p w14:paraId="7EFF90E1">
      <w:pPr>
        <w:pStyle w:val="14"/>
        <w:spacing w:after="60"/>
      </w:pPr>
      <w:r>
        <w:rPr>
          <w:rFonts w:ascii="Arial" w:hAnsi="Arial" w:eastAsia="微软雅黑"/>
        </w:rPr>
        <w:t>生成全局唯一 digitalHumanId、agentId 和 applicationCode；应用码使用不可预测的随机编码。</w:t>
      </w:r>
    </w:p>
    <w:p w14:paraId="033CEA9C">
      <w:pPr>
        <w:pStyle w:val="14"/>
        <w:spacing w:after="60"/>
      </w:pPr>
      <w:r>
        <w:rPr>
          <w:rFonts w:ascii="Arial" w:hAnsi="Arial" w:eastAsia="微软雅黑"/>
        </w:rPr>
        <w:t>在同一数据库事务中写入数字人、智能体、关联关系与初始配置，默认配置按版本能力矩阵生成。</w:t>
      </w:r>
    </w:p>
    <w:p w14:paraId="1713B842">
      <w:pPr>
        <w:pStyle w:val="14"/>
        <w:spacing w:after="60"/>
      </w:pPr>
      <w:r>
        <w:rPr>
          <w:rFonts w:ascii="Arial" w:hAnsi="Arial" w:eastAsia="微软雅黑"/>
        </w:rPr>
        <w:t>事务提交后发布“数字人已创建”事件，用于审计、搜索索引和通知；失败整体回滚。</w:t>
      </w:r>
    </w:p>
    <w:p w14:paraId="72F85108">
      <w:pPr>
        <w:pStyle w:val="5"/>
      </w:pPr>
      <w:bookmarkStart w:id="46" w:name="_Toc307"/>
      <w:r>
        <w:t>4.4.3 终端启动与配置拉取</w:t>
      </w:r>
      <w:bookmarkEnd w:id="46"/>
    </w:p>
    <w:p w14:paraId="0C3F3E62">
      <w:pPr>
        <w:pStyle w:val="14"/>
        <w:spacing w:after="60"/>
      </w:pPr>
      <w:r>
        <w:rPr>
          <w:rFonts w:ascii="Arial" w:hAnsi="Arial" w:eastAsia="微软雅黑"/>
        </w:rPr>
        <w:t>终端提交应用码、设备授权码、设备指纹/MAC、客户端版本和随机数。</w:t>
      </w:r>
    </w:p>
    <w:p w14:paraId="24C59E5A">
      <w:pPr>
        <w:pStyle w:val="14"/>
        <w:spacing w:after="60"/>
      </w:pPr>
      <w:r>
        <w:rPr>
          <w:rFonts w:ascii="Arial" w:hAnsi="Arial" w:eastAsia="微软雅黑"/>
        </w:rPr>
        <w:t>终端 API 校验应用、授权有效期、绑定状态和程序最低版本；首次成功时原子绑定 MAC。</w:t>
      </w:r>
    </w:p>
    <w:p w14:paraId="5825F311">
      <w:pPr>
        <w:pStyle w:val="14"/>
        <w:spacing w:after="60"/>
      </w:pPr>
      <w:r>
        <w:rPr>
          <w:rFonts w:ascii="Arial" w:hAnsi="Arial" w:eastAsia="微软雅黑"/>
        </w:rPr>
        <w:t>服务端签发短期终端令牌，返回数字人运行配置快照版本与资源清单。</w:t>
      </w:r>
    </w:p>
    <w:p w14:paraId="4350AC36">
      <w:pPr>
        <w:pStyle w:val="14"/>
        <w:spacing w:after="60"/>
      </w:pPr>
      <w:r>
        <w:rPr>
          <w:rFonts w:ascii="Arial" w:hAnsi="Arial" w:eastAsia="微软雅黑"/>
        </w:rPr>
        <w:t>终端下载签名资源并校验摘要；按 ETag/版本增量更新，避免重复下载。</w:t>
      </w:r>
    </w:p>
    <w:p w14:paraId="19773D6C">
      <w:pPr>
        <w:pStyle w:val="14"/>
        <w:spacing w:after="60"/>
      </w:pPr>
      <w:r>
        <w:rPr>
          <w:rFonts w:ascii="Arial" w:hAnsi="Arial" w:eastAsia="微软雅黑"/>
        </w:rPr>
        <w:t>运行期间定时心跳、上报健康和对话摘要；令牌过期前刷新，授权失效时安全降级并提示。</w:t>
      </w:r>
    </w:p>
    <w:p w14:paraId="3C379C0C">
      <w:pPr>
        <w:pStyle w:val="4"/>
      </w:pPr>
      <w:bookmarkStart w:id="47" w:name="_Toc8121"/>
      <w:r>
        <w:t>4.5 外部系统集成</w:t>
      </w:r>
      <w:bookmarkEnd w:id="4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3"/>
        <w:gridCol w:w="2323"/>
        <w:gridCol w:w="2323"/>
        <w:gridCol w:w="2323"/>
      </w:tblGrid>
      <w:tr w14:paraId="7FF82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3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FF909B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外部能力</w:t>
            </w:r>
          </w:p>
        </w:tc>
        <w:tc>
          <w:tcPr>
            <w:tcW w:w="243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C4C089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集成方式</w:t>
            </w:r>
          </w:p>
        </w:tc>
        <w:tc>
          <w:tcPr>
            <w:tcW w:w="226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800266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超时/重试</w:t>
            </w:r>
          </w:p>
        </w:tc>
        <w:tc>
          <w:tcPr>
            <w:tcW w:w="289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5F4C3B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降级策略</w:t>
            </w:r>
          </w:p>
        </w:tc>
      </w:tr>
      <w:tr w14:paraId="0CBC5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409E54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用户中心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31B308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REST/OIDC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08C29A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读3秒，有限重试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210A6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缓存用户基础信息；关键写入失败则阻断</w:t>
            </w:r>
          </w:p>
        </w:tc>
      </w:tr>
      <w:tr w14:paraId="3F8FC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E1DA2A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形象训练服务</w:t>
            </w:r>
          </w:p>
        </w:tc>
        <w:tc>
          <w:tcPr>
            <w:tcW w:w="243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4261F3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REST + 回调/轮询</w:t>
            </w:r>
          </w:p>
        </w:tc>
        <w:tc>
          <w:tcPr>
            <w:tcW w:w="226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E00EEE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提交10秒；任务异步重试</w:t>
            </w:r>
          </w:p>
        </w:tc>
        <w:tc>
          <w:tcPr>
            <w:tcW w:w="289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ED1F68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保留任务并人工重试，不重复扣权益</w:t>
            </w:r>
          </w:p>
        </w:tc>
      </w:tr>
      <w:tr w14:paraId="61AAE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A666F4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ASR/TTS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3CE45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供应商 SDK/REST/WebSocket 适配器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2FC051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按场景设置，熔断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13A4F3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切换备用资源或提示语音能力暂不可用</w:t>
            </w:r>
          </w:p>
        </w:tc>
      </w:tr>
      <w:tr w14:paraId="22AA2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E9267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LLM/知识检索</w:t>
            </w:r>
          </w:p>
        </w:tc>
        <w:tc>
          <w:tcPr>
            <w:tcW w:w="243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AEB926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REST/流式接口</w:t>
            </w:r>
          </w:p>
        </w:tc>
        <w:tc>
          <w:tcPr>
            <w:tcW w:w="226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2FE659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首包和总时长分开控制</w:t>
            </w:r>
          </w:p>
        </w:tc>
        <w:tc>
          <w:tcPr>
            <w:tcW w:w="289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D3484C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固定话术、问答库优先或转人工</w:t>
            </w:r>
          </w:p>
        </w:tc>
      </w:tr>
      <w:tr w14:paraId="56727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330AA4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对象存储/CDN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0DB096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S3兼容协议/HTTPS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680979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分片重试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A0F0C7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源站回源；签名 URL 重新获取</w:t>
            </w:r>
          </w:p>
        </w:tc>
      </w:tr>
      <w:tr w14:paraId="36141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05ED8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消息/通知</w:t>
            </w:r>
          </w:p>
        </w:tc>
        <w:tc>
          <w:tcPr>
            <w:tcW w:w="243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BC5EE8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消息队列 + 通知通道</w:t>
            </w:r>
          </w:p>
        </w:tc>
        <w:tc>
          <w:tcPr>
            <w:tcW w:w="226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AD1421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指数退避</w:t>
            </w:r>
          </w:p>
        </w:tc>
        <w:tc>
          <w:tcPr>
            <w:tcW w:w="289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6B4B9E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站内通知兜底</w:t>
            </w:r>
          </w:p>
        </w:tc>
      </w:tr>
    </w:tbl>
    <w:p w14:paraId="6416F21E">
      <w:pPr>
        <w:spacing w:after="0"/>
      </w:pPr>
    </w:p>
    <w:p w14:paraId="208E7F8B">
      <w:r>
        <w:br w:type="page"/>
      </w:r>
    </w:p>
    <w:p w14:paraId="6DECDA94">
      <w:pPr>
        <w:pStyle w:val="3"/>
      </w:pPr>
      <w:bookmarkStart w:id="48" w:name="data"/>
      <w:bookmarkStart w:id="49" w:name="_Toc10244"/>
      <w:r>
        <w:t>5. 数据架构与模型设计</w:t>
      </w:r>
      <w:bookmarkEnd w:id="48"/>
      <w:bookmarkEnd w:id="49"/>
    </w:p>
    <w:p w14:paraId="10EC20AC">
      <w:pPr>
        <w:pStyle w:val="4"/>
      </w:pPr>
      <w:bookmarkStart w:id="50" w:name="_Toc1342"/>
      <w:r>
        <w:t>5.1 数据域划分</w:t>
      </w:r>
      <w:bookmarkEnd w:id="5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3097"/>
        <w:gridCol w:w="3097"/>
      </w:tblGrid>
      <w:tr w14:paraId="295B5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D3E627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数据域</w:t>
            </w:r>
          </w:p>
        </w:tc>
        <w:tc>
          <w:tcPr>
            <w:tcW w:w="385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442521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核心实体</w:t>
            </w:r>
          </w:p>
        </w:tc>
        <w:tc>
          <w:tcPr>
            <w:tcW w:w="357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3D320D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主数据/关联说明</w:t>
            </w:r>
          </w:p>
        </w:tc>
      </w:tr>
      <w:tr w14:paraId="48D26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401EFC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身份与权限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F4F645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user、role、permission、user_role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576F92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用户来自用户中心或本地同步；平台保存业务侧引用</w:t>
            </w:r>
          </w:p>
        </w:tc>
      </w:tr>
      <w:tr w14:paraId="3BBA6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76AE6A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权益与授权</w:t>
            </w:r>
          </w:p>
        </w:tc>
        <w:tc>
          <w:tcPr>
            <w:tcW w:w="385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6EFC57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training_quota、quota_ledger、device_license、device_binding</w:t>
            </w:r>
          </w:p>
        </w:tc>
        <w:tc>
          <w:tcPr>
            <w:tcW w:w="3572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27D74D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权益余额配套不可变流水；授权绑定一对一</w:t>
            </w:r>
          </w:p>
        </w:tc>
      </w:tr>
      <w:tr w14:paraId="1C9BA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ED6207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训练与资产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AEA73B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training_task、training_audit、asset、asset_file、default_asset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7DD9F6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训练完成沉淀资产；资产统一分类管理</w:t>
            </w:r>
          </w:p>
        </w:tc>
      </w:tr>
      <w:tr w14:paraId="0CBB5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EEE2B3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数字人应用</w:t>
            </w:r>
          </w:p>
        </w:tc>
        <w:tc>
          <w:tcPr>
            <w:tcW w:w="385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FBC8AA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digital_human、application_config、background_binding、orchestration</w:t>
            </w:r>
          </w:p>
        </w:tc>
        <w:tc>
          <w:tcPr>
            <w:tcW w:w="3572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7C847E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数字人为配置聚合根；运行配置使用快照</w:t>
            </w:r>
          </w:p>
        </w:tc>
      </w:tr>
      <w:tr w14:paraId="1F9B1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9952F5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智能体与问答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4C9A22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agent、agent_knowledge、qa_item、local_qa、conversation_log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C1989D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数字人与智能体一对一；知识库多对多</w:t>
            </w:r>
          </w:p>
        </w:tc>
      </w:tr>
      <w:tr w14:paraId="72A9E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A6CFA1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知识库</w:t>
            </w:r>
          </w:p>
        </w:tc>
        <w:tc>
          <w:tcPr>
            <w:tcW w:w="385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25AC8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knowledge_base、knowledge_document、document_segment、index_job</w:t>
            </w:r>
          </w:p>
        </w:tc>
        <w:tc>
          <w:tcPr>
            <w:tcW w:w="3572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87E935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文档和分段具备独立启停状态</w:t>
            </w:r>
          </w:p>
        </w:tc>
      </w:tr>
      <w:tr w14:paraId="472FE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375385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资源与版本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93AA7A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resource_credential、product_version、program_package、release_record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37EBE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程序包按版本/类型独立；发布记录保存组合</w:t>
            </w:r>
          </w:p>
        </w:tc>
      </w:tr>
      <w:tr w14:paraId="318A3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D7C759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审计与文件</w:t>
            </w:r>
          </w:p>
        </w:tc>
        <w:tc>
          <w:tcPr>
            <w:tcW w:w="385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5BC9C4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file_object、async_task、audit_log、operation_log</w:t>
            </w:r>
          </w:p>
        </w:tc>
        <w:tc>
          <w:tcPr>
            <w:tcW w:w="3572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9F7701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跨域基础数据，使用业务类型+业务ID关联</w:t>
            </w:r>
          </w:p>
        </w:tc>
      </w:tr>
    </w:tbl>
    <w:p w14:paraId="06DE1266">
      <w:pPr>
        <w:spacing w:after="0"/>
      </w:pPr>
    </w:p>
    <w:p w14:paraId="1986A063">
      <w:pPr>
        <w:pStyle w:val="4"/>
      </w:pPr>
      <w:bookmarkStart w:id="51" w:name="_Toc26160"/>
      <w:r>
        <w:t>5.2 核心实体关系</w:t>
      </w:r>
      <w:bookmarkEnd w:id="5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3"/>
        <w:gridCol w:w="2323"/>
        <w:gridCol w:w="2323"/>
        <w:gridCol w:w="2323"/>
      </w:tblGrid>
      <w:tr w14:paraId="792B4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C3DA0A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主实体</w:t>
            </w:r>
          </w:p>
        </w:tc>
        <w:tc>
          <w:tcPr>
            <w:tcW w:w="113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9C7801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关系</w:t>
            </w:r>
          </w:p>
        </w:tc>
        <w:tc>
          <w:tcPr>
            <w:tcW w:w="294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F29CD4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从实体</w:t>
            </w:r>
          </w:p>
        </w:tc>
        <w:tc>
          <w:tcPr>
            <w:tcW w:w="334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0DC504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约束</w:t>
            </w:r>
          </w:p>
        </w:tc>
      </w:tr>
      <w:tr w14:paraId="115FE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9DE759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用户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68E418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1:N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9F7562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训练权益/设备授权/训练任务/数字人/知识库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B5426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普通用户仅访问本人或授权数据</w:t>
            </w:r>
          </w:p>
        </w:tc>
      </w:tr>
      <w:tr w14:paraId="01FC0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E0ED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训练任务</w:t>
            </w:r>
          </w:p>
        </w:tc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253AC4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0..1:1</w:t>
            </w:r>
          </w:p>
        </w:tc>
        <w:tc>
          <w:tcPr>
            <w:tcW w:w="294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15ECE8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形象资产</w:t>
            </w:r>
          </w:p>
        </w:tc>
        <w:tc>
          <w:tcPr>
            <w:tcW w:w="334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0A76E8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仅 COMPLETED 生成；结果 ID 唯一</w:t>
            </w:r>
          </w:p>
        </w:tc>
      </w:tr>
      <w:tr w14:paraId="3DE5A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58912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播报形象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BCBCFC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N:M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7FFE93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动作形象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6E059D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通过编排主表+明细表关联；仅本地版</w:t>
            </w:r>
          </w:p>
        </w:tc>
      </w:tr>
      <w:tr w14:paraId="7BA6E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588C69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数字人</w:t>
            </w:r>
          </w:p>
        </w:tc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5ABFAB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1:1</w:t>
            </w:r>
          </w:p>
        </w:tc>
        <w:tc>
          <w:tcPr>
            <w:tcW w:w="294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9BB204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智能体</w:t>
            </w:r>
          </w:p>
        </w:tc>
        <w:tc>
          <w:tcPr>
            <w:tcW w:w="334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162E27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数据库唯一约束 digital_human_id 与 agent_id</w:t>
            </w:r>
          </w:p>
        </w:tc>
      </w:tr>
      <w:tr w14:paraId="70B14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F74788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数字人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34E627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1:N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6FE80F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背景绑定/配置快照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C0F91E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仅一个当前背景、一个当前发布快照</w:t>
            </w:r>
          </w:p>
        </w:tc>
      </w:tr>
      <w:tr w14:paraId="255E6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F82D53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智能体</w:t>
            </w:r>
          </w:p>
        </w:tc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97BE6B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N:M</w:t>
            </w:r>
          </w:p>
        </w:tc>
        <w:tc>
          <w:tcPr>
            <w:tcW w:w="294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23DCB2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知识库</w:t>
            </w:r>
          </w:p>
        </w:tc>
        <w:tc>
          <w:tcPr>
            <w:tcW w:w="334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32B963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关联表唯一(agent_id, knowledge_base_id)</w:t>
            </w:r>
          </w:p>
        </w:tc>
      </w:tr>
      <w:tr w14:paraId="0C91F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7655D6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知识库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25D956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1:N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E8A08B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文档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191869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软删除；有关联数字人时删除需影响提示</w:t>
            </w:r>
          </w:p>
        </w:tc>
      </w:tr>
      <w:tr w14:paraId="0A3F0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1FB319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文档</w:t>
            </w:r>
          </w:p>
        </w:tc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A9C72A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1:N</w:t>
            </w:r>
          </w:p>
        </w:tc>
        <w:tc>
          <w:tcPr>
            <w:tcW w:w="294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746412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分段</w:t>
            </w:r>
          </w:p>
        </w:tc>
        <w:tc>
          <w:tcPr>
            <w:tcW w:w="334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72CE3A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分段序号在文档内唯一</w:t>
            </w:r>
          </w:p>
        </w:tc>
      </w:tr>
      <w:tr w14:paraId="5106F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4A5E5B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数字人版本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3B349A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1:N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3D4F01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程序包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E7CE21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版本号按产品版本+软件类型唯一</w:t>
            </w:r>
          </w:p>
        </w:tc>
      </w:tr>
      <w:tr w14:paraId="14D3E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480F55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发布记录</w:t>
            </w:r>
          </w:p>
        </w:tc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CFB9C8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N:1×3</w:t>
            </w:r>
          </w:p>
        </w:tc>
        <w:tc>
          <w:tcPr>
            <w:tcW w:w="294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B07B45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守护/主控/前端程序包</w:t>
            </w:r>
          </w:p>
        </w:tc>
        <w:tc>
          <w:tcPr>
            <w:tcW w:w="334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2BA6BE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一个发布快照保存三类程序的具体版本</w:t>
            </w:r>
          </w:p>
        </w:tc>
      </w:tr>
    </w:tbl>
    <w:p w14:paraId="4E6CB58A">
      <w:pPr>
        <w:spacing w:after="0"/>
      </w:pPr>
    </w:p>
    <w:p w14:paraId="1BB2474E">
      <w:pPr>
        <w:pStyle w:val="4"/>
      </w:pPr>
      <w:bookmarkStart w:id="52" w:name="_Toc2213"/>
      <w:r>
        <w:t>5.3 关键表设计建议</w:t>
      </w:r>
      <w:bookmarkEnd w:id="5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3097"/>
        <w:gridCol w:w="3097"/>
      </w:tblGrid>
      <w:tr w14:paraId="41D70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DC3C5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表</w:t>
            </w:r>
          </w:p>
        </w:tc>
        <w:tc>
          <w:tcPr>
            <w:tcW w:w="487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7DF6EA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关键字段</w:t>
            </w:r>
          </w:p>
        </w:tc>
        <w:tc>
          <w:tcPr>
            <w:tcW w:w="232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4FDE72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索引/约束</w:t>
            </w:r>
          </w:p>
        </w:tc>
      </w:tr>
      <w:tr w14:paraId="11738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B8E6D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training_quota</w:t>
            </w:r>
          </w:p>
        </w:tc>
        <w:tc>
          <w:tcPr>
            <w:tcW w:w="48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51E786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user_id, avatar_version, available_count, frozen_count, row_version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FBFB95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UNIQUE(user_id, avatar_version)；乐观锁</w:t>
            </w:r>
          </w:p>
        </w:tc>
      </w:tr>
      <w:tr w14:paraId="4F513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882818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quota_ledger</w:t>
            </w:r>
          </w:p>
        </w:tc>
        <w:tc>
          <w:tcPr>
            <w:tcW w:w="4876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B2FB87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ledger_no, user_id, type, amount, balance_after, biz_id, created_at</w:t>
            </w:r>
          </w:p>
        </w:tc>
        <w:tc>
          <w:tcPr>
            <w:tcW w:w="232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00FE11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ledger_no唯一；biz_id+type幂等</w:t>
            </w:r>
          </w:p>
        </w:tc>
      </w:tr>
      <w:tr w14:paraId="02E98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504F52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training_task</w:t>
            </w:r>
          </w:p>
        </w:tc>
        <w:tc>
          <w:tcPr>
            <w:tcW w:w="48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479AB6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id, project_name, version, avatar_type, video_file_id, status, reject_reason, result_asset_id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B7453F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(owner_id,status,created_at)；状态由服务端校验</w:t>
            </w:r>
          </w:p>
        </w:tc>
      </w:tr>
      <w:tr w14:paraId="1513E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01FDD7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digital_human</w:t>
            </w:r>
          </w:p>
        </w:tc>
        <w:tc>
          <w:tcPr>
            <w:tcW w:w="4876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6D3FF5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id, application_code, name, version, resolution, agent_id, template_flag, owner_id, deleted_at</w:t>
            </w:r>
          </w:p>
        </w:tc>
        <w:tc>
          <w:tcPr>
            <w:tcW w:w="232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ADC395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application_code唯一；agent_id唯一</w:t>
            </w:r>
          </w:p>
        </w:tc>
      </w:tr>
      <w:tr w14:paraId="06591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6702DA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application_config</w:t>
            </w:r>
          </w:p>
        </w:tc>
        <w:tc>
          <w:tcPr>
            <w:tcW w:w="48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CFE357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id, digital_human_id, config_json, revision, publish_status, created_by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09CEB4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(digital_human_id,revision)唯一</w:t>
            </w:r>
          </w:p>
        </w:tc>
      </w:tr>
      <w:tr w14:paraId="328BB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A25215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device_license</w:t>
            </w:r>
          </w:p>
        </w:tc>
        <w:tc>
          <w:tcPr>
            <w:tcW w:w="4876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A9AC96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id, license_code, user_id, status, expires_at, bound_mac, asr_resource_id, tts_resource_id</w:t>
            </w:r>
          </w:p>
        </w:tc>
        <w:tc>
          <w:tcPr>
            <w:tcW w:w="232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EB087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license_code唯一；bound_mac按策略索引</w:t>
            </w:r>
          </w:p>
        </w:tc>
      </w:tr>
      <w:tr w14:paraId="5036A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D829E5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knowledge_document</w:t>
            </w:r>
          </w:p>
        </w:tc>
        <w:tc>
          <w:tcPr>
            <w:tcW w:w="48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EAA82C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id, kb_id, file_id, type, char_count, segment_count, status, enabled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9EC515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(kb_id,file_id)；状态+更新时间索引</w:t>
            </w:r>
          </w:p>
        </w:tc>
      </w:tr>
      <w:tr w14:paraId="66BA0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078C9B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resource_credential</w:t>
            </w:r>
          </w:p>
        </w:tc>
        <w:tc>
          <w:tcPr>
            <w:tcW w:w="4876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BC8BFD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id, type, name, config_ciphertext, key_version, enabled</w:t>
            </w:r>
          </w:p>
        </w:tc>
        <w:tc>
          <w:tcPr>
            <w:tcW w:w="232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72AEC8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密文与业务字段分离；名称按类型唯一</w:t>
            </w:r>
          </w:p>
        </w:tc>
      </w:tr>
      <w:tr w14:paraId="1424B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5BC9DB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program_package</w:t>
            </w:r>
          </w:p>
        </w:tc>
        <w:tc>
          <w:tcPr>
            <w:tcW w:w="48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FDD197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id, product_version_id, software_type, version_no, file_id, checksum, scan_status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C0C1CD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三列唯一(product_version_id,software_type,version_no)</w:t>
            </w:r>
          </w:p>
        </w:tc>
      </w:tr>
      <w:tr w14:paraId="26D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4AC32D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release_record</w:t>
            </w:r>
          </w:p>
        </w:tc>
        <w:tc>
          <w:tcPr>
            <w:tcW w:w="4876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E61712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id, product_version_id, daemon_pkg_id, controller_pkg_id, frontend_pkg_id, status, operator_id</w:t>
            </w:r>
          </w:p>
        </w:tc>
        <w:tc>
          <w:tcPr>
            <w:tcW w:w="232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E91009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记录不可覆盖；回滚生成新记录</w:t>
            </w:r>
          </w:p>
        </w:tc>
      </w:tr>
    </w:tbl>
    <w:p w14:paraId="4A94EC4B">
      <w:pPr>
        <w:spacing w:after="0"/>
      </w:pPr>
    </w:p>
    <w:p w14:paraId="752BB24A">
      <w:pPr>
        <w:pStyle w:val="4"/>
      </w:pPr>
      <w:bookmarkStart w:id="53" w:name="_Toc985"/>
      <w:r>
        <w:t>5.4 编码与唯一性</w:t>
      </w:r>
      <w:bookmarkEnd w:id="5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3097"/>
        <w:gridCol w:w="3097"/>
      </w:tblGrid>
      <w:tr w14:paraId="3E42D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FF2A04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编码</w:t>
            </w:r>
          </w:p>
        </w:tc>
        <w:tc>
          <w:tcPr>
            <w:tcW w:w="272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D93D98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建议格式</w:t>
            </w:r>
          </w:p>
        </w:tc>
        <w:tc>
          <w:tcPr>
            <w:tcW w:w="470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1CEF3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生成原则</w:t>
            </w:r>
          </w:p>
        </w:tc>
      </w:tr>
      <w:tr w14:paraId="2B91F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0A3C00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应用码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619C71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APP-XXXXXXXXXXXX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9C0AB6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服务端安全随机生成，避免顺序可猜；唯一索引；展示可分组</w:t>
            </w:r>
          </w:p>
        </w:tc>
      </w:tr>
      <w:tr w14:paraId="10322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C4F3D5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授权码</w:t>
            </w:r>
          </w:p>
        </w:tc>
        <w:tc>
          <w:tcPr>
            <w:tcW w:w="272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9BDF08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LIC-XXXX-XXXX-XXXX-XXXX</w:t>
            </w:r>
          </w:p>
        </w:tc>
        <w:tc>
          <w:tcPr>
            <w:tcW w:w="4706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A2D677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安全随机生成；仅展示完整码给授权用户；日志脱敏</w:t>
            </w:r>
          </w:p>
        </w:tc>
      </w:tr>
      <w:tr w14:paraId="21FEE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AF70C9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业务主键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E7F2C7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UUIDv7/雪花 ID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8B92B7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内部主键不直接承担安全凭证；分布式唯一且可索引</w:t>
            </w:r>
          </w:p>
        </w:tc>
      </w:tr>
      <w:tr w14:paraId="4DA35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FAEA9F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形象/动作 ID</w:t>
            </w:r>
          </w:p>
        </w:tc>
        <w:tc>
          <w:tcPr>
            <w:tcW w:w="272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1BBF9E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外部服务 ID + 内部映射</w:t>
            </w:r>
          </w:p>
        </w:tc>
        <w:tc>
          <w:tcPr>
            <w:tcW w:w="4706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A10DBD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外部 ID 在供应商/版本范围唯一；内部统一资产 ID</w:t>
            </w:r>
          </w:p>
        </w:tc>
      </w:tr>
      <w:tr w14:paraId="35F99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30940A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任务号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CB0620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TASK-日期-随机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7F5A5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用于用户沟通和日志查询；请求幂等键另行保存</w:t>
            </w:r>
          </w:p>
        </w:tc>
      </w:tr>
    </w:tbl>
    <w:p w14:paraId="3EE9710B">
      <w:pPr>
        <w:spacing w:after="0"/>
      </w:pPr>
    </w:p>
    <w:p w14:paraId="081C750A">
      <w:pPr>
        <w:pStyle w:val="4"/>
      </w:pPr>
      <w:bookmarkStart w:id="54" w:name="_Toc4918"/>
      <w:r>
        <w:t>5.5 数据生命周期</w:t>
      </w:r>
      <w:bookmarkEnd w:id="54"/>
    </w:p>
    <w:p w14:paraId="4570E51D">
      <w:pPr>
        <w:pStyle w:val="16"/>
        <w:spacing w:after="60"/>
      </w:pPr>
      <w:r>
        <w:rPr>
          <w:rFonts w:ascii="Arial" w:hAnsi="Arial" w:eastAsia="微软雅黑"/>
        </w:rPr>
        <w:t>业务删除优先采用软删除，关键引用存在时禁止删除；后台定时清理超过保留期且无引用的临时文件。</w:t>
      </w:r>
    </w:p>
    <w:p w14:paraId="623617B3">
      <w:pPr>
        <w:pStyle w:val="16"/>
        <w:spacing w:after="60"/>
      </w:pPr>
      <w:r>
        <w:rPr>
          <w:rFonts w:ascii="Arial" w:hAnsi="Arial" w:eastAsia="微软雅黑"/>
        </w:rPr>
        <w:t>对话日志按业务和合规要求分层留存：在线热数据用于查询，历史数据归档到低成本存储；敏感内容按规则脱敏。</w:t>
      </w:r>
    </w:p>
    <w:p w14:paraId="4EBED3D3">
      <w:pPr>
        <w:pStyle w:val="16"/>
        <w:spacing w:after="60"/>
      </w:pPr>
      <w:r>
        <w:rPr>
          <w:rFonts w:ascii="Arial" w:hAnsi="Arial" w:eastAsia="微软雅黑"/>
        </w:rPr>
        <w:t>审计日志采用追加写，禁止业务用户修改；密钥查看、权益分配、授权绑定、版本发布等至少保留操作前后摘要。</w:t>
      </w:r>
    </w:p>
    <w:p w14:paraId="2DF8B652">
      <w:pPr>
        <w:pStyle w:val="16"/>
        <w:spacing w:after="60"/>
      </w:pPr>
      <w:r>
        <w:rPr>
          <w:rFonts w:ascii="Arial" w:hAnsi="Arial" w:eastAsia="微软雅黑"/>
        </w:rPr>
        <w:t>配置快照、发布记录和权益流水不覆盖更新，确保可回溯；备份恢复后需校验对象存储引用完整性。</w:t>
      </w:r>
    </w:p>
    <w:p w14:paraId="022644E8">
      <w:r>
        <w:br w:type="page"/>
      </w:r>
    </w:p>
    <w:p w14:paraId="41EEB51D">
      <w:pPr>
        <w:pStyle w:val="3"/>
      </w:pPr>
      <w:bookmarkStart w:id="55" w:name="api"/>
      <w:bookmarkStart w:id="56" w:name="_Toc10278"/>
      <w:r>
        <w:t>6. 接口设计</w:t>
      </w:r>
      <w:bookmarkEnd w:id="55"/>
      <w:bookmarkEnd w:id="56"/>
    </w:p>
    <w:p w14:paraId="74B46908">
      <w:pPr>
        <w:pStyle w:val="4"/>
      </w:pPr>
      <w:bookmarkStart w:id="57" w:name="_Toc3700"/>
      <w:r>
        <w:t>6.1 接口规范</w:t>
      </w:r>
      <w:bookmarkEnd w:id="57"/>
    </w:p>
    <w:p w14:paraId="23EE9515">
      <w:pPr>
        <w:pStyle w:val="16"/>
        <w:spacing w:after="60"/>
      </w:pPr>
      <w:r>
        <w:rPr>
          <w:rFonts w:ascii="Arial" w:hAnsi="Arial" w:eastAsia="微软雅黑"/>
        </w:rPr>
        <w:t>管理端接口前缀建议 /api/v1；终端接口独立为 /terminal-api/v1。资源使用名词复数，状态操作使用明确动作子资源。</w:t>
      </w:r>
    </w:p>
    <w:p w14:paraId="0DB189CF">
      <w:pPr>
        <w:pStyle w:val="16"/>
        <w:spacing w:after="60"/>
      </w:pPr>
      <w:r>
        <w:rPr>
          <w:rFonts w:ascii="Arial" w:hAnsi="Arial" w:eastAsia="微软雅黑"/>
        </w:rPr>
        <w:t>统一响应包含 code、message、data、requestId；HTTP 状态表达传输结果，业务 code 表达稳定可处理原因。</w:t>
      </w:r>
    </w:p>
    <w:p w14:paraId="5EA58AA8">
      <w:pPr>
        <w:pStyle w:val="16"/>
        <w:spacing w:after="60"/>
      </w:pPr>
      <w:r>
        <w:rPr>
          <w:rFonts w:ascii="Arial" w:hAnsi="Arial" w:eastAsia="微软雅黑"/>
        </w:rPr>
        <w:t>列表统一使用 page、pageSize、keyword、sort；返回 items、page、pageSize、totalPages、totalItems。数字人列表强制 pageSize=4。</w:t>
      </w:r>
    </w:p>
    <w:p w14:paraId="604B13E6">
      <w:pPr>
        <w:pStyle w:val="16"/>
        <w:spacing w:after="60"/>
      </w:pPr>
      <w:r>
        <w:rPr>
          <w:rFonts w:ascii="Arial" w:hAnsi="Arial" w:eastAsia="微软雅黑"/>
        </w:rPr>
        <w:t>创建、分配、绑定、同步、发布等接口支持 Idempotency-Key；并发编辑使用 revision/If-Match 乐观锁。</w:t>
      </w:r>
    </w:p>
    <w:p w14:paraId="140EBCD3">
      <w:pPr>
        <w:pStyle w:val="16"/>
        <w:spacing w:after="60"/>
      </w:pPr>
      <w:r>
        <w:rPr>
          <w:rFonts w:ascii="Arial" w:hAnsi="Arial" w:eastAsia="微软雅黑"/>
        </w:rPr>
        <w:t>时间统一存 UTC 的 ISO 8601，前端按 Asia/Shanghai 显示；金额/次数不使用浮点；枚举统一英文码。</w:t>
      </w:r>
    </w:p>
    <w:p w14:paraId="173326A7">
      <w:pPr>
        <w:pStyle w:val="4"/>
      </w:pPr>
      <w:bookmarkStart w:id="58" w:name="_Toc24989"/>
      <w:r>
        <w:t>6.2 核心接口清单</w:t>
      </w:r>
      <w:bookmarkEnd w:id="5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3"/>
        <w:gridCol w:w="2323"/>
        <w:gridCol w:w="2323"/>
        <w:gridCol w:w="2323"/>
      </w:tblGrid>
      <w:tr w14:paraId="188E0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77D507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域</w:t>
            </w:r>
          </w:p>
        </w:tc>
        <w:tc>
          <w:tcPr>
            <w:tcW w:w="113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6A44C4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方法</w:t>
            </w:r>
          </w:p>
        </w:tc>
        <w:tc>
          <w:tcPr>
            <w:tcW w:w="374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11D30F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路径</w:t>
            </w:r>
          </w:p>
        </w:tc>
        <w:tc>
          <w:tcPr>
            <w:tcW w:w="311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30331D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说明</w:t>
            </w:r>
          </w:p>
        </w:tc>
      </w:tr>
      <w:tr w14:paraId="30A23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25D411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权益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042BA3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GET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686181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/benefits/me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87C4C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查询当前用户训练次数与设备授权统计</w:t>
            </w:r>
          </w:p>
        </w:tc>
      </w:tr>
      <w:tr w14:paraId="0BCC9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F139E5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权益</w:t>
            </w:r>
          </w:p>
        </w:tc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E20917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POST</w:t>
            </w:r>
          </w:p>
        </w:tc>
        <w:tc>
          <w:tcPr>
            <w:tcW w:w="3742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398C1F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/admin/benefit-allocations</w:t>
            </w:r>
          </w:p>
        </w:tc>
        <w:tc>
          <w:tcPr>
            <w:tcW w:w="311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8E81E7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分配训练次数或设备授权，需幂等</w:t>
            </w:r>
          </w:p>
        </w:tc>
      </w:tr>
      <w:tr w14:paraId="014BE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3A402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训练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CC45B9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POST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D95BF8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/training-tasks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5D6E81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校验权益并创建任务</w:t>
            </w:r>
          </w:p>
        </w:tc>
      </w:tr>
      <w:tr w14:paraId="49060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AD515D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训练</w:t>
            </w:r>
          </w:p>
        </w:tc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BAEA55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POST</w:t>
            </w:r>
          </w:p>
        </w:tc>
        <w:tc>
          <w:tcPr>
            <w:tcW w:w="3742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F5732A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/training-tasks/{id}/reject</w:t>
            </w:r>
          </w:p>
        </w:tc>
        <w:tc>
          <w:tcPr>
            <w:tcW w:w="311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4C9213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审核不通过，reason必填</w:t>
            </w:r>
          </w:p>
        </w:tc>
      </w:tr>
      <w:tr w14:paraId="3F4EC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46A4B0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训练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0D23F1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POST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16C373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/training-tasks/{id}/start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E33946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开始训练，发布异步任务</w:t>
            </w:r>
          </w:p>
        </w:tc>
      </w:tr>
      <w:tr w14:paraId="08AAC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F13846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训练</w:t>
            </w:r>
          </w:p>
        </w:tc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A60B71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POST</w:t>
            </w:r>
          </w:p>
        </w:tc>
        <w:tc>
          <w:tcPr>
            <w:tcW w:w="3742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F58ED7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/training-tasks/{id}/complete</w:t>
            </w:r>
          </w:p>
        </w:tc>
        <w:tc>
          <w:tcPr>
            <w:tcW w:w="311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E0B16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登记在线/本地版结果资料</w:t>
            </w:r>
          </w:p>
        </w:tc>
      </w:tr>
      <w:tr w14:paraId="34B03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7EB86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训练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CE5ED3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POST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FAB51F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/training-tasks/{id}/video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948DAC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不通过任务重新上传视频</w:t>
            </w:r>
          </w:p>
        </w:tc>
      </w:tr>
      <w:tr w14:paraId="74B45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3F7A2D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编排</w:t>
            </w:r>
          </w:p>
        </w:tc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420B0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GET/POST</w:t>
            </w:r>
          </w:p>
        </w:tc>
        <w:tc>
          <w:tcPr>
            <w:tcW w:w="3742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5A61CD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/orchestrations</w:t>
            </w:r>
          </w:p>
        </w:tc>
        <w:tc>
          <w:tcPr>
            <w:tcW w:w="311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48C41B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查询/创建动作编排</w:t>
            </w:r>
          </w:p>
        </w:tc>
      </w:tr>
      <w:tr w14:paraId="6F3DF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81371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编排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6E4F79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PUT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33AAC7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/orchestrations/{id}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ADB33B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编辑并校验同版本与动作去重</w:t>
            </w:r>
          </w:p>
        </w:tc>
      </w:tr>
      <w:tr w14:paraId="6DC16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E11D45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数字人</w:t>
            </w:r>
          </w:p>
        </w:tc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6DD8BD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GET/POST</w:t>
            </w:r>
          </w:p>
        </w:tc>
        <w:tc>
          <w:tcPr>
            <w:tcW w:w="3742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38C050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/digital-humans</w:t>
            </w:r>
          </w:p>
        </w:tc>
        <w:tc>
          <w:tcPr>
            <w:tcW w:w="311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872C55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分页查询/事务创建应用与智能体</w:t>
            </w:r>
          </w:p>
        </w:tc>
      </w:tr>
      <w:tr w14:paraId="3A950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D9845A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数字人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75E937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POST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54E2C6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/digital-humans/{id}/copy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F9C8D6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复制应用和独立智能体</w:t>
            </w:r>
          </w:p>
        </w:tc>
      </w:tr>
      <w:tr w14:paraId="0EC9C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404C84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数字人</w:t>
            </w:r>
          </w:p>
        </w:tc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10BFAC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PUT</w:t>
            </w:r>
          </w:p>
        </w:tc>
        <w:tc>
          <w:tcPr>
            <w:tcW w:w="3742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D38F5A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/digital-humans/{id}/template</w:t>
            </w:r>
          </w:p>
        </w:tc>
        <w:tc>
          <w:tcPr>
            <w:tcW w:w="311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48EDC5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设置/取消模板</w:t>
            </w:r>
          </w:p>
        </w:tc>
      </w:tr>
      <w:tr w14:paraId="56673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238C3D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配置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A81B94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GET/PUT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FD6F9D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/digital-humans/{id}/config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E4C14D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读取/保存编辑态配置</w:t>
            </w:r>
          </w:p>
        </w:tc>
      </w:tr>
      <w:tr w14:paraId="4AE33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6A29CC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配置</w:t>
            </w:r>
          </w:p>
        </w:tc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D80EC9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POST</w:t>
            </w:r>
          </w:p>
        </w:tc>
        <w:tc>
          <w:tcPr>
            <w:tcW w:w="3742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2917F9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/digital-humans/{id}/config/publish</w:t>
            </w:r>
          </w:p>
        </w:tc>
        <w:tc>
          <w:tcPr>
            <w:tcW w:w="311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36A091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校验并生成运行快照</w:t>
            </w:r>
          </w:p>
        </w:tc>
      </w:tr>
      <w:tr w14:paraId="64D59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A1DB3F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智能体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F5FA01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GET/PUT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FE70F1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/agents/{id}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47DA54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读取/保存编排与回复参数</w:t>
            </w:r>
          </w:p>
        </w:tc>
      </w:tr>
      <w:tr w14:paraId="41543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5469FB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问答</w:t>
            </w:r>
          </w:p>
        </w:tc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37A2AD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GET/POST</w:t>
            </w:r>
          </w:p>
        </w:tc>
        <w:tc>
          <w:tcPr>
            <w:tcW w:w="3742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BEE7C6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/agents/{id}/qa-items</w:t>
            </w:r>
          </w:p>
        </w:tc>
        <w:tc>
          <w:tcPr>
            <w:tcW w:w="311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322452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问答分页/创建</w:t>
            </w:r>
          </w:p>
        </w:tc>
      </w:tr>
      <w:tr w14:paraId="79AD8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F1DFC2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问答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8A99A6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POST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B2F7BA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/agents/{id}/local-qa/sync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00847D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创建本地问答同步任务</w:t>
            </w:r>
          </w:p>
        </w:tc>
      </w:tr>
      <w:tr w14:paraId="6103B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F459F2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知识</w:t>
            </w:r>
          </w:p>
        </w:tc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8C8381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POST</w:t>
            </w:r>
          </w:p>
        </w:tc>
        <w:tc>
          <w:tcPr>
            <w:tcW w:w="3742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6037C7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/knowledge-bases/upload-sessions</w:t>
            </w:r>
          </w:p>
        </w:tc>
        <w:tc>
          <w:tcPr>
            <w:tcW w:w="311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E2B4E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创建知识库上传会话</w:t>
            </w:r>
          </w:p>
        </w:tc>
      </w:tr>
      <w:tr w14:paraId="13B4E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11F0D7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知识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6B2539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GET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19D0D9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/knowledge-bases/{id}/documents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373D21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文档列表及异步状态</w:t>
            </w:r>
          </w:p>
        </w:tc>
      </w:tr>
      <w:tr w14:paraId="205B1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40B40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文件</w:t>
            </w:r>
          </w:p>
        </w:tc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B070AE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POST</w:t>
            </w:r>
          </w:p>
        </w:tc>
        <w:tc>
          <w:tcPr>
            <w:tcW w:w="3742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CEB837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/files/upload-sessions</w:t>
            </w:r>
          </w:p>
        </w:tc>
        <w:tc>
          <w:tcPr>
            <w:tcW w:w="311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5CD0F4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获取预签名上传信息</w:t>
            </w:r>
          </w:p>
        </w:tc>
      </w:tr>
      <w:tr w14:paraId="2F998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31A103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资产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12B551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GET/POST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2362C9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/assets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F0CB11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按版本/分类查询与上传</w:t>
            </w:r>
          </w:p>
        </w:tc>
      </w:tr>
      <w:tr w14:paraId="0FB7A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4AE47B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资源</w:t>
            </w:r>
          </w:p>
        </w:tc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74754B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GET/POST</w:t>
            </w:r>
          </w:p>
        </w:tc>
        <w:tc>
          <w:tcPr>
            <w:tcW w:w="3742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931376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/admin/resources</w:t>
            </w:r>
          </w:p>
        </w:tc>
        <w:tc>
          <w:tcPr>
            <w:tcW w:w="311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BF7B54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ASR/TTS/License 分类管理</w:t>
            </w:r>
          </w:p>
        </w:tc>
      </w:tr>
      <w:tr w14:paraId="0B023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F215BF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版本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1B881D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POST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003085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/admin/program-packages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D75DE9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登记上传的 ZIP 程序包</w:t>
            </w:r>
          </w:p>
        </w:tc>
      </w:tr>
      <w:tr w14:paraId="15B08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C7B88F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版本</w:t>
            </w:r>
          </w:p>
        </w:tc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7681ED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POST</w:t>
            </w:r>
          </w:p>
        </w:tc>
        <w:tc>
          <w:tcPr>
            <w:tcW w:w="3742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0B84B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/admin/releases</w:t>
            </w:r>
          </w:p>
        </w:tc>
        <w:tc>
          <w:tcPr>
            <w:tcW w:w="311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1C78BF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发布三类程序组合</w:t>
            </w:r>
          </w:p>
        </w:tc>
      </w:tr>
      <w:tr w14:paraId="35A3D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4E941B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终端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322BB4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POST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BBBD4D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/terminal-api/v1/sessions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D99464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应用码+授权码鉴权/首次绑定</w:t>
            </w:r>
          </w:p>
        </w:tc>
      </w:tr>
      <w:tr w14:paraId="655C0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713BE7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终端</w:t>
            </w:r>
          </w:p>
        </w:tc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23B7DD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GET</w:t>
            </w:r>
          </w:p>
        </w:tc>
        <w:tc>
          <w:tcPr>
            <w:tcW w:w="3742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A97516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/terminal-api/v1/config</w:t>
            </w:r>
          </w:p>
        </w:tc>
        <w:tc>
          <w:tcPr>
            <w:tcW w:w="311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7DD324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按版本/ETag 拉取运行配置</w:t>
            </w:r>
          </w:p>
        </w:tc>
      </w:tr>
      <w:tr w14:paraId="0EE35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0CCCB7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终端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0B7168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POST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171F76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/terminal-api/v1/heartbeats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FAA00D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终端心跳和健康上报</w:t>
            </w:r>
          </w:p>
        </w:tc>
      </w:tr>
    </w:tbl>
    <w:p w14:paraId="21A4DCB7">
      <w:pPr>
        <w:spacing w:after="0"/>
      </w:pPr>
    </w:p>
    <w:p w14:paraId="1922643A">
      <w:pPr>
        <w:pStyle w:val="4"/>
      </w:pPr>
      <w:bookmarkStart w:id="59" w:name="_Toc13716"/>
      <w:r>
        <w:t>6.3 统一错误码</w:t>
      </w:r>
      <w:bookmarkEnd w:id="5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3"/>
        <w:gridCol w:w="2323"/>
        <w:gridCol w:w="2323"/>
        <w:gridCol w:w="2323"/>
      </w:tblGrid>
      <w:tr w14:paraId="268F4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2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1DF7BA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错误码</w:t>
            </w:r>
          </w:p>
        </w:tc>
        <w:tc>
          <w:tcPr>
            <w:tcW w:w="102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E7F3C2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HTTP</w:t>
            </w:r>
          </w:p>
        </w:tc>
        <w:tc>
          <w:tcPr>
            <w:tcW w:w="300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0E71FA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含义</w:t>
            </w:r>
          </w:p>
        </w:tc>
        <w:tc>
          <w:tcPr>
            <w:tcW w:w="277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56DE59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前端处理</w:t>
            </w:r>
          </w:p>
        </w:tc>
      </w:tr>
      <w:tr w14:paraId="7B20D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423D8C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AUTH_UNAUTHORIZED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5D7F01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401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A9D317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未登录或令牌失效</w:t>
            </w:r>
          </w:p>
        </w:tc>
        <w:tc>
          <w:tcPr>
            <w:tcW w:w="27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E0F444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清理会话并跳转登录</w:t>
            </w:r>
          </w:p>
        </w:tc>
      </w:tr>
      <w:tr w14:paraId="72098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422F76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AUTH_FORBIDDEN</w:t>
            </w:r>
          </w:p>
        </w:tc>
        <w:tc>
          <w:tcPr>
            <w:tcW w:w="1020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170E9B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403</w:t>
            </w:r>
          </w:p>
        </w:tc>
        <w:tc>
          <w:tcPr>
            <w:tcW w:w="300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DB3CCF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无数据或操作权限</w:t>
            </w:r>
          </w:p>
        </w:tc>
        <w:tc>
          <w:tcPr>
            <w:tcW w:w="277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A2D53A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提示无权限，不隐藏服务端原因</w:t>
            </w:r>
          </w:p>
        </w:tc>
      </w:tr>
      <w:tr w14:paraId="27158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CD8F9B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VALIDATION_FAILED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A35056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400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B0F3A9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字段/文件校验失败</w:t>
            </w:r>
          </w:p>
        </w:tc>
        <w:tc>
          <w:tcPr>
            <w:tcW w:w="27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30D2C0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按 errors 字段定位表单</w:t>
            </w:r>
          </w:p>
        </w:tc>
      </w:tr>
      <w:tr w14:paraId="45BF2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8BB650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QUOTA_INSUFFICIENT</w:t>
            </w:r>
          </w:p>
        </w:tc>
        <w:tc>
          <w:tcPr>
            <w:tcW w:w="1020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CE260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409</w:t>
            </w:r>
          </w:p>
        </w:tc>
        <w:tc>
          <w:tcPr>
            <w:tcW w:w="300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9315A9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训练次数不足</w:t>
            </w:r>
          </w:p>
        </w:tc>
        <w:tc>
          <w:tcPr>
            <w:tcW w:w="277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EDCFF5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提示联系管理员并提供权益入口</w:t>
            </w:r>
          </w:p>
        </w:tc>
      </w:tr>
      <w:tr w14:paraId="267A0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A23995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STATE_CONFLICT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B7276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409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2E70B9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当前状态不允许操作</w:t>
            </w:r>
          </w:p>
        </w:tc>
        <w:tc>
          <w:tcPr>
            <w:tcW w:w="27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E57391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刷新对象并说明最新状态</w:t>
            </w:r>
          </w:p>
        </w:tc>
      </w:tr>
      <w:tr w14:paraId="21043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FC709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REVISION_CONFLICT</w:t>
            </w:r>
          </w:p>
        </w:tc>
        <w:tc>
          <w:tcPr>
            <w:tcW w:w="1020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60A57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409</w:t>
            </w:r>
          </w:p>
        </w:tc>
        <w:tc>
          <w:tcPr>
            <w:tcW w:w="300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D62E3B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数据已被他人修改</w:t>
            </w:r>
          </w:p>
        </w:tc>
        <w:tc>
          <w:tcPr>
            <w:tcW w:w="277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B876DA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提示刷新或对比后重试</w:t>
            </w:r>
          </w:p>
        </w:tc>
      </w:tr>
      <w:tr w14:paraId="67D3D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E121B5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RESOURCE_IN_USE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8EC545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409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7D17F6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对象仍被引用</w:t>
            </w:r>
          </w:p>
        </w:tc>
        <w:tc>
          <w:tcPr>
            <w:tcW w:w="27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A4E1C3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展示影响范围，禁止直接删除</w:t>
            </w:r>
          </w:p>
        </w:tc>
      </w:tr>
      <w:tr w14:paraId="030BC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012E3A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FILE_RULE_VIOLATION</w:t>
            </w:r>
          </w:p>
        </w:tc>
        <w:tc>
          <w:tcPr>
            <w:tcW w:w="1020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E60B80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422</w:t>
            </w:r>
          </w:p>
        </w:tc>
        <w:tc>
          <w:tcPr>
            <w:tcW w:w="300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C27B63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格式、大小、时长或分辨率不符</w:t>
            </w:r>
          </w:p>
        </w:tc>
        <w:tc>
          <w:tcPr>
            <w:tcW w:w="277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E1A231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逐文件显示明确原因</w:t>
            </w:r>
          </w:p>
        </w:tc>
      </w:tr>
      <w:tr w14:paraId="58A57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376E7B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ASYNC_TASK_FAILED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09FA8B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500/422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631327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异步处理失败</w:t>
            </w:r>
          </w:p>
        </w:tc>
        <w:tc>
          <w:tcPr>
            <w:tcW w:w="27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27D087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展示任务号、原因和重试入口</w:t>
            </w:r>
          </w:p>
        </w:tc>
      </w:tr>
      <w:tr w14:paraId="167C7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B6EB1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EXTERNAL_SERVICE_UNAVAILABLE</w:t>
            </w:r>
          </w:p>
        </w:tc>
        <w:tc>
          <w:tcPr>
            <w:tcW w:w="1020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304A2E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503</w:t>
            </w:r>
          </w:p>
        </w:tc>
        <w:tc>
          <w:tcPr>
            <w:tcW w:w="300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C5033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外部能力不可用</w:t>
            </w:r>
          </w:p>
        </w:tc>
        <w:tc>
          <w:tcPr>
            <w:tcW w:w="277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FD42C2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友好降级并可重试</w:t>
            </w:r>
          </w:p>
        </w:tc>
      </w:tr>
    </w:tbl>
    <w:p w14:paraId="143EB1F7">
      <w:pPr>
        <w:spacing w:after="0"/>
      </w:pPr>
    </w:p>
    <w:p w14:paraId="7B4D6BEC">
      <w:pPr>
        <w:pStyle w:val="4"/>
      </w:pPr>
      <w:bookmarkStart w:id="60" w:name="_Toc29252"/>
      <w:r>
        <w:t>6.4 异步任务与回调</w:t>
      </w:r>
      <w:bookmarkEnd w:id="60"/>
    </w:p>
    <w:p w14:paraId="342AAE55">
      <w:r>
        <w:rPr>
          <w:rFonts w:ascii="Arial" w:hAnsi="Arial" w:eastAsia="微软雅黑"/>
        </w:rPr>
        <w:t>形象训练、知识文档处理、本地问答同步、程序包扫描等均返回 202 Accepted 和 taskId。任务查询接口返回 status、progress、stage、errorCode、errorMessage、result、updatedAt。回调必须验证签名、时间戳和 nonce，并以 externalTaskId + eventId 去重。</w:t>
      </w:r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"/>
        <w:gridCol w:w="9014"/>
      </w:tblGrid>
      <w:tr w14:paraId="084D0E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tcBorders>
              <w:top w:val="nil"/>
              <w:left w:val="nil"/>
              <w:bottom w:val="nil"/>
              <w:right w:val="nil"/>
            </w:tcBorders>
            <w:shd w:val="clear" w:color="auto" w:fill="ED7D31"/>
            <w:tcMar>
              <w:top w:w="140" w:type="dxa"/>
              <w:left w:w="90" w:type="dxa"/>
              <w:bottom w:w="140" w:type="dxa"/>
              <w:right w:w="90" w:type="dxa"/>
            </w:tcMar>
          </w:tcPr>
          <w:p w14:paraId="608A70B0"/>
        </w:tc>
        <w:tc>
          <w:tcPr>
            <w:tcW w:w="4646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tcMar>
              <w:top w:w="140" w:type="dxa"/>
              <w:left w:w="90" w:type="dxa"/>
              <w:bottom w:w="140" w:type="dxa"/>
              <w:right w:w="90" w:type="dxa"/>
            </w:tcMar>
          </w:tcPr>
          <w:p w14:paraId="44CEDC58">
            <w:pPr>
              <w:spacing w:after="60"/>
            </w:pPr>
            <w:r>
              <w:rPr>
                <w:rFonts w:ascii="Arial" w:hAnsi="Arial" w:eastAsia="微软雅黑"/>
                <w:b/>
                <w:color w:val="ED7D31"/>
                <w:sz w:val="20"/>
              </w:rPr>
              <w:t>幂等要求</w:t>
            </w:r>
            <w:r>
              <w:rPr>
                <w:rFonts w:ascii="Arial" w:hAnsi="Arial" w:eastAsia="微软雅黑"/>
                <w:b/>
                <w:color w:val="ED7D31"/>
                <w:sz w:val="20"/>
              </w:rPr>
              <w:br w:type="textWrapping"/>
            </w:r>
            <w:r>
              <w:rPr>
                <w:rFonts w:ascii="Arial" w:hAnsi="Arial" w:eastAsia="微软雅黑"/>
                <w:color w:val="243447"/>
                <w:sz w:val="19"/>
              </w:rPr>
              <w:t>任何因超时可被客户端或消息系统重试的写操作，都必须使用业务幂等键或唯一约束保证“至少一次投递、至多一次业务结果”。</w:t>
            </w:r>
          </w:p>
        </w:tc>
      </w:tr>
    </w:tbl>
    <w:p w14:paraId="20CE33E6">
      <w:pPr>
        <w:spacing w:after="0"/>
      </w:pPr>
    </w:p>
    <w:p w14:paraId="68298EEA">
      <w:r>
        <w:br w:type="page"/>
      </w:r>
    </w:p>
    <w:p w14:paraId="61770204">
      <w:pPr>
        <w:pStyle w:val="3"/>
      </w:pPr>
      <w:bookmarkStart w:id="61" w:name="security"/>
      <w:bookmarkStart w:id="62" w:name="_Toc28580"/>
      <w:r>
        <w:t>7. 安全、权限与审计设计</w:t>
      </w:r>
      <w:bookmarkEnd w:id="61"/>
      <w:bookmarkEnd w:id="62"/>
    </w:p>
    <w:p w14:paraId="32DE7AC3">
      <w:pPr>
        <w:pStyle w:val="4"/>
      </w:pPr>
      <w:bookmarkStart w:id="63" w:name="_Toc1448"/>
      <w:r>
        <w:t>7.1 认证与授权</w:t>
      </w:r>
      <w:bookmarkEnd w:id="63"/>
    </w:p>
    <w:p w14:paraId="5D9B9A6B">
      <w:pPr>
        <w:pStyle w:val="16"/>
        <w:spacing w:after="60"/>
      </w:pPr>
      <w:r>
        <w:rPr>
          <w:rFonts w:ascii="Arial" w:hAnsi="Arial" w:eastAsia="微软雅黑"/>
        </w:rPr>
        <w:t>管理端优先接入统一身份认证（OIDC/OAuth 2.1）；接口校验访问令牌、用户状态和会话风险。</w:t>
      </w:r>
    </w:p>
    <w:p w14:paraId="173ABB0E">
      <w:pPr>
        <w:pStyle w:val="16"/>
        <w:spacing w:after="60"/>
      </w:pPr>
      <w:r>
        <w:rPr>
          <w:rFonts w:ascii="Arial" w:hAnsi="Arial" w:eastAsia="微软雅黑"/>
        </w:rPr>
        <w:t>采用 RBAC + 数据范围：角色控制功能权限，owner_id/组织范围控制数据权限；后端鉴权是最终边界。</w:t>
      </w:r>
    </w:p>
    <w:p w14:paraId="110F687A">
      <w:pPr>
        <w:pStyle w:val="16"/>
        <w:spacing w:after="60"/>
      </w:pPr>
      <w:r>
        <w:rPr>
          <w:rFonts w:ascii="Arial" w:hAnsi="Arial" w:eastAsia="微软雅黑"/>
        </w:rPr>
        <w:t>终端使用应用码+授权码完成初始认证，后续使用短期终端令牌；应用码不是秘密，授权码按凭证保护。</w:t>
      </w:r>
    </w:p>
    <w:p w14:paraId="55F1F646">
      <w:pPr>
        <w:pStyle w:val="16"/>
        <w:spacing w:after="60"/>
      </w:pPr>
      <w:r>
        <w:rPr>
          <w:rFonts w:ascii="Arial" w:hAnsi="Arial" w:eastAsia="微软雅黑"/>
        </w:rPr>
        <w:t>敏感明文查看、权益分配、授权解绑/禁用、版本发布建议启用二次验证和四眼原则。</w:t>
      </w:r>
    </w:p>
    <w:p w14:paraId="1A001DC1">
      <w:pPr>
        <w:pStyle w:val="4"/>
      </w:pPr>
      <w:bookmarkStart w:id="64" w:name="_Toc24551"/>
      <w:r>
        <w:t>7.2 权限矩阵</w:t>
      </w:r>
      <w:bookmarkEnd w:id="6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9"/>
        <w:gridCol w:w="1549"/>
        <w:gridCol w:w="1549"/>
        <w:gridCol w:w="1549"/>
        <w:gridCol w:w="1549"/>
        <w:gridCol w:w="1549"/>
      </w:tblGrid>
      <w:tr w14:paraId="3BFD6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D8D51E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能力</w:t>
            </w:r>
          </w:p>
        </w:tc>
        <w:tc>
          <w:tcPr>
            <w:tcW w:w="130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7B4499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普通用户</w:t>
            </w:r>
          </w:p>
        </w:tc>
        <w:tc>
          <w:tcPr>
            <w:tcW w:w="130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A0D67D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运营</w:t>
            </w:r>
          </w:p>
        </w:tc>
        <w:tc>
          <w:tcPr>
            <w:tcW w:w="130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B4C460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审核员</w:t>
            </w:r>
          </w:p>
        </w:tc>
        <w:tc>
          <w:tcPr>
            <w:tcW w:w="130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B67B6C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实施</w:t>
            </w:r>
          </w:p>
        </w:tc>
        <w:tc>
          <w:tcPr>
            <w:tcW w:w="198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4E8517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管理员/研发</w:t>
            </w:r>
          </w:p>
        </w:tc>
      </w:tr>
      <w:tr w14:paraId="3E067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C8C378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本人训练/应用/知识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248FF4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增删改查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2AA20D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授权范围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77AECA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查看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E27B43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查看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F5252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全局</w:t>
            </w:r>
          </w:p>
        </w:tc>
      </w:tr>
      <w:tr w14:paraId="46C35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032F81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训练状态操作</w:t>
            </w:r>
          </w:p>
        </w:tc>
        <w:tc>
          <w:tcPr>
            <w:tcW w:w="130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C3E8D9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重新上传</w:t>
            </w:r>
          </w:p>
        </w:tc>
        <w:tc>
          <w:tcPr>
            <w:tcW w:w="130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08B023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—</w:t>
            </w:r>
          </w:p>
        </w:tc>
        <w:tc>
          <w:tcPr>
            <w:tcW w:w="130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B4490C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审核/完成</w:t>
            </w:r>
          </w:p>
        </w:tc>
        <w:tc>
          <w:tcPr>
            <w:tcW w:w="130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8E14AF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—</w:t>
            </w:r>
          </w:p>
        </w:tc>
        <w:tc>
          <w:tcPr>
            <w:tcW w:w="198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2913EA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全局</w:t>
            </w:r>
          </w:p>
        </w:tc>
      </w:tr>
      <w:tr w14:paraId="290E8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C61FC4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问答/热词/编排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591A48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本人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F8F98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授权范围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188A24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—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2D4588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查看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9AE57D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全局</w:t>
            </w:r>
          </w:p>
        </w:tc>
      </w:tr>
      <w:tr w14:paraId="32DE3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1914DF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分配权益</w:t>
            </w:r>
          </w:p>
        </w:tc>
        <w:tc>
          <w:tcPr>
            <w:tcW w:w="130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6C905C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—</w:t>
            </w:r>
          </w:p>
        </w:tc>
        <w:tc>
          <w:tcPr>
            <w:tcW w:w="130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8346A1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—</w:t>
            </w:r>
          </w:p>
        </w:tc>
        <w:tc>
          <w:tcPr>
            <w:tcW w:w="130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1CE402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—</w:t>
            </w:r>
          </w:p>
        </w:tc>
        <w:tc>
          <w:tcPr>
            <w:tcW w:w="130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C00FFC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查看</w:t>
            </w:r>
          </w:p>
        </w:tc>
        <w:tc>
          <w:tcPr>
            <w:tcW w:w="198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7F9EA9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管理员</w:t>
            </w:r>
          </w:p>
        </w:tc>
      </w:tr>
      <w:tr w14:paraId="60BF7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E105EC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资源池与密钥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363DBC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—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45CCB5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—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953AB0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—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44267A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受限查看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7096DA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管理员/授权研发</w:t>
            </w:r>
          </w:p>
        </w:tc>
      </w:tr>
      <w:tr w14:paraId="156C9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CB43E8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资产管理</w:t>
            </w:r>
          </w:p>
        </w:tc>
        <w:tc>
          <w:tcPr>
            <w:tcW w:w="130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356F0D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使用</w:t>
            </w:r>
          </w:p>
        </w:tc>
        <w:tc>
          <w:tcPr>
            <w:tcW w:w="130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9FAAAD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维护</w:t>
            </w:r>
          </w:p>
        </w:tc>
        <w:tc>
          <w:tcPr>
            <w:tcW w:w="130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CB1F30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查看</w:t>
            </w:r>
          </w:p>
        </w:tc>
        <w:tc>
          <w:tcPr>
            <w:tcW w:w="130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427751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查看</w:t>
            </w:r>
          </w:p>
        </w:tc>
        <w:tc>
          <w:tcPr>
            <w:tcW w:w="198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6EAFF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全局</w:t>
            </w:r>
          </w:p>
        </w:tc>
      </w:tr>
      <w:tr w14:paraId="6EC8B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DB5F05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版本上传/发布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12F8A9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—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5D55DC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—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047104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—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040E16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下载/查看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45E79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研发上传、管理员发布</w:t>
            </w:r>
          </w:p>
        </w:tc>
      </w:tr>
      <w:tr w14:paraId="22DA8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2CC15D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审计日志</w:t>
            </w:r>
          </w:p>
        </w:tc>
        <w:tc>
          <w:tcPr>
            <w:tcW w:w="130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4F766B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本人操作</w:t>
            </w:r>
          </w:p>
        </w:tc>
        <w:tc>
          <w:tcPr>
            <w:tcW w:w="130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C2471C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授权范围</w:t>
            </w:r>
          </w:p>
        </w:tc>
        <w:tc>
          <w:tcPr>
            <w:tcW w:w="130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04A9CE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训练审计</w:t>
            </w:r>
          </w:p>
        </w:tc>
        <w:tc>
          <w:tcPr>
            <w:tcW w:w="130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CFE752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部署相关</w:t>
            </w:r>
          </w:p>
        </w:tc>
        <w:tc>
          <w:tcPr>
            <w:tcW w:w="198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382FA3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全局只读</w:t>
            </w:r>
          </w:p>
        </w:tc>
      </w:tr>
    </w:tbl>
    <w:p w14:paraId="04DA2384">
      <w:pPr>
        <w:spacing w:after="0"/>
      </w:pPr>
    </w:p>
    <w:p w14:paraId="77628A3D">
      <w:pPr>
        <w:pStyle w:val="4"/>
      </w:pPr>
      <w:bookmarkStart w:id="65" w:name="_Toc26683"/>
      <w:r>
        <w:t>7.3 密钥与敏感数据</w:t>
      </w:r>
      <w:bookmarkEnd w:id="6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6"/>
        <w:gridCol w:w="4646"/>
      </w:tblGrid>
      <w:tr w14:paraId="3EC16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755395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控制点</w:t>
            </w:r>
          </w:p>
        </w:tc>
        <w:tc>
          <w:tcPr>
            <w:tcW w:w="742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E0AA49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设计要求</w:t>
            </w:r>
          </w:p>
        </w:tc>
      </w:tr>
      <w:tr w14:paraId="5A9DE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D84971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传输</w:t>
            </w:r>
          </w:p>
        </w:tc>
        <w:tc>
          <w:tcPr>
            <w:tcW w:w="74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1B1477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全链路 TLS；禁止在 URL、Referer、前端埋点或错误信息中携带密钥。</w:t>
            </w:r>
          </w:p>
        </w:tc>
      </w:tr>
      <w:tr w14:paraId="05EA4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B3B43D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存储</w:t>
            </w:r>
          </w:p>
        </w:tc>
        <w:tc>
          <w:tcPr>
            <w:tcW w:w="742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CE151E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使用 KMS/主密钥加密信封；不同环境密钥隔离；数据库仅保存密文、keyVersion 和脱敏摘要。</w:t>
            </w:r>
          </w:p>
        </w:tc>
      </w:tr>
      <w:tr w14:paraId="32380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582246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展示</w:t>
            </w:r>
          </w:p>
        </w:tc>
        <w:tc>
          <w:tcPr>
            <w:tcW w:w="74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0831E7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默认显示首尾少量字符；明文按字段单次获取、短时展示、不可缓存，并记录查看审计。</w:t>
            </w:r>
          </w:p>
        </w:tc>
      </w:tr>
      <w:tr w14:paraId="488B8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445BD3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日志</w:t>
            </w:r>
          </w:p>
        </w:tc>
        <w:tc>
          <w:tcPr>
            <w:tcW w:w="742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DFC363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网关、应用和异常栈统一脱敏；请求体日志对白名单外敏感字段默认不记录。</w:t>
            </w:r>
          </w:p>
        </w:tc>
      </w:tr>
      <w:tr w14:paraId="59396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2D4C43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轮换</w:t>
            </w:r>
          </w:p>
        </w:tc>
        <w:tc>
          <w:tcPr>
            <w:tcW w:w="74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3B140D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支持新增密钥版本、灰度切换和旧版本撤销；轮换不要求批量暴露明文。</w:t>
            </w:r>
          </w:p>
        </w:tc>
      </w:tr>
    </w:tbl>
    <w:p w14:paraId="695C56AB">
      <w:pPr>
        <w:spacing w:after="0"/>
      </w:pPr>
    </w:p>
    <w:p w14:paraId="7BE349E7">
      <w:pPr>
        <w:pStyle w:val="4"/>
      </w:pPr>
      <w:bookmarkStart w:id="66" w:name="_Toc1595"/>
      <w:r>
        <w:t>7.4 文件安全</w:t>
      </w:r>
      <w:bookmarkEnd w:id="66"/>
    </w:p>
    <w:p w14:paraId="1024778E">
      <w:pPr>
        <w:pStyle w:val="16"/>
        <w:spacing w:after="60"/>
      </w:pPr>
      <w:r>
        <w:rPr>
          <w:rFonts w:ascii="Arial" w:hAnsi="Arial" w:eastAsia="微软雅黑"/>
        </w:rPr>
        <w:t>使用扩展名、MIME、文件签名三重校验；上传至隔离临时区，经病毒/恶意内容扫描后转入正式区。</w:t>
      </w:r>
    </w:p>
    <w:p w14:paraId="5BDD720A">
      <w:pPr>
        <w:pStyle w:val="16"/>
        <w:spacing w:after="60"/>
      </w:pPr>
      <w:r>
        <w:rPr>
          <w:rFonts w:ascii="Arial" w:hAnsi="Arial" w:eastAsia="微软雅黑"/>
        </w:rPr>
        <w:t>对象存储默认私有；预签名 URL 设短有效期、限制方法与大小；下载文件设置安全 Content-Disposition。</w:t>
      </w:r>
    </w:p>
    <w:p w14:paraId="2567314A">
      <w:pPr>
        <w:pStyle w:val="16"/>
        <w:spacing w:after="60"/>
      </w:pPr>
      <w:r>
        <w:rPr>
          <w:rFonts w:ascii="Arial" w:hAnsi="Arial" w:eastAsia="微软雅黑"/>
        </w:rPr>
        <w:t>HTML/网页背景与富文本内容进行 XSS 和 URL 协议校验；终端网页背景建议使用域名白名单与沙箱。</w:t>
      </w:r>
    </w:p>
    <w:p w14:paraId="21E7A911">
      <w:pPr>
        <w:pStyle w:val="16"/>
        <w:spacing w:after="60"/>
      </w:pPr>
      <w:r>
        <w:rPr>
          <w:rFonts w:ascii="Arial" w:hAnsi="Arial" w:eastAsia="微软雅黑"/>
        </w:rPr>
        <w:t>ZIP 程序包限制解压后大小、文件数和路径，防止 Zip Slip/压缩炸弹；发布前校验摘要和签名。</w:t>
      </w:r>
    </w:p>
    <w:p w14:paraId="3AD67EE2">
      <w:pPr>
        <w:pStyle w:val="4"/>
      </w:pPr>
      <w:bookmarkStart w:id="67" w:name="_Toc21174"/>
      <w:r>
        <w:t>7.5 审计事件</w:t>
      </w:r>
      <w:bookmarkEnd w:id="6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6"/>
        <w:gridCol w:w="4646"/>
      </w:tblGrid>
      <w:tr w14:paraId="712FD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B2FC78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事件类别</w:t>
            </w:r>
          </w:p>
        </w:tc>
        <w:tc>
          <w:tcPr>
            <w:tcW w:w="731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77C55F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必须记录</w:t>
            </w:r>
          </w:p>
        </w:tc>
      </w:tr>
      <w:tr w14:paraId="6CDF4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09B7A7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身份权限</w:t>
            </w:r>
          </w:p>
        </w:tc>
        <w:tc>
          <w:tcPr>
            <w:tcW w:w="73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45CAEC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登录失败、角色/权限变更、敏感权限使用</w:t>
            </w:r>
          </w:p>
        </w:tc>
      </w:tr>
      <w:tr w14:paraId="79EDA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8DC69F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权益授权</w:t>
            </w:r>
          </w:p>
        </w:tc>
        <w:tc>
          <w:tcPr>
            <w:tcW w:w="7313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D08700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训练次数分配/扣减/补偿，授权创建、绑定、解绑、禁用、续期</w:t>
            </w:r>
          </w:p>
        </w:tc>
      </w:tr>
      <w:tr w14:paraId="2A087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091CF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训练资产</w:t>
            </w:r>
          </w:p>
        </w:tc>
        <w:tc>
          <w:tcPr>
            <w:tcW w:w="73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A3021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审核、不通过原因、完成资料、资产默认切换和删除</w:t>
            </w:r>
          </w:p>
        </w:tc>
      </w:tr>
      <w:tr w14:paraId="2562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A3A63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配置知识</w:t>
            </w:r>
          </w:p>
        </w:tc>
        <w:tc>
          <w:tcPr>
            <w:tcW w:w="7313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46989B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数字人配置发布、知识关联、问答同步、批量导入导出</w:t>
            </w:r>
          </w:p>
        </w:tc>
      </w:tr>
      <w:tr w14:paraId="08A5E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E03174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密钥资源</w:t>
            </w:r>
          </w:p>
        </w:tc>
        <w:tc>
          <w:tcPr>
            <w:tcW w:w="73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193B1E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密钥新增/编辑/删除/明文查看；仅记录摘要，不记录明文</w:t>
            </w:r>
          </w:p>
        </w:tc>
      </w:tr>
      <w:tr w14:paraId="64B28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D1A0C5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软件发布</w:t>
            </w:r>
          </w:p>
        </w:tc>
        <w:tc>
          <w:tcPr>
            <w:tcW w:w="7313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78BBC4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包上传、扫描、发布、回滚及三类程序版本组合</w:t>
            </w:r>
          </w:p>
        </w:tc>
      </w:tr>
    </w:tbl>
    <w:p w14:paraId="59EDA896">
      <w:pPr>
        <w:spacing w:after="0"/>
      </w:pPr>
    </w:p>
    <w:p w14:paraId="2A4223CE">
      <w:r>
        <w:br w:type="page"/>
      </w:r>
    </w:p>
    <w:p w14:paraId="4B0014C9">
      <w:pPr>
        <w:pStyle w:val="3"/>
      </w:pPr>
      <w:bookmarkStart w:id="68" w:name="nfr"/>
      <w:bookmarkStart w:id="69" w:name="_Toc22402"/>
      <w:r>
        <w:t>8. 非功能设计</w:t>
      </w:r>
      <w:bookmarkEnd w:id="68"/>
      <w:bookmarkEnd w:id="69"/>
    </w:p>
    <w:p w14:paraId="6E838F06">
      <w:pPr>
        <w:pStyle w:val="4"/>
      </w:pPr>
      <w:bookmarkStart w:id="70" w:name="_Toc12631"/>
      <w:r>
        <w:t>8.1 性能与容量基线</w:t>
      </w:r>
      <w:bookmarkEnd w:id="7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3097"/>
        <w:gridCol w:w="3097"/>
      </w:tblGrid>
      <w:tr w14:paraId="32519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E578F8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指标</w:t>
            </w:r>
          </w:p>
        </w:tc>
        <w:tc>
          <w:tcPr>
            <w:tcW w:w="255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E87086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建议基线</w:t>
            </w:r>
          </w:p>
        </w:tc>
        <w:tc>
          <w:tcPr>
            <w:tcW w:w="459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CAE85A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说明</w:t>
            </w:r>
          </w:p>
        </w:tc>
      </w:tr>
      <w:tr w14:paraId="5BD50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83D1BD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管理端查询接口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3BC0B9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P95 ≤ 500ms，P99 ≤ 1s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056E3B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不含第三方调用和大文件传输</w:t>
            </w:r>
          </w:p>
        </w:tc>
      </w:tr>
      <w:tr w14:paraId="28A8C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58460D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管理端写接口</w:t>
            </w:r>
          </w:p>
        </w:tc>
        <w:tc>
          <w:tcPr>
            <w:tcW w:w="255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79BDED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P95 ≤ 1s</w:t>
            </w:r>
          </w:p>
        </w:tc>
        <w:tc>
          <w:tcPr>
            <w:tcW w:w="4592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754625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异步长任务仅计算受理时间</w:t>
            </w:r>
          </w:p>
        </w:tc>
      </w:tr>
      <w:tr w14:paraId="166D6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FBA7FC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终端鉴权/配置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E5909D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P95 ≤ 300ms / 500ms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50DEF0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配置使用缓存、ETag 和压缩</w:t>
            </w:r>
          </w:p>
        </w:tc>
      </w:tr>
      <w:tr w14:paraId="0FFC3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F8286D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列表默认容量</w:t>
            </w:r>
          </w:p>
        </w:tc>
        <w:tc>
          <w:tcPr>
            <w:tcW w:w="255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4CA802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单页≤50；数字人固定4</w:t>
            </w:r>
          </w:p>
        </w:tc>
        <w:tc>
          <w:tcPr>
            <w:tcW w:w="4592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1CC361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所有列表必须服务端分页</w:t>
            </w:r>
          </w:p>
        </w:tc>
      </w:tr>
      <w:tr w14:paraId="7EBE4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AB6285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文件上传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3478BB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支持4GB训练视频分片续传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BE7144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在线版训练视频上限4GB</w:t>
            </w:r>
          </w:p>
        </w:tc>
      </w:tr>
      <w:tr w14:paraId="37799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DB9F08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可用性</w:t>
            </w:r>
          </w:p>
        </w:tc>
        <w:tc>
          <w:tcPr>
            <w:tcW w:w="255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7F6C1B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核心管理/API月可用性≥99.9%</w:t>
            </w:r>
          </w:p>
        </w:tc>
        <w:tc>
          <w:tcPr>
            <w:tcW w:w="4592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398D41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外部训练/模型服务单独核算</w:t>
            </w:r>
          </w:p>
        </w:tc>
      </w:tr>
      <w:tr w14:paraId="2F409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3FE1AC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恢复目标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AF7CB0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RPO≤15分钟，RTO≤2小时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A8F958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正式上线前按业务等级确认</w:t>
            </w:r>
          </w:p>
        </w:tc>
      </w:tr>
    </w:tbl>
    <w:p w14:paraId="269C163C">
      <w:pPr>
        <w:spacing w:after="0"/>
      </w:pPr>
    </w:p>
    <w:p w14:paraId="51242F46">
      <w:pPr>
        <w:pStyle w:val="4"/>
      </w:pPr>
      <w:bookmarkStart w:id="71" w:name="_Toc13915"/>
      <w:r>
        <w:t>8.2 可用性与容错</w:t>
      </w:r>
      <w:bookmarkEnd w:id="71"/>
    </w:p>
    <w:p w14:paraId="159E981E">
      <w:pPr>
        <w:pStyle w:val="16"/>
        <w:spacing w:after="60"/>
      </w:pPr>
      <w:r>
        <w:rPr>
          <w:rFonts w:ascii="Arial" w:hAnsi="Arial" w:eastAsia="微软雅黑"/>
        </w:rPr>
        <w:t>API 服务无状态多副本；数据库高可用与自动备份；Redis、消息队列和对象存储使用生产级高可用配置。</w:t>
      </w:r>
    </w:p>
    <w:p w14:paraId="4F6D8233">
      <w:pPr>
        <w:pStyle w:val="16"/>
        <w:spacing w:after="60"/>
      </w:pPr>
      <w:r>
        <w:rPr>
          <w:rFonts w:ascii="Arial" w:hAnsi="Arial" w:eastAsia="微软雅黑"/>
        </w:rPr>
        <w:t>外部服务采用超时、有限重试、熔断和隔离仓；写请求不做无条件重试，依赖幂等键。</w:t>
      </w:r>
    </w:p>
    <w:p w14:paraId="52336E69">
      <w:pPr>
        <w:pStyle w:val="16"/>
        <w:spacing w:after="60"/>
      </w:pPr>
      <w:r>
        <w:rPr>
          <w:rFonts w:ascii="Arial" w:hAnsi="Arial" w:eastAsia="微软雅黑"/>
        </w:rPr>
        <w:t>消息消费使用幂等处理、指数退避和死信队列；死信任务可在后台查看和重放。</w:t>
      </w:r>
    </w:p>
    <w:p w14:paraId="043B2DF5">
      <w:pPr>
        <w:pStyle w:val="16"/>
        <w:spacing w:after="60"/>
      </w:pPr>
      <w:r>
        <w:rPr>
          <w:rFonts w:ascii="Arial" w:hAnsi="Arial" w:eastAsia="微软雅黑"/>
        </w:rPr>
        <w:t>终端拉取到的新配置需先校验并原子切换，失败继续使用上一稳定快照。</w:t>
      </w:r>
    </w:p>
    <w:p w14:paraId="52FCC780">
      <w:pPr>
        <w:pStyle w:val="4"/>
      </w:pPr>
      <w:bookmarkStart w:id="72" w:name="_Toc20018"/>
      <w:r>
        <w:t>8.3 可观测性</w:t>
      </w:r>
      <w:bookmarkEnd w:id="7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3097"/>
        <w:gridCol w:w="3097"/>
      </w:tblGrid>
      <w:tr w14:paraId="20A8A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CDBEFC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维度</w:t>
            </w:r>
          </w:p>
        </w:tc>
        <w:tc>
          <w:tcPr>
            <w:tcW w:w="453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DEBB7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内容</w:t>
            </w:r>
          </w:p>
        </w:tc>
        <w:tc>
          <w:tcPr>
            <w:tcW w:w="323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2884E1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关键告警</w:t>
            </w:r>
          </w:p>
        </w:tc>
      </w:tr>
      <w:tr w14:paraId="73FE6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3C8424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指标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FFA40A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QPS、延迟、错误率、队列积压、任务耗时、上传成功率、终端在线率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56A940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错误率/延迟突增，队列积压，终端批量离线</w:t>
            </w:r>
          </w:p>
        </w:tc>
      </w:tr>
      <w:tr w14:paraId="01A17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74A714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日志</w:t>
            </w:r>
          </w:p>
        </w:tc>
        <w:tc>
          <w:tcPr>
            <w:tcW w:w="453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8C4763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结构化日志、requestId、userId、bizId、taskId；敏感字段脱敏</w:t>
            </w:r>
          </w:p>
        </w:tc>
        <w:tc>
          <w:tcPr>
            <w:tcW w:w="323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A9E9FD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高频业务错误、外部服务失败</w:t>
            </w:r>
          </w:p>
        </w:tc>
      </w:tr>
      <w:tr w14:paraId="31FF7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7C6EF9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链路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0E68A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网关—业务—外部服务—消息消费的 traceId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62FD07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长链路、异常依赖、重试风暴</w:t>
            </w:r>
          </w:p>
        </w:tc>
      </w:tr>
      <w:tr w14:paraId="74E32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2060B5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业务</w:t>
            </w:r>
          </w:p>
        </w:tc>
        <w:tc>
          <w:tcPr>
            <w:tcW w:w="453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8978B9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训练成功率、知识就绪率、授权过期量、发布成功率、问答同步结果</w:t>
            </w:r>
          </w:p>
        </w:tc>
        <w:tc>
          <w:tcPr>
            <w:tcW w:w="323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525745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关键业务成功率低于阈值</w:t>
            </w:r>
          </w:p>
        </w:tc>
      </w:tr>
    </w:tbl>
    <w:p w14:paraId="0832D3AD">
      <w:pPr>
        <w:spacing w:after="0"/>
      </w:pPr>
    </w:p>
    <w:p w14:paraId="3E3AE76A">
      <w:pPr>
        <w:pStyle w:val="4"/>
      </w:pPr>
      <w:bookmarkStart w:id="73" w:name="_Toc14009"/>
      <w:r>
        <w:t>8.4 兼容性</w:t>
      </w:r>
      <w:bookmarkEnd w:id="73"/>
    </w:p>
    <w:p w14:paraId="68B30481">
      <w:pPr>
        <w:pStyle w:val="16"/>
        <w:spacing w:after="60"/>
      </w:pPr>
      <w:r>
        <w:rPr>
          <w:rFonts w:ascii="Arial" w:hAnsi="Arial" w:eastAsia="微软雅黑"/>
        </w:rPr>
        <w:t>管理端支持当前主流 Chromium 浏览器最近两个大版本；如需国产浏览器或 WebView，单独建立兼容清单。</w:t>
      </w:r>
    </w:p>
    <w:p w14:paraId="3223A6D6">
      <w:pPr>
        <w:pStyle w:val="16"/>
        <w:spacing w:after="60"/>
      </w:pPr>
      <w:r>
        <w:rPr>
          <w:rFonts w:ascii="Arial" w:hAnsi="Arial" w:eastAsia="微软雅黑"/>
        </w:rPr>
        <w:t>终端 API 采用向后兼容的版本策略；配置字段新增保持可选，废弃字段至少跨一个客户端版本保留。</w:t>
      </w:r>
    </w:p>
    <w:p w14:paraId="413FBE23">
      <w:pPr>
        <w:pStyle w:val="16"/>
        <w:spacing w:after="60"/>
      </w:pPr>
      <w:r>
        <w:rPr>
          <w:rFonts w:ascii="Arial" w:hAnsi="Arial" w:eastAsia="微软雅黑"/>
        </w:rPr>
        <w:t>媒体编码、分辨率和播放器能力以终端能力探测结果为准，平台在上传或发布阶段提前阻断不兼容素材。</w:t>
      </w:r>
    </w:p>
    <w:p w14:paraId="25B9478B">
      <w:r>
        <w:br w:type="page"/>
      </w:r>
    </w:p>
    <w:p w14:paraId="0F2B2A9E">
      <w:pPr>
        <w:pStyle w:val="3"/>
      </w:pPr>
      <w:bookmarkStart w:id="74" w:name="deployment"/>
      <w:bookmarkStart w:id="75" w:name="_Toc16111"/>
      <w:r>
        <w:t>9. 部署与运维设计</w:t>
      </w:r>
      <w:bookmarkEnd w:id="74"/>
      <w:bookmarkEnd w:id="75"/>
    </w:p>
    <w:p w14:paraId="30F18EE7">
      <w:pPr>
        <w:pStyle w:val="4"/>
      </w:pPr>
      <w:bookmarkStart w:id="76" w:name="_Toc11031"/>
      <w:r>
        <w:t>9.1 环境规划</w:t>
      </w:r>
      <w:bookmarkEnd w:id="7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3097"/>
        <w:gridCol w:w="3097"/>
      </w:tblGrid>
      <w:tr w14:paraId="75E8A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1C6B38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环境</w:t>
            </w:r>
          </w:p>
        </w:tc>
        <w:tc>
          <w:tcPr>
            <w:tcW w:w="311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DE030C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用途</w:t>
            </w:r>
          </w:p>
        </w:tc>
        <w:tc>
          <w:tcPr>
            <w:tcW w:w="430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5ED39C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数据/外部依赖</w:t>
            </w:r>
          </w:p>
        </w:tc>
      </w:tr>
      <w:tr w14:paraId="3BE8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DB81A0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开发 DEV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F484B9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开发联调、单元与组件测试</w:t>
            </w:r>
          </w:p>
        </w:tc>
        <w:tc>
          <w:tcPr>
            <w:tcW w:w="4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8052FE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模拟/测试账号，不接生产资源</w:t>
            </w:r>
          </w:p>
        </w:tc>
      </w:tr>
      <w:tr w14:paraId="2F6EB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21EF0D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测试 TEST</w:t>
            </w:r>
          </w:p>
        </w:tc>
        <w:tc>
          <w:tcPr>
            <w:tcW w:w="311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F73778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系统测试、接口测试、自动化回归</w:t>
            </w:r>
          </w:p>
        </w:tc>
        <w:tc>
          <w:tcPr>
            <w:tcW w:w="4309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7D22FE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独立数据库/存储/资源池</w:t>
            </w:r>
          </w:p>
        </w:tc>
      </w:tr>
      <w:tr w14:paraId="406FD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32A2CB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预发布 STAGING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4C0527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生产同构验证、性能和发布演练</w:t>
            </w:r>
          </w:p>
        </w:tc>
        <w:tc>
          <w:tcPr>
            <w:tcW w:w="4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9D8436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脱敏数据或仿真数据，受控外部资源</w:t>
            </w:r>
          </w:p>
        </w:tc>
      </w:tr>
      <w:tr w14:paraId="0FF73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9D269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生产 PROD</w:t>
            </w:r>
          </w:p>
        </w:tc>
        <w:tc>
          <w:tcPr>
            <w:tcW w:w="311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7D45C2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正式业务运行</w:t>
            </w:r>
          </w:p>
        </w:tc>
        <w:tc>
          <w:tcPr>
            <w:tcW w:w="4309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5DD48B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严格网络、权限、密钥、备份和审计隔离</w:t>
            </w:r>
          </w:p>
        </w:tc>
      </w:tr>
    </w:tbl>
    <w:p w14:paraId="34F2A924">
      <w:pPr>
        <w:spacing w:after="0"/>
      </w:pPr>
    </w:p>
    <w:p w14:paraId="3EE56BE4">
      <w:pPr>
        <w:pStyle w:val="4"/>
      </w:pPr>
      <w:bookmarkStart w:id="77" w:name="_Toc14772"/>
      <w:r>
        <w:t>9.2 服务与网络分区</w:t>
      </w:r>
      <w:bookmarkEnd w:id="77"/>
    </w:p>
    <w:p w14:paraId="39C6A2E4">
      <w:pPr>
        <w:pStyle w:val="16"/>
        <w:spacing w:after="60"/>
      </w:pPr>
      <w:r>
        <w:rPr>
          <w:rFonts w:ascii="Arial" w:hAnsi="Arial" w:eastAsia="微软雅黑"/>
        </w:rPr>
        <w:t>公网/用户区仅暴露 WAF/CDN/API 网关；应用服务位于私有应用区；数据库、缓存、消息和密钥系统位于数据区。</w:t>
      </w:r>
    </w:p>
    <w:p w14:paraId="678B2CD8">
      <w:pPr>
        <w:pStyle w:val="16"/>
        <w:spacing w:after="60"/>
      </w:pPr>
      <w:r>
        <w:rPr>
          <w:rFonts w:ascii="Arial" w:hAnsi="Arial" w:eastAsia="微软雅黑"/>
        </w:rPr>
        <w:t>管理端与终端 API 可使用不同域名、限流和发布节奏；对象存储上传/下载通过签名 URL，避免业务服务转发大文件。</w:t>
      </w:r>
    </w:p>
    <w:p w14:paraId="4C3E3CCE">
      <w:pPr>
        <w:pStyle w:val="16"/>
        <w:spacing w:after="60"/>
      </w:pPr>
      <w:r>
        <w:rPr>
          <w:rFonts w:ascii="Arial" w:hAnsi="Arial" w:eastAsia="微软雅黑"/>
        </w:rPr>
        <w:t>第三方 ASR/TTS/训练/模型访问由统一出口控制，建立域名/IP 白名单与连接审计。</w:t>
      </w:r>
    </w:p>
    <w:p w14:paraId="4C4B6418">
      <w:pPr>
        <w:pStyle w:val="4"/>
      </w:pPr>
      <w:bookmarkStart w:id="78" w:name="_Toc12372"/>
      <w:r>
        <w:t>9.3 本地版终端基线</w:t>
      </w:r>
      <w:bookmarkEnd w:id="7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3097"/>
        <w:gridCol w:w="3097"/>
      </w:tblGrid>
      <w:tr w14:paraId="322E6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4F0391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w="396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93BECC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最低/推荐要求</w:t>
            </w:r>
          </w:p>
        </w:tc>
        <w:tc>
          <w:tcPr>
            <w:tcW w:w="368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124534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部署校验</w:t>
            </w:r>
          </w:p>
        </w:tc>
      </w:tr>
      <w:tr w14:paraId="711AC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D10B8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CPU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FD1763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Intel i7-12700 或等效以上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075FDC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安装前采集型号与核心数</w:t>
            </w:r>
          </w:p>
        </w:tc>
      </w:tr>
      <w:tr w14:paraId="2E1B6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E0A62C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内存</w:t>
            </w:r>
          </w:p>
        </w:tc>
        <w:tc>
          <w:tcPr>
            <w:tcW w:w="3969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AC79C5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32GB 及以上</w:t>
            </w:r>
          </w:p>
        </w:tc>
        <w:tc>
          <w:tcPr>
            <w:tcW w:w="368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5126B3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可用内存不足时提示并阻断</w:t>
            </w:r>
          </w:p>
        </w:tc>
      </w:tr>
      <w:tr w14:paraId="51347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609EB3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显卡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3B441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NVIDIA RTX 4070 或 RTX 5070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7E0A44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校验型号、显存、驱动与运行时</w:t>
            </w:r>
          </w:p>
        </w:tc>
      </w:tr>
      <w:tr w14:paraId="1B943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FB56A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网络</w:t>
            </w:r>
          </w:p>
        </w:tc>
        <w:tc>
          <w:tcPr>
            <w:tcW w:w="3969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00F21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可访问平台、对象存储和已配置语音/模型服务</w:t>
            </w:r>
          </w:p>
        </w:tc>
        <w:tc>
          <w:tcPr>
            <w:tcW w:w="368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752F85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域名解析、HTTPS、带宽和时钟同步检查</w:t>
            </w:r>
          </w:p>
        </w:tc>
      </w:tr>
      <w:tr w14:paraId="43546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97E3F5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软件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091123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守护、主控、前端三类程序的已发布组合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B3E44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安装包摘要/签名、版本兼容矩阵</w:t>
            </w:r>
          </w:p>
        </w:tc>
      </w:tr>
      <w:tr w14:paraId="35511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8C64DD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凭证</w:t>
            </w:r>
          </w:p>
        </w:tc>
        <w:tc>
          <w:tcPr>
            <w:tcW w:w="3969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FAB338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应用码 + 有效设备授权码</w:t>
            </w:r>
          </w:p>
        </w:tc>
        <w:tc>
          <w:tcPr>
            <w:tcW w:w="368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74101D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首次绑定 MAC，心跳周期复核有效期</w:t>
            </w:r>
          </w:p>
        </w:tc>
      </w:tr>
    </w:tbl>
    <w:p w14:paraId="465C43D4">
      <w:pPr>
        <w:spacing w:after="0"/>
      </w:pPr>
    </w:p>
    <w:p w14:paraId="219D4823">
      <w:pPr>
        <w:pStyle w:val="4"/>
      </w:pPr>
      <w:bookmarkStart w:id="79" w:name="_Toc20992"/>
      <w:r>
        <w:t>9.4 软件版本发布策略</w:t>
      </w:r>
      <w:bookmarkEnd w:id="79"/>
    </w:p>
    <w:p w14:paraId="3CB0ED3F">
      <w:pPr>
        <w:pStyle w:val="14"/>
        <w:spacing w:after="60"/>
      </w:pPr>
      <w:r>
        <w:rPr>
          <w:rFonts w:ascii="Arial" w:hAnsi="Arial" w:eastAsia="微软雅黑"/>
        </w:rPr>
        <w:t>上传 ZIP 后执行扩展名、大小、摘要、病毒、路径和数字签名检查，状态通过后进入候选版本。</w:t>
      </w:r>
    </w:p>
    <w:p w14:paraId="7A31FB32">
      <w:pPr>
        <w:pStyle w:val="14"/>
        <w:spacing w:after="60"/>
      </w:pPr>
      <w:r>
        <w:rPr>
          <w:rFonts w:ascii="Arial" w:hAnsi="Arial" w:eastAsia="微软雅黑"/>
        </w:rPr>
        <w:t>发布者分别选择守护、主控、前端程序的已上传版本，系统校验兼容矩阵和必选组合。</w:t>
      </w:r>
    </w:p>
    <w:p w14:paraId="6674800E">
      <w:pPr>
        <w:pStyle w:val="14"/>
        <w:spacing w:after="60"/>
      </w:pPr>
      <w:r>
        <w:rPr>
          <w:rFonts w:ascii="Arial" w:hAnsi="Arial" w:eastAsia="微软雅黑"/>
        </w:rPr>
        <w:t>生成不可变发布记录和 manifest，包含版本、URL、摘要、最低终端版本、发布时间和操作者。</w:t>
      </w:r>
    </w:p>
    <w:p w14:paraId="7FFA68B1">
      <w:pPr>
        <w:pStyle w:val="14"/>
        <w:spacing w:after="60"/>
      </w:pPr>
      <w:r>
        <w:rPr>
          <w:rFonts w:ascii="Arial" w:hAnsi="Arial" w:eastAsia="微软雅黑"/>
        </w:rPr>
        <w:t>支持按设备/组织灰度；观察终端升级成功率、崩溃率和关键指标后扩大范围。</w:t>
      </w:r>
    </w:p>
    <w:p w14:paraId="75639244">
      <w:pPr>
        <w:pStyle w:val="14"/>
        <w:spacing w:after="60"/>
      </w:pPr>
      <w:r>
        <w:rPr>
          <w:rFonts w:ascii="Arial" w:hAnsi="Arial" w:eastAsia="微软雅黑"/>
        </w:rPr>
        <w:t>回滚不是修改旧记录，而是创建指向上一稳定组合的新发布记录，确保全过程可追溯。</w:t>
      </w:r>
    </w:p>
    <w:p w14:paraId="4A55B082">
      <w:pPr>
        <w:pStyle w:val="4"/>
      </w:pPr>
      <w:bookmarkStart w:id="80" w:name="_Toc21893"/>
      <w:r>
        <w:t>9.5 备份与恢复</w:t>
      </w:r>
      <w:bookmarkEnd w:id="8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3097"/>
        <w:gridCol w:w="3097"/>
      </w:tblGrid>
      <w:tr w14:paraId="66080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273EAE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对象</w:t>
            </w:r>
          </w:p>
        </w:tc>
        <w:tc>
          <w:tcPr>
            <w:tcW w:w="396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A7262A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备份策略</w:t>
            </w:r>
          </w:p>
        </w:tc>
        <w:tc>
          <w:tcPr>
            <w:tcW w:w="334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40699E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恢复校验</w:t>
            </w:r>
          </w:p>
        </w:tc>
      </w:tr>
      <w:tr w14:paraId="15D37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A4137C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关系数据库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DBD8F8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全量+增量/日志备份；跨故障域保存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270C87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表一致性、时间点恢复、主外键和业务唯一约束</w:t>
            </w:r>
          </w:p>
        </w:tc>
      </w:tr>
      <w:tr w14:paraId="00CB1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03D811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对象存储</w:t>
            </w:r>
          </w:p>
        </w:tc>
        <w:tc>
          <w:tcPr>
            <w:tcW w:w="3969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2B071B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版本控制/跨区域复制（按等级）</w:t>
            </w:r>
          </w:p>
        </w:tc>
        <w:tc>
          <w:tcPr>
            <w:tcW w:w="334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7E345F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文件摘要、数据库引用、下载可用性</w:t>
            </w:r>
          </w:p>
        </w:tc>
      </w:tr>
      <w:tr w14:paraId="11C63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77372A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配置与密钥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4B61D6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配置版本化；密钥元数据备份，主密钥按KMS策略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78C67E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权限、环境隔离和解密抽检</w:t>
            </w:r>
          </w:p>
        </w:tc>
      </w:tr>
      <w:tr w14:paraId="5BE55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3F0E27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搜索/向量索引</w:t>
            </w:r>
          </w:p>
        </w:tc>
        <w:tc>
          <w:tcPr>
            <w:tcW w:w="3969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8E1280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可备份或由源文档重建</w:t>
            </w:r>
          </w:p>
        </w:tc>
        <w:tc>
          <w:tcPr>
            <w:tcW w:w="334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049015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抽样检索、分段数量和索引版本</w:t>
            </w:r>
          </w:p>
        </w:tc>
      </w:tr>
    </w:tbl>
    <w:p w14:paraId="37431720">
      <w:pPr>
        <w:spacing w:after="0"/>
      </w:pPr>
    </w:p>
    <w:p w14:paraId="1ABCF9F6">
      <w:r>
        <w:br w:type="page"/>
      </w:r>
    </w:p>
    <w:p w14:paraId="671749EE">
      <w:pPr>
        <w:pStyle w:val="3"/>
      </w:pPr>
      <w:bookmarkStart w:id="81" w:name="test"/>
      <w:bookmarkStart w:id="82" w:name="_Toc26056"/>
      <w:r>
        <w:t>10. 测试与验收方案</w:t>
      </w:r>
      <w:bookmarkEnd w:id="81"/>
      <w:bookmarkEnd w:id="82"/>
    </w:p>
    <w:p w14:paraId="1104CFDF">
      <w:pPr>
        <w:pStyle w:val="4"/>
      </w:pPr>
      <w:bookmarkStart w:id="83" w:name="_Toc10045"/>
      <w:r>
        <w:t>10.1 测试分层</w:t>
      </w:r>
      <w:bookmarkEnd w:id="8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3097"/>
        <w:gridCol w:w="3097"/>
      </w:tblGrid>
      <w:tr w14:paraId="73AD6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72FBD1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测试类型</w:t>
            </w:r>
          </w:p>
        </w:tc>
        <w:tc>
          <w:tcPr>
            <w:tcW w:w="453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7EA30C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重点范围</w:t>
            </w:r>
          </w:p>
        </w:tc>
        <w:tc>
          <w:tcPr>
            <w:tcW w:w="289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577460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准入/准出</w:t>
            </w:r>
          </w:p>
        </w:tc>
      </w:tr>
      <w:tr w14:paraId="793A7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3559F7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单元测试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09BA89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状态机、权益记账、唯一性、校验器、权限策略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04021C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核心领域逻辑覆盖率建议≥80%</w:t>
            </w:r>
          </w:p>
        </w:tc>
      </w:tr>
      <w:tr w14:paraId="22CE6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CFCBC6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接口/契约测试</w:t>
            </w:r>
          </w:p>
        </w:tc>
        <w:tc>
          <w:tcPr>
            <w:tcW w:w="453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A800FA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统一响应、错误码、幂等、分页、外部适配器</w:t>
            </w:r>
          </w:p>
        </w:tc>
        <w:tc>
          <w:tcPr>
            <w:tcW w:w="289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7E594B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核心接口100%覆盖正向和主要异常</w:t>
            </w:r>
          </w:p>
        </w:tc>
      </w:tr>
      <w:tr w14:paraId="4E2F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074799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集成测试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F06898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上传—异步任务—回调—资产/知识、数字人—智能体事务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4421AC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跨组件数据一致且可恢复</w:t>
            </w:r>
          </w:p>
        </w:tc>
      </w:tr>
      <w:tr w14:paraId="16601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96793F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端到端测试</w:t>
            </w:r>
          </w:p>
        </w:tc>
        <w:tc>
          <w:tcPr>
            <w:tcW w:w="453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D58F8F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8阶段主流程、双版本差异、角色权限、教程</w:t>
            </w:r>
          </w:p>
        </w:tc>
        <w:tc>
          <w:tcPr>
            <w:tcW w:w="289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6C0B02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P0用例全通过，P1无阻断缺陷</w:t>
            </w:r>
          </w:p>
        </w:tc>
      </w:tr>
      <w:tr w14:paraId="6B38E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E657C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性能测试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7695F8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管理API、终端鉴权/配置、文件并发、任务队列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A4F3B8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达到第8章基线，无资源泄漏</w:t>
            </w:r>
          </w:p>
        </w:tc>
      </w:tr>
      <w:tr w14:paraId="50F17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68D9F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安全测试</w:t>
            </w:r>
          </w:p>
        </w:tc>
        <w:tc>
          <w:tcPr>
            <w:tcW w:w="453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829232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越权、密钥、文件、XSS、依赖漏洞、审计</w:t>
            </w:r>
          </w:p>
        </w:tc>
        <w:tc>
          <w:tcPr>
            <w:tcW w:w="289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B5E2A9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高危/严重问题清零</w:t>
            </w:r>
          </w:p>
        </w:tc>
      </w:tr>
      <w:tr w14:paraId="03CD0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45352B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兼容/终端测试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1B84A1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浏览器、分辨率、GPU/驱动、升级与回滚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0B86D0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兼容矩阵内组合全部通过</w:t>
            </w:r>
          </w:p>
        </w:tc>
      </w:tr>
    </w:tbl>
    <w:p w14:paraId="50AD01D0">
      <w:pPr>
        <w:spacing w:after="0"/>
      </w:pPr>
    </w:p>
    <w:p w14:paraId="2659CABA">
      <w:pPr>
        <w:pStyle w:val="4"/>
      </w:pPr>
      <w:bookmarkStart w:id="84" w:name="_Toc1045"/>
      <w:r>
        <w:t>10.2 关键验收场景</w:t>
      </w:r>
      <w:bookmarkEnd w:id="8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6"/>
        <w:gridCol w:w="4646"/>
      </w:tblGrid>
      <w:tr w14:paraId="5594C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8D7B74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场景</w:t>
            </w:r>
          </w:p>
        </w:tc>
        <w:tc>
          <w:tcPr>
            <w:tcW w:w="686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42F3E3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验收要点</w:t>
            </w:r>
          </w:p>
        </w:tc>
      </w:tr>
      <w:tr w14:paraId="1A279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2FDBF2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在线版训练</w:t>
            </w:r>
          </w:p>
        </w:tc>
        <w:tc>
          <w:tcPr>
            <w:tcW w:w="68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B7152D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视频规则提示/程序校验正确；权益原子扣减；完成资料三项必填且密钥不泄露。</w:t>
            </w:r>
          </w:p>
        </w:tc>
      </w:tr>
      <w:tr w14:paraId="37E1D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1BF4C3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本地版训练与编排</w:t>
            </w:r>
          </w:p>
        </w:tc>
        <w:tc>
          <w:tcPr>
            <w:tcW w:w="6860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FE02D5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播报/动作类型必选；形象ID唯一；编排只允许完成的本地版资产且动作不重复。</w:t>
            </w:r>
          </w:p>
        </w:tc>
      </w:tr>
      <w:tr w14:paraId="1C03B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6919B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应用与智能体</w:t>
            </w:r>
          </w:p>
        </w:tc>
        <w:tc>
          <w:tcPr>
            <w:tcW w:w="68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136A75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创建/复制均生成新的应用码和一对一智能体；失败整体回滚；模板状态规则正确。</w:t>
            </w:r>
          </w:p>
        </w:tc>
      </w:tr>
      <w:tr w14:paraId="16B26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EAFAF8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多背景与版本能力</w:t>
            </w:r>
          </w:p>
        </w:tc>
        <w:tc>
          <w:tcPr>
            <w:tcW w:w="6860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757104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透明/图片/视频/网页/自定义背景均按规则校验；在线版不出现音色和动作。</w:t>
            </w:r>
          </w:p>
        </w:tc>
      </w:tr>
      <w:tr w14:paraId="4EA08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41E3E8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知识上传</w:t>
            </w:r>
          </w:p>
        </w:tc>
        <w:tc>
          <w:tcPr>
            <w:tcW w:w="68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873B9C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13类格式、最多5个、单个≤15MB；部分失败不影响其他文件；状态和重试正确。</w:t>
            </w:r>
          </w:p>
        </w:tc>
      </w:tr>
      <w:tr w14:paraId="6A55E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C3FDF8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问答与动作标签</w:t>
            </w:r>
          </w:p>
        </w:tc>
        <w:tc>
          <w:tcPr>
            <w:tcW w:w="6860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C185E5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阈值0.8–1.0；本地动作标签仅句首且至少两句话；预览与实际输出一致。</w:t>
            </w:r>
          </w:p>
        </w:tc>
      </w:tr>
      <w:tr w14:paraId="7E2C2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814741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设备授权</w:t>
            </w:r>
          </w:p>
        </w:tc>
        <w:tc>
          <w:tcPr>
            <w:tcW w:w="68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1296D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首次绑定记录MAC；同授权不可绑定第二台；到期/禁用后拒绝；并发绑定仅一台成功。</w:t>
            </w:r>
          </w:p>
        </w:tc>
      </w:tr>
      <w:tr w14:paraId="0BF03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91BFA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软件发布</w:t>
            </w:r>
          </w:p>
        </w:tc>
        <w:tc>
          <w:tcPr>
            <w:tcW w:w="6860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D0BF3B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三类程序任意已上传版本可组合；发布记录完整；终端校验摘要；可回滚。</w:t>
            </w:r>
          </w:p>
        </w:tc>
      </w:tr>
      <w:tr w14:paraId="327EB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9EE773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权限与审计</w:t>
            </w:r>
          </w:p>
        </w:tc>
        <w:tc>
          <w:tcPr>
            <w:tcW w:w="68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B68372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普通用户无法访问他人数据；管理员能力受角色控制；敏感查看、分配、发布均有审计。</w:t>
            </w:r>
          </w:p>
        </w:tc>
      </w:tr>
      <w:tr w14:paraId="420E9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0323D7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教程与响应式</w:t>
            </w:r>
          </w:p>
        </w:tc>
        <w:tc>
          <w:tcPr>
            <w:tcW w:w="6860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D1D728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首次弹窗、10步跨路由高亮、前后/跳过/关闭；各断点按钮无遮挡。</w:t>
            </w:r>
          </w:p>
        </w:tc>
      </w:tr>
    </w:tbl>
    <w:p w14:paraId="12741BC4">
      <w:pPr>
        <w:spacing w:after="0"/>
      </w:pPr>
    </w:p>
    <w:p w14:paraId="7741A340">
      <w:pPr>
        <w:pStyle w:val="4"/>
      </w:pPr>
      <w:bookmarkStart w:id="85" w:name="_Toc25108"/>
      <w:r>
        <w:t>10.3 质量门禁</w:t>
      </w:r>
      <w:bookmarkEnd w:id="85"/>
    </w:p>
    <w:p w14:paraId="1CC71014">
      <w:pPr>
        <w:pStyle w:val="16"/>
        <w:spacing w:after="60"/>
      </w:pPr>
      <w:r>
        <w:rPr>
          <w:rFonts w:ascii="Arial" w:hAnsi="Arial" w:eastAsia="微软雅黑"/>
        </w:rPr>
        <w:t>所有 P0 需求均有用例并通过；P1 不存在影响主流程、数据一致性、安全或发布的缺陷。</w:t>
      </w:r>
    </w:p>
    <w:p w14:paraId="79154F1C">
      <w:pPr>
        <w:pStyle w:val="16"/>
        <w:spacing w:after="60"/>
      </w:pPr>
      <w:r>
        <w:rPr>
          <w:rFonts w:ascii="Arial" w:hAnsi="Arial" w:eastAsia="微软雅黑"/>
        </w:rPr>
        <w:t>数据库变更包含正向/回滚脚本并完成演练；接口契约、配置说明、监控告警和运维手册同步交付。</w:t>
      </w:r>
    </w:p>
    <w:p w14:paraId="67B50898">
      <w:pPr>
        <w:pStyle w:val="16"/>
        <w:spacing w:after="60"/>
      </w:pPr>
      <w:r>
        <w:rPr>
          <w:rFonts w:ascii="Arial" w:hAnsi="Arial" w:eastAsia="微软雅黑"/>
        </w:rPr>
        <w:t>上线前完成依赖漏洞扫描、密钥泄露扫描、程序包安全扫描和最小权限复核。</w:t>
      </w:r>
    </w:p>
    <w:p w14:paraId="2027A475">
      <w:pPr>
        <w:pStyle w:val="16"/>
        <w:spacing w:after="60"/>
      </w:pPr>
      <w:r>
        <w:rPr>
          <w:rFonts w:ascii="Arial" w:hAnsi="Arial" w:eastAsia="微软雅黑"/>
        </w:rPr>
        <w:t>生产发布具备回滚方案、值班人员、观测面板和业务验证清单。</w:t>
      </w:r>
    </w:p>
    <w:p w14:paraId="1F6C07A4">
      <w:r>
        <w:br w:type="page"/>
      </w:r>
    </w:p>
    <w:p w14:paraId="00525C2D">
      <w:pPr>
        <w:pStyle w:val="3"/>
      </w:pPr>
      <w:bookmarkStart w:id="86" w:name="implementation"/>
      <w:bookmarkStart w:id="87" w:name="_Toc8689"/>
      <w:r>
        <w:t>11. 实施计划与交付物</w:t>
      </w:r>
      <w:bookmarkEnd w:id="86"/>
      <w:bookmarkEnd w:id="87"/>
    </w:p>
    <w:p w14:paraId="12A72E2C">
      <w:pPr>
        <w:pStyle w:val="4"/>
      </w:pPr>
      <w:bookmarkStart w:id="88" w:name="_Toc28284"/>
      <w:r>
        <w:t>11.1 分阶段计划</w:t>
      </w:r>
      <w:bookmarkEnd w:id="8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3"/>
        <w:gridCol w:w="2323"/>
        <w:gridCol w:w="2323"/>
        <w:gridCol w:w="2323"/>
      </w:tblGrid>
      <w:tr w14:paraId="63812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5087C7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w="238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6477F0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范围</w:t>
            </w:r>
          </w:p>
        </w:tc>
        <w:tc>
          <w:tcPr>
            <w:tcW w:w="294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D026F0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关键交付物</w:t>
            </w:r>
          </w:p>
        </w:tc>
        <w:tc>
          <w:tcPr>
            <w:tcW w:w="221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1367EE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完成标志</w:t>
            </w:r>
          </w:p>
        </w:tc>
      </w:tr>
      <w:tr w14:paraId="431D7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3B7DFC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阶段1 基础与训练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0E146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身份权限、权益、文件、形象训练、基础资产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4E89D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数据模型、核心API、训练页面与任务中心</w:t>
            </w:r>
          </w:p>
        </w:tc>
        <w:tc>
          <w:tcPr>
            <w:tcW w:w="22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059B0E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用户可获权益并完成两类形象训练</w:t>
            </w:r>
          </w:p>
        </w:tc>
      </w:tr>
      <w:tr w14:paraId="6B711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325615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阶段2 应用闭环</w:t>
            </w:r>
          </w:p>
        </w:tc>
        <w:tc>
          <w:tcPr>
            <w:tcW w:w="238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DB6B67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动作编排、知识库、数字人、专属智能体</w:t>
            </w:r>
          </w:p>
        </w:tc>
        <w:tc>
          <w:tcPr>
            <w:tcW w:w="294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DB9806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应用配置骨架、知识处理、事务创建</w:t>
            </w:r>
          </w:p>
        </w:tc>
        <w:tc>
          <w:tcPr>
            <w:tcW w:w="221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E340DE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从形象和知识创建可配置应用</w:t>
            </w:r>
          </w:p>
        </w:tc>
      </w:tr>
      <w:tr w14:paraId="0F942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6753D7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阶段3 交互与终端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C63F23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交互、问答、本地同步、热词、设备授权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ABD860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终端API、配置快照、授权绑定</w:t>
            </w:r>
          </w:p>
        </w:tc>
        <w:tc>
          <w:tcPr>
            <w:tcW w:w="22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2F3EDD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终端可鉴权、拉取配置并交互</w:t>
            </w:r>
          </w:p>
        </w:tc>
      </w:tr>
      <w:tr w14:paraId="61905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292FED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阶段4 运营治理</w:t>
            </w:r>
          </w:p>
        </w:tc>
        <w:tc>
          <w:tcPr>
            <w:tcW w:w="238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7407BD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资源池、资产完善、软件版本、日志审计</w:t>
            </w:r>
          </w:p>
        </w:tc>
        <w:tc>
          <w:tcPr>
            <w:tcW w:w="294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E6B0C9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发布中心、资源治理、监控审计</w:t>
            </w:r>
          </w:p>
        </w:tc>
        <w:tc>
          <w:tcPr>
            <w:tcW w:w="221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77F7EB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具备生产部署与运维能力</w:t>
            </w:r>
          </w:p>
        </w:tc>
      </w:tr>
      <w:tr w14:paraId="2D668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75D71A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阶段5 体验与验收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025DE4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教程、响应式、性能、安全、完整测试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2F9BC3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测试报告、部署/运维/用户手册</w:t>
            </w:r>
          </w:p>
        </w:tc>
        <w:tc>
          <w:tcPr>
            <w:tcW w:w="22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90FF24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质量门禁通过并完成交付验收</w:t>
            </w:r>
          </w:p>
        </w:tc>
      </w:tr>
    </w:tbl>
    <w:p w14:paraId="294B0F45">
      <w:pPr>
        <w:spacing w:after="0"/>
      </w:pPr>
    </w:p>
    <w:p w14:paraId="4E25893B">
      <w:pPr>
        <w:pStyle w:val="4"/>
      </w:pPr>
      <w:bookmarkStart w:id="89" w:name="_Toc22378"/>
      <w:r>
        <w:t>11.2 工作分解建议</w:t>
      </w:r>
      <w:bookmarkEnd w:id="8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3097"/>
        <w:gridCol w:w="3097"/>
      </w:tblGrid>
      <w:tr w14:paraId="2BF2A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EE7C02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工作流</w:t>
            </w:r>
          </w:p>
        </w:tc>
        <w:tc>
          <w:tcPr>
            <w:tcW w:w="481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540325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主要任务</w:t>
            </w:r>
          </w:p>
        </w:tc>
        <w:tc>
          <w:tcPr>
            <w:tcW w:w="260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ED5E5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依赖</w:t>
            </w:r>
          </w:p>
        </w:tc>
      </w:tr>
      <w:tr w14:paraId="747BA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1F26D7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产品/UI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D14A27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信息架构、原型定稿、版本能力矩阵、组件规范、教程脚本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4EB264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业务规则与角色确认</w:t>
            </w:r>
          </w:p>
        </w:tc>
      </w:tr>
      <w:tr w14:paraId="05AA6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1C7216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后端</w:t>
            </w:r>
          </w:p>
        </w:tc>
        <w:tc>
          <w:tcPr>
            <w:tcW w:w="4819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C3D9D5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领域模型、权限、API、状态机、任务中心、终端接入、审计</w:t>
            </w:r>
          </w:p>
        </w:tc>
        <w:tc>
          <w:tcPr>
            <w:tcW w:w="260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691D63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基础设施和外部服务契约</w:t>
            </w:r>
          </w:p>
        </w:tc>
      </w:tr>
      <w:tr w14:paraId="0827A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42CBE7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前端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F74B83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页面框架、模块页面、动态表单、上传、编辑器、响应式与教程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DF2C30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API契约、设计系统</w:t>
            </w:r>
          </w:p>
        </w:tc>
      </w:tr>
      <w:tr w14:paraId="12497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F61ECF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数据/算法集成</w:t>
            </w:r>
          </w:p>
        </w:tc>
        <w:tc>
          <w:tcPr>
            <w:tcW w:w="4819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07C6CD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训练、ASR/TTS、知识索引、LLM适配与评测</w:t>
            </w:r>
          </w:p>
        </w:tc>
        <w:tc>
          <w:tcPr>
            <w:tcW w:w="260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25055A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供应商账号、资源和测试集</w:t>
            </w:r>
          </w:p>
        </w:tc>
      </w:tr>
      <w:tr w14:paraId="3E563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856CF0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测试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6B67A1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需求追踪、用例、自动化、性能、安全、终端兼容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CF3EC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稳定环境、测试数据和可观测能力</w:t>
            </w:r>
          </w:p>
        </w:tc>
      </w:tr>
      <w:tr w14:paraId="6BDC1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E3A6DD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DevOps/实施</w:t>
            </w:r>
          </w:p>
        </w:tc>
        <w:tc>
          <w:tcPr>
            <w:tcW w:w="4819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6EC78C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环境、CI/CD、监控、备份、程序发布、终端安装与验收</w:t>
            </w:r>
          </w:p>
        </w:tc>
        <w:tc>
          <w:tcPr>
            <w:tcW w:w="260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16E783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部署资源、网络与设备</w:t>
            </w:r>
          </w:p>
        </w:tc>
      </w:tr>
    </w:tbl>
    <w:p w14:paraId="56A6267A">
      <w:pPr>
        <w:spacing w:after="0"/>
      </w:pPr>
    </w:p>
    <w:p w14:paraId="53B4B8DB">
      <w:pPr>
        <w:pStyle w:val="4"/>
      </w:pPr>
      <w:bookmarkStart w:id="90" w:name="_Toc6176"/>
      <w:r>
        <w:t>11.3 交付物清单</w:t>
      </w:r>
      <w:bookmarkEnd w:id="90"/>
    </w:p>
    <w:p w14:paraId="69448E71">
      <w:pPr>
        <w:pStyle w:val="16"/>
        <w:spacing w:after="60"/>
      </w:pPr>
      <w:r>
        <w:rPr>
          <w:rFonts w:ascii="Arial" w:hAnsi="Arial" w:eastAsia="微软雅黑"/>
        </w:rPr>
        <w:t>经评审的 PRD/功能点清单、UI 设计稿、交互说明和本设计方案。</w:t>
      </w:r>
    </w:p>
    <w:p w14:paraId="6930A516">
      <w:pPr>
        <w:pStyle w:val="16"/>
        <w:spacing w:after="60"/>
      </w:pPr>
      <w:r>
        <w:rPr>
          <w:rFonts w:ascii="Arial" w:hAnsi="Arial" w:eastAsia="微软雅黑"/>
        </w:rPr>
        <w:t>数据库设计、接口文档、外部系统集成协议、错误码和配置字典。</w:t>
      </w:r>
    </w:p>
    <w:p w14:paraId="56BE9CF5">
      <w:pPr>
        <w:pStyle w:val="16"/>
        <w:spacing w:after="60"/>
      </w:pPr>
      <w:r>
        <w:rPr>
          <w:rFonts w:ascii="Arial" w:hAnsi="Arial" w:eastAsia="微软雅黑"/>
        </w:rPr>
        <w:t>前后端源代码、数据库脚本、程序包、CI/CD 配置与第三方依赖清单。</w:t>
      </w:r>
    </w:p>
    <w:p w14:paraId="474970CE">
      <w:pPr>
        <w:pStyle w:val="16"/>
        <w:spacing w:after="60"/>
      </w:pPr>
      <w:r>
        <w:rPr>
          <w:rFonts w:ascii="Arial" w:hAnsi="Arial" w:eastAsia="微软雅黑"/>
        </w:rPr>
        <w:t>测试计划、用例、自动化脚本、性能/安全/兼容测试报告及缺陷闭环记录。</w:t>
      </w:r>
    </w:p>
    <w:p w14:paraId="183F0554">
      <w:pPr>
        <w:pStyle w:val="16"/>
        <w:spacing w:after="60"/>
      </w:pPr>
      <w:r>
        <w:rPr>
          <w:rFonts w:ascii="Arial" w:hAnsi="Arial" w:eastAsia="微软雅黑"/>
        </w:rPr>
        <w:t>部署手册、运维手册、监控告警清单、备份恢复方案、用户手册和培训材料。</w:t>
      </w:r>
    </w:p>
    <w:p w14:paraId="25808585">
      <w:pPr>
        <w:pStyle w:val="4"/>
      </w:pPr>
      <w:bookmarkStart w:id="91" w:name="_Toc28141"/>
      <w:r>
        <w:t>11.4 风险与应对</w:t>
      </w:r>
      <w:bookmarkEnd w:id="9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3097"/>
        <w:gridCol w:w="3097"/>
      </w:tblGrid>
      <w:tr w14:paraId="4D532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446A74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风险</w:t>
            </w:r>
          </w:p>
        </w:tc>
        <w:tc>
          <w:tcPr>
            <w:tcW w:w="226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D3D571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影响</w:t>
            </w:r>
          </w:p>
        </w:tc>
        <w:tc>
          <w:tcPr>
            <w:tcW w:w="459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F29BCC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应对措施</w:t>
            </w:r>
          </w:p>
        </w:tc>
      </w:tr>
      <w:tr w14:paraId="5DCB3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411FA2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训练/语音/LLM外部能力不稳定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530E60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主流程失败、体验波动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AF099A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适配层、超时熔断、异步重试、备用资源、清晰降级</w:t>
            </w:r>
          </w:p>
        </w:tc>
      </w:tr>
      <w:tr w14:paraId="296C4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BAA268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大文件上传及弱网</w:t>
            </w:r>
          </w:p>
        </w:tc>
        <w:tc>
          <w:tcPr>
            <w:tcW w:w="226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82CE40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上传失败、重复流量</w:t>
            </w:r>
          </w:p>
        </w:tc>
        <w:tc>
          <w:tcPr>
            <w:tcW w:w="4592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4BED71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对象存储直传、分片续传、摘要校验、失败重试</w:t>
            </w:r>
          </w:p>
        </w:tc>
      </w:tr>
      <w:tr w14:paraId="1BB7D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D7B9D0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双版本规则混用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91BC08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错误资产/配置下发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A03BFF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统一能力矩阵，前后端共同校验，自动化差异用例</w:t>
            </w:r>
          </w:p>
        </w:tc>
      </w:tr>
      <w:tr w14:paraId="44FA6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BF7B8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应用与智能体数据不一致</w:t>
            </w:r>
          </w:p>
        </w:tc>
        <w:tc>
          <w:tcPr>
            <w:tcW w:w="226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C37460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配置不可用、复制错误</w:t>
            </w:r>
          </w:p>
        </w:tc>
        <w:tc>
          <w:tcPr>
            <w:tcW w:w="4592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9F3254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事务一致性、唯一约束、补偿巡检</w:t>
            </w:r>
          </w:p>
        </w:tc>
      </w:tr>
      <w:tr w14:paraId="70C72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67EE0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终端硬件/驱动碎片化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466898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本地版无法稳定运行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B830F9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兼容矩阵、安装前检测、灰度升级、远程诊断</w:t>
            </w:r>
          </w:p>
        </w:tc>
      </w:tr>
      <w:tr w14:paraId="4CA24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2F7BED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密钥或用户数据泄露</w:t>
            </w:r>
          </w:p>
        </w:tc>
        <w:tc>
          <w:tcPr>
            <w:tcW w:w="226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79CF67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安全与合规风险</w:t>
            </w:r>
          </w:p>
        </w:tc>
        <w:tc>
          <w:tcPr>
            <w:tcW w:w="4592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AC31B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加密、脱敏、最小权限、审计、扫描和轮换</w:t>
            </w:r>
          </w:p>
        </w:tc>
      </w:tr>
      <w:tr w14:paraId="4686D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E5AC88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需求量大、跨角色协作复杂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D35DF9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延期或遗漏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F7389C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按P0/P1分期、需求追踪矩阵、阶段验收和变更控制</w:t>
            </w:r>
          </w:p>
        </w:tc>
      </w:tr>
    </w:tbl>
    <w:p w14:paraId="3122400A">
      <w:pPr>
        <w:spacing w:after="0"/>
      </w:pPr>
    </w:p>
    <w:p w14:paraId="01E9E33D">
      <w:pPr>
        <w:pStyle w:val="4"/>
      </w:pPr>
      <w:bookmarkStart w:id="92" w:name="_Toc17765"/>
      <w:r>
        <w:t>11.5 待确认事项</w:t>
      </w:r>
      <w:bookmarkEnd w:id="9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3097"/>
        <w:gridCol w:w="3097"/>
      </w:tblGrid>
      <w:tr w14:paraId="70050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262ADA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编号</w:t>
            </w:r>
          </w:p>
        </w:tc>
        <w:tc>
          <w:tcPr>
            <w:tcW w:w="612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3E92B4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待确认问题</w:t>
            </w:r>
          </w:p>
        </w:tc>
        <w:tc>
          <w:tcPr>
            <w:tcW w:w="187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7A3A29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建议决策时间</w:t>
            </w:r>
          </w:p>
        </w:tc>
      </w:tr>
      <w:tr w14:paraId="03E14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768373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D-01</w:t>
            </w:r>
          </w:p>
        </w:tc>
        <w:tc>
          <w:tcPr>
            <w:tcW w:w="61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055EE6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既有前后端技术栈、用户中心和组织/租户模型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B0A873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架构评审前</w:t>
            </w:r>
          </w:p>
        </w:tc>
      </w:tr>
      <w:tr w14:paraId="68B1B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B1C1E6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D-02</w:t>
            </w:r>
          </w:p>
        </w:tc>
        <w:tc>
          <w:tcPr>
            <w:tcW w:w="6123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16A707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在线版训练服务、ASR/TTS、LLM/知识检索的具体供应商与接口</w:t>
            </w:r>
          </w:p>
        </w:tc>
        <w:tc>
          <w:tcPr>
            <w:tcW w:w="187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F29B0A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接口设计评审前</w:t>
            </w:r>
          </w:p>
        </w:tc>
      </w:tr>
      <w:tr w14:paraId="73FFA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BE9099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D-03</w:t>
            </w:r>
          </w:p>
        </w:tc>
        <w:tc>
          <w:tcPr>
            <w:tcW w:w="61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08187F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预计用户数、终端数、峰值并发、文件量与对话量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DC1D6D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容量设计和采购前</w:t>
            </w:r>
          </w:p>
        </w:tc>
      </w:tr>
      <w:tr w14:paraId="5D03F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CA0271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D-04</w:t>
            </w:r>
          </w:p>
        </w:tc>
        <w:tc>
          <w:tcPr>
            <w:tcW w:w="6123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4A65F5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数字人配置是否需要显式“发布”按钮，还是保存即生效</w:t>
            </w:r>
          </w:p>
        </w:tc>
        <w:tc>
          <w:tcPr>
            <w:tcW w:w="187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780CC3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交互定稿前</w:t>
            </w:r>
          </w:p>
        </w:tc>
      </w:tr>
      <w:tr w14:paraId="54A62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776B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D-05</w:t>
            </w:r>
          </w:p>
        </w:tc>
        <w:tc>
          <w:tcPr>
            <w:tcW w:w="61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062CAF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授权解绑/换机/续期策略及管理员审批流程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BFCA5D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设备授权开发前</w:t>
            </w:r>
          </w:p>
        </w:tc>
      </w:tr>
      <w:tr w14:paraId="61220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58B78C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D-06</w:t>
            </w:r>
          </w:p>
        </w:tc>
        <w:tc>
          <w:tcPr>
            <w:tcW w:w="6123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CDAE68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问答标签标准协议及终端播放器/渲染器支持能力</w:t>
            </w:r>
          </w:p>
        </w:tc>
        <w:tc>
          <w:tcPr>
            <w:tcW w:w="187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4368DF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问答编辑器开发前</w:t>
            </w:r>
          </w:p>
        </w:tc>
      </w:tr>
      <w:tr w14:paraId="69395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7E727C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D-07</w:t>
            </w:r>
          </w:p>
        </w:tc>
        <w:tc>
          <w:tcPr>
            <w:tcW w:w="61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387C5B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数据留存、隐私合规、等保及密钥管理要求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ED47EC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安全方案评审前</w:t>
            </w:r>
          </w:p>
        </w:tc>
      </w:tr>
      <w:tr w14:paraId="768E6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AA83B2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D-08</w:t>
            </w:r>
          </w:p>
        </w:tc>
        <w:tc>
          <w:tcPr>
            <w:tcW w:w="6123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75EB7F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本地端支持的操作系统、GPU驱动及三程序兼容矩阵</w:t>
            </w:r>
          </w:p>
        </w:tc>
        <w:tc>
          <w:tcPr>
            <w:tcW w:w="187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DA0D01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终端联调前</w:t>
            </w:r>
          </w:p>
        </w:tc>
      </w:tr>
    </w:tbl>
    <w:p w14:paraId="1E5FC217">
      <w:pPr>
        <w:spacing w:after="0"/>
      </w:pPr>
    </w:p>
    <w:p w14:paraId="6525968D">
      <w:r>
        <w:br w:type="page"/>
      </w:r>
    </w:p>
    <w:p w14:paraId="1540165A">
      <w:r>
        <w:br w:type="page"/>
      </w:r>
    </w:p>
    <w:p w14:paraId="1F6B5897">
      <w:pPr>
        <w:pStyle w:val="3"/>
      </w:pPr>
      <w:bookmarkStart w:id="93" w:name="_Toc4688"/>
      <w:r>
        <w:t>12. LiveTalking数字人引擎融合设计</w:t>
      </w:r>
      <w:bookmarkEnd w:id="93"/>
    </w:p>
    <w:p w14:paraId="6B7D625D">
      <w:pPr>
        <w:pStyle w:val="4"/>
      </w:pPr>
      <w:bookmarkStart w:id="94" w:name="_Toc22468"/>
      <w:r>
        <w:t>12.1 技术定位与融合边界</w:t>
      </w:r>
      <w:bookmarkEnd w:id="94"/>
    </w:p>
    <w:p w14:paraId="66E31D73">
      <w:r>
        <w:rPr>
          <w:rFonts w:ascii="Arial" w:hAnsi="Arial" w:eastAsia="微软雅黑"/>
        </w:rPr>
        <w:t>LiveTalking 在本平台中定位为“2D本地版实时数字人运行引擎”的一种实现方案，负责将文本或音频实时转换为可播放的数字人音视频流。平台继续承担用户、权益、训练、资产、知识、智能体、应用、设备授权和版本治理；引擎不直接成为平台主数据源。</w:t>
      </w:r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"/>
        <w:gridCol w:w="8901"/>
      </w:tblGrid>
      <w:tr w14:paraId="3651D2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2" w:type="dxa"/>
            <w:shd w:val="clear" w:color="auto" w:fill="1F4E78"/>
          </w:tcPr>
          <w:p w14:paraId="1CEFC5ED"/>
        </w:tc>
        <w:tc>
          <w:tcPr>
            <w:tcW w:w="4872" w:type="dxa"/>
            <w:shd w:val="clear" w:color="auto" w:fill="D9EA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0A52F5F">
            <w:pPr>
              <w:spacing w:after="60"/>
            </w:pPr>
            <w:r>
              <w:rPr>
                <w:rFonts w:ascii="Arial" w:hAnsi="Arial" w:eastAsia="微软雅黑"/>
                <w:b/>
                <w:color w:val="1F4E78"/>
                <w:sz w:val="20"/>
              </w:rPr>
              <w:t>核心架构决策</w:t>
            </w:r>
            <w:r>
              <w:rPr>
                <w:rFonts w:ascii="Arial" w:hAnsi="Arial" w:eastAsia="微软雅黑"/>
                <w:b/>
                <w:color w:val="1F4E78"/>
                <w:sz w:val="20"/>
              </w:rPr>
              <w:br w:type="textWrapping"/>
            </w:r>
            <w:r>
              <w:rPr>
                <w:rFonts w:ascii="Arial" w:hAnsi="Arial" w:eastAsia="微软雅黑"/>
                <w:color w:val="243447"/>
                <w:sz w:val="18"/>
              </w:rPr>
              <w:t>在平台与 LiveTalking 之间增加 AvatarEngineAdapter（数字人引擎适配层）。管理端和终端不直接依赖 /human、/offer 等引擎原生接口，由平台统一完成鉴权、会话、配置、路由、限流、审计和错误转换。</w:t>
            </w:r>
          </w:p>
        </w:tc>
      </w:tr>
    </w:tbl>
    <w:p w14:paraId="63F84F69">
      <w:pPr>
        <w:spacing w:after="0"/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8"/>
        <w:gridCol w:w="3248"/>
        <w:gridCol w:w="3248"/>
      </w:tblGrid>
      <w:tr w14:paraId="13AF0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FDB8A2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职责域</w:t>
            </w:r>
          </w:p>
        </w:tc>
        <w:tc>
          <w:tcPr>
            <w:tcW w:w="379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A318C7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平台负责</w:t>
            </w:r>
          </w:p>
        </w:tc>
        <w:tc>
          <w:tcPr>
            <w:tcW w:w="362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31245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LiveTalking负责</w:t>
            </w:r>
          </w:p>
        </w:tc>
      </w:tr>
      <w:tr w14:paraId="3D59D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7931B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业务管理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9DC9CB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账号、权限、权益、应用码、授权码、数字人/智能体/知识配置</w:t>
            </w:r>
          </w:p>
        </w:tc>
        <w:tc>
          <w:tcPr>
            <w:tcW w:w="3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B41AA0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不保存平台级业务主数据</w:t>
            </w:r>
          </w:p>
        </w:tc>
      </w:tr>
      <w:tr w14:paraId="57FE8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9646B8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资产准备</w:t>
            </w:r>
          </w:p>
        </w:tc>
        <w:tc>
          <w:tcPr>
            <w:tcW w:w="379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A3DDE1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形象训练结果登记、动作/音色/背景资产和程序版本</w:t>
            </w:r>
          </w:p>
        </w:tc>
        <w:tc>
          <w:tcPr>
            <w:tcW w:w="362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A7D278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加载预处理形象、模型权重、静默/动作帧和音频</w:t>
            </w:r>
          </w:p>
        </w:tc>
      </w:tr>
      <w:tr w14:paraId="2BF4D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E18FB3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对话编排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E1FCF3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ASR/LLM/RAG策略、问答、热词、交互模式</w:t>
            </w:r>
          </w:p>
        </w:tc>
        <w:tc>
          <w:tcPr>
            <w:tcW w:w="3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85BB37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接收文本/PCM，调用或适配TTS并驱动口型</w:t>
            </w:r>
          </w:p>
        </w:tc>
      </w:tr>
      <w:tr w14:paraId="0F199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714103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实时渲染</w:t>
            </w:r>
          </w:p>
        </w:tc>
        <w:tc>
          <w:tcPr>
            <w:tcW w:w="379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6A259B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选择引擎实例、下发运行快照、监控会话</w:t>
            </w:r>
          </w:p>
        </w:tc>
        <w:tc>
          <w:tcPr>
            <w:tcW w:w="362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C0CFE7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音频特征、GPU推理、CPU合帧、音视频时钟与推流</w:t>
            </w:r>
          </w:p>
        </w:tc>
      </w:tr>
      <w:tr w14:paraId="146A7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E6A361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终端接入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329F73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设备授权、配置拉取、版本校验、审计</w:t>
            </w:r>
          </w:p>
        </w:tc>
        <w:tc>
          <w:tcPr>
            <w:tcW w:w="3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91DA55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WebRTC/RTMP/虚拟摄像头等媒体输出</w:t>
            </w:r>
          </w:p>
        </w:tc>
      </w:tr>
    </w:tbl>
    <w:p w14:paraId="7C64C78D">
      <w:pPr>
        <w:spacing w:after="0"/>
      </w:pPr>
    </w:p>
    <w:p w14:paraId="3F809495">
      <w:pPr>
        <w:pStyle w:val="4"/>
      </w:pPr>
      <w:bookmarkStart w:id="95" w:name="_Toc20539"/>
      <w:r>
        <w:t>12.2 模型路线与应用选择</w:t>
      </w:r>
      <w:bookmarkEnd w:id="95"/>
    </w:p>
    <w:p w14:paraId="6D8D603A">
      <w:r>
        <w:rPr>
          <w:rFonts w:ascii="Arial" w:hAnsi="Arial" w:eastAsia="微软雅黑"/>
        </w:rPr>
        <w:t>PPT 给出了 3D Blendshape 与多种 2D 神经渲染路线。结合本平台产品范围，运行时优先抽象为“模型插件”，由数字人版本或资产元数据声明 engineType、modelType、modelVersion、featureType 和预处理包版本。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155E7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263720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方案</w:t>
            </w:r>
          </w:p>
        </w:tc>
        <w:tc>
          <w:tcPr>
            <w:tcW w:w="226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8E669F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技术路线</w:t>
            </w:r>
          </w:p>
        </w:tc>
        <w:tc>
          <w:tcPr>
            <w:tcW w:w="198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DE199B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优势</w:t>
            </w:r>
          </w:p>
        </w:tc>
        <w:tc>
          <w:tcPr>
            <w:tcW w:w="192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1D674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主要代价</w:t>
            </w:r>
          </w:p>
        </w:tc>
        <w:tc>
          <w:tcPr>
            <w:tcW w:w="153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F3B1E6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平台建议</w:t>
            </w:r>
          </w:p>
        </w:tc>
      </w:tr>
      <w:tr w14:paraId="1918F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066E4B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Wav2Lip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860112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GAN + SyncNet唇形同步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CDDA07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结构简单、泛化好、推理快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3362B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输出分辨率和细节有限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A1CA83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低延迟、多并发或成本敏感场景</w:t>
            </w:r>
          </w:p>
        </w:tc>
      </w:tr>
      <w:tr w14:paraId="1ED3B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C2469F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MuseTalk</w:t>
            </w:r>
          </w:p>
        </w:tc>
        <w:tc>
          <w:tcPr>
            <w:tcW w:w="226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036455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Whisper + VAE潜空间修复</w:t>
            </w:r>
          </w:p>
        </w:tc>
        <w:tc>
          <w:tcPr>
            <w:tcW w:w="198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E7DC4D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生成质量较高、泛化能力强</w:t>
            </w:r>
          </w:p>
        </w:tc>
        <w:tc>
          <w:tcPr>
            <w:tcW w:w="192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3A7FBB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显存和计算量较高</w:t>
            </w:r>
          </w:p>
        </w:tc>
        <w:tc>
          <w:tcPr>
            <w:tcW w:w="153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C8EFA3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高质量交互、单机中等并发</w:t>
            </w:r>
          </w:p>
        </w:tc>
      </w:tr>
      <w:tr w14:paraId="6D643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1D2DFF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DINet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8C6EE6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参考特征形变 + 修复式解码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2D8A40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嘴型纹理和高分辨率表现好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88C86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依赖参考图和预处理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4207A2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固定形象、高质量本地渲染</w:t>
            </w:r>
          </w:p>
        </w:tc>
      </w:tr>
      <w:tr w14:paraId="133CC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BA3C49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ER-NeRF</w:t>
            </w:r>
          </w:p>
        </w:tc>
        <w:tc>
          <w:tcPr>
            <w:tcW w:w="226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016C2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条件NeRF + 体渲染</w:t>
            </w:r>
          </w:p>
        </w:tc>
        <w:tc>
          <w:tcPr>
            <w:tcW w:w="198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06451C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三维一致性好、区域注意力</w:t>
            </w:r>
          </w:p>
        </w:tc>
        <w:tc>
          <w:tcPr>
            <w:tcW w:w="192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169CFA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逐人训练、显存和适配成本高</w:t>
            </w:r>
          </w:p>
        </w:tc>
        <w:tc>
          <w:tcPr>
            <w:tcW w:w="153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397A84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高品质定制形象，独立容量规划</w:t>
            </w:r>
          </w:p>
        </w:tc>
      </w:tr>
      <w:tr w14:paraId="21285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93F10F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3D Blendshape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154E88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音频映射表情基权重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9DFF77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模型轻量、CPU可运行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B61C04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不属于本期2D主链路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50AE75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作为未来3D版本扩展，不混入2D资产</w:t>
            </w:r>
          </w:p>
        </w:tc>
      </w:tr>
    </w:tbl>
    <w:p w14:paraId="3D020921">
      <w:pPr>
        <w:spacing w:after="0"/>
      </w:pPr>
    </w:p>
    <w:p w14:paraId="4BE2B568">
      <w:pPr>
        <w:pStyle w:val="5"/>
      </w:pPr>
      <w:bookmarkStart w:id="96" w:name="_Toc25616"/>
      <w:r>
        <w:t>12.2.1 PPT原始模型示意图</w:t>
      </w:r>
      <w:bookmarkEnd w:id="96"/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2"/>
        <w:gridCol w:w="4872"/>
      </w:tblGrid>
      <w:tr w14:paraId="51E6A6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B2BBF1">
            <w:pPr>
              <w:jc w:val="center"/>
            </w:pPr>
            <w:r>
              <w:drawing>
                <wp:inline distT="0" distB="0" distL="114300" distR="114300">
                  <wp:extent cx="2555875" cy="1748790"/>
                  <wp:effectExtent l="0" t="0" r="15875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000" cy="1748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8E3FE38">
            <w:pPr>
              <w:jc w:val="center"/>
            </w:pPr>
            <w:r>
              <w:drawing>
                <wp:inline distT="0" distB="0" distL="114300" distR="114300">
                  <wp:extent cx="2555875" cy="1748790"/>
                  <wp:effectExtent l="0" t="0" r="15875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000" cy="1748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26D57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E4EB8C">
            <w:pPr>
              <w:jc w:val="center"/>
            </w:pPr>
            <w:r>
              <w:rPr>
                <w:rFonts w:ascii="Arial" w:hAnsi="Arial" w:eastAsia="微软雅黑"/>
                <w:b/>
                <w:color w:val="667085"/>
                <w:sz w:val="16"/>
              </w:rPr>
              <w:t>图12-1 Wav2Lip 网络结构</w:t>
            </w:r>
          </w:p>
        </w:tc>
        <w:tc>
          <w:tcPr>
            <w:tcW w:w="453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0FF975">
            <w:pPr>
              <w:jc w:val="center"/>
            </w:pPr>
            <w:r>
              <w:rPr>
                <w:rFonts w:ascii="Arial" w:hAnsi="Arial" w:eastAsia="微软雅黑"/>
                <w:b/>
                <w:color w:val="667085"/>
                <w:sz w:val="16"/>
              </w:rPr>
              <w:t>图12-2 MuseTalk 潜空间修复流程</w:t>
            </w:r>
          </w:p>
        </w:tc>
      </w:tr>
      <w:tr w14:paraId="1FCB55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ED60E2">
            <w:pPr>
              <w:jc w:val="center"/>
            </w:pPr>
            <w:r>
              <w:drawing>
                <wp:inline distT="0" distB="0" distL="114300" distR="114300">
                  <wp:extent cx="2555875" cy="1132205"/>
                  <wp:effectExtent l="0" t="0" r="15875" b="1079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000" cy="1132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7BFE29">
            <w:pPr>
              <w:jc w:val="center"/>
            </w:pPr>
            <w:r>
              <w:drawing>
                <wp:inline distT="0" distB="0" distL="114300" distR="114300">
                  <wp:extent cx="2555875" cy="906145"/>
                  <wp:effectExtent l="0" t="0" r="15875" b="825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000" cy="906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E5C1D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E1A99D">
            <w:pPr>
              <w:jc w:val="center"/>
            </w:pPr>
            <w:r>
              <w:rPr>
                <w:rFonts w:ascii="Arial" w:hAnsi="Arial" w:eastAsia="微软雅黑"/>
                <w:b/>
                <w:color w:val="667085"/>
                <w:sz w:val="16"/>
              </w:rPr>
              <w:t>图12-3 DINet 形变与修复式解码</w:t>
            </w:r>
          </w:p>
        </w:tc>
        <w:tc>
          <w:tcPr>
            <w:tcW w:w="453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A4A91B">
            <w:pPr>
              <w:jc w:val="center"/>
            </w:pPr>
            <w:r>
              <w:rPr>
                <w:rFonts w:ascii="Arial" w:hAnsi="Arial" w:eastAsia="微软雅黑"/>
                <w:b/>
                <w:color w:val="667085"/>
                <w:sz w:val="16"/>
              </w:rPr>
              <w:t>图12-4 ER-NeRF 条件神经渲染示意</w:t>
            </w:r>
          </w:p>
        </w:tc>
      </w:tr>
    </w:tbl>
    <w:p w14:paraId="7E3597B8">
      <w:pPr>
        <w:spacing w:after="0"/>
      </w:pPr>
    </w:p>
    <w:p w14:paraId="1DFC40E7">
      <w:r>
        <w:rPr>
          <w:rFonts w:ascii="Arial" w:hAnsi="Arial" w:eastAsia="微软雅黑"/>
        </w:rPr>
        <w:t>说明：以上图片用于辅助技术选型，来源于《LiveTalking技术分享》。PPT中的帧率和显存数据属于特定环境参考，不能直接作为本平台验收SLA。</w:t>
      </w:r>
    </w:p>
    <w:p w14:paraId="34FC0199">
      <w:pPr>
        <w:pStyle w:val="4"/>
      </w:pPr>
      <w:bookmarkStart w:id="97" w:name="_Toc27091"/>
      <w:r>
        <w:t>12.3 实时交互全链路</w:t>
      </w:r>
      <w:bookmarkEnd w:id="9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74F54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1E13BB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步骤</w:t>
            </w:r>
          </w:p>
        </w:tc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F6D533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处理节点</w:t>
            </w:r>
          </w:p>
        </w:tc>
        <w:tc>
          <w:tcPr>
            <w:tcW w:w="238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CD644A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输入/输出</w:t>
            </w:r>
          </w:p>
        </w:tc>
        <w:tc>
          <w:tcPr>
            <w:tcW w:w="436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31BB17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平台融合要求</w:t>
            </w:r>
          </w:p>
        </w:tc>
      </w:tr>
      <w:tr w14:paraId="4D529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B8B18D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1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BABB20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客户端/终端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FDF267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用户音频或文本</w:t>
            </w:r>
          </w:p>
        </w:tc>
        <w:tc>
          <w:tcPr>
            <w:tcW w:w="43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3BDB1D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携带终端令牌、会话ID和请求ID；支持主动打断</w:t>
            </w:r>
          </w:p>
        </w:tc>
      </w:tr>
      <w:tr w14:paraId="4B6DC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FD7C43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2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582C60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ASR（可选）</w:t>
            </w:r>
          </w:p>
        </w:tc>
        <w:tc>
          <w:tcPr>
            <w:tcW w:w="238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373C9E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音频 → 文本</w:t>
            </w:r>
          </w:p>
        </w:tc>
        <w:tc>
          <w:tcPr>
            <w:tcW w:w="436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87F13E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使用平台分配的ASR资源；热词按应用配置下发</w:t>
            </w:r>
          </w:p>
        </w:tc>
      </w:tr>
      <w:tr w14:paraId="79457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496902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3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8D5570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智能体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3E69DF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文本 → 流式回复chunk</w:t>
            </w:r>
          </w:p>
        </w:tc>
        <w:tc>
          <w:tcPr>
            <w:tcW w:w="43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3D7251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问答、RAG、LLM及标签解析由平台智能体编排</w:t>
            </w:r>
          </w:p>
        </w:tc>
      </w:tr>
      <w:tr w14:paraId="5E9A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B4592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4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B37D0B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TTS</w:t>
            </w:r>
          </w:p>
        </w:tc>
        <w:tc>
          <w:tcPr>
            <w:tcW w:w="238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51551A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文本chunk → 16kHz PCM</w:t>
            </w:r>
          </w:p>
        </w:tc>
        <w:tc>
          <w:tcPr>
            <w:tcW w:w="436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946A7E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边生成边合成，不等待整段；音色和参数来自运行快照</w:t>
            </w:r>
          </w:p>
        </w:tc>
      </w:tr>
      <w:tr w14:paraId="1A6FA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A07B61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5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D38166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音频特征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08EC5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PCM → Mel/Whisper/HuBert特征</w:t>
            </w:r>
          </w:p>
        </w:tc>
        <w:tc>
          <w:tcPr>
            <w:tcW w:w="43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0013CF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特征类型与模型插件匹配，使用滑动窗口保留上下文</w:t>
            </w:r>
          </w:p>
        </w:tc>
      </w:tr>
      <w:tr w14:paraId="0D5CE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0DAF87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6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995FD1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GPU推理</w:t>
            </w:r>
          </w:p>
        </w:tc>
        <w:tc>
          <w:tcPr>
            <w:tcW w:w="238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47FB8D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特征 + 形象帧 → 嘴部/面部帧</w:t>
            </w:r>
          </w:p>
        </w:tc>
        <w:tc>
          <w:tcPr>
            <w:tcW w:w="436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593ECC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批处理提高GPU利用率；静默状态绕过推理</w:t>
            </w:r>
          </w:p>
        </w:tc>
      </w:tr>
      <w:tr w14:paraId="3C936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7C3550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7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CAE7F4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CPU合帧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30B85E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推理区域 + 背景/原帧 → 完整帧</w:t>
            </w:r>
          </w:p>
        </w:tc>
        <w:tc>
          <w:tcPr>
            <w:tcW w:w="43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C647A6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Alpha融合、边界处理、动作/背景叠加和防抖</w:t>
            </w:r>
          </w:p>
        </w:tc>
      </w:tr>
      <w:tr w14:paraId="26CE4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A218F2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8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9BD805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媒体输出</w:t>
            </w:r>
          </w:p>
        </w:tc>
        <w:tc>
          <w:tcPr>
            <w:tcW w:w="238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2E1488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视频40ms/帧 + 音频20ms/帧</w:t>
            </w:r>
          </w:p>
        </w:tc>
        <w:tc>
          <w:tcPr>
            <w:tcW w:w="436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81E026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25fps时钟，经WebRTC/RTMP输出并上报状态事件</w:t>
            </w:r>
          </w:p>
        </w:tc>
      </w:tr>
    </w:tbl>
    <w:p w14:paraId="31ECD5D6">
      <w:pPr>
        <w:spacing w:after="0"/>
      </w:pPr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"/>
        <w:gridCol w:w="8901"/>
      </w:tblGrid>
      <w:tr w14:paraId="02EB75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2" w:type="dxa"/>
            <w:shd w:val="clear" w:color="auto" w:fill="1F4E78"/>
          </w:tcPr>
          <w:p w14:paraId="3DF7EDCF"/>
        </w:tc>
        <w:tc>
          <w:tcPr>
            <w:tcW w:w="4872" w:type="dxa"/>
            <w:shd w:val="clear" w:color="auto" w:fill="D9EA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A515EAD">
            <w:pPr>
              <w:spacing w:after="60"/>
            </w:pPr>
            <w:r>
              <w:rPr>
                <w:rFonts w:ascii="Arial" w:hAnsi="Arial" w:eastAsia="微软雅黑"/>
                <w:b/>
                <w:color w:val="1F4E78"/>
                <w:sz w:val="20"/>
              </w:rPr>
              <w:t>低延迟原则</w:t>
            </w:r>
            <w:r>
              <w:rPr>
                <w:rFonts w:ascii="Arial" w:hAnsi="Arial" w:eastAsia="微软雅黑"/>
                <w:b/>
                <w:color w:val="1F4E78"/>
                <w:sz w:val="20"/>
              </w:rPr>
              <w:br w:type="textWrapping"/>
            </w:r>
            <w:r>
              <w:rPr>
                <w:rFonts w:ascii="Arial" w:hAnsi="Arial" w:eastAsia="微软雅黑"/>
                <w:color w:val="243447"/>
                <w:sz w:val="18"/>
              </w:rPr>
              <w:t>全链路采用流式处理：LLM按chunk输出、TTS按音频片段产出、音频特征按窗口计算、推理按批次流水、媒体按时钟发送。任何环节都不得等待完整回答或完整音频后才启动下游。</w:t>
            </w:r>
          </w:p>
        </w:tc>
      </w:tr>
    </w:tbl>
    <w:p w14:paraId="7026BBB5">
      <w:pPr>
        <w:spacing w:after="0"/>
      </w:pPr>
    </w:p>
    <w:p w14:paraId="0108A278">
      <w:pPr>
        <w:pStyle w:val="4"/>
      </w:pPr>
      <w:bookmarkStart w:id="98" w:name="_Toc10736"/>
      <w:r>
        <w:t>12.4 四层架构与插件化设计</w:t>
      </w:r>
      <w:bookmarkEnd w:id="9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8"/>
        <w:gridCol w:w="3248"/>
        <w:gridCol w:w="3248"/>
      </w:tblGrid>
      <w:tr w14:paraId="15608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4FA161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层级</w:t>
            </w:r>
          </w:p>
        </w:tc>
        <w:tc>
          <w:tcPr>
            <w:tcW w:w="283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8127E9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LiveTalking概念</w:t>
            </w:r>
          </w:p>
        </w:tc>
        <w:tc>
          <w:tcPr>
            <w:tcW w:w="470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C972D8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平台落地设计</w:t>
            </w:r>
          </w:p>
        </w:tc>
      </w:tr>
      <w:tr w14:paraId="23EC2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9A76D5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网络层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40FEAA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aiohttp / aiortc / WebRTC / RTMP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C4310D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终端接入网关、WHEP/WebRTC信令、媒体出口；公网接口统一鉴权</w:t>
            </w:r>
          </w:p>
        </w:tc>
      </w:tr>
      <w:tr w14:paraId="23D6B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DF6287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会话控制层</w:t>
            </w:r>
          </w:p>
        </w:tc>
        <w:tc>
          <w:tcPr>
            <w:tcW w:w="283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C7CC6B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SessionManager / 路由</w:t>
            </w:r>
          </w:p>
        </w:tc>
        <w:tc>
          <w:tcPr>
            <w:tcW w:w="4706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DE5DEA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EngineSessionService管理会话、并发上限、实例选择、超时与资源回收</w:t>
            </w:r>
          </w:p>
        </w:tc>
      </w:tr>
      <w:tr w14:paraId="5A161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78CBEA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Avatar调度层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88654F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BaseAvatar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34CFA4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AvatarEngineAdapter统一文本、音频、打断、状态和动作接口</w:t>
            </w:r>
          </w:p>
        </w:tc>
      </w:tr>
      <w:tr w14:paraId="69717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29F4AC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模型层</w:t>
            </w:r>
          </w:p>
        </w:tc>
        <w:tc>
          <w:tcPr>
            <w:tcW w:w="283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7C4684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TTS / AudioFeat / Avatar Model</w:t>
            </w:r>
          </w:p>
        </w:tc>
        <w:tc>
          <w:tcPr>
            <w:tcW w:w="4706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D8ABC5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TTSAdapter、FeatureExtractor、RenderModel插件；按注册表加载</w:t>
            </w:r>
          </w:p>
        </w:tc>
      </w:tr>
    </w:tbl>
    <w:p w14:paraId="68842AAF">
      <w:pPr>
        <w:spacing w:after="0"/>
      </w:pPr>
    </w:p>
    <w:p w14:paraId="1CA28A13">
      <w:pPr>
        <w:pStyle w:val="16"/>
        <w:spacing w:after="60"/>
      </w:pPr>
      <w:r>
        <w:rPr>
          <w:rFonts w:ascii="Arial" w:hAnsi="Arial" w:eastAsia="微软雅黑"/>
        </w:rPr>
        <w:t>模型、TTS、音频特征和输出协议均通过注册表/工厂创建；新增插件不修改会话和平台主流程。</w:t>
      </w:r>
    </w:p>
    <w:p w14:paraId="3A9CB96D">
      <w:pPr>
        <w:pStyle w:val="16"/>
        <w:spacing w:after="60"/>
      </w:pPr>
      <w:r>
        <w:rPr>
          <w:rFonts w:ascii="Arial" w:hAnsi="Arial" w:eastAsia="微软雅黑"/>
        </w:rPr>
        <w:t>同一模型权重和同一avatar预处理缓存可共享，但每个会话的ASR/TTS队列、状态机和输出轨道必须隔离。</w:t>
      </w:r>
    </w:p>
    <w:p w14:paraId="6DA3048A">
      <w:pPr>
        <w:pStyle w:val="16"/>
        <w:spacing w:after="60"/>
      </w:pPr>
      <w:r>
        <w:rPr>
          <w:rFonts w:ascii="Arial" w:hAnsi="Arial" w:eastAsia="微软雅黑"/>
        </w:rPr>
        <w:t>插件清单纳入软件版本manifest，声明依赖、兼容模型、GPU能力、配置Schema和健康检查。</w:t>
      </w:r>
    </w:p>
    <w:p w14:paraId="0AF9973D">
      <w:pPr>
        <w:pStyle w:val="16"/>
        <w:spacing w:after="60"/>
      </w:pPr>
      <w:r>
        <w:rPr>
          <w:rFonts w:ascii="Arial" w:hAnsi="Arial" w:eastAsia="微软雅黑"/>
        </w:rPr>
        <w:t>LiveTalking在PPT中标注为Apache 2.0开源项目；正式集成前仍需完成源码版本固定、许可证清单、依赖漏洞和供应链审查。</w:t>
      </w:r>
    </w:p>
    <w:p w14:paraId="30056B4B">
      <w:pPr>
        <w:pStyle w:val="4"/>
      </w:pPr>
      <w:bookmarkStart w:id="99" w:name="_Toc30171"/>
      <w:r>
        <w:t>12.5 并发流水线、队列与背压</w:t>
      </w:r>
      <w:bookmarkEnd w:id="9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1183D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307F5D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执行单元</w:t>
            </w:r>
          </w:p>
        </w:tc>
        <w:tc>
          <w:tcPr>
            <w:tcW w:w="232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7B848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职责</w:t>
            </w:r>
          </w:p>
        </w:tc>
        <w:tc>
          <w:tcPr>
            <w:tcW w:w="158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4E9EC4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输入队列</w:t>
            </w:r>
          </w:p>
        </w:tc>
        <w:tc>
          <w:tcPr>
            <w:tcW w:w="164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527C82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输出队列</w:t>
            </w:r>
          </w:p>
        </w:tc>
        <w:tc>
          <w:tcPr>
            <w:tcW w:w="198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AF7043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控制要点</w:t>
            </w:r>
          </w:p>
        </w:tc>
      </w:tr>
      <w:tr w14:paraId="24352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1ED424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Render主控线程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33DC7D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音频特征调度、缓存监控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B4416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audio_queue</w:t>
            </w:r>
          </w:p>
        </w:tc>
        <w:tc>
          <w:tcPr>
            <w:tcW w:w="16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7968A4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feat_queue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6E43D4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发现下游积压时sleep节流</w:t>
            </w:r>
          </w:p>
        </w:tc>
      </w:tr>
      <w:tr w14:paraId="0C1EA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8B39DD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TTS线程</w:t>
            </w:r>
          </w:p>
        </w:tc>
        <w:tc>
          <w:tcPr>
            <w:tcW w:w="232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78945B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文本chunk合成为16k PCM并切片</w:t>
            </w:r>
          </w:p>
        </w:tc>
        <w:tc>
          <w:tcPr>
            <w:tcW w:w="158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4AD980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msgqueue</w:t>
            </w:r>
          </w:p>
        </w:tc>
        <w:tc>
          <w:tcPr>
            <w:tcW w:w="164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1788FC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audio_queue</w:t>
            </w:r>
          </w:p>
        </w:tc>
        <w:tc>
          <w:tcPr>
            <w:tcW w:w="198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159453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可取消；不得长期缓存完整音频</w:t>
            </w:r>
          </w:p>
        </w:tc>
      </w:tr>
      <w:tr w14:paraId="1C4FB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FEE078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GPU推理线程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ACC249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批量前向传播生成口型/面部帧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1AC97C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feat_queue</w:t>
            </w:r>
          </w:p>
        </w:tc>
        <w:tc>
          <w:tcPr>
            <w:tcW w:w="16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CF240A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res_frame_queue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AC052B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batch可配置；权重共享；显存隔离</w:t>
            </w:r>
          </w:p>
        </w:tc>
      </w:tr>
      <w:tr w14:paraId="6076B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121E61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CPU合帧线程</w:t>
            </w:r>
          </w:p>
        </w:tc>
        <w:tc>
          <w:tcPr>
            <w:tcW w:w="232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B03B6B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贴图、Alpha、背景和画面过渡</w:t>
            </w:r>
          </w:p>
        </w:tc>
        <w:tc>
          <w:tcPr>
            <w:tcW w:w="158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210D8D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res_frame_queue</w:t>
            </w:r>
          </w:p>
        </w:tc>
        <w:tc>
          <w:tcPr>
            <w:tcW w:w="164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CF26C9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output</w:t>
            </w:r>
          </w:p>
        </w:tc>
        <w:tc>
          <w:tcPr>
            <w:tcW w:w="198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F381F0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与GPU计算隔离，避免互相阻塞</w:t>
            </w:r>
          </w:p>
        </w:tc>
      </w:tr>
      <w:tr w14:paraId="1E9B2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80E1FD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WebRTC协程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B2F51E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严格音视频时钟和网络发送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040AE9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output</w:t>
            </w:r>
          </w:p>
        </w:tc>
        <w:tc>
          <w:tcPr>
            <w:tcW w:w="16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1A1DA6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RTP/WebRTC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6F9DF3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音频20ms、视频40ms；断线触发回收</w:t>
            </w:r>
          </w:p>
        </w:tc>
      </w:tr>
    </w:tbl>
    <w:p w14:paraId="5763F0B8">
      <w:pPr>
        <w:spacing w:after="0"/>
      </w:pPr>
    </w:p>
    <w:p w14:paraId="38BD605C">
      <w:r>
        <w:rPr>
          <w:rFonts w:ascii="Arial" w:hAnsi="Arial" w:eastAsia="微软雅黑"/>
        </w:rPr>
        <w:t>队列必须有界。建议 res_frame_queue.maxsize≈2×batchSize，其他队列根据端到端延迟预算设置；队列满时阻塞或拒绝低优先级内容，禁止无限堆积导致OOM。平台监控队列深度、等待时长、丢帧数、GPU利用率和首帧延迟。</w:t>
      </w:r>
    </w:p>
    <w:p w14:paraId="495DF8BA">
      <w:pPr>
        <w:pStyle w:val="4"/>
      </w:pPr>
      <w:bookmarkStart w:id="100" w:name="_Toc11274"/>
      <w:r>
        <w:t>12.6 打断、静默、动作与事件状态机</w:t>
      </w:r>
      <w:bookmarkEnd w:id="10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5CD1B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DE7873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运行状态</w:t>
            </w:r>
          </w:p>
        </w:tc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F24FD5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LiveTalking标记</w:t>
            </w:r>
          </w:p>
        </w:tc>
        <w:tc>
          <w:tcPr>
            <w:tcW w:w="300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52CB0B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行为</w:t>
            </w:r>
          </w:p>
        </w:tc>
        <w:tc>
          <w:tcPr>
            <w:tcW w:w="283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5C382D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平台配置映射</w:t>
            </w:r>
          </w:p>
        </w:tc>
      </w:tr>
      <w:tr w14:paraId="44EF6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87E305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说话中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DF1AED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Type 0 / RUNNING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AAB4A8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TTS、特征、GPU推理并推送口型帧；speaking=true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53C795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直接打断/唤醒词/打断词；当前数字人形象和音色</w:t>
            </w:r>
          </w:p>
        </w:tc>
      </w:tr>
      <w:tr w14:paraId="57548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81CD41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静默待机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B5E21F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Type 1</w:t>
            </w:r>
          </w:p>
        </w:tc>
        <w:tc>
          <w:tcPr>
            <w:tcW w:w="300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8450E2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绕过GPU，镜像循环静默帧；speaking=false</w:t>
            </w:r>
          </w:p>
        </w:tc>
        <w:tc>
          <w:tcPr>
            <w:tcW w:w="283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901155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DD-09静默时长、静默视频；空闲动作</w:t>
            </w:r>
          </w:p>
        </w:tc>
      </w:tr>
      <w:tr w14:paraId="264ED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909384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自定义动作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F4238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Type &gt; 1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27F624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播放动作帧和可选动作音频，结束后回到待机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5C26B1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动作编排、问答动作标签、动作ID</w:t>
            </w:r>
          </w:p>
        </w:tc>
      </w:tr>
      <w:tr w14:paraId="30278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D9201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暂停/被打断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BF3A1F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PAUSE</w:t>
            </w:r>
          </w:p>
        </w:tc>
        <w:tc>
          <w:tcPr>
            <w:tcW w:w="300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FFE45E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清空待合成文本和缓存帧，旧链路尽快退出</w:t>
            </w:r>
          </w:p>
        </w:tc>
        <w:tc>
          <w:tcPr>
            <w:tcW w:w="283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BCE94D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DD-08/DD-12打断策略和打断提示</w:t>
            </w:r>
          </w:p>
        </w:tc>
      </w:tr>
    </w:tbl>
    <w:p w14:paraId="1A7CBD34">
      <w:pPr>
        <w:spacing w:after="0"/>
      </w:pPr>
    </w:p>
    <w:p w14:paraId="527B8AAB">
      <w:pPr>
        <w:pStyle w:val="14"/>
        <w:spacing w:after="60"/>
      </w:pPr>
      <w:r>
        <w:rPr>
          <w:rFonts w:ascii="Arial" w:hAnsi="Arial" w:eastAsia="微软雅黑"/>
        </w:rPr>
        <w:t>收到打断请求后，对当前响应生成 cancellationToken，并停止继续写入TTS队列。</w:t>
      </w:r>
    </w:p>
    <w:p w14:paraId="4EBF04F6">
      <w:pPr>
        <w:pStyle w:val="14"/>
        <w:spacing w:after="60"/>
      </w:pPr>
      <w:r>
        <w:rPr>
          <w:rFonts w:ascii="Arial" w:hAnsi="Arial" w:eastAsia="微软雅黑"/>
        </w:rPr>
        <w:t>清空 msgqueue、尚未播放的音频与推理结果；已发送到网络的帧不可撤回，控制剩余缓冲不超过目标延迟。</w:t>
      </w:r>
    </w:p>
    <w:p w14:paraId="3F91E674">
      <w:pPr>
        <w:pStyle w:val="14"/>
        <w:spacing w:after="60"/>
      </w:pPr>
      <w:r>
        <w:rPr>
          <w:rFonts w:ascii="Arial" w:hAnsi="Arial" w:eastAsia="微软雅黑"/>
        </w:rPr>
        <w:t>状态转为PAUSE并发布 interrupted 事件；新问题获得新的 responseId 后进入RUNNING。</w:t>
      </w:r>
    </w:p>
    <w:p w14:paraId="1647046C">
      <w:pPr>
        <w:pStyle w:val="14"/>
        <w:spacing w:after="60"/>
      </w:pPr>
      <w:r>
        <w:rPr>
          <w:rFonts w:ascii="Arial" w:hAnsi="Arial" w:eastAsia="微软雅黑"/>
        </w:rPr>
        <w:t>动作使用平台动作ID映射引擎 type/custom_config；动作结束自动回到Type 1，开始新语音立即切回Type 0。</w:t>
      </w:r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"/>
        <w:gridCol w:w="8901"/>
      </w:tblGrid>
      <w:tr w14:paraId="7FF142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2" w:type="dxa"/>
            <w:shd w:val="clear" w:color="auto" w:fill="1F4E78"/>
          </w:tcPr>
          <w:p w14:paraId="0256B142"/>
        </w:tc>
        <w:tc>
          <w:tcPr>
            <w:tcW w:w="4872" w:type="dxa"/>
            <w:shd w:val="clear" w:color="auto" w:fill="D9EA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A6F52E5">
            <w:pPr>
              <w:spacing w:after="60"/>
            </w:pPr>
            <w:r>
              <w:rPr>
                <w:rFonts w:ascii="Arial" w:hAnsi="Arial" w:eastAsia="微软雅黑"/>
                <w:b/>
                <w:color w:val="1F4E78"/>
                <w:sz w:val="20"/>
              </w:rPr>
              <w:t>事件协议</w:t>
            </w:r>
            <w:r>
              <w:rPr>
                <w:rFonts w:ascii="Arial" w:hAnsi="Arial" w:eastAsia="微软雅黑"/>
                <w:b/>
                <w:color w:val="1F4E78"/>
                <w:sz w:val="20"/>
              </w:rPr>
              <w:br w:type="textWrapping"/>
            </w:r>
            <w:r>
              <w:rPr>
                <w:rFonts w:ascii="Arial" w:hAnsi="Arial" w:eastAsia="微软雅黑"/>
                <w:color w:val="243447"/>
                <w:sz w:val="18"/>
              </w:rPr>
              <w:t>使用SSE或WebSocket推送 session.ready、speech.start、speech.end、action.start、action.end、interrupted、error、session.closed。事件包含sessionId、responseId、sequence、timestamp和data，客户端按sequence去重与排序。</w:t>
            </w:r>
          </w:p>
        </w:tc>
      </w:tr>
    </w:tbl>
    <w:p w14:paraId="46E6DFD9">
      <w:pPr>
        <w:spacing w:after="0"/>
      </w:pPr>
    </w:p>
    <w:p w14:paraId="2EFE34DD">
      <w:pPr>
        <w:pStyle w:val="4"/>
      </w:pPr>
      <w:bookmarkStart w:id="101" w:name="_Toc16283"/>
      <w:r>
        <w:t>12.7 引擎接口适配</w:t>
      </w:r>
      <w:bookmarkEnd w:id="10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8"/>
        <w:gridCol w:w="3248"/>
        <w:gridCol w:w="3248"/>
      </w:tblGrid>
      <w:tr w14:paraId="61A90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5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E3ECDF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LiveTalking原生能力</w:t>
            </w:r>
          </w:p>
        </w:tc>
        <w:tc>
          <w:tcPr>
            <w:tcW w:w="311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55ED8D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平台内部接口建议</w:t>
            </w:r>
          </w:p>
        </w:tc>
        <w:tc>
          <w:tcPr>
            <w:tcW w:w="385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BEDA77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安全与治理</w:t>
            </w:r>
          </w:p>
        </w:tc>
      </w:tr>
      <w:tr w14:paraId="613A3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28FFF3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POST /offer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F15B5B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POST /engine-sessions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1AF1E7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平台校验设备授权和应用快照后创建；返回媒体协商信息</w:t>
            </w:r>
          </w:p>
        </w:tc>
      </w:tr>
      <w:tr w14:paraId="74440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048107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WebSocket /asr</w:t>
            </w:r>
          </w:p>
        </w:tc>
        <w:tc>
          <w:tcPr>
            <w:tcW w:w="311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748A5B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WS /engine-sessions/{id}/audio</w:t>
            </w:r>
          </w:p>
        </w:tc>
        <w:tc>
          <w:tcPr>
            <w:tcW w:w="385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496318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令牌绑定sessionId；限速、限长、音频格式校验</w:t>
            </w:r>
          </w:p>
        </w:tc>
      </w:tr>
      <w:tr w14:paraId="6920D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C761DA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POST /human {text}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D190E3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POST /engine-sessions/{id}/messages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3C858A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平台处理智能体/标签后向引擎发送受控文本</w:t>
            </w:r>
          </w:p>
        </w:tc>
      </w:tr>
      <w:tr w14:paraId="51ED2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05E2AA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POST /interrupt_talk</w:t>
            </w:r>
          </w:p>
        </w:tc>
        <w:tc>
          <w:tcPr>
            <w:tcW w:w="311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CDC963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POST /engine-sessions/{id}/interrupt</w:t>
            </w:r>
          </w:p>
        </w:tc>
        <w:tc>
          <w:tcPr>
            <w:tcW w:w="385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2D1265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幂等；记录触发来源和responseId</w:t>
            </w:r>
          </w:p>
        </w:tc>
      </w:tr>
      <w:tr w14:paraId="4306A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1C745C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GET /sse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0BAA21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GET /engine-sessions/{id}/events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481A3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平台统一事件Schema、鉴权、心跳和断线重连</w:t>
            </w:r>
          </w:p>
        </w:tc>
      </w:tr>
      <w:tr w14:paraId="284C0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80349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POST /is_speaking</w:t>
            </w:r>
          </w:p>
        </w:tc>
        <w:tc>
          <w:tcPr>
            <w:tcW w:w="311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2AA919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GET /engine-sessions/{id}/state</w:t>
            </w:r>
          </w:p>
        </w:tc>
        <w:tc>
          <w:tcPr>
            <w:tcW w:w="385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1F70A5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用于状态恢复；实时状态优先走事件推送</w:t>
            </w:r>
          </w:p>
        </w:tc>
      </w:tr>
      <w:tr w14:paraId="79AA6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25E995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连接关闭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B0FB1B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DELETE /engine-sessions/{id}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687216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停止线程/协程、移除会话、释放帧缓存并记录指标</w:t>
            </w:r>
          </w:p>
        </w:tc>
      </w:tr>
    </w:tbl>
    <w:p w14:paraId="2CD41367">
      <w:pPr>
        <w:spacing w:after="0"/>
      </w:pPr>
    </w:p>
    <w:p w14:paraId="1D0C5841">
      <w:r>
        <w:rPr>
          <w:rFonts w:ascii="Arial" w:hAnsi="Arial" w:eastAsia="微软雅黑"/>
        </w:rPr>
        <w:t>外部终端只访问平台 /terminal-api；LiveTalking端口位于私有网络。适配层负责原生错误转为平台错误码、注入traceId、采集首音频/首视频/打断耗时，并支持引擎版本灰度路由。</w:t>
      </w:r>
    </w:p>
    <w:p w14:paraId="6E034B90">
      <w:pPr>
        <w:pStyle w:val="4"/>
      </w:pPr>
      <w:bookmarkStart w:id="102" w:name="_Toc5819"/>
      <w:r>
        <w:t>12.8 网络与媒体部署</w:t>
      </w:r>
      <w:bookmarkEnd w:id="102"/>
    </w:p>
    <w:p w14:paraId="6D4395EF">
      <w:pPr>
        <w:keepNext/>
        <w:jc w:val="center"/>
      </w:pPr>
      <w:r>
        <w:drawing>
          <wp:inline distT="0" distB="0" distL="114300" distR="114300">
            <wp:extent cx="4607560" cy="31527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15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14995">
      <w:pPr>
        <w:spacing w:after="140"/>
        <w:jc w:val="center"/>
      </w:pPr>
      <w:r>
        <w:rPr>
          <w:rFonts w:ascii="Arial" w:hAnsi="Arial" w:eastAsia="微软雅黑"/>
          <w:b/>
          <w:color w:val="667085"/>
          <w:sz w:val="17"/>
        </w:rPr>
        <w:t>图12-5 WebRTC经STUN/TURN完成跨网络互联示意</w:t>
      </w:r>
      <w:r>
        <w:rPr>
          <w:rFonts w:ascii="Arial" w:hAnsi="Arial" w:eastAsia="微软雅黑"/>
          <w:color w:val="667085"/>
          <w:sz w:val="16"/>
        </w:rPr>
        <w:t>（来源：《LiveTalking技术分享》）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48F75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FFC3EA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方案</w:t>
            </w:r>
          </w:p>
        </w:tc>
        <w:tc>
          <w:tcPr>
            <w:tcW w:w="226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719EB6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网络要求</w:t>
            </w:r>
          </w:p>
        </w:tc>
        <w:tc>
          <w:tcPr>
            <w:tcW w:w="204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6D4798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适用场景</w:t>
            </w:r>
          </w:p>
        </w:tc>
        <w:tc>
          <w:tcPr>
            <w:tcW w:w="158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9133A1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优势</w:t>
            </w:r>
          </w:p>
        </w:tc>
        <w:tc>
          <w:tcPr>
            <w:tcW w:w="147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B7BB21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代价/风险</w:t>
            </w:r>
          </w:p>
        </w:tc>
      </w:tr>
      <w:tr w14:paraId="06E6D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8E1DF2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WebRTC直连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F88317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信令TCP/HTTPS + 受控UDP媒体端口；STUN，必要时TURN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0EFB67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网络可控、追求最低延迟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9DFB14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路径短、百毫秒级潜力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2E9AF3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企业防火墙/对称NAT可能失败；需TURN兜底</w:t>
            </w:r>
          </w:p>
        </w:tc>
      </w:tr>
      <w:tr w14:paraId="22CE8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183BB7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MediaMTX + WHEP</w:t>
            </w:r>
          </w:p>
        </w:tc>
        <w:tc>
          <w:tcPr>
            <w:tcW w:w="226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0905B6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HTTP信令 + 可配置TCP媒体端口</w:t>
            </w:r>
          </w:p>
        </w:tc>
        <w:tc>
          <w:tcPr>
            <w:tcW w:w="204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37DBCC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云平台不便开放UDP、浏览器/App拉流</w:t>
            </w:r>
          </w:p>
        </w:tc>
        <w:tc>
          <w:tcPr>
            <w:tcW w:w="158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479B9E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端口收敛、穿透更稳定</w:t>
            </w:r>
          </w:p>
        </w:tc>
        <w:tc>
          <w:tcPr>
            <w:tcW w:w="147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4D1B52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多一跳转发，需独立容量与高可用</w:t>
            </w:r>
          </w:p>
        </w:tc>
      </w:tr>
      <w:tr w14:paraId="349C6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E5A75F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RTMP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5A1C91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TCP 1935/HTTPS转推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CE5D1A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直播平台、OBS链路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F6CC6A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生态成熟、易分发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B05F47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交互延迟高，不适合强实时问答</w:t>
            </w:r>
          </w:p>
        </w:tc>
      </w:tr>
      <w:tr w14:paraId="5CE48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5BC8D2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虚拟摄像头</w:t>
            </w:r>
          </w:p>
        </w:tc>
        <w:tc>
          <w:tcPr>
            <w:tcW w:w="226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98BC3C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本机进程间媒体</w:t>
            </w:r>
          </w:p>
        </w:tc>
        <w:tc>
          <w:tcPr>
            <w:tcW w:w="204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54EFF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直播伴侣、视频会议</w:t>
            </w:r>
          </w:p>
        </w:tc>
        <w:tc>
          <w:tcPr>
            <w:tcW w:w="158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8842BD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兼容现有采集工具</w:t>
            </w:r>
          </w:p>
        </w:tc>
        <w:tc>
          <w:tcPr>
            <w:tcW w:w="147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499D07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依赖终端驱动和本机资源</w:t>
            </w:r>
          </w:p>
        </w:tc>
      </w:tr>
    </w:tbl>
    <w:p w14:paraId="542CA7DB">
      <w:pPr>
        <w:spacing w:after="0"/>
      </w:pPr>
    </w:p>
    <w:p w14:paraId="782E5CA6">
      <w:pPr>
        <w:pStyle w:val="16"/>
        <w:spacing w:after="60"/>
      </w:pPr>
      <w:r>
        <w:rPr>
          <w:rFonts w:ascii="Arial" w:hAnsi="Arial" w:eastAsia="微软雅黑"/>
        </w:rPr>
        <w:t>不建议直接开放1–65535全部UDP端口；为ICE媒体配置受控端口段，并在防火墙、容器和安全组保持一致。</w:t>
      </w:r>
    </w:p>
    <w:p w14:paraId="399C22B0">
      <w:pPr>
        <w:pStyle w:val="16"/>
        <w:spacing w:after="60"/>
      </w:pPr>
      <w:r>
        <w:rPr>
          <w:rFonts w:ascii="Arial" w:hAnsi="Arial" w:eastAsia="微软雅黑"/>
        </w:rPr>
        <w:t>生产环境部署自有或受控TURN，启用短期凭证、TLS和带宽监控；TURN中继带宽纳入容量成本。</w:t>
      </w:r>
    </w:p>
    <w:p w14:paraId="6F531C76">
      <w:pPr>
        <w:pStyle w:val="16"/>
        <w:spacing w:after="60"/>
      </w:pPr>
      <w:r>
        <w:rPr>
          <w:rFonts w:ascii="Arial" w:hAnsi="Arial" w:eastAsia="微软雅黑"/>
        </w:rPr>
        <w:t>浏览器端仅使用HTTPS/WSS；限制CORS来源和ICE候选暴露；会话结束立即回收PeerConnection。</w:t>
      </w:r>
    </w:p>
    <w:p w14:paraId="5905B6F6">
      <w:pPr>
        <w:pStyle w:val="4"/>
      </w:pPr>
      <w:bookmarkStart w:id="103" w:name="_Toc32597"/>
      <w:r>
        <w:t>12.9 TTS选型与资源池扩展</w:t>
      </w:r>
      <w:bookmarkEnd w:id="10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 w14:paraId="0DDE1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000759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方案</w:t>
            </w:r>
          </w:p>
        </w:tc>
        <w:tc>
          <w:tcPr>
            <w:tcW w:w="175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FB5291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PPT特征</w:t>
            </w:r>
          </w:p>
        </w:tc>
        <w:tc>
          <w:tcPr>
            <w:tcW w:w="124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11BC25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首包延迟参考</w:t>
            </w:r>
          </w:p>
        </w:tc>
        <w:tc>
          <w:tcPr>
            <w:tcW w:w="102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112445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成本</w:t>
            </w:r>
          </w:p>
        </w:tc>
        <w:tc>
          <w:tcPr>
            <w:tcW w:w="6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B01E26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克隆</w:t>
            </w:r>
          </w:p>
        </w:tc>
        <w:tc>
          <w:tcPr>
            <w:tcW w:w="6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282D35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离线</w:t>
            </w:r>
          </w:p>
        </w:tc>
        <w:tc>
          <w:tcPr>
            <w:tcW w:w="249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02F390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平台建议</w:t>
            </w:r>
          </w:p>
        </w:tc>
      </w:tr>
      <w:tr w14:paraId="76A31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06C29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EdgeTTS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E92D27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微软免费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7E2E5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较大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A373B1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免费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EE1C95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否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E2D472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否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FC2794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开发体验/非核心场景</w:t>
            </w:r>
          </w:p>
        </w:tc>
      </w:tr>
      <w:tr w14:paraId="08625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BC9D9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GPT-SoVITS</w:t>
            </w:r>
          </w:p>
        </w:tc>
        <w:tc>
          <w:tcPr>
            <w:tcW w:w="175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26FB22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开源、3秒克隆</w:t>
            </w:r>
          </w:p>
        </w:tc>
        <w:tc>
          <w:tcPr>
            <w:tcW w:w="124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A613B2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约0.7s</w:t>
            </w:r>
          </w:p>
        </w:tc>
        <w:tc>
          <w:tcPr>
            <w:tcW w:w="1020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B71118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自部署</w:t>
            </w:r>
          </w:p>
        </w:tc>
        <w:tc>
          <w:tcPr>
            <w:tcW w:w="680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478E1D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是</w:t>
            </w:r>
          </w:p>
        </w:tc>
        <w:tc>
          <w:tcPr>
            <w:tcW w:w="680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61A6F0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是</w:t>
            </w:r>
          </w:p>
        </w:tc>
        <w:tc>
          <w:tcPr>
            <w:tcW w:w="249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5E2FB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声音克隆和本地部署</w:t>
            </w:r>
          </w:p>
        </w:tc>
      </w:tr>
      <w:tr w14:paraId="44524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B66B7F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CosyVoice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80A5A0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阿里开源、情感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B47410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约4s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3B14C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自部署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4749E2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是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B0DDDC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是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7DA78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重情感、可接受较高延迟</w:t>
            </w:r>
          </w:p>
        </w:tc>
      </w:tr>
      <w:tr w14:paraId="6C7D7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07A7C3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fish-speech</w:t>
            </w:r>
          </w:p>
        </w:tc>
        <w:tc>
          <w:tcPr>
            <w:tcW w:w="175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A8291C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开源、音色管理</w:t>
            </w:r>
          </w:p>
        </w:tc>
        <w:tc>
          <w:tcPr>
            <w:tcW w:w="124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96AAD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约1s</w:t>
            </w:r>
          </w:p>
        </w:tc>
        <w:tc>
          <w:tcPr>
            <w:tcW w:w="1020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5F420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自部署</w:t>
            </w:r>
          </w:p>
        </w:tc>
        <w:tc>
          <w:tcPr>
            <w:tcW w:w="680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E24448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是</w:t>
            </w:r>
          </w:p>
        </w:tc>
        <w:tc>
          <w:tcPr>
            <w:tcW w:w="680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C41DBC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是</w:t>
            </w:r>
          </w:p>
        </w:tc>
        <w:tc>
          <w:tcPr>
            <w:tcW w:w="249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352F4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音色运营和本地部署</w:t>
            </w:r>
          </w:p>
        </w:tc>
      </w:tr>
      <w:tr w14:paraId="3E87C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41B025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vLLM-Omni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17B59F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统一推理框架、8+模型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7CC9DC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约400ms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5E0CB1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自部署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B1CF4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是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CE832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是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B63141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统一多模型推理优先评测</w:t>
            </w:r>
          </w:p>
        </w:tc>
      </w:tr>
      <w:tr w14:paraId="68D4B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3AA6EC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腾讯云TTS</w:t>
            </w:r>
          </w:p>
        </w:tc>
        <w:tc>
          <w:tcPr>
            <w:tcW w:w="175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D5E53D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商用级、质量高</w:t>
            </w:r>
          </w:p>
        </w:tc>
        <w:tc>
          <w:tcPr>
            <w:tcW w:w="124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A3597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约500ms</w:t>
            </w:r>
          </w:p>
        </w:tc>
        <w:tc>
          <w:tcPr>
            <w:tcW w:w="1020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760368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按量</w:t>
            </w:r>
          </w:p>
        </w:tc>
        <w:tc>
          <w:tcPr>
            <w:tcW w:w="680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515B60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是</w:t>
            </w:r>
          </w:p>
        </w:tc>
        <w:tc>
          <w:tcPr>
            <w:tcW w:w="680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73C9E7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否</w:t>
            </w:r>
          </w:p>
        </w:tc>
        <w:tc>
          <w:tcPr>
            <w:tcW w:w="249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27E0A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商用质量和运维省心</w:t>
            </w:r>
          </w:p>
        </w:tc>
      </w:tr>
    </w:tbl>
    <w:p w14:paraId="414C43E0">
      <w:pPr>
        <w:spacing w:after="0"/>
      </w:pPr>
    </w:p>
    <w:p w14:paraId="40DF44B8">
      <w:r>
        <w:rPr>
          <w:rFonts w:ascii="Arial" w:hAnsi="Arial" w:eastAsia="微软雅黑"/>
        </w:rPr>
        <w:t>上述延迟均来自PPT，受模型、硬件、文本长度、网络和冷启动影响。资源池应新增 provider、deploymentMode、streamingSupported、cloneSupported、sampleRate、concurrencyLimit、timeoutMs、costPolicy、healthStatus 等字段，并通过同一TTSAdapter调用。</w:t>
      </w:r>
    </w:p>
    <w:p w14:paraId="7F9C40D3">
      <w:pPr>
        <w:pStyle w:val="4"/>
      </w:pPr>
      <w:bookmarkStart w:id="104" w:name="_Toc20810"/>
      <w:r>
        <w:t>12.10 容量规划与性能指标</w:t>
      </w:r>
      <w:bookmarkEnd w:id="10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8"/>
        <w:gridCol w:w="3248"/>
        <w:gridCol w:w="3248"/>
      </w:tblGrid>
      <w:tr w14:paraId="0D775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A8EAFD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资源</w:t>
            </w:r>
          </w:p>
        </w:tc>
        <w:tc>
          <w:tcPr>
            <w:tcW w:w="351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4BD823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PPT参考信息</w:t>
            </w:r>
          </w:p>
        </w:tc>
        <w:tc>
          <w:tcPr>
            <w:tcW w:w="419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0ADFF5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平台设计要求</w:t>
            </w:r>
          </w:p>
        </w:tc>
      </w:tr>
      <w:tr w14:paraId="20A58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ACE118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GPU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31D13C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4090环境：Wav2Lip约200fps、MuseTalk约72fps；静默时可跳过推理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E87BC5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以目标GPU+模型+分辨率实测；并发受每路25fps、batch和安全余量约束</w:t>
            </w:r>
          </w:p>
        </w:tc>
      </w:tr>
      <w:tr w14:paraId="05A97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575C20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CPU</w:t>
            </w:r>
          </w:p>
        </w:tc>
        <w:tc>
          <w:tcPr>
            <w:tcW w:w="351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95F7A6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音频处理、视频后处理和H.264编码；4K编码重视单核性能</w:t>
            </w:r>
          </w:p>
        </w:tc>
        <w:tc>
          <w:tcPr>
            <w:tcW w:w="419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A27610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采集合帧/编码耗时与线程池排队；必要时硬件编码</w:t>
            </w:r>
          </w:p>
        </w:tc>
      </w:tr>
      <w:tr w14:paraId="4E467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732652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内存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BFD457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1080p原始帧缓存：5秒约805MB、10秒约1.61GB；同avatar可共享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E3FFE7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限制缓存秒数；预处理帧压缩/共享；监控RSS和会话增量</w:t>
            </w:r>
          </w:p>
        </w:tc>
      </w:tr>
      <w:tr w14:paraId="79B49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D55EE4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5"/>
              </w:rPr>
              <w:t>网络</w:t>
            </w:r>
          </w:p>
        </w:tc>
        <w:tc>
          <w:tcPr>
            <w:tcW w:w="351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E2E2EA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1080p H.264约1.5–4.5Mbps/路，Opus约40kbps/路</w:t>
            </w:r>
          </w:p>
        </w:tc>
        <w:tc>
          <w:tcPr>
            <w:tcW w:w="419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6F2621">
            <w:pPr>
              <w:spacing w:after="0" w:line="252" w:lineRule="auto"/>
            </w:pPr>
            <w:r>
              <w:rPr>
                <w:rFonts w:ascii="Arial" w:hAnsi="Arial" w:eastAsia="微软雅黑"/>
                <w:sz w:val="15"/>
              </w:rPr>
              <w:t>按峰值码率、TURN比例和冗余规划上下行；支持自适应码率</w:t>
            </w:r>
          </w:p>
        </w:tc>
      </w:tr>
    </w:tbl>
    <w:p w14:paraId="6E97D966">
      <w:pPr>
        <w:spacing w:after="0"/>
      </w:pPr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"/>
        <w:gridCol w:w="8901"/>
      </w:tblGrid>
      <w:tr w14:paraId="15751C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2" w:type="dxa"/>
            <w:shd w:val="clear" w:color="auto" w:fill="ED7D31"/>
          </w:tcPr>
          <w:p w14:paraId="1EE61A37"/>
        </w:tc>
        <w:tc>
          <w:tcPr>
            <w:tcW w:w="4872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FD16D41">
            <w:pPr>
              <w:spacing w:after="60"/>
            </w:pPr>
            <w:r>
              <w:rPr>
                <w:rFonts w:ascii="Arial" w:hAnsi="Arial" w:eastAsia="微软雅黑"/>
                <w:b/>
                <w:color w:val="ED7D31"/>
                <w:sz w:val="20"/>
              </w:rPr>
              <w:t>容量公式</w:t>
            </w:r>
            <w:r>
              <w:rPr>
                <w:rFonts w:ascii="Arial" w:hAnsi="Arial" w:eastAsia="微软雅黑"/>
                <w:b/>
                <w:color w:val="ED7D31"/>
                <w:sz w:val="20"/>
              </w:rPr>
              <w:br w:type="textWrapping"/>
            </w:r>
            <w:r>
              <w:rPr>
                <w:rFonts w:ascii="Arial" w:hAnsi="Arial" w:eastAsia="微软雅黑"/>
                <w:color w:val="243447"/>
                <w:sz w:val="18"/>
              </w:rPr>
              <w:t>单实例安全并发 = min(GPU可支撑路数、CPU编码/合帧路数、内存可支撑路数、出口带宽路数、配置的maxSession)。PPT性能数据只作为压测初始值，正式上线必须按4070/5070最低配置和生产分辨率重新基准测试。</w:t>
            </w:r>
          </w:p>
        </w:tc>
      </w:tr>
    </w:tbl>
    <w:p w14:paraId="5C193DC9">
      <w:pPr>
        <w:spacing w:after="0"/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2"/>
        <w:gridCol w:w="4872"/>
      </w:tblGrid>
      <w:tr w14:paraId="3CD09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2834B3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新增观测指标</w:t>
            </w:r>
          </w:p>
        </w:tc>
        <w:tc>
          <w:tcPr>
            <w:tcW w:w="686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BCBDDB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建议定义</w:t>
            </w:r>
          </w:p>
        </w:tc>
      </w:tr>
      <w:tr w14:paraId="397F6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AE21A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首包/首帧延迟</w:t>
            </w:r>
          </w:p>
        </w:tc>
        <w:tc>
          <w:tcPr>
            <w:tcW w:w="68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C55932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用户请求到首个TTS音频、首个视频帧、浏览器首帧分别计时</w:t>
            </w:r>
          </w:p>
        </w:tc>
      </w:tr>
      <w:tr w14:paraId="1FC4F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5312FB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实时系数RTF</w:t>
            </w:r>
          </w:p>
        </w:tc>
        <w:tc>
          <w:tcPr>
            <w:tcW w:w="6860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8967D7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各环节处理耗时/媒体时长；TTS、特征、GPU推理分别统计</w:t>
            </w:r>
          </w:p>
        </w:tc>
      </w:tr>
      <w:tr w14:paraId="139AA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68AD30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队列水位</w:t>
            </w:r>
          </w:p>
        </w:tc>
        <w:tc>
          <w:tcPr>
            <w:tcW w:w="68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5431D5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msg/audio/feat/result/output当前深度、峰值、等待时长</w:t>
            </w:r>
          </w:p>
        </w:tc>
      </w:tr>
      <w:tr w14:paraId="5680E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7CAF3D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媒体质量</w:t>
            </w:r>
          </w:p>
        </w:tc>
        <w:tc>
          <w:tcPr>
            <w:tcW w:w="6860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21278F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实际FPS、码率、丢包、抖动、RTT、冻结时长、A/V同步偏差</w:t>
            </w:r>
          </w:p>
        </w:tc>
      </w:tr>
      <w:tr w14:paraId="3F4DC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C1C95C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会话容量</w:t>
            </w:r>
          </w:p>
        </w:tc>
        <w:tc>
          <w:tcPr>
            <w:tcW w:w="68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8C5D66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active/max/rejected sessions，创建耗时和异常释放数</w:t>
            </w:r>
          </w:p>
        </w:tc>
      </w:tr>
      <w:tr w14:paraId="475E8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3D7C8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打断性能</w:t>
            </w:r>
          </w:p>
        </w:tc>
        <w:tc>
          <w:tcPr>
            <w:tcW w:w="6860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44FE15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发出打断到停止出帧/出声的延迟，目标值经实测确定</w:t>
            </w:r>
          </w:p>
        </w:tc>
      </w:tr>
    </w:tbl>
    <w:p w14:paraId="00193055">
      <w:pPr>
        <w:spacing w:after="0"/>
      </w:pPr>
    </w:p>
    <w:p w14:paraId="57D505A2">
      <w:pPr>
        <w:pStyle w:val="4"/>
      </w:pPr>
      <w:bookmarkStart w:id="105" w:name="_Toc30480"/>
      <w:r>
        <w:t>12.11 典型场景与产品扩展</w:t>
      </w:r>
      <w:bookmarkEnd w:id="105"/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2"/>
        <w:gridCol w:w="4872"/>
      </w:tblGrid>
      <w:tr w14:paraId="45AA32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8A7330">
            <w:pPr>
              <w:jc w:val="center"/>
            </w:pPr>
            <w:r>
              <w:drawing>
                <wp:inline distT="0" distB="0" distL="114300" distR="114300">
                  <wp:extent cx="2591435" cy="1647190"/>
                  <wp:effectExtent l="0" t="0" r="18415" b="1016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647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AABCFD1">
            <w:pPr>
              <w:jc w:val="center"/>
            </w:pPr>
            <w:r>
              <w:drawing>
                <wp:inline distT="0" distB="0" distL="114300" distR="114300">
                  <wp:extent cx="2591435" cy="1495425"/>
                  <wp:effectExtent l="0" t="0" r="18415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49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8B0F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3ED2C8">
            <w:pPr>
              <w:jc w:val="center"/>
            </w:pPr>
            <w:r>
              <w:rPr>
                <w:rFonts w:ascii="Arial" w:hAnsi="Arial" w:eastAsia="微软雅黑"/>
                <w:b/>
                <w:color w:val="667085"/>
                <w:sz w:val="16"/>
              </w:rPr>
              <w:t>图12-6 智能讲解员：展厅/园区自主讲解</w:t>
            </w:r>
          </w:p>
        </w:tc>
        <w:tc>
          <w:tcPr>
            <w:tcW w:w="453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BCD71D">
            <w:pPr>
              <w:jc w:val="center"/>
            </w:pPr>
            <w:r>
              <w:rPr>
                <w:rFonts w:ascii="Arial" w:hAnsi="Arial" w:eastAsia="微软雅黑"/>
                <w:b/>
                <w:color w:val="667085"/>
                <w:sz w:val="16"/>
              </w:rPr>
              <w:t>图12-7 智能培训师：标准化培训与随问随学</w:t>
            </w:r>
          </w:p>
        </w:tc>
      </w:tr>
      <w:tr w14:paraId="37484E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A58E46">
            <w:pPr>
              <w:jc w:val="center"/>
            </w:pPr>
            <w:r>
              <w:drawing>
                <wp:inline distT="0" distB="0" distL="114300" distR="114300">
                  <wp:extent cx="2591435" cy="1457960"/>
                  <wp:effectExtent l="0" t="0" r="18415" b="889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45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1FFBDA">
            <w:pPr>
              <w:jc w:val="center"/>
            </w:pPr>
            <w:r>
              <w:drawing>
                <wp:inline distT="0" distB="0" distL="114300" distR="114300">
                  <wp:extent cx="2591435" cy="1664335"/>
                  <wp:effectExtent l="0" t="0" r="18415" b="1206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664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4CE73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C8FFFA2">
            <w:pPr>
              <w:jc w:val="center"/>
            </w:pPr>
            <w:r>
              <w:rPr>
                <w:rFonts w:ascii="Arial" w:hAnsi="Arial" w:eastAsia="微软雅黑"/>
                <w:b/>
                <w:color w:val="667085"/>
                <w:sz w:val="16"/>
              </w:rPr>
              <w:t>图12-8 官网数字人：客服、内容应答与线索收集</w:t>
            </w:r>
          </w:p>
        </w:tc>
        <w:tc>
          <w:tcPr>
            <w:tcW w:w="453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E989F5">
            <w:pPr>
              <w:jc w:val="center"/>
            </w:pPr>
            <w:r>
              <w:rPr>
                <w:rFonts w:ascii="Arial" w:hAnsi="Arial" w:eastAsia="微软雅黑"/>
                <w:b/>
                <w:color w:val="667085"/>
                <w:sz w:val="16"/>
              </w:rPr>
              <w:t>图12-9 大屏指挥调度：数据查询与业务讲解</w:t>
            </w:r>
          </w:p>
        </w:tc>
      </w:tr>
    </w:tbl>
    <w:p w14:paraId="620039B0">
      <w:pPr>
        <w:spacing w:after="0"/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8"/>
        <w:gridCol w:w="3248"/>
        <w:gridCol w:w="3248"/>
      </w:tblGrid>
      <w:tr w14:paraId="2B1F8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73DD92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场景</w:t>
            </w:r>
          </w:p>
        </w:tc>
        <w:tc>
          <w:tcPr>
            <w:tcW w:w="340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63E3A8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复用平台能力</w:t>
            </w:r>
          </w:p>
        </w:tc>
        <w:tc>
          <w:tcPr>
            <w:tcW w:w="402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6E3E7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建议增量能力</w:t>
            </w:r>
          </w:p>
        </w:tc>
      </w:tr>
      <w:tr w14:paraId="6DAA7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FFAB72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智能讲解员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E471E0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知识库、智能体、背景、动作、常见问题</w:t>
            </w:r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1BC526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迎宾感知、讲解路线、外部大屏/孪生联动</w:t>
            </w:r>
          </w:p>
        </w:tc>
      </w:tr>
      <w:tr w14:paraId="342A1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4529EC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智能培训师</w:t>
            </w:r>
          </w:p>
        </w:tc>
        <w:tc>
          <w:tcPr>
            <w:tcW w:w="3402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6807F3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问答、知识、对话日志、应用模板</w:t>
            </w:r>
          </w:p>
        </w:tc>
        <w:tc>
          <w:tcPr>
            <w:tcW w:w="402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19152A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课程/章节、学习进度、测验与培训报表</w:t>
            </w:r>
          </w:p>
        </w:tc>
      </w:tr>
      <w:tr w14:paraId="5EB67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AFB4B0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官网智能客服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3477F2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在线版数字人、网页背景、多媒体标签</w:t>
            </w:r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573150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Web SDK、访客会话、线索表单、客服转接</w:t>
            </w:r>
          </w:p>
        </w:tc>
      </w:tr>
      <w:tr w14:paraId="0D9DC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B7DEA0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大屏指挥调度</w:t>
            </w:r>
          </w:p>
        </w:tc>
        <w:tc>
          <w:tcPr>
            <w:tcW w:w="3402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921442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本地版、动作、热词、知识问答</w:t>
            </w:r>
          </w:p>
        </w:tc>
        <w:tc>
          <w:tcPr>
            <w:tcW w:w="402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EC4A1E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意图到大屏指令映射、数据权限、操作确认</w:t>
            </w:r>
          </w:p>
        </w:tc>
      </w:tr>
      <w:tr w14:paraId="177B3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DA783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无人直播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82D4D4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智能体、RAG、TTS、动作、事件、版本</w:t>
            </w:r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E2FDA7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弹幕策略适配、话术优先级、OBS/RTMP输出和合规审核</w:t>
            </w:r>
          </w:p>
        </w:tc>
      </w:tr>
    </w:tbl>
    <w:p w14:paraId="41136E55">
      <w:pPr>
        <w:spacing w:after="0"/>
      </w:pPr>
    </w:p>
    <w:p w14:paraId="39DAFE14">
      <w:pPr>
        <w:pStyle w:val="4"/>
      </w:pPr>
      <w:bookmarkStart w:id="106" w:name="_Toc13818"/>
      <w:r>
        <w:t>12.12 实施与验收补充</w:t>
      </w:r>
      <w:bookmarkEnd w:id="10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8"/>
        <w:gridCol w:w="3248"/>
        <w:gridCol w:w="3248"/>
      </w:tblGrid>
      <w:tr w14:paraId="5A31C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4AFA59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w="413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607C25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工作内容</w:t>
            </w:r>
          </w:p>
        </w:tc>
        <w:tc>
          <w:tcPr>
            <w:tcW w:w="340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B34A88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验收重点</w:t>
            </w:r>
          </w:p>
        </w:tc>
      </w:tr>
      <w:tr w14:paraId="220B7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262711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PoC</w:t>
            </w:r>
          </w:p>
        </w:tc>
        <w:tc>
          <w:tcPr>
            <w:tcW w:w="41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1663EE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固定1个形象、1种模型、1种TTS、WebRTC直连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B64438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首帧、口型同步、连续运行、打断和资源曲线</w:t>
            </w:r>
          </w:p>
        </w:tc>
      </w:tr>
      <w:tr w14:paraId="6544A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B2CBA6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平台集成</w:t>
            </w:r>
          </w:p>
        </w:tc>
        <w:tc>
          <w:tcPr>
            <w:tcW w:w="4139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930412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适配层、会话服务、运行快照、事件协议和监控</w:t>
            </w:r>
          </w:p>
        </w:tc>
        <w:tc>
          <w:tcPr>
            <w:tcW w:w="3402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A21192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终端只经平台鉴权；配置/动作/音色正确下发</w:t>
            </w:r>
          </w:p>
        </w:tc>
      </w:tr>
      <w:tr w14:paraId="58963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834C50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多模型/多网络</w:t>
            </w:r>
          </w:p>
        </w:tc>
        <w:tc>
          <w:tcPr>
            <w:tcW w:w="41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07B3A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模型与TTS插件、STUN/TURN、WHEP/MediaMTX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427CA3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故障降级、兼容矩阵、穿透成功率和安全基线</w:t>
            </w:r>
          </w:p>
        </w:tc>
      </w:tr>
      <w:tr w14:paraId="78776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7FD266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容量与生产</w:t>
            </w:r>
          </w:p>
        </w:tc>
        <w:tc>
          <w:tcPr>
            <w:tcW w:w="4139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B369AC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目标GPU/分辨率压测、灰度、回收、告警</w:t>
            </w:r>
          </w:p>
        </w:tc>
        <w:tc>
          <w:tcPr>
            <w:tcW w:w="3402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9C162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达到并发与延迟目标；24/72小时稳定性；无资源泄漏</w:t>
            </w:r>
          </w:p>
        </w:tc>
      </w:tr>
    </w:tbl>
    <w:p w14:paraId="2D6FD227">
      <w:pPr>
        <w:spacing w:after="0"/>
      </w:pPr>
    </w:p>
    <w:p w14:paraId="67B12F81">
      <w:pPr>
        <w:pStyle w:val="16"/>
        <w:spacing w:after="60"/>
      </w:pPr>
      <w:r>
        <w:rPr>
          <w:rFonts w:ascii="Arial" w:hAnsi="Arial" w:eastAsia="微软雅黑"/>
        </w:rPr>
        <w:t>建立音画同步测试集：不同语速、停顿、数字、英文、长文本、噪声音频和连续打断。</w:t>
      </w:r>
    </w:p>
    <w:p w14:paraId="45BFF2CD">
      <w:pPr>
        <w:pStyle w:val="16"/>
        <w:spacing w:after="60"/>
      </w:pPr>
      <w:r>
        <w:rPr>
          <w:rFonts w:ascii="Arial" w:hAnsi="Arial" w:eastAsia="微软雅黑"/>
        </w:rPr>
        <w:t>至少覆盖Wav2Lip/MuseTalk候选模型与4070/5070目标GPU，分别测试单路、多路、静默和动作切换。</w:t>
      </w:r>
    </w:p>
    <w:p w14:paraId="12DBF2E5">
      <w:pPr>
        <w:pStyle w:val="16"/>
        <w:spacing w:after="60"/>
      </w:pPr>
      <w:r>
        <w:rPr>
          <w:rFonts w:ascii="Arial" w:hAnsi="Arial" w:eastAsia="微软雅黑"/>
        </w:rPr>
        <w:t>网络覆盖同局域网、普通NAT、对称NAT、UDP受限、TURN中继和TCP代理，记录首帧、丢包与重连。</w:t>
      </w:r>
    </w:p>
    <w:p w14:paraId="3477BF2C">
      <w:pPr>
        <w:pStyle w:val="16"/>
        <w:spacing w:after="60"/>
      </w:pPr>
      <w:r>
        <w:rPr>
          <w:rFonts w:ascii="Arial" w:hAnsi="Arial" w:eastAsia="微软雅黑"/>
        </w:rPr>
        <w:t>引擎故障必须可感知、可隔离、可回收；会话异常退出后GPU显存、线程、队列和PeerConnection无泄漏。</w:t>
      </w:r>
    </w:p>
    <w:p w14:paraId="36499139">
      <w:pPr>
        <w:pStyle w:val="3"/>
      </w:pPr>
      <w:bookmarkStart w:id="107" w:name="appendix_a"/>
      <w:bookmarkStart w:id="108" w:name="_Toc7932"/>
      <w:r>
        <w:t>附录A 配置与校验规则汇总</w:t>
      </w:r>
      <w:bookmarkEnd w:id="107"/>
      <w:bookmarkEnd w:id="10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6"/>
        <w:gridCol w:w="4646"/>
      </w:tblGrid>
      <w:tr w14:paraId="0B6E4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653E71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对象</w:t>
            </w:r>
          </w:p>
        </w:tc>
        <w:tc>
          <w:tcPr>
            <w:tcW w:w="71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11E9D9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规则摘要</w:t>
            </w:r>
          </w:p>
        </w:tc>
      </w:tr>
      <w:tr w14:paraId="65758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2CA06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在线版训练视频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B4AF0F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安静整洁、人物居中无遮挡；前15秒闭嘴；句间闭嘴2–4秒；3–6分钟；1080P–4K；≤4GB；无黑帧。</w:t>
            </w:r>
          </w:p>
        </w:tc>
      </w:tr>
      <w:tr w14:paraId="5A2BB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69FB18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本地版训练视频</w:t>
            </w:r>
          </w:p>
        </w:tc>
        <w:tc>
          <w:tcPr>
            <w:tcW w:w="7143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F220E9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正脸闭嘴不说话；≤2K；&lt;30秒；MP4/AVI/MOV/WEBM；≤50MB。</w:t>
            </w:r>
          </w:p>
        </w:tc>
      </w:tr>
      <w:tr w14:paraId="63B7F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1669CA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训练预览图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1641C6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JPG/PNG/WEBP/GIF；列表9:16；GIF可播放；支持放大。</w:t>
            </w:r>
          </w:p>
        </w:tc>
      </w:tr>
      <w:tr w14:paraId="44E79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5D5F8B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知识文档</w:t>
            </w:r>
          </w:p>
        </w:tc>
        <w:tc>
          <w:tcPr>
            <w:tcW w:w="7143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A5D66E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XLS、VTT、XLSX、MD、HTML、PROPERTIES、MARKDOWN、PDF、MDX、TXT、DOCX、HTM、CSV；每批≤5个；单个≤15MB。</w:t>
            </w:r>
          </w:p>
        </w:tc>
      </w:tr>
      <w:tr w14:paraId="7A2B5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A1FFDB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音色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FB215D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性别男/女；类型标准/定制；语调0–3；语速0–3；试听音频可播放。</w:t>
            </w:r>
          </w:p>
        </w:tc>
      </w:tr>
      <w:tr w14:paraId="265CA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91B99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背景</w:t>
            </w:r>
          </w:p>
        </w:tc>
        <w:tc>
          <w:tcPr>
            <w:tcW w:w="7143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6AACE7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透明/图片/视频/网页；透明无需素材；网页必须合法HTTPS URL；背景预览图16:9。</w:t>
            </w:r>
          </w:p>
        </w:tc>
      </w:tr>
      <w:tr w14:paraId="21E8E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94E22A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热词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7A9CDD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云端热词不填错误词；本地热词至少一个错误词。</w:t>
            </w:r>
          </w:p>
        </w:tc>
      </w:tr>
      <w:tr w14:paraId="2DC10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01A0B5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回答阈值</w:t>
            </w:r>
          </w:p>
        </w:tc>
        <w:tc>
          <w:tcPr>
            <w:tcW w:w="7143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E97BC1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0.8–1.0；保存后实际生效并展示匹配度。</w:t>
            </w:r>
          </w:p>
        </w:tc>
      </w:tr>
      <w:tr w14:paraId="2DB95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2DC28D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动作标签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A96693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仅本地版；格式 ![action](动作ID)；只允许句首；回答至少两句话。</w:t>
            </w:r>
          </w:p>
        </w:tc>
      </w:tr>
      <w:tr w14:paraId="64FFB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A46B2C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6"/>
              </w:rPr>
              <w:t>程序包</w:t>
            </w:r>
          </w:p>
        </w:tc>
        <w:tc>
          <w:tcPr>
            <w:tcW w:w="7143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50E667">
            <w:pPr>
              <w:spacing w:after="0" w:line="252" w:lineRule="auto"/>
            </w:pPr>
            <w:r>
              <w:rPr>
                <w:rFonts w:ascii="Arial" w:hAnsi="Arial" w:eastAsia="微软雅黑"/>
                <w:sz w:val="16"/>
              </w:rPr>
              <w:t>仅ZIP；上传后检查大小、摘要、病毒、路径、签名和兼容性；禁止出现undefined文案。</w:t>
            </w:r>
          </w:p>
        </w:tc>
      </w:tr>
    </w:tbl>
    <w:p w14:paraId="20E6BCB2">
      <w:pPr>
        <w:spacing w:after="0"/>
      </w:pPr>
    </w:p>
    <w:p w14:paraId="40D56F4D">
      <w:r>
        <w:br w:type="page"/>
      </w:r>
    </w:p>
    <w:p w14:paraId="64CD029D">
      <w:pPr>
        <w:pStyle w:val="3"/>
      </w:pPr>
      <w:bookmarkStart w:id="109" w:name="appendix_b"/>
      <w:bookmarkStart w:id="110" w:name="_Toc3943"/>
      <w:r>
        <w:t>附录B 需求追踪矩阵</w:t>
      </w:r>
      <w:bookmarkEnd w:id="109"/>
      <w:bookmarkEnd w:id="110"/>
    </w:p>
    <w:p w14:paraId="745DD4AC">
      <w:r>
        <w:rPr>
          <w:rFonts w:ascii="Arial" w:hAnsi="Arial" w:eastAsia="微软雅黑"/>
        </w:rPr>
        <w:t>本矩阵共收录 121 条功能/通用需求，用于从功能点清单追踪到本方案设计章节。验收标准全文以源功能点清单为准。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8"/>
        <w:gridCol w:w="1858"/>
        <w:gridCol w:w="1858"/>
        <w:gridCol w:w="1858"/>
        <w:gridCol w:w="1858"/>
      </w:tblGrid>
      <w:tr w14:paraId="08F30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7A35DD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需求ID</w:t>
            </w:r>
          </w:p>
        </w:tc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4929B9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模块</w:t>
            </w:r>
          </w:p>
        </w:tc>
        <w:tc>
          <w:tcPr>
            <w:tcW w:w="317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00537C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功能点</w:t>
            </w:r>
          </w:p>
        </w:tc>
        <w:tc>
          <w:tcPr>
            <w:tcW w:w="96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3D4868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优先级</w:t>
            </w:r>
          </w:p>
        </w:tc>
        <w:tc>
          <w:tcPr>
            <w:tcW w:w="215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E5B8E5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设计覆盖章节</w:t>
            </w:r>
          </w:p>
        </w:tc>
      </w:tr>
      <w:tr w14:paraId="339D4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5E9149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TR-01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8D108A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形象训练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8C9687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可训练次数展示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6C11C0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F3DDB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2.4、3.3.1、4.4、6、10</w:t>
            </w:r>
          </w:p>
        </w:tc>
      </w:tr>
      <w:tr w14:paraId="15E0F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1712D1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TR-02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B23361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形象训练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6373AA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列表展示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EF056A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86A048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2.4、3.3.1、4.4、6、10</w:t>
            </w:r>
          </w:p>
        </w:tc>
      </w:tr>
      <w:tr w14:paraId="0E294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CFE25F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TR-03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4C8174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形象训练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77AB68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状态筛选与搜索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9068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17D5C5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2.4、3.3.1、4.4、6、10</w:t>
            </w:r>
          </w:p>
        </w:tc>
      </w:tr>
      <w:tr w14:paraId="3CBFD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FBA484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TR-04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053244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形象训练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3DD586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基础信息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A64F4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39DA22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2.4、3.3.1、4.4、6、10</w:t>
            </w:r>
          </w:p>
        </w:tc>
      </w:tr>
      <w:tr w14:paraId="6C40B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510BE7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TR-05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59756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形象训练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A8F7ED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本地版形象类型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7E041B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4DAEF4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2.4、3.3.1、4.4、6、10</w:t>
            </w:r>
          </w:p>
        </w:tc>
      </w:tr>
      <w:tr w14:paraId="187E9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1DFC8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TR-06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D9E02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形象训练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2FC8D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在线版视频校验与提示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47867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5360F7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2.4、3.3.1、4.4、6、10</w:t>
            </w:r>
          </w:p>
        </w:tc>
      </w:tr>
      <w:tr w14:paraId="1A935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0DD1B7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TR-07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EF32D0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形象训练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B0820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本地版视频校验与提示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DEAC2B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24831D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2.4、3.3.1、4.4、6、10</w:t>
            </w:r>
          </w:p>
        </w:tc>
      </w:tr>
      <w:tr w14:paraId="11F09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824F81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TR-08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661D6D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形象训练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CA9DEE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待训练审核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0F1C07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08A2B2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2.4、3.3.1、4.4、6、10</w:t>
            </w:r>
          </w:p>
        </w:tc>
      </w:tr>
      <w:tr w14:paraId="2C0BC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AFD7EF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TR-09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BDDEF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形象训练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385140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训练中完成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13E4BE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73110F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2.4、3.3.1、4.4、6、10</w:t>
            </w:r>
          </w:p>
        </w:tc>
      </w:tr>
      <w:tr w14:paraId="287FC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0D1F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TR-10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24973C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形象训练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FEA50A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在线版完成资料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CB4EFE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437504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2.4、3.3.1、4.4、6、10</w:t>
            </w:r>
          </w:p>
        </w:tc>
      </w:tr>
      <w:tr w14:paraId="5CC9A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836FBD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TR-11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7832EB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形象训练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5D287B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本地版完成资料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3C4D50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D1F6A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2.4、3.3.1、4.4、6、10</w:t>
            </w:r>
          </w:p>
        </w:tc>
      </w:tr>
      <w:tr w14:paraId="54791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A96852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TR-12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463C3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形象训练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A33B64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图片格式与预览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203BA5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66C3AE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2.4、3.3.1、4.4、6、10</w:t>
            </w:r>
          </w:p>
        </w:tc>
      </w:tr>
      <w:tr w14:paraId="2646C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00CCC0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TR-13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4C2C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形象训练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E3B68E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不通过后重新上传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78502E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0BC042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2.4、3.3.1、4.4、6、10</w:t>
            </w:r>
          </w:p>
        </w:tc>
      </w:tr>
      <w:tr w14:paraId="09D9D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82AF02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OR-01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93550E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动作编排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52775F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版本限制提示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3B64A6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FBFE80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2.5、3.3.2、5、6、10</w:t>
            </w:r>
          </w:p>
        </w:tc>
      </w:tr>
      <w:tr w14:paraId="454A8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40DD46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OR-02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08F9EB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动作编排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E3667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编排展示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69B43E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61292F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2.5、3.3.2、5、6、10</w:t>
            </w:r>
          </w:p>
        </w:tc>
      </w:tr>
      <w:tr w14:paraId="0961C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B7168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OR-03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8BC8E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动作编排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84D890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创建动作编排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BF12C2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F6BA3C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2.5、3.3.2、5、6、10</w:t>
            </w:r>
          </w:p>
        </w:tc>
      </w:tr>
      <w:tr w14:paraId="256A73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98665B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OR-04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62221D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动作编排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C818BE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一对多关联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79F25F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281447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2.5、3.3.2、5、6、10</w:t>
            </w:r>
          </w:p>
        </w:tc>
      </w:tr>
      <w:tr w14:paraId="01F2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67BAFC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OR-05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4A02BB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动作编排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407F7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修改与回显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8D675B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84A980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2.5、3.3.2、5、6、10</w:t>
            </w:r>
          </w:p>
        </w:tc>
      </w:tr>
      <w:tr w14:paraId="0581A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B58940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OR-06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D9032C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动作编排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EF4F0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高亮目标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9AAB58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F9C9AC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2.5、3.3.2、5、6、10</w:t>
            </w:r>
          </w:p>
        </w:tc>
      </w:tr>
      <w:tr w14:paraId="7A66D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1E2814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DH-01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B66784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数字人列表与创建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1EDE3E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卡片展示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0BEEC7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54AD2E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2、3.3.3、4.4、5、6、10</w:t>
            </w:r>
          </w:p>
        </w:tc>
      </w:tr>
      <w:tr w14:paraId="7B012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71CAA3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DH-02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DAD68C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数字人列表与创建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2DD324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类型筛选与搜索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77895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F799D8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2、3.3.3、4.4、5、6、10</w:t>
            </w:r>
          </w:p>
        </w:tc>
      </w:tr>
      <w:tr w14:paraId="7EC90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401BC5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DH-03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8ECF47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数字人列表与创建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1A6D41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分页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3337A1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5EAFD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2、3.3.3、4.4、5、6、10</w:t>
            </w:r>
          </w:p>
        </w:tc>
      </w:tr>
      <w:tr w14:paraId="7EEF5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2791A5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DH-04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3D331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数字人列表与创建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A0109B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复制应用码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46018B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F53F16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2、3.3.3、4.4、5、6、10</w:t>
            </w:r>
          </w:p>
        </w:tc>
      </w:tr>
      <w:tr w14:paraId="3B951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627B37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DH-05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CB39D0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数字人列表与创建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89C5C1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模板管理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E0443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134281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2、3.3.3、4.4、5、6、10</w:t>
            </w:r>
          </w:p>
        </w:tc>
      </w:tr>
      <w:tr w14:paraId="6ECDB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223546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DH-06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5DD78A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数字人列表与创建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0A81B4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复制应用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0209BD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3855E4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2、3.3.3、4.4、5、6、10</w:t>
            </w:r>
          </w:p>
        </w:tc>
      </w:tr>
      <w:tr w14:paraId="04C77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177529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DH-07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C95845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数字人列表与创建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072F56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设置与删除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53E09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90785F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2、3.3.3、4.4、5、6、10</w:t>
            </w:r>
          </w:p>
        </w:tc>
      </w:tr>
      <w:tr w14:paraId="60F14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412059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DH-08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95F40E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数字人列表与创建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37E53B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进入详情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8F13C7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27DE68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2、3.3.3、4.4、5、6、10</w:t>
            </w:r>
          </w:p>
        </w:tc>
      </w:tr>
      <w:tr w14:paraId="112C2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97C7E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DH-09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D64534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数字人列表与创建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DEFBFD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创建基础信息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5047D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25E951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2、3.3.3、4.4、5、6、10</w:t>
            </w:r>
          </w:p>
        </w:tc>
      </w:tr>
      <w:tr w14:paraId="6FF77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F6B673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DH-10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0B3B78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数字人列表与创建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B4A518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自动创建智能体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20846E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3B71D4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2、3.3.3、4.4、5、6、10</w:t>
            </w:r>
          </w:p>
        </w:tc>
      </w:tr>
      <w:tr w14:paraId="5E4D9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F4D8E6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DD-01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4DF3CD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数字人详情与应用配置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5AFBF5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功能导航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FAEBA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9F6D3C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2.5、3.3.4、4、6、10</w:t>
            </w:r>
          </w:p>
        </w:tc>
      </w:tr>
      <w:tr w14:paraId="63C87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B70DD6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DD-02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44420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数字人详情与应用配置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61812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版本差异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47D6DB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131BE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2.5、3.3.4、4、6、10</w:t>
            </w:r>
          </w:p>
        </w:tc>
      </w:tr>
      <w:tr w14:paraId="4925A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CC1A69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DD-03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8EF577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数字人详情与应用配置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8DC60A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形象与动作预览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CD899F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A9843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2.5、3.3.4、4、6、10</w:t>
            </w:r>
          </w:p>
        </w:tc>
      </w:tr>
      <w:tr w14:paraId="0D8A0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57CE9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DD-04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A88E6E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数字人详情与应用配置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3A9F2B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音色配置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4BCE4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81E18B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2.5、3.3.4、4、6、10</w:t>
            </w:r>
          </w:p>
        </w:tc>
      </w:tr>
      <w:tr w14:paraId="3CFDD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D87B70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DD-05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00F6CC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数字人详情与应用配置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B91C1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多背景管理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8709A5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D763C1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2.5、3.3.4、4、6、10</w:t>
            </w:r>
          </w:p>
        </w:tc>
      </w:tr>
      <w:tr w14:paraId="7967C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5AB48F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DD-06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FF5865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数字人详情与应用配置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2ACC94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输出设置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CDB111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C1C1B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2.5、3.3.4、4、6、10</w:t>
            </w:r>
          </w:p>
        </w:tc>
      </w:tr>
      <w:tr w14:paraId="58EFE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04CFA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DD-07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1392A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数字人详情与应用配置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C4CB64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跳转专属智能体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EE635D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2AF02E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2.5、3.3.4、4、6、10</w:t>
            </w:r>
          </w:p>
        </w:tc>
      </w:tr>
      <w:tr w14:paraId="4F199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E3B023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DD-08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BCE017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数字人详情与应用配置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257FF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交互模式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44F11C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666CC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2.5、3.3.4、4、6、10</w:t>
            </w:r>
          </w:p>
        </w:tc>
      </w:tr>
      <w:tr w14:paraId="696F7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A33F31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DD-09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9AA128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数字人详情与应用配置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BD196D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静默配置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04AD2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FF8786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2.5、3.3.4、4、6、10</w:t>
            </w:r>
          </w:p>
        </w:tc>
      </w:tr>
      <w:tr w14:paraId="64796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D0AC23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DD-10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D396BE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数字人详情与应用配置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B1EDA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常见问题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5E91B5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55D87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2.5、3.3.4、4、6、10</w:t>
            </w:r>
          </w:p>
        </w:tc>
      </w:tr>
      <w:tr w14:paraId="30F6B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066F1D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DD-11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484F00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数字人详情与应用配置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04006C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唤醒词配置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E34AF8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EF27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2.5、3.3.4、4、6、10</w:t>
            </w:r>
          </w:p>
        </w:tc>
      </w:tr>
      <w:tr w14:paraId="4AE13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EC824C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DD-12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F40C7A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数字人详情与应用配置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E4FE75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打断词配置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DC7F2B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F0FD9E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2.5、3.3.4、4、6、10</w:t>
            </w:r>
          </w:p>
        </w:tc>
      </w:tr>
      <w:tr w14:paraId="42775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A9BD32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DD-13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5B35AC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数字人详情与应用配置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721D7E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热词列表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5E29E5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890DF1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2.5、3.3.4、4、6、10</w:t>
            </w:r>
          </w:p>
        </w:tc>
      </w:tr>
      <w:tr w14:paraId="29604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7A88E1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DD-14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75551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数字人详情与应用配置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E7BC3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热词规则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9EEECA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59D77C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2.5、3.3.4、4、6、10</w:t>
            </w:r>
          </w:p>
        </w:tc>
      </w:tr>
      <w:tr w14:paraId="1F73C7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F9DA3D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DD-15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B937C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数字人详情与应用配置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C966AD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部署要求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64071B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CE5FFC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2.5、3.3.4、4、6、10</w:t>
            </w:r>
          </w:p>
        </w:tc>
      </w:tr>
      <w:tr w14:paraId="67EA8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8F1D6A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DD-16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F2359A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数字人详情与应用配置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931C5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文档与软件下载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F42B41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AF4352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2.5、3.3.4、4、6、10</w:t>
            </w:r>
          </w:p>
        </w:tc>
      </w:tr>
      <w:tr w14:paraId="7527E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C7229B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AG-01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A3EBD2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智能体详情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79BEF4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导航精简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32157A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8810CF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3.3.5、4、5、6、10</w:t>
            </w:r>
          </w:p>
        </w:tc>
      </w:tr>
      <w:tr w14:paraId="5C491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733D95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AG-02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A2884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智能体详情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EF3EDC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基础配置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3CE252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A1B541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3.3.5、4、5、6、10</w:t>
            </w:r>
          </w:p>
        </w:tc>
      </w:tr>
      <w:tr w14:paraId="1C60D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FDBD18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AG-03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A60C36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智能体详情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D60F1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关联知识库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9FA9CE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6B8171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3.3.5、4、5、6、10</w:t>
            </w:r>
          </w:p>
        </w:tc>
      </w:tr>
      <w:tr w14:paraId="1D599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773861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AG-04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41B640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智能体详情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A6132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问答列表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496FA0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17382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3.3.5、4、5、6、10</w:t>
            </w:r>
          </w:p>
        </w:tc>
      </w:tr>
      <w:tr w14:paraId="56A5C7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CAC7D9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AG-05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62D93E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智能体详情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89147D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回答分数阈值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88ABD2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CE1E05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3.3.5、4、5、6、10</w:t>
            </w:r>
          </w:p>
        </w:tc>
      </w:tr>
      <w:tr w14:paraId="13CAE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C24A61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AG-06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E8FD3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智能体详情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485950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问题与相似问法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BDC036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EF02AB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3.3.5、4、5、6、10</w:t>
            </w:r>
          </w:p>
        </w:tc>
      </w:tr>
      <w:tr w14:paraId="7C196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ACD02B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AG-07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93A05A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智能体详情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6F380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回答预览效果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F34A27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66A7DC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3.3.5、4、5、6、10</w:t>
            </w:r>
          </w:p>
        </w:tc>
      </w:tr>
      <w:tr w14:paraId="7DF15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F88A7D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AG-08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5E91BF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智能体详情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058CF2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多媒体标签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E715B6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1E985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3.3.5、4、5、6、10</w:t>
            </w:r>
          </w:p>
        </w:tc>
      </w:tr>
      <w:tr w14:paraId="19E16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6F48CC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AG-09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C0ADA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智能体详情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08864C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动作标签版本限制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222B3F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0748D7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3.3.5、4、5、6、10</w:t>
            </w:r>
          </w:p>
        </w:tc>
      </w:tr>
      <w:tr w14:paraId="4D7B2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8903C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AG-10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B6AF36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智能体详情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B4FB0E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内容一致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C96C72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BC086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3.3.5、4、5、6、10</w:t>
            </w:r>
          </w:p>
        </w:tc>
      </w:tr>
      <w:tr w14:paraId="7684E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653548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AG-11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AA9D85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智能体详情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E8D5F4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一键同步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F1EE4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A72E16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3.3.5、4、5、6、10</w:t>
            </w:r>
          </w:p>
        </w:tc>
      </w:tr>
      <w:tr w14:paraId="6CECF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D5E243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AG-12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B01EA5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智能体详情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8420E1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日志查询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57F20E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F3A79D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3.3.5、4、5、6、10</w:t>
            </w:r>
          </w:p>
        </w:tc>
      </w:tr>
      <w:tr w14:paraId="5B887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E7356B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KB-01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96CC0A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知识库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4D3F6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卡片展示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A9B65B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078076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2.4、3.3.6、4.4、5、6、10</w:t>
            </w:r>
          </w:p>
        </w:tc>
      </w:tr>
      <w:tr w14:paraId="38677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9A90D9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KB-02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991416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知识库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37CC85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搜索与删除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8F238B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5758E0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2.4、3.3.6、4.4、5、6、10</w:t>
            </w:r>
          </w:p>
        </w:tc>
      </w:tr>
      <w:tr w14:paraId="4AF8C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64D732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KB-03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90DE5B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知识库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50266D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编辑名称和备注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4E3D38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83518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2.4、3.3.6、4.4、5、6、10</w:t>
            </w:r>
          </w:p>
        </w:tc>
      </w:tr>
      <w:tr w14:paraId="237CA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6E2565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KB-04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CB35DE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知识库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2127E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跳转上传页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EFE39F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D3B686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2.4、3.3.6、4.4、5、6、10</w:t>
            </w:r>
          </w:p>
        </w:tc>
      </w:tr>
      <w:tr w14:paraId="0CE8A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29950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KB-05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D863C0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知识库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E6AE2B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文件规则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99CF5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0AAAA0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2.4、3.3.6、4.4、5、6、10</w:t>
            </w:r>
          </w:p>
        </w:tc>
      </w:tr>
      <w:tr w14:paraId="26C86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530BB3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KB-06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0244F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知识库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C75C3A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上传队列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D3D8D6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253A38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2.4、3.3.6、4.4、5、6、10</w:t>
            </w:r>
          </w:p>
        </w:tc>
      </w:tr>
      <w:tr w14:paraId="33EE0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035005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KB-07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97A75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知识库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539135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跳转详情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3C9060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ACAEFB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2.4、3.3.6、4.4、5、6、10</w:t>
            </w:r>
          </w:p>
        </w:tc>
      </w:tr>
      <w:tr w14:paraId="1F9AB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34CC21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KB-08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93AF0A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知识库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96A002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基础信息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20EBCA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7B1372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2.4、3.3.6、4.4、5、6、10</w:t>
            </w:r>
          </w:p>
        </w:tc>
      </w:tr>
      <w:tr w14:paraId="76303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90D90D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KB-09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0EFEEF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知识库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BF6AFD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文档管理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C31174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AF74DA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2.4、3.3.6、4.4、5、6、10</w:t>
            </w:r>
          </w:p>
        </w:tc>
      </w:tr>
      <w:tr w14:paraId="0B345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DFDCF6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KB-10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4A55A1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知识库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D12822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行点击详情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DC8274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40D0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2.4、3.3.6、4.4、5、6、10</w:t>
            </w:r>
          </w:p>
        </w:tc>
      </w:tr>
      <w:tr w14:paraId="0F904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DD8CB2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KB-11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E4076E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知识库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C9226D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分段管理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6B7578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1B2DB0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2.4、3.3.6、4.4、5、6、10</w:t>
            </w:r>
          </w:p>
        </w:tc>
      </w:tr>
      <w:tr w14:paraId="45631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657031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BE-01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36D562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权益管理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EFFC22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当前用户权益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48C006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26D27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2、3.3.7、5、6、7、10</w:t>
            </w:r>
          </w:p>
        </w:tc>
      </w:tr>
      <w:tr w14:paraId="26EAED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D88B74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BE-02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1BE9AC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权益管理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921070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授权信息展示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0C3DBB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87006D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2、3.3.7、5、6、7、10</w:t>
            </w:r>
          </w:p>
        </w:tc>
      </w:tr>
      <w:tr w14:paraId="4000A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91A77A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BE-03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15051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权益管理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EA9491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复制授权码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7E5222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C0DAB8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2、3.3.7、5、6、7、10</w:t>
            </w:r>
          </w:p>
        </w:tc>
      </w:tr>
      <w:tr w14:paraId="14CF7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4A2324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BE-04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6DB89C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权益管理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9BCD04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权益类型选择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7D4FB4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D7057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2、3.3.7、5、6、7、10</w:t>
            </w:r>
          </w:p>
        </w:tc>
      </w:tr>
      <w:tr w14:paraId="54C18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30CDA6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BE-05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3BEA1B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权益管理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3533F1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授权表单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8DFF87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4635E5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2、3.3.7、5、6、7、10</w:t>
            </w:r>
          </w:p>
        </w:tc>
      </w:tr>
      <w:tr w14:paraId="28DF1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8AE68A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BE-06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2D5484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权益管理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BDEDAC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训练类型与数量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B38B2E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EA0C41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2、3.3.7、5、6、7、10</w:t>
            </w:r>
          </w:p>
        </w:tc>
      </w:tr>
      <w:tr w14:paraId="74154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8F0282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BE-07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897D20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权益管理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C32228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授权使用状态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FB0A3F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0C27A0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2、3.3.7、5、6、7、10</w:t>
            </w:r>
          </w:p>
        </w:tc>
      </w:tr>
      <w:tr w14:paraId="6EF94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C49323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RS-01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14B00C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资源池管理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CB6B28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分类 Tab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47B9D6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8368C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3.3.7、4、5、6、7</w:t>
            </w:r>
          </w:p>
        </w:tc>
      </w:tr>
      <w:tr w14:paraId="29211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C6CAB0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RS-02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A3C0BA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资源池管理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72524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新增与编辑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33EB7D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B30857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3.3.7、4、5、6、7</w:t>
            </w:r>
          </w:p>
        </w:tc>
      </w:tr>
      <w:tr w14:paraId="13A8B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E0A211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RS-03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72E0BE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资源池管理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B97E05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新增与编辑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028A4E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83C09B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3.3.7、4、5、6、7</w:t>
            </w:r>
          </w:p>
        </w:tc>
      </w:tr>
      <w:tr w14:paraId="273C9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1A7CBC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RS-04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3F85F2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资源池管理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516ECD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新增与编辑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98DC41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E81635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3.3.7、4、5、6、7</w:t>
            </w:r>
          </w:p>
        </w:tc>
      </w:tr>
      <w:tr w14:paraId="594EB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AF1390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RS-05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072C9C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资源池管理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92925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显示与隐藏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1D8E1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6AD726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3.3.7、4、5、6、7</w:t>
            </w:r>
          </w:p>
        </w:tc>
      </w:tr>
      <w:tr w14:paraId="48334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A6101D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RS-06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10CC0E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资源池管理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1CDA16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编辑与删除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020F4B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BD30C5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3.3.7、4、5、6、7</w:t>
            </w:r>
          </w:p>
        </w:tc>
      </w:tr>
      <w:tr w14:paraId="1E990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1084F4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AS-01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07B51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资产管理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92C9F7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版本 Tab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396168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DE63C4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2.5、3.3.7、5、6、10</w:t>
            </w:r>
          </w:p>
        </w:tc>
      </w:tr>
      <w:tr w14:paraId="10C6D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B78144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AS-02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DB4564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资产管理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147527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分类 Tab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CBC5CD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732365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2.5、3.3.7、5、6、10</w:t>
            </w:r>
          </w:p>
        </w:tc>
      </w:tr>
      <w:tr w14:paraId="091D3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1EEE46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AS-03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882957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资产管理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698C88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动态上传文案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B5CE26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07DF5D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2.5、3.3.7、5、6、10</w:t>
            </w:r>
          </w:p>
        </w:tc>
      </w:tr>
      <w:tr w14:paraId="4CD71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C37C87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AS-04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746230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资产管理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2A2CC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上传字段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1ED451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C912AE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2.5、3.3.7、5、6、10</w:t>
            </w:r>
          </w:p>
        </w:tc>
      </w:tr>
      <w:tr w14:paraId="6EBCE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B1AB4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AS-05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B1EC3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资产管理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8E8F0D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上传字段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FE0578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95F5A1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2.5、3.3.7、5、6、10</w:t>
            </w:r>
          </w:p>
        </w:tc>
      </w:tr>
      <w:tr w14:paraId="04E50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921A40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AS-06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3292F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资产管理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EC9E8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上传字段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4D168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EB8F2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2.5、3.3.7、5、6、10</w:t>
            </w:r>
          </w:p>
        </w:tc>
      </w:tr>
      <w:tr w14:paraId="3E137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3D1871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AS-07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F9430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资产管理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22F27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上传字段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490C1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A2975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2.5、3.3.7、5、6、10</w:t>
            </w:r>
          </w:p>
        </w:tc>
      </w:tr>
      <w:tr w14:paraId="2019F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437679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AS-08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DF6EFB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资产管理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6EFB2C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预览展示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BDECAA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0A35A2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2.5、3.3.7、5、6、10</w:t>
            </w:r>
          </w:p>
        </w:tc>
      </w:tr>
      <w:tr w14:paraId="1958D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4E2448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AS-09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4D2FB5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资产管理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BA979F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类型筛选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887BAB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5786A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2.5、3.3.7、5、6、10</w:t>
            </w:r>
          </w:p>
        </w:tc>
      </w:tr>
      <w:tr w14:paraId="758C4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DEA204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AS-10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2E36D6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资产管理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75B09B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编辑与删除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9E6974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7E875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2.5、3.3.7、5、6、10</w:t>
            </w:r>
          </w:p>
        </w:tc>
      </w:tr>
      <w:tr w14:paraId="649BF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D9A2A6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AS-11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63A368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资产管理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3BE77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设为默认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CEA2CB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ED7852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2.5、3.3.7、5、6、10</w:t>
            </w:r>
          </w:p>
        </w:tc>
      </w:tr>
      <w:tr w14:paraId="6DA56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E5A1A7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VE-01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0DFBD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版本管理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385D7F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数字人版本切换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4764A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D5577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3.3.7、5、6、9、10</w:t>
            </w:r>
          </w:p>
        </w:tc>
      </w:tr>
      <w:tr w14:paraId="236C8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93B0AC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VE-02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5AB17D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版本管理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3C0E9C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添加数字人版本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BFEB0C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666C78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3.3.7、5、6、9、10</w:t>
            </w:r>
          </w:p>
        </w:tc>
      </w:tr>
      <w:tr w14:paraId="3435F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747FE5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VE-03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934B28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版本管理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8D731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三类程序独立管理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DC5E82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3F10A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3.3.7、5、6、9、10</w:t>
            </w:r>
          </w:p>
        </w:tc>
      </w:tr>
      <w:tr w14:paraId="4CE57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EB0F87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VE-04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5CB05E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版本管理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838C9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当前版本信息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91FBE4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2A507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3.3.7、5、6、9、10</w:t>
            </w:r>
          </w:p>
        </w:tc>
      </w:tr>
      <w:tr w14:paraId="3FFC9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36BC29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VE-05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56F9A7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版本管理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7913D7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上传程序包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513A84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23744B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3.3.7、5、6、9、10</w:t>
            </w:r>
          </w:p>
        </w:tc>
      </w:tr>
      <w:tr w14:paraId="0F27C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B90D6B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VE-06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A94154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版本管理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97D970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历史版本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8E18D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141E6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3.3.7、5、6、9、10</w:t>
            </w:r>
          </w:p>
        </w:tc>
      </w:tr>
      <w:tr w14:paraId="2D56B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DAFF2D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VE-07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302D9D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版本管理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EB7C4E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选择版本发布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C764E8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EEDB16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3.3.7、5、6、9、10</w:t>
            </w:r>
          </w:p>
        </w:tc>
      </w:tr>
      <w:tr w14:paraId="2B94E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7F2463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TU-00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144EFF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平台使用教程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10DF08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页面中心指引弹窗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0C32BD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2A18E5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3.5、10</w:t>
            </w:r>
          </w:p>
        </w:tc>
      </w:tr>
      <w:tr w14:paraId="1F209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18D1B3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TU-01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E9489D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平台使用教程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6C7784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侧边栏形象训练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312221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E64506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3.5、10</w:t>
            </w:r>
          </w:p>
        </w:tc>
      </w:tr>
      <w:tr w14:paraId="13609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5F8B61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TU-02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C28A7D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平台使用教程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A2EBA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新建训练按钮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B3E82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114E24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3.5、10</w:t>
            </w:r>
          </w:p>
        </w:tc>
      </w:tr>
      <w:tr w14:paraId="078AF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AF95F8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TU-03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2FD5AB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平台使用教程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FB6E2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侧边栏动作编排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02E56A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56E26D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3.5、10</w:t>
            </w:r>
          </w:p>
        </w:tc>
      </w:tr>
      <w:tr w14:paraId="6AE26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B5A266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TU-04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734FC5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平台使用教程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4F4524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新增编排按钮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33FB52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C4A201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3.5、10</w:t>
            </w:r>
          </w:p>
        </w:tc>
      </w:tr>
      <w:tr w14:paraId="2B7B0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24FAA1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TU-05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A89C1C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平台使用教程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D5DD40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侧边栏知识库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2EE0D7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147030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3.5、10</w:t>
            </w:r>
          </w:p>
        </w:tc>
      </w:tr>
      <w:tr w14:paraId="083AB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BD5873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TU-06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F10EBB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平台使用教程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8E3EB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新建知识库按钮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4A2036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97B9A7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3.5、10</w:t>
            </w:r>
          </w:p>
        </w:tc>
      </w:tr>
      <w:tr w14:paraId="51D6D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6F84AF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TU-07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BAB282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平台使用教程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96F1C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侧边栏数字人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5A7031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3E6538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3.5、10</w:t>
            </w:r>
          </w:p>
        </w:tc>
      </w:tr>
      <w:tr w14:paraId="48EA0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17F3D3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TU-08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F1CE4E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平台使用教程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A3612F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创建数字人按钮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0F8065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9DD7DC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3.5、10</w:t>
            </w:r>
          </w:p>
        </w:tc>
      </w:tr>
      <w:tr w14:paraId="68194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463F5B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TU-09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604EC1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平台使用教程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17E784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侧边栏权益管理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78E3DC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B47AE6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3.5、10</w:t>
            </w:r>
          </w:p>
        </w:tc>
      </w:tr>
      <w:tr w14:paraId="5B8F0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0CC96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TU-10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1238A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平台使用教程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F5834D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平台使用教程入口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84EE88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47EC4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3.5、10</w:t>
            </w:r>
          </w:p>
        </w:tc>
      </w:tr>
      <w:tr w14:paraId="03FCB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265025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TU-11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73D26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平台使用教程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7B3340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教程浮层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EF536A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0FBD4B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3.5、10</w:t>
            </w:r>
          </w:p>
        </w:tc>
      </w:tr>
      <w:tr w14:paraId="235B4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1332B2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CO-01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B3D71F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通用开发要求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C5EC87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浏览器标签页标题统一为“2D数字人平台”，侧边栏品牌名称为“2D数字人平台”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C5C301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0761C7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3、6、7、8、10</w:t>
            </w:r>
          </w:p>
        </w:tc>
      </w:tr>
      <w:tr w14:paraId="23FED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429293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CO-02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5AA82D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通用开发要求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02C4F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桌面端、平板端、移动端保证侧边栏、卡片、表格、弹窗和教程浮层可操作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8AFC07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79772E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3、6、7、8、10</w:t>
            </w:r>
          </w:p>
        </w:tc>
      </w:tr>
      <w:tr w14:paraId="39626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8D843A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CO-03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F2ADBA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通用开发要求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B96C82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必填、格式、文件类型、文件大小、数值范围在前端即时提示，后端再次校验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2B9F36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B46EA0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3、6、7、8、10</w:t>
            </w:r>
          </w:p>
        </w:tc>
      </w:tr>
      <w:tr w14:paraId="3FDF2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E96DF2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CO-04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93F51F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通用开发要求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2C36A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API Key、APPKEY、Access Token、License Key 默认脱敏并按权限查看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E62F77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F7E1AB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3、6、7、8、10</w:t>
            </w:r>
          </w:p>
        </w:tc>
      </w:tr>
      <w:tr w14:paraId="2DD47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F1034F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CO-05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75357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通用开发要求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D8EABD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数字人、知识库、文档、资源、资产删除前二次确认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E04A61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2B723C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3、6、7、8、10</w:t>
            </w:r>
          </w:p>
        </w:tc>
      </w:tr>
      <w:tr w14:paraId="2807D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9D3C68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CO-06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94E304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通用开发要求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54C39C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创建、保存、复制、同步、上传、发布、删除等操作提供成功或失败反馈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ACBC0C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AAAD06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3、6、7、8、10</w:t>
            </w:r>
          </w:p>
        </w:tc>
      </w:tr>
      <w:tr w14:paraId="6C2D9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577CC3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CO-07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7E365E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通用开发要求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8510F2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搜索或筛选无结果、列表无数据、资源未上传时提供空状态和下一步入口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3CC10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48487A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3、6、7、8、10</w:t>
            </w:r>
          </w:p>
        </w:tc>
      </w:tr>
      <w:tr w14:paraId="31B51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AD6386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CO-08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630C1A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通用开发要求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0C693A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关键对象记录创建人、创建时间、更新人、更新时间；状态操作记录操作人和原因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AF59C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P1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78549B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3、6、7、8、10</w:t>
            </w:r>
          </w:p>
        </w:tc>
      </w:tr>
      <w:tr w14:paraId="1B76B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484ECC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CO-09</w:t>
            </w:r>
          </w:p>
        </w:tc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EB422B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通用开发要求</w:t>
            </w:r>
          </w:p>
        </w:tc>
        <w:tc>
          <w:tcPr>
            <w:tcW w:w="3175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D974A7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应用码、授权码、形象 ID、动作 ID、资源 ID、版本 ID 应唯一</w:t>
            </w:r>
          </w:p>
        </w:tc>
        <w:tc>
          <w:tcPr>
            <w:tcW w:w="96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AE327B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930BFF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3、6、7、8、10</w:t>
            </w:r>
          </w:p>
        </w:tc>
      </w:tr>
      <w:tr w14:paraId="499AD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CB8D4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4"/>
              </w:rPr>
              <w:t>CO-10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1737E5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通用开发要求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88C341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普通用户仅管理自身业务数据；管理员可分配权益、管理资源和软件版本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BBA5D9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P0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372443">
            <w:pPr>
              <w:spacing w:after="0" w:line="252" w:lineRule="auto"/>
            </w:pPr>
            <w:r>
              <w:rPr>
                <w:rFonts w:ascii="Arial" w:hAnsi="Arial" w:eastAsia="微软雅黑"/>
                <w:sz w:val="14"/>
              </w:rPr>
              <w:t>3、6、7、8、10</w:t>
            </w:r>
          </w:p>
        </w:tc>
      </w:tr>
    </w:tbl>
    <w:p w14:paraId="191A63B2">
      <w:pPr>
        <w:spacing w:after="0"/>
      </w:pPr>
    </w:p>
    <w:p w14:paraId="6778CA29">
      <w:r>
        <w:br w:type="page"/>
      </w:r>
    </w:p>
    <w:p w14:paraId="4534D864">
      <w:pPr>
        <w:pStyle w:val="3"/>
      </w:pPr>
      <w:bookmarkStart w:id="111" w:name="appendix_c"/>
      <w:bookmarkStart w:id="112" w:name="_Toc9666"/>
      <w:r>
        <w:t>附录C 评审检查表</w:t>
      </w:r>
      <w:bookmarkEnd w:id="111"/>
      <w:bookmarkEnd w:id="11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3097"/>
        <w:gridCol w:w="3097"/>
      </w:tblGrid>
      <w:tr w14:paraId="55582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37691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检查项</w:t>
            </w:r>
          </w:p>
        </w:tc>
        <w:tc>
          <w:tcPr>
            <w:tcW w:w="578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680104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检查内容</w:t>
            </w:r>
          </w:p>
        </w:tc>
        <w:tc>
          <w:tcPr>
            <w:tcW w:w="164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AB1CC4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结论</w:t>
            </w:r>
          </w:p>
        </w:tc>
      </w:tr>
      <w:tr w14:paraId="63CDD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7685D3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范围一致性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691A3E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功能点清单中所有P0/P1均已映射；版本边界明确</w:t>
            </w:r>
          </w:p>
        </w:tc>
        <w:tc>
          <w:tcPr>
            <w:tcW w:w="16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562FCE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□通过 □整改</w:t>
            </w:r>
          </w:p>
        </w:tc>
      </w:tr>
      <w:tr w14:paraId="163B3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191D8A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业务闭环</w:t>
            </w:r>
          </w:p>
        </w:tc>
        <w:tc>
          <w:tcPr>
            <w:tcW w:w="5783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30A10A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权益—训练—资产—知识—应用—授权—部署—运营可跑通</w:t>
            </w:r>
          </w:p>
        </w:tc>
        <w:tc>
          <w:tcPr>
            <w:tcW w:w="164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551171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□通过 □整改</w:t>
            </w:r>
          </w:p>
        </w:tc>
      </w:tr>
      <w:tr w14:paraId="72C1F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183FD3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数据一致性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182050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唯一性、事务、状态机、引用保护、流水和快照设计完整</w:t>
            </w:r>
          </w:p>
        </w:tc>
        <w:tc>
          <w:tcPr>
            <w:tcW w:w="16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006B72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□通过 □整改</w:t>
            </w:r>
          </w:p>
        </w:tc>
      </w:tr>
      <w:tr w14:paraId="759D8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987712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接口可实施</w:t>
            </w:r>
          </w:p>
        </w:tc>
        <w:tc>
          <w:tcPr>
            <w:tcW w:w="5783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83FFCE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分页、幂等、错误码、异步任务、回调和外部契约明确</w:t>
            </w:r>
          </w:p>
        </w:tc>
        <w:tc>
          <w:tcPr>
            <w:tcW w:w="164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8DE3E2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□通过 □整改</w:t>
            </w:r>
          </w:p>
        </w:tc>
      </w:tr>
      <w:tr w14:paraId="32925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B55471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安全合规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7ED076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权限、密钥、文件、日志、审计、数据留存满足要求</w:t>
            </w:r>
          </w:p>
        </w:tc>
        <w:tc>
          <w:tcPr>
            <w:tcW w:w="16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C863B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□通过 □整改</w:t>
            </w:r>
          </w:p>
        </w:tc>
      </w:tr>
      <w:tr w14:paraId="64C61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1B562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终端可部署</w:t>
            </w:r>
          </w:p>
        </w:tc>
        <w:tc>
          <w:tcPr>
            <w:tcW w:w="5783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A3BB50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硬件、网络、授权、配置拉取、升级回滚和诊断明确</w:t>
            </w:r>
          </w:p>
        </w:tc>
        <w:tc>
          <w:tcPr>
            <w:tcW w:w="1644" w:type="dxa"/>
            <w:shd w:val="clear" w:color="auto" w:fill="ED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8A926D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□通过 □整改</w:t>
            </w:r>
          </w:p>
        </w:tc>
      </w:tr>
      <w:tr w14:paraId="5E6B7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05E9B2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sz w:val="17"/>
              </w:rPr>
              <w:t>质量可验收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C3E176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P0/P1验收、性能基线、安全门禁和交付物完整</w:t>
            </w:r>
          </w:p>
        </w:tc>
        <w:tc>
          <w:tcPr>
            <w:tcW w:w="16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DA580B">
            <w:pPr>
              <w:spacing w:after="0" w:line="252" w:lineRule="auto"/>
            </w:pPr>
            <w:r>
              <w:rPr>
                <w:rFonts w:ascii="Arial" w:hAnsi="Arial" w:eastAsia="微软雅黑"/>
                <w:sz w:val="17"/>
              </w:rPr>
              <w:t>□通过 □整改</w:t>
            </w:r>
          </w:p>
        </w:tc>
      </w:tr>
    </w:tbl>
    <w:p w14:paraId="05DA3CA7">
      <w:pPr>
        <w:spacing w:after="0"/>
      </w:pPr>
    </w:p>
    <w:p w14:paraId="6855054A">
      <w:pPr>
        <w:spacing w:before="480"/>
        <w:jc w:val="center"/>
      </w:pPr>
      <w:r>
        <w:rPr>
          <w:rFonts w:ascii="Arial" w:hAnsi="Arial" w:eastAsia="微软雅黑"/>
          <w:b/>
          <w:color w:val="667085"/>
          <w:sz w:val="20"/>
        </w:rPr>
        <w:t>— 文档结束 —</w:t>
      </w:r>
    </w:p>
    <w:sectPr>
      <w:headerReference r:id="rId5" w:type="default"/>
      <w:footerReference r:id="rId6" w:type="default"/>
      <w:pgSz w:w="12240" w:h="15840"/>
      <w:pgMar w:top="1247" w:right="1191" w:bottom="1134" w:left="1304" w:header="510" w:footer="51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1A2B5">
    <w:pPr>
      <w:pStyle w:val="25"/>
      <w:jc w:val="center"/>
    </w:pPr>
    <w:r>
      <w:rPr>
        <w:rFonts w:ascii="Arial" w:hAnsi="Arial" w:eastAsia="微软雅黑"/>
        <w:color w:val="667085"/>
        <w:sz w:val="17"/>
      </w:rPr>
      <w:t xml:space="preserve">2D数字人平台  ·  设计方案  | 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Arial" w:hAnsi="Arial" w:eastAsia="微软雅黑"/>
        <w:color w:val="667085"/>
        <w:sz w:val="17"/>
      </w:rPr>
      <w:t xml:space="preserve"> /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rPr>
        <w:rFonts w:ascii="Arial" w:hAnsi="Arial" w:eastAsia="微软雅黑"/>
        <w:color w:val="667085"/>
        <w:sz w:val="17"/>
      </w:rPr>
      <w:t xml:space="preserve">2D数字人平台  ·  设计方案  | 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Arial" w:hAnsi="Arial" w:eastAsia="微软雅黑"/>
        <w:color w:val="667085"/>
        <w:sz w:val="17"/>
      </w:rPr>
      <w:t xml:space="preserve"> /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27933D">
    <w:pPr>
      <w:pStyle w:val="26"/>
      <w:pBdr>
        <w:bottom w:val="single" w:color="5B9BD5" w:sz="6" w:space="4"/>
      </w:pBdr>
      <w:jc w:val="right"/>
    </w:pPr>
    <w:r>
      <w:rPr>
        <w:rFonts w:ascii="Arial" w:hAnsi="Arial" w:eastAsia="微软雅黑"/>
        <w:color w:val="667085"/>
        <w:sz w:val="17"/>
      </w:rPr>
      <w:t>2D数字人平台设计方案2D数字人平台设计方案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0B0E75"/>
    <w:rsid w:val="46D32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  <w:jc w:val="both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360" w:after="180"/>
      <w:outlineLvl w:val="0"/>
    </w:pPr>
    <w:rPr>
      <w:rFonts w:asciiTheme="majorHAnsi" w:hAnsiTheme="majorHAnsi" w:eastAsiaTheme="majorEastAsia" w:cstheme="majorBidi"/>
      <w:b/>
      <w:bCs/>
      <w:color w:val="1F4E78"/>
      <w:sz w:val="36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43447"/>
      <w:sz w:val="30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E78"/>
      <w:sz w:val="24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160" w:after="80"/>
      <w:outlineLvl w:val="3"/>
    </w:pPr>
    <w:rPr>
      <w:rFonts w:asciiTheme="majorHAnsi" w:hAnsiTheme="majorHAnsi" w:eastAsiaTheme="majorEastAsia" w:cstheme="majorBidi"/>
      <w:b/>
      <w:bCs/>
      <w:i/>
      <w:iCs/>
      <w:color w:val="243447"/>
      <w:sz w:val="21"/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Arial" w:hAnsi="Arial" w:eastAsia="微软雅黑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Arial" w:hAnsi="Arial" w:eastAsia="微软雅黑"/>
      <w:sz w:val="21"/>
    </w:r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qFormat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8"/>
      <w:spacing w:val="5"/>
      <w:kern w:val="28"/>
      <w:sz w:val="64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qFormat/>
    <w:uiPriority w:val="99"/>
  </w:style>
  <w:style w:type="character" w:customStyle="1" w:styleId="139">
    <w:name w:val="Footer Char"/>
    <w:basedOn w:val="135"/>
    <w:link w:val="25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qFormat/>
    <w:uiPriority w:val="99"/>
  </w:style>
  <w:style w:type="character" w:customStyle="1" w:styleId="148">
    <w:name w:val="Body Text 2 Char"/>
    <w:basedOn w:val="135"/>
    <w:link w:val="31"/>
    <w:qFormat/>
    <w:uiPriority w:val="99"/>
  </w:style>
  <w:style w:type="character" w:customStyle="1" w:styleId="149">
    <w:name w:val="Body Text 3 Char"/>
    <w:basedOn w:val="135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58</Pages>
  <Words>4786</Words>
  <Characters>5390</Characters>
  <Lines>0</Lines>
  <Paragraphs>0</Paragraphs>
  <TotalTime>0</TotalTime>
  <ScaleCrop>false</ScaleCrop>
  <LinksUpToDate>false</LinksUpToDate>
  <CharactersWithSpaces>5672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2D数字人平台项目组</dc:creator>
  <dc:description>V1.1：增加LiveTalking模型、实时链路、并发、事件、网络、TTS、容量与案例设计</dc:description>
  <cp:keywords>2D数字人, 产品设计, 技术架构, 数据模型, 接口设计, 部署方案</cp:keywords>
  <cp:lastModifiedBy>角落里的背影</cp:lastModifiedBy>
  <dcterms:modified xsi:type="dcterms:W3CDTF">2026-08-31T10:14:02Z</dcterms:modified>
  <dc:subject>基于功能点清单并融合LiveTalking实时数字人引擎的产品与技术设计方案</dc:subject>
  <dc:title>2D数字人平台设计方案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eyJoZGlkIjoiMmU1NDFiMTRjZDUwMzQ0YzY4ZjI2YjRmNjIxM2RiZGEiLCJ1c2VySWQiOiI0MjI0NTQ3MTQifQ==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627F69026EC64F0E938F33DE334FFD18_12</vt:lpwstr>
  </property>
</Properties>
</file>