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573" w:rsidRDefault="00936573" w:rsidP="00BA3982">
      <w:pPr>
        <w:pStyle w:val="Heading1"/>
      </w:pPr>
      <w:r>
        <w:rPr>
          <w:rFonts w:hint="eastAsia"/>
        </w:rPr>
        <w:t>许昌卷烟厂新厂区核心网络介绍</w:t>
      </w:r>
    </w:p>
    <w:p w:rsidR="00936573" w:rsidRDefault="00936573" w:rsidP="00BA39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9.5pt;height:312pt;visibility:visible">
            <v:imagedata r:id="rId7" o:title=""/>
          </v:shape>
        </w:pict>
      </w:r>
    </w:p>
    <w:p w:rsidR="00936573" w:rsidRPr="00320515" w:rsidRDefault="00936573" w:rsidP="00BA3982">
      <w:pPr>
        <w:rPr>
          <w:sz w:val="28"/>
          <w:szCs w:val="28"/>
        </w:rPr>
      </w:pPr>
      <w:r w:rsidRPr="00320515">
        <w:rPr>
          <w:sz w:val="28"/>
          <w:szCs w:val="28"/>
        </w:rPr>
        <w:tab/>
      </w:r>
      <w:r w:rsidRPr="00320515">
        <w:rPr>
          <w:rFonts w:hint="eastAsia"/>
          <w:sz w:val="28"/>
          <w:szCs w:val="28"/>
        </w:rPr>
        <w:t>如上图所示，针对本次调研说明如下：</w:t>
      </w:r>
    </w:p>
    <w:p w:rsidR="00936573" w:rsidRPr="00320515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功能区划分为：管理业务服务区、生产业务服务区、安防网、生产网及管理网，其中：管理业务服务区和安防网共用两台汇聚交换机，生产业务服务区和生产网共用两台汇聚交换机；</w:t>
      </w:r>
    </w:p>
    <w:p w:rsidR="00936573" w:rsidRPr="00320515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核心网包括：核心交换机和汇聚交换机，核心网起</w:t>
      </w:r>
      <w:r w:rsidRPr="00320515">
        <w:rPr>
          <w:sz w:val="28"/>
          <w:szCs w:val="28"/>
        </w:rPr>
        <w:t>OSPF</w:t>
      </w:r>
      <w:r w:rsidRPr="00320515">
        <w:rPr>
          <w:rFonts w:hint="eastAsia"/>
          <w:sz w:val="28"/>
          <w:szCs w:val="28"/>
        </w:rPr>
        <w:t>，原则上核心网与各区域间接入交换机或功能区出口设备起</w:t>
      </w:r>
      <w:r w:rsidRPr="00320515">
        <w:rPr>
          <w:sz w:val="28"/>
          <w:szCs w:val="28"/>
        </w:rPr>
        <w:t>OSPF</w:t>
      </w:r>
      <w:r w:rsidRPr="00320515">
        <w:rPr>
          <w:rFonts w:hint="eastAsia"/>
          <w:sz w:val="28"/>
          <w:szCs w:val="28"/>
        </w:rPr>
        <w:t>，在接入交换机或功能区出口设备引入直连和静态，但一定要将路由做聚合后再发布；</w:t>
      </w:r>
    </w:p>
    <w:p w:rsidR="00936573" w:rsidRPr="00320515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原则上，</w:t>
      </w:r>
      <w:r w:rsidRPr="00320515">
        <w:rPr>
          <w:rFonts w:hint="eastAsia"/>
          <w:sz w:val="28"/>
          <w:szCs w:val="28"/>
        </w:rPr>
        <w:t>各区域内业务网关部署在</w:t>
      </w:r>
      <w:r>
        <w:rPr>
          <w:rFonts w:hint="eastAsia"/>
          <w:sz w:val="28"/>
          <w:szCs w:val="28"/>
        </w:rPr>
        <w:t>区域内的</w:t>
      </w:r>
      <w:r w:rsidRPr="00320515">
        <w:rPr>
          <w:rFonts w:hint="eastAsia"/>
          <w:sz w:val="28"/>
          <w:szCs w:val="28"/>
        </w:rPr>
        <w:t>接入交换机</w:t>
      </w:r>
      <w:r>
        <w:rPr>
          <w:rFonts w:hint="eastAsia"/>
          <w:sz w:val="28"/>
          <w:szCs w:val="28"/>
        </w:rPr>
        <w:t>上</w:t>
      </w:r>
      <w:r w:rsidRPr="00320515">
        <w:rPr>
          <w:rFonts w:hint="eastAsia"/>
          <w:sz w:val="28"/>
          <w:szCs w:val="28"/>
        </w:rPr>
        <w:t>。如有部分区域需把网关放在汇聚交换机，需各区域集成商在调研表中注明；</w:t>
      </w:r>
    </w:p>
    <w:p w:rsidR="00936573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各区域间的互访均经过核心网做互联，核心网的汇聚交换机配置有防火墙板卡，可对各区域间业务做访问控制，若功能区配置有网络安全设备也可在各功能区内部做访问控制限制；</w:t>
      </w:r>
    </w:p>
    <w:p w:rsidR="00936573" w:rsidRPr="00320515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各区域内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地址遵守统一分配原则，根据项目部初步讨论，分配安防网（含安防消防）不超过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类地址，生产网（含制丝中控、卷包中控、动力能源、物流中控、生产视频监控等）不超过</w:t>
      </w:r>
      <w:r>
        <w:rPr>
          <w:sz w:val="28"/>
          <w:szCs w:val="28"/>
        </w:rPr>
        <w:t>11</w:t>
      </w:r>
      <w:bookmarkStart w:id="0" w:name="_GoBack"/>
      <w:bookmarkEnd w:id="0"/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类地址；</w:t>
      </w:r>
    </w:p>
    <w:p w:rsidR="00936573" w:rsidRPr="00320515" w:rsidRDefault="00936573" w:rsidP="00BA3982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本次调研主要针对安防网及生产网内的各功能区，详细了解：出口设备的类型、组网、路由协议、</w:t>
      </w:r>
      <w:r w:rsidRPr="00320515">
        <w:rPr>
          <w:sz w:val="28"/>
          <w:szCs w:val="28"/>
        </w:rPr>
        <w:t>IP</w:t>
      </w:r>
      <w:r w:rsidRPr="00320515">
        <w:rPr>
          <w:rFonts w:hint="eastAsia"/>
          <w:sz w:val="28"/>
          <w:szCs w:val="28"/>
        </w:rPr>
        <w:t>地址需求数量、业务网关部署及网络安全等信息；</w:t>
      </w:r>
    </w:p>
    <w:p w:rsidR="00936573" w:rsidRPr="00320515" w:rsidRDefault="00936573" w:rsidP="00151629">
      <w:pPr>
        <w:rPr>
          <w:sz w:val="28"/>
          <w:szCs w:val="28"/>
        </w:rPr>
      </w:pPr>
    </w:p>
    <w:p w:rsidR="00936573" w:rsidRPr="00320515" w:rsidRDefault="00936573" w:rsidP="00151629">
      <w:pPr>
        <w:ind w:left="420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备注：</w:t>
      </w:r>
    </w:p>
    <w:p w:rsidR="00936573" w:rsidRPr="00320515" w:rsidRDefault="00936573" w:rsidP="0015162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如与核心网对接有疑问，请随时与：向心力</w:t>
      </w:r>
      <w:r w:rsidRPr="00320515">
        <w:rPr>
          <w:sz w:val="28"/>
          <w:szCs w:val="28"/>
        </w:rPr>
        <w:t>/</w:t>
      </w:r>
      <w:r w:rsidRPr="00320515">
        <w:rPr>
          <w:rFonts w:hint="eastAsia"/>
          <w:sz w:val="28"/>
          <w:szCs w:val="28"/>
        </w:rPr>
        <w:t>裴灵海</w:t>
      </w:r>
      <w:r w:rsidRPr="00320515">
        <w:rPr>
          <w:sz w:val="28"/>
          <w:szCs w:val="28"/>
        </w:rPr>
        <w:t>/18603855086/peilinghai@centfor.com</w:t>
      </w:r>
      <w:r w:rsidRPr="00320515">
        <w:rPr>
          <w:rFonts w:hint="eastAsia"/>
          <w:sz w:val="28"/>
          <w:szCs w:val="28"/>
        </w:rPr>
        <w:t>联系；</w:t>
      </w:r>
    </w:p>
    <w:p w:rsidR="00936573" w:rsidRDefault="00936573" w:rsidP="00151629">
      <w:pPr>
        <w:pStyle w:val="ListParagraph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本次调研为详细实施方案准备，请务必按照实际情况填写附件：许昌卷烟厂功能区网络调研表。</w:t>
      </w:r>
    </w:p>
    <w:p w:rsidR="00936573" w:rsidRDefault="00936573" w:rsidP="007A0FEF">
      <w:pPr>
        <w:jc w:val="left"/>
        <w:rPr>
          <w:sz w:val="28"/>
          <w:szCs w:val="28"/>
        </w:rPr>
      </w:pPr>
    </w:p>
    <w:p w:rsidR="00936573" w:rsidRDefault="00936573" w:rsidP="007A0FEF">
      <w:pPr>
        <w:jc w:val="left"/>
        <w:rPr>
          <w:sz w:val="28"/>
          <w:szCs w:val="28"/>
        </w:rPr>
      </w:pPr>
    </w:p>
    <w:p w:rsidR="00936573" w:rsidRDefault="00936573" w:rsidP="007A0FEF">
      <w:pPr>
        <w:jc w:val="left"/>
        <w:rPr>
          <w:sz w:val="28"/>
          <w:szCs w:val="28"/>
        </w:rPr>
      </w:pPr>
    </w:p>
    <w:p w:rsidR="00936573" w:rsidRPr="00995E7F" w:rsidRDefault="00936573" w:rsidP="00995E7F">
      <w:pPr>
        <w:pStyle w:val="ListParagraph"/>
        <w:ind w:left="420" w:firstLineChars="0" w:firstLine="0"/>
        <w:jc w:val="left"/>
        <w:rPr>
          <w:b/>
        </w:rPr>
      </w:pPr>
      <w:r w:rsidRPr="00995E7F">
        <w:rPr>
          <w:rFonts w:hint="eastAsia"/>
          <w:b/>
        </w:rPr>
        <w:t>附件：许昌卷烟厂功能区网络调研表</w:t>
      </w:r>
    </w:p>
    <w:p w:rsidR="00936573" w:rsidRDefault="00936573" w:rsidP="007A0FEF">
      <w:pPr>
        <w:jc w:val="left"/>
        <w:rPr>
          <w:sz w:val="28"/>
          <w:szCs w:val="28"/>
        </w:rPr>
        <w:sectPr w:rsidR="009365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6573" w:rsidRDefault="00936573" w:rsidP="007A0FEF">
      <w:pPr>
        <w:jc w:val="left"/>
        <w:rPr>
          <w:sz w:val="28"/>
          <w:szCs w:val="28"/>
        </w:rPr>
      </w:pPr>
      <w:r w:rsidRPr="00320515">
        <w:rPr>
          <w:rFonts w:hint="eastAsia"/>
          <w:sz w:val="28"/>
          <w:szCs w:val="28"/>
        </w:rPr>
        <w:t>附件：许昌卷烟厂功能区网络调研表</w:t>
      </w:r>
    </w:p>
    <w:tbl>
      <w:tblPr>
        <w:tblW w:w="5000" w:type="pct"/>
        <w:tblLook w:val="00A0"/>
      </w:tblPr>
      <w:tblGrid>
        <w:gridCol w:w="1465"/>
        <w:gridCol w:w="2026"/>
        <w:gridCol w:w="3516"/>
        <w:gridCol w:w="5972"/>
        <w:gridCol w:w="1195"/>
      </w:tblGrid>
      <w:tr w:rsidR="00936573" w:rsidRPr="0097192D" w:rsidTr="00597DC0">
        <w:trPr>
          <w:trHeight w:val="27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功能区</w:t>
            </w:r>
          </w:p>
        </w:tc>
        <w:tc>
          <w:tcPr>
            <w:tcW w:w="7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需求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36573" w:rsidRPr="0097192D" w:rsidTr="00597DC0">
        <w:trPr>
          <w:trHeight w:val="810"/>
        </w:trPr>
        <w:tc>
          <w:tcPr>
            <w:tcW w:w="5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制丝中控□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卷包中控□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动力能源□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物流自控□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生产监控□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安防网□</w:t>
            </w:r>
          </w:p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其它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功能区出口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出口设备类型及数量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设备厂家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  <w:u w:val="single"/>
              </w:rPr>
              <w:t>；</w:t>
            </w:r>
            <w:r w:rsidRPr="007A0FEF">
              <w:rPr>
                <w:rFonts w:ascii="宋体" w:cs="宋体"/>
                <w:color w:val="000000"/>
                <w:kern w:val="0"/>
                <w:sz w:val="22"/>
                <w:u w:val="single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设备型号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  <w:u w:val="single"/>
              </w:rPr>
              <w:t>；</w:t>
            </w:r>
            <w:r w:rsidRPr="007A0FEF">
              <w:rPr>
                <w:rFonts w:ascii="宋体" w:cs="宋体"/>
                <w:color w:val="000000"/>
                <w:kern w:val="0"/>
                <w:sz w:val="22"/>
                <w:u w:val="single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设备数量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  <w:u w:val="single"/>
              </w:rPr>
              <w:t>；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27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支持的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组网拓扑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口字型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全连接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单链路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27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路由协议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（原则上动态）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静态路由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动态路由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108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功能区内部规划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服务器、终端和设备数量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设备类型：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设备数量：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设备类型：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设备数量：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设备类型：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设备数量：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设备类型：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设备数量：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27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内部业务网关部署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（原则上内部）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内部网络设备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核心网汇聚交换机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81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>IP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地址需求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设备互联</w:t>
            </w:r>
            <w:r w:rsidRPr="007A0FEF">
              <w:rPr>
                <w:rFonts w:ascii="宋体" w:cs="宋体"/>
                <w:color w:val="000000"/>
                <w:kern w:val="0"/>
                <w:sz w:val="22"/>
              </w:rPr>
              <w:br/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（不考虑出口设备上行互联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>IP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网段：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掩码：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27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服务器、终端或设备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>IP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网段：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掩码：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  <w:u w:val="single"/>
              </w:rPr>
              <w:t xml:space="preserve">       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；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36573" w:rsidRPr="0097192D" w:rsidTr="00597DC0">
        <w:trPr>
          <w:trHeight w:val="270"/>
        </w:trPr>
        <w:tc>
          <w:tcPr>
            <w:tcW w:w="5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网络安全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配置访问控制设备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内部网络安全设备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核心网防火墙板卡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>□</w:t>
            </w:r>
            <w:r w:rsidRPr="007A0FEF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36573" w:rsidRPr="007A0FEF" w:rsidRDefault="00936573" w:rsidP="00597DC0"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</w:rPr>
            </w:pPr>
            <w:r w:rsidRPr="007A0FE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36573" w:rsidRPr="007A0FEF" w:rsidRDefault="00936573" w:rsidP="007A0FEF">
      <w:pPr>
        <w:jc w:val="left"/>
        <w:rPr>
          <w:sz w:val="28"/>
          <w:szCs w:val="28"/>
        </w:rPr>
      </w:pPr>
    </w:p>
    <w:sectPr w:rsidR="00936573" w:rsidRPr="007A0FEF" w:rsidSect="007A0FEF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573" w:rsidRDefault="00936573" w:rsidP="00BA3982">
      <w:r>
        <w:separator/>
      </w:r>
    </w:p>
  </w:endnote>
  <w:endnote w:type="continuationSeparator" w:id="0">
    <w:p w:rsidR="00936573" w:rsidRDefault="00936573" w:rsidP="00BA3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573" w:rsidRDefault="00936573" w:rsidP="00BA3982">
      <w:r>
        <w:separator/>
      </w:r>
    </w:p>
  </w:footnote>
  <w:footnote w:type="continuationSeparator" w:id="0">
    <w:p w:rsidR="00936573" w:rsidRDefault="00936573" w:rsidP="00BA3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A58"/>
    <w:multiLevelType w:val="hybridMultilevel"/>
    <w:tmpl w:val="855A6C2A"/>
    <w:lvl w:ilvl="0" w:tplc="BC660DE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5580537A"/>
    <w:multiLevelType w:val="hybridMultilevel"/>
    <w:tmpl w:val="915E41CA"/>
    <w:lvl w:ilvl="0" w:tplc="6F6AB2A2">
      <w:start w:val="1"/>
      <w:numFmt w:val="decimal"/>
      <w:lvlText w:val="%1、"/>
      <w:lvlJc w:val="left"/>
      <w:pPr>
        <w:ind w:left="115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B0A"/>
    <w:rsid w:val="000E3952"/>
    <w:rsid w:val="00107482"/>
    <w:rsid w:val="00151629"/>
    <w:rsid w:val="001E28AD"/>
    <w:rsid w:val="00320515"/>
    <w:rsid w:val="003F5667"/>
    <w:rsid w:val="00455BA5"/>
    <w:rsid w:val="00530F31"/>
    <w:rsid w:val="00597DC0"/>
    <w:rsid w:val="007A0FEF"/>
    <w:rsid w:val="007B7642"/>
    <w:rsid w:val="008B0E5C"/>
    <w:rsid w:val="00936573"/>
    <w:rsid w:val="0097192D"/>
    <w:rsid w:val="00995E7F"/>
    <w:rsid w:val="009A6EB6"/>
    <w:rsid w:val="009B4B0A"/>
    <w:rsid w:val="00A2302A"/>
    <w:rsid w:val="00A5432F"/>
    <w:rsid w:val="00A838FB"/>
    <w:rsid w:val="00A95B15"/>
    <w:rsid w:val="00AD1FE8"/>
    <w:rsid w:val="00BA3982"/>
    <w:rsid w:val="00BB09FA"/>
    <w:rsid w:val="00BF1AEA"/>
    <w:rsid w:val="00C124CB"/>
    <w:rsid w:val="00E50CA3"/>
    <w:rsid w:val="00F63F41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F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A3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3982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BA3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A398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A3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398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BA39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3982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A3982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15162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9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3</Pages>
  <Words>181</Words>
  <Characters>1037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Administrator</cp:lastModifiedBy>
  <cp:revision>10</cp:revision>
  <dcterms:created xsi:type="dcterms:W3CDTF">2013-06-19T03:08:00Z</dcterms:created>
  <dcterms:modified xsi:type="dcterms:W3CDTF">2013-06-19T08:25:00Z</dcterms:modified>
</cp:coreProperties>
</file>