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Noto Serif CJK SC" w:hAnsi="Noto Serif CJK SC" w:eastAsia="Noto Serif CJK SC"/>
          <w:b/>
          <w:color w:val="A3262A"/>
          <w:sz w:val="54"/>
        </w:rPr>
        <w:t>具身智能人员作业中枢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1F2937"/>
          <w:sz w:val="64"/>
        </w:rPr>
        <w:t>完整实施手册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6B7280"/>
          <w:sz w:val="28"/>
        </w:rPr>
        <w:t>外骨骼 × 本地推理 × 人员作业数据平台 × 捷顺场景协同</w:t>
      </w:r>
    </w:p>
    <w:p>
      <w:pPr>
        <w:jc w:val="center"/>
      </w:pPr>
      <w:r>
        <w:rPr>
          <w:rFonts w:ascii="Noto Sans CJK SC" w:hAnsi="Noto Sans CJK SC" w:eastAsia="Noto Sans CJK SC"/>
          <w:color w:val="A3262A"/>
          <w:sz w:val="22"/>
        </w:rPr>
        <w:t>━━━━━━━━━━━━━━━━━━━━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4608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929"/>
        <w:gridCol w:w="4929"/>
      </w:tblGrid>
      <w:tr>
        <w:tc>
          <w:tcPr>
            <w:tcW w:type="dxa" w:w="2268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文件版本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V1.0</w:t>
            </w:r>
          </w:p>
        </w:tc>
      </w:tr>
      <w:tr>
        <w:tc>
          <w:tcPr>
            <w:tcW w:type="dxa" w:w="2268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编制日期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2026年7月29日</w:t>
            </w:r>
          </w:p>
        </w:tc>
      </w:tr>
      <w:tr>
        <w:tc>
          <w:tcPr>
            <w:tcW w:type="dxa" w:w="2268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适用阶段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开发基线冻结 → 12周研发 → 捷顺谈判演示 → 标杆接入</w:t>
            </w:r>
          </w:p>
        </w:tc>
      </w:tr>
      <w:tr>
        <w:tc>
          <w:tcPr>
            <w:tcW w:type="dxa" w:w="2268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目标读者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新躯纪元管理层、产品、算法、软硬件研发、测试、商务与合作顾问</w:t>
            </w:r>
          </w:p>
        </w:tc>
      </w:tr>
      <w:tr>
        <w:tc>
          <w:tcPr>
            <w:tcW w:type="dxa" w:w="2268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密级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内部资料｜未经授权请勿外传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文件控制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文件名称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《具身智能人员作业中枢完整实施手册》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项目代号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EWOH（Embodied Workforce Operations Hub，内部代号，可调整）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对外产品表达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园区空间调度与人员作业协同平台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首要交付物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可携带、断网可运行、可接真实外骨骼并完成感知—推理—事件—回放闭环的 Demo Kit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版本策略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V0.1真实链路验证版；V0.5捷顺谈判演示版；V1.0标杆部署版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适用范围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工业减负、物流月台、仓储拣选、装配搬运、物业工程/保洁等结构化作业场景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1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113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批准人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2026-07-29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首次发布：覆盖治理、产品、架构、数据、算法、安全、12周计划、验收及演示流程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待签署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8" w:space="0" w:color="C7D2E0"/>
          <w:insideV w:val="single" w:sz="8" w:space="0" w:color="C7D2E0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FFF7E8"/>
          </w:tcPr>
          <w:p>
            <w:r>
              <w:rPr>
                <w:b/>
                <w:color w:val="1F2937"/>
                <w:sz w:val="21"/>
              </w:rPr>
              <w:t>使用纪律</w:t>
              <w:br/>
            </w:r>
            <w:r>
              <w:t>本手册是研发与交付基线，不构成对捷顺或客户的商业承诺。涉及人效、职业健康、产品可靠性及收益的数据，必须标明“真实设备数据、受控测试数据、场景模拟数据”来源；未经客户书面确认，不得跨工序、跨场景泛化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color w:val="A3262A"/>
        </w:rPr>
        <w:t>第一篇  项目总纲与开发门禁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第1章 项目目标、边界与成功定义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第2章 版本策略与Go/No-Go门禁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第3章 组织、RACI与决策机制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color w:val="A3262A"/>
        </w:rPr>
        <w:t>第二篇  产品与演示设计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第4章 产品定义与用户角色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第5章 标准演示剧本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第6章 功能范围与模块需求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第7章 页面与交互规范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第8章 场景部署评估器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color w:val="A3262A"/>
        </w:rPr>
        <w:t>第三篇  技术架构与工程实现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第9章 总体架构与部署模式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第10章 设备接入与边缘网关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第11章 本地推理平台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第12章 数据平台与业务服务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第13章 本地智能助手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第14章 对外接口与捷顺协同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color w:val="A3262A"/>
        </w:rPr>
        <w:t>第四篇  数据、算法与模型治理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第15章 数据模型与数据字典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第16章 数据采集、标注与质量管理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第17章 算法规格与模型卡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第18章 模型评测、发布与回滚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color w:val="A3262A"/>
        </w:rPr>
        <w:t>第五篇  安全、合规与可靠性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第19章 安全控制边界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第20章 数据安全、隐私与权限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第21章 可用性、故障降级与应急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color w:val="A3262A"/>
        </w:rPr>
        <w:t>第六篇  研发实施与交付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第22章 环境、硬件与Demo Kit BOM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第23章 12周实施计划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第24章 测试与验收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第25章 谈判演示、交付与标杆接入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第26章 预算、采购与资源配置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第27章 风险管理与问题闭环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附录A 开发前必备文档清单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附录B 设备协议模板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附录C 事件结构与JSON示例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附录D 模型卡模板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附录E 测试用例模板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附录F 演示检查表</w:t>
      </w:r>
    </w:p>
    <w:p>
      <w:pPr>
        <w:spacing w:after="40"/>
        <w:ind w:left="227"/>
      </w:pPr>
      <w:r>
        <w:rPr>
          <w:rFonts w:ascii="Noto Sans CJK SC" w:hAnsi="Noto Sans CJK SC" w:eastAsia="Noto Sans CJK SC"/>
        </w:rPr>
        <w:t>附录G 依据文件与口径说明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Title"/>
      </w:pPr>
      <w:r>
        <w:rPr>
          <w:rFonts w:ascii="Noto Sans CJK SC" w:hAnsi="Noto Sans CJK SC" w:eastAsia="Noto Sans CJK SC"/>
        </w:rPr>
        <w:t>第一篇  项目总纲与开发门禁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3262A"/>
          <w:left w:val="single" w:sz="8" w:space="0" w:color="A3262A"/>
          <w:bottom w:val="single" w:sz="8" w:space="0" w:color="A3262A"/>
          <w:right w:val="single" w:sz="8" w:space="0" w:color="A3262A"/>
          <w:insideH w:val="single" w:sz="8" w:space="0" w:color="A3262A"/>
          <w:insideV w:val="single" w:sz="8" w:space="0" w:color="A3262A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F8ECEC"/>
          </w:tcPr>
          <w:p>
            <w:r>
              <w:rPr>
                <w:b/>
                <w:color w:val="A3262A"/>
                <w:sz w:val="21"/>
              </w:rPr>
              <w:t>核心结论</w:t>
              <w:br/>
            </w:r>
            <w:r>
              <w:t>先交付一个“能装进箱子、带到捷顺会议室、断网也能运行、接入真实外骨骼并形成完整数据闭环”的系统，再以捷顺场景与渠道扩展为标杆部署。第一阶段的技术说服力来自真实链路、确定性安全边界和可追溯证据，而不是大屏数量或模型名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第1章 项目目标、边界与成功定义</w:t>
      </w:r>
    </w:p>
    <w:p>
      <w:pPr>
        <w:pStyle w:val="Heading2"/>
      </w:pPr>
      <w:r>
        <w:rPr>
          <w:rFonts w:ascii="Noto Sans CJK SC" w:hAnsi="Noto Sans CJK SC" w:eastAsia="Noto Sans CJK SC"/>
        </w:rPr>
        <w:t>1.1 项目目标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在没有外部标杆场地的情况下，先证明外骨骼数据、边缘计算、本地推理、事件闭环和人员任务协同能够运行。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在谈判现场让捷顺明确看到：平台不是概念稿，而是可被其天启AIoT、定位、园区客户和运维体系放大的技术底座。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用场景部署评估器把“帮我们找标杆”转化为捷顺销售与方案人员可执行的客户筛选动作。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为后续标杆项目保留接口、权限、审计、数据协议和验收框架，避免演示版推倒重来。</w:t>
      </w:r>
    </w:p>
    <w:p>
      <w:pPr>
        <w:pStyle w:val="Heading2"/>
      </w:pPr>
      <w:r>
        <w:rPr>
          <w:rFonts w:ascii="Noto Sans CJK SC" w:hAnsi="Noto Sans CJK SC" w:eastAsia="Noto Sans CJK SC"/>
        </w:rPr>
        <w:t>1.2 一句话产品定义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8" w:space="0" w:color="C7D2E0"/>
          <w:insideV w:val="single" w:sz="8" w:space="0" w:color="C7D2E0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EEF4F8"/>
          </w:tcPr>
          <w:p>
            <w:r>
              <w:rPr>
                <w:b/>
                <w:color w:val="1F2937"/>
                <w:sz w:val="21"/>
              </w:rPr>
              <w:t>统一表述</w:t>
              <w:br/>
            </w:r>
            <w:r>
              <w:t>以外骨骼和穿戴传感器为“人的数据入口”，在本地完成作业状态识别、安全风险判断和人员—任务协同，并通过数据平台实现实时态势、事件回放、证据查询和试点部署评估。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1.3 成功不是“页面完成”，而是五条链路成立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45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成功标准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最低证据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真机链路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至少1类真实外骨骼或传感器稳定接入，支持断线重连与时间同步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连续运行测试日志、原始数据片段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推理链路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至少3—5种动作/状态可实时识别，并输出置信度或规则依据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受控测试集结果、模型/规则版本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事件链路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异常姿态或连续高负荷可生成事件，保留事件前后证据窗口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事件记录、数据回放、处置记录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业务链路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人员、设备、任务、区域可以绑定，系统可给出可解释任务推荐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推荐结果及打分依据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谈判链路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15分钟内完成离线演示并生成一份场景试点建议书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标准脚本、演示录像、导出报告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1.4 第一阶段明确不做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不做完整MES、ERP、WMS或全厂三维数字孪生。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不让大模型或平台直接控制人体关节、限扭、限速、急停。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不同时开发工业、养老、景区、医疗等多条产品线。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不承诺全厂人效提升，不把单工序结果泛化。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不把生理/姿态数据用于辞退、降薪、淘汰或惩罚性绩效。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不在V0.5阶段建设多租户SaaS、复杂计费、全国运维体系。</w:t>
      </w:r>
    </w:p>
    <w:p>
      <w:pPr>
        <w:pStyle w:val="Heading1"/>
      </w:pPr>
      <w:r>
        <w:rPr>
          <w:rFonts w:ascii="Noto Sans CJK SC" w:hAnsi="Noto Sans CJK SC" w:eastAsia="Noto Sans CJK SC"/>
        </w:rPr>
        <w:t>第2章 版本策略与Go/No-Go门禁</w:t>
      </w:r>
    </w:p>
    <w:p>
      <w:pPr>
        <w:pStyle w:val="Heading2"/>
      </w:pPr>
      <w:r>
        <w:rPr>
          <w:rFonts w:ascii="Noto Sans CJK SC" w:hAnsi="Noto Sans CJK SC" w:eastAsia="Noto Sans CJK SC"/>
        </w:rPr>
        <w:t>2.1 三个版本的交付边界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06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必交能力</w:t>
            </w:r>
          </w:p>
        </w:tc>
        <w:tc>
          <w:tcPr>
            <w:tcW w:type="dxa" w:w="192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明确不包含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V0.1 真实链路验证版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证明真机数据到平台闭环成立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真机接入、采集、存储、基础动作识别、事件、回放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本地大模型、复杂调度、捷顺正式接口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V0.5 捷顺谈判演示版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形成可携带、离线、可重复的谈判演示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多设备模拟、任务推荐、本地问答、场景评估、一键报告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企业级多租户、正式SLA、全量权限体系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V1.0 标杆部署版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可进入真实工厂或园区试点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定位/接口、角色权限、审计、运维、项目配置、KPI基线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跨行业全面复制、资本市场宣传能力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2.2 五个研发门禁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141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未通过处理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G1 基线冻结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第2周末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产品定义、演示剧本、架构、接口、数据字典、验收指标批准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冻结开发；补齐缺口后重审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G2 真机链路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第3周末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真机连续采集≥2小时；断线可恢复；数据可回放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优先修协议与硬件，不扩展功能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G3 算法可用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第6周末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核心动作/风险在受控数据上达到约定指标；可解释、可回滚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收缩动作集或改用规则/混合方案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G4 演示闭环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第9周末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断网完成六步演示；一键重置；模拟与真机可切换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停止新增功能，集中修复链路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G5 谈判交付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第12周末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3轮内部彩排通过；交付包、录像、备机和应急脚本齐备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不得对外演示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8" w:space="0" w:color="C7D2E0"/>
          <w:insideV w:val="single" w:sz="8" w:space="0" w:color="C7D2E0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FFF7E8"/>
          </w:tcPr>
          <w:p>
            <w:r>
              <w:rPr>
                <w:b/>
                <w:color w:val="1F2937"/>
                <w:sz w:val="21"/>
              </w:rPr>
              <w:t>门禁纪律</w:t>
              <w:br/>
            </w:r>
            <w:r>
              <w:t>任何门禁未通过，产品负责人无权以“先做更多页面”掩盖底层问题。真机协议、数据质量和安全边界优先级高于所有展示功能。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第3章 组织、RACI与决策机制</w:t>
      </w:r>
    </w:p>
    <w:p>
      <w:pPr>
        <w:pStyle w:val="Heading2"/>
      </w:pPr>
      <w:r>
        <w:rPr>
          <w:rFonts w:ascii="Noto Sans CJK SC" w:hAnsi="Noto Sans CJK SC" w:eastAsia="Noto Sans CJK SC"/>
        </w:rPr>
        <w:t>3.1 最小团队配置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13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建议人数</w:t>
            </w:r>
          </w:p>
        </w:tc>
        <w:tc>
          <w:tcPr>
            <w:tcW w:type="dxa" w:w="311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11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项目发起人/决策人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预算、边界、对外承诺、重大风险决策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项目章程、门禁批准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产品负责人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产品定义、演示剧本、PRD、范围控制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产品基线、版本验收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系统架构/技术负责人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总体架构、技术选型、接口与质量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架构基线、技术评审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设备/嵌入式工程师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1—2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外骨骼协议、采集、固件协调、设备模拟器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设备适配器、协议测试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算法工程师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动作识别、风险规则、调度、本地问答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模型卡、评测报告、推理服务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后端/边缘平台工程师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消息、数据、业务API、部署与监控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边缘服务、数据库、接口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前端工程师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1—2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实时态势、事件、回放、评估器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演示界面、报告导出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测试/交付工程师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测试计划、自动化、演示环境、BOM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测试报告、Demo Kit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安全合规/法务顾问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0.3—0.5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数据权限、授权、协议、口径审查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DPA框架、权限矩阵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商务/捷顺接口人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需求翻译、谈判材料、场景线索与演示安排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客户画像、会议纪要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3.2 RACI矩阵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96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决策人</w:t>
            </w:r>
          </w:p>
        </w:tc>
        <w:tc>
          <w:tcPr>
            <w:tcW w:type="dxa" w:w="96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96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96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113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软硬件</w:t>
            </w:r>
          </w:p>
        </w:tc>
        <w:tc>
          <w:tcPr>
            <w:tcW w:type="dxa" w:w="113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测试/交付</w:t>
            </w:r>
          </w:p>
        </w:tc>
        <w:tc>
          <w:tcPr>
            <w:tcW w:type="dxa" w:w="124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商务/合规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产品范围与非目标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演示剧本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总体架构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A/R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设备协议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数据字典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A/R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算法指标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安全控制边界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对外口径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</w:tr>
    </w:tbl>
    <w:p>
      <w:pPr>
        <w:spacing w:after="20"/>
      </w:pPr>
    </w:p>
    <w:p>
      <w:pPr>
        <w:pStyle w:val="ManualNote"/>
      </w:pPr>
      <w:r>
        <w:rPr>
          <w:rFonts w:ascii="Noto Sans CJK SC" w:hAnsi="Noto Sans CJK SC" w:eastAsia="Noto Sans CJK SC"/>
        </w:rPr>
        <w:t>说明：R=负责执行，A=最终批准，C=参与评审，I=知会。每项必须只有一个A。</w:t>
      </w:r>
    </w:p>
    <w:p>
      <w:pPr>
        <w:pStyle w:val="Heading2"/>
      </w:pPr>
      <w:r>
        <w:rPr>
          <w:rFonts w:ascii="Noto Sans CJK SC" w:hAnsi="Noto Sans CJK SC" w:eastAsia="Noto Sans CJK SC"/>
        </w:rPr>
        <w:t>3.3 会议节奏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会议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参与人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固定输出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每日站会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工作日15分钟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研发全员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昨日完成、今日计划、阻塞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产品/技术评审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每周1次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产品、技术、算法、测试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范围变更、接口决策、风险销号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门禁评审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G1—G5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决策人+核心团队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通过/有条件通过/不通过及责任人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演示彩排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W9起每周2次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产品、商务、交付、研发值守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录像、问题清单、恢复时间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安全与口径审查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对外演示前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法务/合规、产品、商务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可讲/不可讲清单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Title"/>
      </w:pPr>
      <w:r>
        <w:rPr>
          <w:rFonts w:ascii="Noto Sans CJK SC" w:hAnsi="Noto Sans CJK SC" w:eastAsia="Noto Sans CJK SC"/>
        </w:rPr>
        <w:t>第二篇  产品与演示设计</w:t>
      </w:r>
    </w:p>
    <w:p>
      <w:pPr>
        <w:pStyle w:val="Heading1"/>
      </w:pPr>
      <w:r>
        <w:rPr>
          <w:rFonts w:ascii="Noto Sans CJK SC" w:hAnsi="Noto Sans CJK SC" w:eastAsia="Noto Sans CJK SC"/>
        </w:rPr>
        <w:t>第4章 产品定义与用户角色</w:t>
      </w:r>
    </w:p>
    <w:p>
      <w:pPr>
        <w:pStyle w:val="Heading2"/>
      </w:pPr>
      <w:r>
        <w:rPr>
          <w:rFonts w:ascii="Noto Sans CJK SC" w:hAnsi="Noto Sans CJK SC" w:eastAsia="Noto Sans CJK SC"/>
        </w:rPr>
        <w:t>4.1 产品命名与表达层级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5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使用场合</w:t>
            </w:r>
          </w:p>
        </w:tc>
        <w:tc>
          <w:tcPr>
            <w:tcW w:type="dxa" w:w="255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内部项目名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具身智能人员作业中枢（EWOH）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研发、项目管理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强调技术底座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对外产品名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园区空间调度与人员作业协同平台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捷顺、客户、合同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可预算、可采购、可验收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演示套件名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具身智能作业 Demo Kit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会议演示、展厅、路演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便携式离线系统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能力模块名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本地推理平台 / 人员作业数据平台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技术对接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分开解释但统一交付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4.2 主要用户与决策问题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最关心的问题</w:t>
            </w:r>
          </w:p>
        </w:tc>
        <w:tc>
          <w:tcPr>
            <w:tcW w:type="dxa" w:w="385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系统必须给出的答案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捷顺战略/管理层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这是不是值得进入的新业务？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真实技术闭环、与捷顺平台能力互补、可复制路径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捷顺技术团队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能否接入天启AIoT与现有项目？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接口、部署拓扑、数据边界、复用清单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捷顺销售/方案团队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我该找哪类客户、怎么讲？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客户筛选规则、场景评估器、试点建议书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工厂/园区负责人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部署是否影响生产、如何验收？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部署步骤、风险边界、KPI与责任分工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安全/EHS负责人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是否会增加人员安全与合规风险？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本地控制、最小采集、告警证据、审计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运维人员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设备坏了、掉线了怎么办？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状态、故障码、替换、回滚、服务降级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4.3 核心业务对象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人员：身份、技能、班组、授权、当前状态。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设备：型号、固件、传感器、在线/健康状态、绑定关系。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任务：工序、区域、时间、技能要求、负荷等级。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区域：园区、车间、工位、月台、危险区。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作业记录：人员+设备+任务+时间+动作/负荷。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风险事件：类型、等级、证据窗口、处置、审核状态。</w:t>
      </w:r>
    </w:p>
    <w:p>
      <w:pPr>
        <w:pStyle w:val="Heading1"/>
      </w:pPr>
      <w:r>
        <w:rPr>
          <w:rFonts w:ascii="Noto Sans CJK SC" w:hAnsi="Noto Sans CJK SC" w:eastAsia="Noto Sans CJK SC"/>
        </w:rPr>
        <w:t>第5章 标准演示剧本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24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17"/>
        </w:rPr>
        <w:t>图5-1  谈判现场六步演示链路</w:t>
      </w:r>
    </w:p>
    <w:p>
      <w:pPr>
        <w:pStyle w:val="Heading2"/>
      </w:pPr>
      <w:r>
        <w:rPr>
          <w:rFonts w:ascii="Noto Sans CJK SC" w:hAnsi="Noto Sans CJK SC" w:eastAsia="Noto Sans CJK SC"/>
        </w:rPr>
        <w:t>5.1 演示前提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全程可在无公网环境运行；局域网由演示箱自带路由器提供。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真实外骨骼至少1套，设备模拟器可补充至10—50台。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演示人员只执行安全、轻负荷、经批准的标准动作。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所有页面显示数据来源标签：真实、受控、模拟。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演示环境必须能一键恢复到初始状态。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5.2 15分钟逐分钟脚本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24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屏幕展示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主讲口径</w:t>
            </w:r>
          </w:p>
        </w:tc>
        <w:tc>
          <w:tcPr>
            <w:tcW w:type="dxa" w:w="141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失败切换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0:00—1:00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关闭公网/展示本地设备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边缘主机、局域网、服务健康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数据与模型在本地，数据不出会议室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展示网络状态与服务清单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1:00—3:00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设备上线与人员绑定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设备编号、电量、固件、传感器健康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真机不是视频素材，协议与数据链路已跑通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切至预录真实数据回放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3:00—6:00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弯腰、搬举、行走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动作、姿态、置信度、负荷趋势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系统理解的是带作业上下文的人体数据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模型异常时切规则结果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6:00—8:30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模拟连续高负荷/异常姿态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告警、风险等级、原始证据窗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告警可追溯，不是黑箱结论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触发预置事件回放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8:30—10:30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下发任务并推荐人员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候选人、分数、理由、限制条件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平台做辅助决策，人在环确认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使用固定任务数据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10:30—12:30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本地自然语言查询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答案+引用的事件/数据记录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大模型负责解释，不接安全控制链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切结构化查询面板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12:30—15:00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输入客户场景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设备/传感器/KPI/周期/接口建议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捷顺可以拿此工具快速筛选标杆客户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使用预置物流月台案例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5.3 现场必须出现的“技术证据”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展示方式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避免的误区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原始传感数据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实时波形或简化指标，并可查看时间戳/质量标记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只展示动画，不显示真实数据来源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模型/规则版本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事件详情显示模型版本与规则版本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无法解释某次判断来自哪个版本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事件证据窗口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事件前后30秒数据回放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只弹红色告警但不可追溯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离线能力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演示开始即断网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口头声称本地部署但实际依赖公网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恢复能力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拔掉一台设备或模拟断线后自动恢复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忽略掉线、重启、传感器异常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数据来源标识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真实/受控/模拟标签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把模拟数据包装成客户实测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第6章 功能范围与模块需求</w:t>
      </w:r>
    </w:p>
    <w:p>
      <w:pPr>
        <w:pStyle w:val="Heading2"/>
      </w:pPr>
      <w:r>
        <w:rPr>
          <w:rFonts w:ascii="Noto Sans CJK SC" w:hAnsi="Noto Sans CJK SC" w:eastAsia="Noto Sans CJK SC"/>
        </w:rPr>
        <w:t>6.1 功能优先级</w:t>
      </w:r>
    </w:p>
    <w:p>
      <w:pPr>
        <w:pStyle w:val="ManualNote"/>
      </w:pPr>
      <w:r>
        <w:rPr>
          <w:rFonts w:ascii="Noto Sans CJK SC" w:hAnsi="Noto Sans CJK SC" w:eastAsia="Noto Sans CJK SC"/>
        </w:rPr>
        <w:t>采用P0/P1/P2三级：P0为谈判演示不可缺失；P1为标杆准备；P2为后续商业化。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96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68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94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验收要点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设备与人员管理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设备注册、在线状态、人员绑定、版本、健康度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真机上线后10秒内显示；掉线可识别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实时作业态势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动作、负荷、任务、风险、区域、设备状态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刷新延迟满足验收门槛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本地动作推理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站立、行走、弯腰、搬举等3—5类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输出结果、置信度/规则依据、模型版本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风险事件中心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连续高负荷、异常姿态、跌倒/剧烈异常、设备异常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生成事件、证据窗、处置状态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数据回放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按人/设备/事件回放时间序列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可定位事件前后数据并导出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任务协同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基于技能、位置、负荷、时长、风险推荐人员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推荐排序可解释、需人工确认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本地智能助手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结构化查询、事件解释、报告摘要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答案引用本地记录；无依据时拒答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场景评估器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输入客户参数，生成试点建议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输出可编辑并导出DOC/PDF或结构化报告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权限与审计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角色、字段级访问、导出审计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标杆版必须具备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项目配置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项目、区域、工序、KPI、阈值配置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不改代码即可创建新项目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捷顺平台接口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设备、区域、事件、任务等接口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按正式对接结果实施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远程运维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远程日志、版本升级、设备监控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仅在客户许可与安全边界内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6.2 关键业务规则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任何动作识别或风险事件必须携带数据时间范围、数据质量、模型/规则版本和置信度或触发条件。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“不可判断”是合法结果：传感器缺失、数据质量不足时不得强行给出动作或风险结论。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任务推荐只给出候选与理由，不自动替代班组长或现场负责人。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高风险告警优先于普通任务通知；告警未确认时必须保持可见。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模拟数据必须在系统级、页面级和导出报告中持续标注，不得被关闭。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所有阈值变更、模型发布和人工修改事件等级必须写入审计日志。</w:t>
      </w:r>
    </w:p>
    <w:p>
      <w:pPr>
        <w:pStyle w:val="Heading1"/>
      </w:pPr>
      <w:r>
        <w:rPr>
          <w:rFonts w:ascii="Noto Sans CJK SC" w:hAnsi="Noto Sans CJK SC" w:eastAsia="Noto Sans CJK SC"/>
        </w:rPr>
        <w:t>第7章 页面与交互规范</w:t>
      </w:r>
    </w:p>
    <w:p>
      <w:pPr>
        <w:pStyle w:val="Heading2"/>
      </w:pPr>
      <w:r>
        <w:rPr>
          <w:rFonts w:ascii="Noto Sans CJK SC" w:hAnsi="Noto Sans CJK SC" w:eastAsia="Noto Sans CJK SC"/>
        </w:rPr>
        <w:t>7.1 首版页面清单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00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核心区域</w:t>
            </w:r>
          </w:p>
        </w:tc>
        <w:tc>
          <w:tcPr>
            <w:tcW w:type="dxa" w:w="209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演示动作</w:t>
            </w:r>
          </w:p>
        </w:tc>
        <w:tc>
          <w:tcPr>
            <w:tcW w:type="dxa" w:w="249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P0验收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系统首页/服务健康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设备、网关、推理、数据库、网络状态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断网启动、查看组件健康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所有依赖状态可见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实时态势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人员/设备卡片、区域、动作、负荷、风险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真人动作变化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关键状态2秒内更新或按项目目标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人员作业画像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当日动作、负荷、疲劳趋势、事件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查看某一穿戴者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可追溯到原始记录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事件中心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事件列表、证据窗、处置、版本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触发异常姿态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能确认、备注、关闭、导出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数据回放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时间轴、波形/指标、推理结果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回放事件前后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时间同步清楚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任务协同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任务需求、候选人、分数、理由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下发任务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人工确认后记录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本地助手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问答、引用证据、拒答提示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查询负荷最高人员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答案与记录链接一致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场景评估器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输入表单、建议方案、风险提示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输入物流月台参数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生成可下载报告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7.2 交互原则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状态优先：实时状态、风险等级和数据来源必须比装饰性图表更醒目。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证据优先：每个风险结论一键进入原始数据和规则/模型依据。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可解释优先：调度推荐展示每个维度的得分或限制条件。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演示稳定优先：少用依赖GPU特效、3D渲染或复杂动画。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异常可见：设备掉线、模型不可用、数据延迟不得被隐藏。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离线可用：字体、图标、模型、地图/区域底图等静态资源均本地化。</w:t>
      </w:r>
    </w:p>
    <w:p>
      <w:pPr>
        <w:pStyle w:val="Heading1"/>
      </w:pPr>
      <w:r>
        <w:rPr>
          <w:rFonts w:ascii="Noto Sans CJK SC" w:hAnsi="Noto Sans CJK SC" w:eastAsia="Noto Sans CJK SC"/>
        </w:rPr>
        <w:t>第8章 场景部署评估器</w:t>
      </w:r>
    </w:p>
    <w:p>
      <w:pPr>
        <w:pStyle w:val="Heading2"/>
      </w:pPr>
      <w:r>
        <w:rPr>
          <w:rFonts w:ascii="Noto Sans CJK SC" w:hAnsi="Noto Sans CJK SC" w:eastAsia="Noto Sans CJK SC"/>
        </w:rPr>
        <w:t>8.1 输入项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51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74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客户与场地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行业、场地类型、区域数量、联网条件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首版预置工厂装配/仓储月台/物业作业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人员与班次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人数、班次、工种、技能、流动率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用于估计设备数量和管理复杂度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作业特征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搬运重量、弯腰/举升频次、距离、持续时间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决定外骨骼与传感器组合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风险与目标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腰背负荷、疲劳、安全、效率、招工难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目标需按职业健康优先排序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既有系统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MES/WMS/门禁/定位/摄像头/捷顺平台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形成复用和接口清单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约束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预算、工期、数据不出厂、工会/人员授权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生成部署边界与风险提示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8.2 输出结构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场景适配度：高/中/低及原因。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建议试点工序：固定动线、高频重复、ROI可核算、责任边界清晰优先。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设备配置：外骨骼类型、数量、备机比例、传感器和边缘主机。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软件模块：P0必选、P1可选、需对接的捷顺/客户系统。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12周或试点周期计划：调研、部署、基线、运行、复盘。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建议KPI：作业时间、单位人力有效产出、疲劳/负荷、可靠性、工人接受度、安全事件、复制意向。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7. </w:t>
      </w:r>
      <w:r>
        <w:rPr>
          <w:rFonts w:ascii="Noto Sans CJK SC" w:hAnsi="Noto Sans CJK SC" w:eastAsia="Noto Sans CJK SC"/>
        </w:rPr>
        <w:t>客户需提供清单：现场负责人、工序数据、网络、电源、人员授权、接口文档。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8. </w:t>
      </w:r>
      <w:r>
        <w:rPr>
          <w:rFonts w:ascii="Noto Sans CJK SC" w:hAnsi="Noto Sans CJK SC" w:eastAsia="Noto Sans CJK SC"/>
        </w:rPr>
        <w:t>风险与前置条件：安全评估、数据协议、设备适配、培训与保险。</w:t>
      </w:r>
    </w:p>
    <w:p>
      <w:pPr>
        <w:pStyle w:val="Heading2"/>
      </w:pPr>
      <w:r>
        <w:rPr>
          <w:rFonts w:ascii="Noto Sans CJK SC" w:hAnsi="Noto Sans CJK SC" w:eastAsia="Noto Sans CJK SC"/>
        </w:rPr>
        <w:t>8.3 评分规则建议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30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权重建议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高分条件</w:t>
            </w:r>
          </w:p>
        </w:tc>
        <w:tc>
          <w:tcPr>
            <w:tcW w:type="dxa" w:w="266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一票否决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空间结构化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20%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封闭场地、固定动线、任务可重复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开放道路或不可控人群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ROI可量化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20%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可获得工时、工伤、病假、产出等基线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客户拒绝提供任何基线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付费方明确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15%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预算负责人和采购路径明确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只愿免费体验且无决策人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设备适配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15%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作业动作与产品能力匹配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存在明显安全或人体工效禁忌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数据合规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15%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可最小采集、本地处理、获得授权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要求隐蔽采集或用于惩罚性绩效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复制价值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15%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客户有多场地/同类工序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场景高度定制且不可复制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Title"/>
      </w:pPr>
      <w:r>
        <w:rPr>
          <w:rFonts w:ascii="Noto Sans CJK SC" w:hAnsi="Noto Sans CJK SC" w:eastAsia="Noto Sans CJK SC"/>
        </w:rPr>
        <w:t>第三篇  技术架构与工程实现</w:t>
      </w:r>
    </w:p>
    <w:p>
      <w:pPr>
        <w:pStyle w:val="Heading1"/>
      </w:pPr>
      <w:r>
        <w:rPr>
          <w:rFonts w:ascii="Noto Sans CJK SC" w:hAnsi="Noto Sans CJK SC" w:eastAsia="Noto Sans CJK SC"/>
        </w:rPr>
        <w:t>第9章 总体架构与部署模式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3898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17"/>
        </w:rPr>
        <w:t>图9-1  五层架构与安全控制边界</w:t>
      </w:r>
    </w:p>
    <w:p>
      <w:pPr>
        <w:pStyle w:val="Heading2"/>
      </w:pPr>
      <w:r>
        <w:rPr>
          <w:rFonts w:ascii="Noto Sans CJK SC" w:hAnsi="Noto Sans CJK SC" w:eastAsia="Noto Sans CJK SC"/>
        </w:rPr>
        <w:t>9.1 五层职责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2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25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9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不得承担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设备与现场层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采集本体/人体/环境数据；执行本体安全控制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不得依赖云端完成急停或限扭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边缘接入层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协议适配、校时、缓存、重连、质量标记、设备管理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不得篡改原始数据含义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本地推理与规则层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动作识别、风险规则、疲劳趋势、任务打分、模型监控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不得直接越权控制关节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数据与业务平台层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主数据、时序、事件、任务、权限、审计、报告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不得混淆真实与模拟数据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应用与展示层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态势、回放、问答、评估器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不得用展示结果替代安全审查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9.2 三种部署模式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适用阶段</w:t>
            </w:r>
          </w:p>
        </w:tc>
        <w:tc>
          <w:tcPr>
            <w:tcW w:type="dxa" w:w="311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数据边界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便携演示箱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V0.5谈判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边缘工作站+路由器+真机+传感器+显示终端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全本地；可使用预置/模拟数据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单场地边缘站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V1.0标杆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工控机/工作站+现场网络+设备网关+本地数据库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人体与高频原始数据留场；按协议导出汇总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云边协同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规模复制后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场地边缘站+中央运维/模型分发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仅上传授权后的设备健康、汇总指标或脱敏数据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9.3 参考技术栈（可替换，先冻结类别后选具体产品）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参考选择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选型原则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操作系统/容器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Linux + 容器编排（演示版可用Docker Compose）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离线安装、可恢复、团队熟悉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消息与设备接入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MQTT/本地消息总线 + 设备适配器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低耦合、断线重连、可观测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业务API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Python/Go/Java任一成熟服务框架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统一错误码、OpenAPI、权限可插拔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时序与关系数据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PostgreSQL/时序扩展 + 对象存储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减少组件数量、支持事件证据窗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缓存/任务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内存缓存或轻量队列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演示版避免引入过多基础设施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Web单页应用 + WebSocket/SSE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局域网访问、易演示、资源本地化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推理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轻量时序模型/规则引擎 + ONNX等本地运行方式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跨硬件、可量化、可回滚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本地助手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本地模型 + 结构化检索/工具调用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只读授权数据；输出带证据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8" w:space="0" w:color="C7D2E0"/>
          <w:insideV w:val="single" w:sz="8" w:space="0" w:color="C7D2E0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F4F5F7"/>
          </w:tcPr>
          <w:p>
            <w:r>
              <w:rPr>
                <w:b/>
                <w:color w:val="1F2937"/>
                <w:sz w:val="21"/>
              </w:rPr>
              <w:t>选型原则</w:t>
              <w:br/>
            </w:r>
            <w:r>
              <w:t>第一版选择“最少组件能跑通真实闭环”的方案。任何新增中间件都必须回答：它解决了哪个已发生的问题，是否增加离线安装、故障恢复和演示风险。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第10章 设备接入与边缘网关</w:t>
      </w:r>
    </w:p>
    <w:p>
      <w:pPr>
        <w:pStyle w:val="Heading2"/>
      </w:pPr>
      <w:r>
        <w:rPr>
          <w:rFonts w:ascii="Noto Sans CJK SC" w:hAnsi="Noto Sans CJK SC" w:eastAsia="Noto Sans CJK SC"/>
        </w:rPr>
        <w:t>10.1 开工前必须获得的设备资料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设备通信协议、字段定义、字节序、单位、采样频率。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设备ID、固件版本、故障码、工作模式、电量/供电状态。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传感器安装位置、坐标系、量程、精度、校准方式。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设备端安全状态与平台可读/可写字段清单。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断线、重启、升级、低电量、传感器故障的行为。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测试账号、开发机、至少一套可拆解的真机和一套演示真机。</w:t>
      </w:r>
    </w:p>
    <w:p>
      <w:pPr>
        <w:pStyle w:val="Heading2"/>
      </w:pPr>
      <w:r>
        <w:rPr>
          <w:rFonts w:ascii="Noto Sans CJK SC" w:hAnsi="Noto Sans CJK SC" w:eastAsia="Noto Sans CJK SC"/>
        </w:rPr>
        <w:t>10.2 统一设备数据包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859"/>
      </w:tblGrid>
      <w:tr>
        <w:tc>
          <w:tcPr>
            <w:tcW w:type="dxa" w:w="9859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/>
            <w:r>
              <w:t>{</w:t>
            </w:r>
          </w:p>
          <w:p>
            <w:pPr>
              <w:pStyle w:val="CodeBlock"/>
            </w:pPr>
            <w:r>
              <w:t xml:space="preserve">  "device_id": "EXO-001",</w:t>
            </w:r>
          </w:p>
          <w:p>
            <w:pPr>
              <w:pStyle w:val="CodeBlock"/>
            </w:pPr>
            <w:r>
              <w:t xml:space="preserve">  "device_type": "active_waist_exoskeleton",</w:t>
            </w:r>
          </w:p>
          <w:p>
            <w:pPr>
              <w:pStyle w:val="CodeBlock"/>
            </w:pPr>
            <w:r>
              <w:t xml:space="preserve">  "firmware_version": "x.y.z",</w:t>
            </w:r>
          </w:p>
          <w:p>
            <w:pPr>
              <w:pStyle w:val="CodeBlock"/>
            </w:pPr>
            <w:r>
              <w:t xml:space="preserve">  "timestamp_device": "2026-07-29T10:32:10.120+08:00",</w:t>
            </w:r>
          </w:p>
          <w:p>
            <w:pPr>
              <w:pStyle w:val="CodeBlock"/>
            </w:pPr>
            <w:r>
              <w:t xml:space="preserve">  "timestamp_gateway": "2026-07-29T10:32:10.135+08:00",</w:t>
            </w:r>
          </w:p>
          <w:p>
            <w:pPr>
              <w:pStyle w:val="CodeBlock"/>
            </w:pPr>
            <w:r>
              <w:t xml:space="preserve">  "sequence": 104857,</w:t>
            </w:r>
          </w:p>
          <w:p>
            <w:pPr>
              <w:pStyle w:val="CodeBlock"/>
            </w:pPr>
            <w:r>
              <w:t xml:space="preserve">  "wearer_id": "P-ANON-001",</w:t>
            </w:r>
          </w:p>
          <w:p>
            <w:pPr>
              <w:pStyle w:val="CodeBlock"/>
            </w:pPr>
            <w:r>
              <w:t xml:space="preserve">  "work_mode": "assist",</w:t>
            </w:r>
          </w:p>
          <w:p>
            <w:pPr>
              <w:pStyle w:val="CodeBlock"/>
            </w:pPr>
            <w:r>
              <w:t xml:space="preserve">  "battery_percent": 82,</w:t>
            </w:r>
          </w:p>
          <w:p>
            <w:pPr>
              <w:pStyle w:val="CodeBlock"/>
            </w:pPr>
            <w:r>
              <w:t xml:space="preserve">  "sensor_health": "normal",</w:t>
            </w:r>
          </w:p>
          <w:p>
            <w:pPr>
              <w:pStyle w:val="CodeBlock"/>
            </w:pPr>
            <w:r>
              <w:t xml:space="preserve">  "signals": {</w:t>
            </w:r>
          </w:p>
          <w:p>
            <w:pPr>
              <w:pStyle w:val="CodeBlock"/>
            </w:pPr>
            <w:r>
              <w:t xml:space="preserve">    "imu_accel": [0.12, -0.04, 9.71],</w:t>
            </w:r>
          </w:p>
          <w:p>
            <w:pPr>
              <w:pStyle w:val="CodeBlock"/>
            </w:pPr>
            <w:r>
              <w:t xml:space="preserve">    "imu_gyro": [0.02, 0.01, -0.03],</w:t>
            </w:r>
          </w:p>
          <w:p>
            <w:pPr>
              <w:pStyle w:val="CodeBlock"/>
            </w:pPr>
            <w:r>
              <w:t xml:space="preserve">    "joint_angle_deg": 34.6,</w:t>
            </w:r>
          </w:p>
          <w:p>
            <w:pPr>
              <w:pStyle w:val="CodeBlock"/>
            </w:pPr>
            <w:r>
              <w:t xml:space="preserve">    "assist_torque_nm": 12.4</w:t>
            </w:r>
          </w:p>
          <w:p>
            <w:pPr>
              <w:pStyle w:val="CodeBlock"/>
            </w:pPr>
            <w:r>
              <w:t xml:space="preserve">  },</w:t>
            </w:r>
          </w:p>
          <w:p>
            <w:pPr>
              <w:pStyle w:val="CodeBlock"/>
            </w:pPr>
            <w:r>
              <w:t xml:space="preserve">  "data_quality": {"packet_loss": 0, "clock_offset_ms": 15}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10.3 接入适配器职责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25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具体要求</w:t>
            </w:r>
          </w:p>
        </w:tc>
        <w:tc>
          <w:tcPr>
            <w:tcW w:type="dxa" w:w="311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发现与注册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设备上线、唯一ID、型号、版本、能力清单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新设备自动出现；重复ID告警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解析与标准化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原始字节转换为统一字段、单位与坐标系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对照协议样例与标定数据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时间同步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同时保留设备时间和网关时间，计算偏差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断网/重启后偏差可见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缓存与重传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网络抖动时本地缓存，恢复后按序补传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拔网/重连测试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数据质量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丢包、漂移、超量程、缺失、异常频率标记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故障注入测试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心跳与故障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在线、离线、低电量、传感器异常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状态在平台及时变化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写入控制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只允许白名单策略/任务写入；安全指令由设备端控制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权限与负向测试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10.4 设备模拟器</w:t>
      </w:r>
    </w:p>
    <w:p>
      <w:pPr>
        <w:pStyle w:val="ManualNote"/>
      </w:pPr>
      <w:r>
        <w:rPr>
          <w:rFonts w:ascii="Noto Sans CJK SC" w:hAnsi="Noto Sans CJK SC" w:eastAsia="Noto Sans CJK SC"/>
        </w:rPr>
        <w:t>设备模拟器不是“假数据工具”，而是用于压力测试、演示规模和故障注入的工程组件。必须支持：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1—50台可配置设备；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正常动作、异常姿态、连续高负荷、掉线、低电量、传感器漂移；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可调采样频率、丢包率、延迟；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固定随机种子，保证演示可重复；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每条模拟数据带source=simulation标签。</w:t>
      </w:r>
    </w:p>
    <w:p>
      <w:pPr>
        <w:pStyle w:val="Heading1"/>
      </w:pPr>
      <w:r>
        <w:rPr>
          <w:rFonts w:ascii="Noto Sans CJK SC" w:hAnsi="Noto Sans CJK SC" w:eastAsia="Noto Sans CJK SC"/>
        </w:rPr>
        <w:t>第11章 本地推理平台</w:t>
      </w:r>
    </w:p>
    <w:p>
      <w:pPr>
        <w:pStyle w:val="Heading2"/>
      </w:pPr>
      <w:r>
        <w:rPr>
          <w:rFonts w:ascii="Noto Sans CJK SC" w:hAnsi="Noto Sans CJK SC" w:eastAsia="Noto Sans CJK SC"/>
        </w:rPr>
        <w:t>11.1 推理平台职责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接收标准化时序数据并完成窗口切片、滤波、特征计算。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运行轻量动作识别模型或确定性规则。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计算负荷、疲劳趋势与风险事件。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为任务推荐提供可解释状态特征。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暴露统一推理API、模型健康与性能指标。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在模型异常时自动降级到规则、保持数据采集和事件链路。</w:t>
      </w:r>
    </w:p>
    <w:p>
      <w:pPr>
        <w:pStyle w:val="Heading2"/>
      </w:pPr>
      <w:r>
        <w:rPr>
          <w:rFonts w:ascii="Noto Sans CJK SC" w:hAnsi="Noto Sans CJK SC" w:eastAsia="Noto Sans CJK SC"/>
        </w:rPr>
        <w:t>11.2 首版算法能力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方法建议</w:t>
            </w:r>
          </w:p>
        </w:tc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141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安全等级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站立/行走/弯腰/搬举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IMU、关节角、设备状态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轻量时序模型或阈值+状态机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动作、置信度、窗口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辅助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连续异常姿态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姿态角、持续时间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确定性规则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事件等级、触发条件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安全告警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连续高负荷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力矩/助力、重量标签、持续时间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滑动窗口统计+规则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负荷评分、事件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安全告警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跌倒/剧烈异常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加速度、角速度、姿态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规则+模型交叉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候选事件，需人在环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高敏感告警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疲劳趋势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作业时长、负荷、动作频次、生理数据（可选）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趋势指标，不做医疗诊断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低/中/高趋势及依据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辅助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任务推荐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技能、位置、负荷、时长、风险、设备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规则打分/可解释优化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候选排序与理由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辅助决策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11.3 模型服务接口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859"/>
      </w:tblGrid>
      <w:tr>
        <w:tc>
          <w:tcPr>
            <w:tcW w:type="dxa" w:w="9859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/>
            <w:r>
              <w:t>POST /inference/activity</w:t>
            </w:r>
          </w:p>
          <w:p>
            <w:pPr>
              <w:pStyle w:val="CodeBlock"/>
            </w:pPr>
            <w:r>
              <w:t>input: device_id, wearer_id, start_time, end_time, signal_window, data_quality</w:t>
            </w:r>
          </w:p>
          <w:p>
            <w:pPr>
              <w:pStyle w:val="CodeBlock"/>
            </w:pPr>
            <w:r>
              <w:t>output: activity_label, confidence, model_version, latency_ms, evidence_features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POST /rules/evaluate</w:t>
            </w:r>
          </w:p>
          <w:p>
            <w:pPr>
              <w:pStyle w:val="CodeBlock"/>
            </w:pPr>
            <w:r>
              <w:t>input: wearer_state, task_state, thresholds, rule_version</w:t>
            </w:r>
          </w:p>
          <w:p>
            <w:pPr>
              <w:pStyle w:val="CodeBlock"/>
            </w:pPr>
            <w:r>
              <w:t>output: triggered_events[], suppressed_events[], reason_codes[]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GET /models/health</w:t>
            </w:r>
          </w:p>
          <w:p>
            <w:pPr>
              <w:pStyle w:val="CodeBlock"/>
            </w:pPr>
            <w:r>
              <w:t>output: model_id, version, status, last_loaded, p95_latency, error_rate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11.4 本地推理性能目标（开发前由团队签字冻结）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演示版建议目标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标杆版目标确定方式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端到端状态刷新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≤2秒（含采集、推理、前端）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按工序和网络实测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动作推理频率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每0.2—1秒更新一次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按模型窗口和设备采样率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事件告警延迟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确定性规则尽量≤1秒；其他按风险分级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通过风险分析确定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推理服务可用性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演示期间无中断，异常可自动重启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按SLA与试点周期确定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不可判断处理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数据质量不足时明确返回unknown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必须保留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版本回滚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10分钟内切回上一模型/规则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自动化发布后进一步缩短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第12章 数据平台与业务服务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2895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17"/>
        </w:rPr>
        <w:t>图12-1  数据、推理与安全控制链分离</w:t>
      </w:r>
    </w:p>
    <w:p>
      <w:pPr>
        <w:pStyle w:val="Heading2"/>
      </w:pPr>
      <w:r>
        <w:rPr>
          <w:rFonts w:ascii="Noto Sans CJK SC" w:hAnsi="Noto Sans CJK SC" w:eastAsia="Noto Sans CJK SC"/>
        </w:rPr>
        <w:t>12.1 服务划分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23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P0接口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身份与主数据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人员、班组、技能、设备、区域、任务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CRUD、绑定、状态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时序采集服务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批量写入、查询、降采样、质量标记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写入、窗口查询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事件服务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生成、确认、处置、关闭、证据窗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事件列表、详情、处置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任务协同服务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任务需求、候选筛选、打分、人工确认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推荐、确认、撤销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报告服务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场景建议、事件摘要、演示报告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生成、预览、导出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审计服务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登录、导出、阈值、模型、事件修改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审计查询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系统健康服务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组件状态、资源、延迟、积压、时间偏差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健康页、告警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12.2 存储策略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11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建议存储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保留策略原则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高频原始时序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时序数据库/列式文件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演示版按容量；标杆版按DPA与事件证据需要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事件证据窗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独立快照/对象存储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保留事件前后窗口，避免原始数据清理后失证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业务主数据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关系数据库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变更留历史或审计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模型与规则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本地模型仓库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版本、校验值、批准记录、回滚包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日志与审计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结构化日志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防篡改策略、权限隔离、按项目保留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模拟数据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独立命名空间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与真实数据物理或逻辑隔离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第13章 本地智能助手</w:t>
      </w:r>
    </w:p>
    <w:p>
      <w:pPr>
        <w:pStyle w:val="Heading2"/>
      </w:pPr>
      <w:r>
        <w:rPr>
          <w:rFonts w:ascii="Noto Sans CJK SC" w:hAnsi="Noto Sans CJK SC" w:eastAsia="Noto Sans CJK SC"/>
        </w:rPr>
        <w:t>13.1 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3262A"/>
          <w:left w:val="single" w:sz="8" w:space="0" w:color="A3262A"/>
          <w:bottom w:val="single" w:sz="8" w:space="0" w:color="A3262A"/>
          <w:right w:val="single" w:sz="8" w:space="0" w:color="A3262A"/>
          <w:insideH w:val="single" w:sz="8" w:space="0" w:color="A3262A"/>
          <w:insideV w:val="single" w:sz="8" w:space="0" w:color="A3262A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F8ECEC"/>
          </w:tcPr>
          <w:p>
            <w:r>
              <w:rPr>
                <w:b/>
                <w:color w:val="A3262A"/>
                <w:sz w:val="21"/>
              </w:rPr>
              <w:t>助手边界</w:t>
              <w:br/>
            </w:r>
            <w:r>
              <w:t>本地助手用于“查询、解释、摘要、生成试点建议”，不是安全控制器。它只能调用白名单工具读取授权数据，所有关键结论必须返回证据记录或明确说明无依据。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13.2 首版工具清单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11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query_person_state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查询人员当前/历史状态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过去10分钟负荷最高的人员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query_events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按时间、类型、等级查询事件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今天未处理的高风险事件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get_event_evidence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获取事件证据窗与触发条件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为什么判定连续高负荷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query_device_health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查询设备在线/故障/电量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哪些设备需要维护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recommend_worker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调用规则打分服务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任务T-101推荐谁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generate_site_assessment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生成场景试点建议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20人物流月台如何配置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summarize_demo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生成演示摘要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导出本次演示报告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13.3 必须实现的防护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工具白名单：模型不能自由访问文件系统、控制器或数据库。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只读优先：V0.5默认只读；写入任务/备注需二次确认。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证据引用：每个事实性答案带记录ID、时间范围或事件ID。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拒答：无数据、无权限、数据质量不足时明确拒绝推断。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提示注入隔离：用户文本不得改变系统权限和工具白名单。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日志：记录问题、调用工具、返回证据与最终答案。</w:t>
      </w:r>
    </w:p>
    <w:p>
      <w:pPr>
        <w:pStyle w:val="Heading1"/>
      </w:pPr>
      <w:r>
        <w:rPr>
          <w:rFonts w:ascii="Noto Sans CJK SC" w:hAnsi="Noto Sans CJK SC" w:eastAsia="Noto Sans CJK SC"/>
        </w:rPr>
        <w:t>第14章 对外接口与捷顺协同</w:t>
      </w:r>
    </w:p>
    <w:p>
      <w:pPr>
        <w:pStyle w:val="Heading2"/>
      </w:pPr>
      <w:r>
        <w:rPr>
          <w:rFonts w:ascii="Noto Sans CJK SC" w:hAnsi="Noto Sans CJK SC" w:eastAsia="Noto Sans CJK SC"/>
        </w:rPr>
        <w:t>14.1 对接原则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先定义领域对象与接口契约，再讨论双方平台归属。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所有接口默认本地部署和最小数据返回；人体高频原始数据不默认出场。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捷顺可复用空间、门禁、定位、设备IoT、运维与客户项目能力；我方主笔外骨骼品类模型、人体作业数据语义和推理规则。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演示版使用接口模拟器，正式联调必须获得捷顺确认的API、认证和测试环境。</w:t>
      </w:r>
    </w:p>
    <w:p>
      <w:pPr>
        <w:pStyle w:val="Heading2"/>
      </w:pPr>
      <w:r>
        <w:rPr>
          <w:rFonts w:ascii="Noto Sans CJK SC" w:hAnsi="Noto Sans CJK SC" w:eastAsia="Noto Sans CJK SC"/>
        </w:rPr>
        <w:t>14.2 建议接口域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接口域</w:t>
            </w:r>
          </w:p>
        </w:tc>
        <w:tc>
          <w:tcPr>
            <w:tcW w:type="dxa" w:w="368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我方提供</w:t>
            </w:r>
          </w:p>
        </w:tc>
        <w:tc>
          <w:tcPr>
            <w:tcW w:type="dxa" w:w="368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捷顺/客户可能提供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外骨骼能力、状态、事件、版本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IoT设备注册、告警、运维工单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空间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人员/设备所在区域需求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园区、车间、通道、门禁、定位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任务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人员能力与推荐结果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MES/WMS/工单/物业任务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身份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匿名化人员ID、技能/班组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统一身份、组织、权限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安全/负荷/设备事件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统一事件中心、消息通知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报表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作业、可靠性、试点KPI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客户经营与项目报表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14.3 软件联合开发权属底线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成果层级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建议归属/权利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实施要求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双方既有平台与算法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原权利人所有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列出背景知识产权清单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项目专用开发成果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按投资与协议约定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必须写明长期使用、迁移和数据导出权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双方共同开发成果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共有或按模块分配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约定许可范围、收益和二次开发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可复用通用组件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各自保留或交叉许可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避免把通用能力锁死在单一项目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客户数据与人体数据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按客户协议、个人授权和合规要求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不以技术合作自动取得所有权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Title"/>
      </w:pPr>
      <w:r>
        <w:rPr>
          <w:rFonts w:ascii="Noto Sans CJK SC" w:hAnsi="Noto Sans CJK SC" w:eastAsia="Noto Sans CJK SC"/>
        </w:rPr>
        <w:t>第四篇  数据、算法与模型治理</w:t>
      </w:r>
    </w:p>
    <w:p>
      <w:pPr>
        <w:pStyle w:val="Heading1"/>
      </w:pPr>
      <w:r>
        <w:rPr>
          <w:rFonts w:ascii="Noto Sans CJK SC" w:hAnsi="Noto Sans CJK SC" w:eastAsia="Noto Sans CJK SC"/>
        </w:rPr>
        <w:t>第15章 数据模型与数据字典</w:t>
      </w:r>
    </w:p>
    <w:p>
      <w:pPr>
        <w:pStyle w:val="Heading2"/>
      </w:pPr>
      <w:r>
        <w:rPr>
          <w:rFonts w:ascii="Noto Sans CJK SC" w:hAnsi="Noto Sans CJK SC" w:eastAsia="Noto Sans CJK SC"/>
        </w:rPr>
        <w:t>15.1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主键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72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Person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person_id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匿名标识、班组、技能、授权状态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绑定设备、任务、作业记录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device_id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型号、固件、能力、健康、位置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绑定人员、产生时序/故障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Task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task_id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工序、区域、技能、负荷、时间窗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分配人员/设备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Zone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zone_id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层级、类型、坐标/区域、风险等级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包含任务和人员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WorkSession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session_id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人员、设备、任务、起止、数据来源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聚合动作、负荷、事件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event_id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类型、等级、规则/模型、证据窗、处置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关联人员、设备、任务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ModelVersion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model_id+version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文件校验、数据集、指标、批准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产生推理结果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AuditLog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audit_id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操作者、动作、对象、前后值、时间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覆盖全部敏感操作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15.2 字段命名与单位规范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时间统一使用带时区的ISO格式；同时保存设备时间和网关时间。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物理量必须写单位，例如angle_deg、torque_nm、heart_rate_bpm。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枚举值集中维护，禁止前后端各自创建中文自由文本。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ID不可使用姓名、手机号等直接身份信息。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每条推理结果携带model_version或rule_version。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每条记录携带source_type：real_device / controlled_test / simulation / derived。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原始数据不可被推理结果覆盖；派生字段单独存储。</w:t>
      </w:r>
    </w:p>
    <w:p>
      <w:pPr>
        <w:pStyle w:val="Heading2"/>
      </w:pPr>
      <w:r>
        <w:rPr>
          <w:rFonts w:ascii="Noto Sans CJK SC" w:hAnsi="Noto Sans CJK SC" w:eastAsia="Noto Sans CJK SC"/>
        </w:rPr>
        <w:t>15.3 事件字典（首版）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7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事件代码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事件名称</w:t>
            </w:r>
          </w:p>
        </w:tc>
        <w:tc>
          <w:tcPr>
            <w:tcW w:type="dxa" w:w="204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触发类型</w:t>
            </w:r>
          </w:p>
        </w:tc>
        <w:tc>
          <w:tcPr>
            <w:tcW w:type="dxa" w:w="124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等级建议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所需证据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POSTURE_LONG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长时间异常姿态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中/高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姿态角、持续时间、阈值、质量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LOAD_CONTINUOUS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连续高负荷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规则/统计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中/高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负荷评分、持续时间、动作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FALL_CANDIDATE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疑似跌倒/剧烈异常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模型+规则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加速度/角速度、姿态、人工确认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DEVICE_OFFLINE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设备离线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设备规则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心跳、最后在线、重连结果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SENSOR_FAULT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传感器异常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质量规则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缺失/漂移/超量程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BATTERY_LOW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低电量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设备规则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低/中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电量、预计剩余时长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MODEL_UNAVAILABLE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推理服务不可用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系统规则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健康检查、错误码、降级状态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DATA_DELAY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数据延迟/积压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系统规则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队列积压、时间偏差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第16章 数据采集、标注与质量管理</w:t>
      </w:r>
    </w:p>
    <w:p>
      <w:pPr>
        <w:pStyle w:val="Heading2"/>
      </w:pPr>
      <w:r>
        <w:rPr>
          <w:rFonts w:ascii="Noto Sans CJK SC" w:hAnsi="Noto Sans CJK SC" w:eastAsia="Noto Sans CJK SC"/>
        </w:rPr>
        <w:t>16.1 标准动作集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动作/状态</w:t>
            </w:r>
          </w:p>
        </w:tc>
        <w:tc>
          <w:tcPr>
            <w:tcW w:type="dxa" w:w="238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受控变量</w:t>
            </w:r>
          </w:p>
        </w:tc>
        <w:tc>
          <w:tcPr>
            <w:tcW w:type="dxa" w:w="300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最低采集要求</w:t>
            </w:r>
          </w:p>
        </w:tc>
        <w:tc>
          <w:tcPr>
            <w:tcW w:type="dxa" w:w="187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安全要求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站立/静止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时长、姿态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不同人员、不同设备状态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自然站立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正常行走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速度、方向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平地往返、多次重复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空旷防滑区域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弯腰/深弯腰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角度、持续时间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慢/正常速度、重复次数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不负重或轻负重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搬起/放下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重量、高度、速度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不同轻量级负荷、标准箱体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由安全负责人批准重量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搬运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重量、距离、转向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固定路线、不同节奏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设置保护人员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举手作业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高度、持续时间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单侧/双侧、工具模拟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轻型道具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蹲起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深度、速度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多次重复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排除膝腰禁忌人员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异常/失衡模拟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幅度、方向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只做安全可控动作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禁止真实摔倒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16.2 采集记录表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6803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必填内容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参与者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匿名ID、身高区间、体重区间、既往禁忌确认、授权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型号、序列号、固件、传感器安装、校准记录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动作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动作标签、重量、次数、速度、持续时间、路线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环境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地面、温度、网络、区域、时间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原始传感器、设备输出、人工/视频标签、数据质量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主观反馈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舒适度、疲劳评分、穿脱时间、异常感受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审核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采集人、复核人、数据是否入训练集/测试集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16.3 数据集分割纪律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训练、验证、测试优先按“人员”分割，避免同一人的高度相似动作泄漏。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正式评测集冻结后不得反复用于调参。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模拟数据可用于平台压力测试，不作为人体动作模型真实性证据。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测试集每次变更必须记录原因、样本量和影响。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低质量、标签不确定、设备时间异常数据保留但进入隔离区，不静默删除。</w:t>
      </w:r>
    </w:p>
    <w:p>
      <w:pPr>
        <w:pStyle w:val="Heading1"/>
      </w:pPr>
      <w:r>
        <w:rPr>
          <w:rFonts w:ascii="Noto Sans CJK SC" w:hAnsi="Noto Sans CJK SC" w:eastAsia="Noto Sans CJK SC"/>
        </w:rPr>
        <w:t>第17章 算法规格与模型卡</w:t>
      </w:r>
    </w:p>
    <w:p>
      <w:pPr>
        <w:pStyle w:val="Heading2"/>
      </w:pPr>
      <w:r>
        <w:rPr>
          <w:rFonts w:ascii="Noto Sans CJK SC" w:hAnsi="Noto Sans CJK SC" w:eastAsia="Noto Sans CJK SC"/>
        </w:rPr>
        <w:t>17.1 每个算法上线前必须回答的问题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它解决哪个明确业务问题？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输入传感器、窗口、采样率和数据质量要求是什么？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输出是什么，是否允许unknown？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采用规则、统计、传统机器学习还是深度模型，为什么？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准确率、召回率、误报率、延迟和资源占用目标是什么？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在哪些设备、人员和动作范围内有效？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7. </w:t>
      </w:r>
      <w:r>
        <w:rPr>
          <w:rFonts w:ascii="Noto Sans CJK SC" w:hAnsi="Noto Sans CJK SC" w:eastAsia="Noto Sans CJK SC"/>
        </w:rPr>
        <w:t>如何监控漂移、异常和服务不可用？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8. </w:t>
      </w:r>
      <w:r>
        <w:rPr>
          <w:rFonts w:ascii="Noto Sans CJK SC" w:hAnsi="Noto Sans CJK SC" w:eastAsia="Noto Sans CJK SC"/>
        </w:rPr>
        <w:t>如何回滚，谁批准发布？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9. </w:t>
      </w:r>
      <w:r>
        <w:rPr>
          <w:rFonts w:ascii="Noto Sans CJK SC" w:hAnsi="Noto Sans CJK SC" w:eastAsia="Noto Sans CJK SC"/>
        </w:rPr>
        <w:t>是否进入安全链路；若是，是否有确定性复核和人在环？</w:t>
      </w:r>
    </w:p>
    <w:p>
      <w:pPr>
        <w:pStyle w:val="Heading2"/>
      </w:pPr>
      <w:r>
        <w:rPr>
          <w:rFonts w:ascii="Noto Sans CJK SC" w:hAnsi="Noto Sans CJK SC" w:eastAsia="Noto Sans CJK SC"/>
        </w:rPr>
        <w:t>17.2 模型卡示例：弯腰动作识别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示例内容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模型名称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activity-bend-v0.x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业务目的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识别正常站立、轻度弯腰、深度弯腰，为动作统计与姿态风险规则提供输入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腰部IMU/大腿IMU或关节角；2秒滑动窗口；数据质量合格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label、confidence、window_start/end、model_version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方法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轻量时序分类；低置信度返回unknown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评测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按人员分割；报告宏平均F1、各类召回、混淆矩阵、p95延迟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已知限制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设备安装位置偏移、特殊动作、快速转身可能影响判断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安全边界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模型不直接触发关节控制；风险事件由规则与持续时间二次判断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回滚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保留上一版本模型与配置，部署失败自动回退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17.3 任务推荐打分（首版示例）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859"/>
      </w:tblGrid>
      <w:tr>
        <w:tc>
          <w:tcPr>
            <w:tcW w:type="dxa" w:w="9859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/>
            <w:r>
              <w:t>score = 0</w:t>
            </w:r>
          </w:p>
          <w:p>
            <w:pPr>
              <w:pStyle w:val="CodeBlock"/>
            </w:pPr>
            <w:r>
              <w:t>+ 技能匹配（0~35）</w:t>
            </w:r>
          </w:p>
          <w:p>
            <w:pPr>
              <w:pStyle w:val="CodeBlock"/>
            </w:pPr>
            <w:r>
              <w:t>+ 位置/距离（0~15）</w:t>
            </w:r>
          </w:p>
          <w:p>
            <w:pPr>
              <w:pStyle w:val="CodeBlock"/>
            </w:pPr>
            <w:r>
              <w:t>+ 当前可用状态（0或20）</w:t>
            </w:r>
          </w:p>
          <w:p>
            <w:pPr>
              <w:pStyle w:val="CodeBlock"/>
            </w:pPr>
            <w:r>
              <w:t>+ 设备可用性（0或10）</w:t>
            </w:r>
          </w:p>
          <w:p>
            <w:pPr>
              <w:pStyle w:val="CodeBlock"/>
            </w:pPr>
            <w:r>
              <w:t>+ 当前负荷与累计作业时长（0~15）</w:t>
            </w:r>
          </w:p>
          <w:p>
            <w:pPr>
              <w:pStyle w:val="CodeBlock"/>
            </w:pPr>
            <w:r>
              <w:t>+ 近期风险事件惩罚（0~-30）</w:t>
            </w:r>
          </w:p>
          <w:p>
            <w:pPr>
              <w:pStyle w:val="CodeBlock"/>
            </w:pPr>
            <w:r>
              <w:t>+ 人工锁定/禁配规则（一票否决）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输出：候选人、总分、各维度分数、禁配原因、规则版本。</w:t>
            </w:r>
          </w:p>
          <w:p>
            <w:pPr>
              <w:pStyle w:val="CodeBlock"/>
            </w:pPr>
            <w:r>
              <w:t>说明：首版只做辅助推荐，最终由现场负责人确认。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第18章 模型评测、发布与回滚</w:t>
      </w:r>
    </w:p>
    <w:p>
      <w:pPr>
        <w:pStyle w:val="Heading2"/>
      </w:pPr>
      <w:r>
        <w:rPr>
          <w:rFonts w:ascii="Noto Sans CJK SC" w:hAnsi="Noto Sans CJK SC" w:eastAsia="Noto Sans CJK SC"/>
        </w:rPr>
        <w:t>18.1 评测维度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8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8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报告要求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识别质量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准确率、宏F1、各类召回、误报/漏报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按人员、设备、动作、负荷分层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实时性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平均/p95/p99推理延迟、端到端延迟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在目标边缘硬件实测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稳定性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连续运行、内存/显存、崩溃、超时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至少覆盖完整演示时长与长稳测试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鲁棒性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丢包、噪声、传感器缺失、安装偏移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返回unknown或降级，不静默错误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公平与适用性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不同身高/体重区间、设备型号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样本不足必须披露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可解释性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证据特征、规则原因、版本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事件详情可查看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18.2 发布流程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算法工程师提交模型包、模型卡、评测报告和校验值。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技术负责人审查接口、资源、降级与回滚。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产品/测试在演示数据集和真机回归用例上验收。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安全负责人确认是否影响风险链路和阈值。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批准后进入候选环境；通过彩排后标记为演示版本。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模型仓库保留当前、上一版本和已批准配置；禁止现场临时换模型。</w:t>
      </w:r>
    </w:p>
    <w:p>
      <w:pPr>
        <w:pStyle w:val="Heading2"/>
      </w:pPr>
      <w:r>
        <w:rPr>
          <w:rFonts w:ascii="Noto Sans CJK SC" w:hAnsi="Noto Sans CJK SC" w:eastAsia="Noto Sans CJK SC"/>
        </w:rPr>
        <w:t>18.3 漂移与再训练触发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新设备型号或传感器安装位置变化。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现场动作分布与受控数据明显不同。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unknown比例、误报、漏报持续超过阈值。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传感器固件、采样率、量程，或客户工序、工具和负荷发生重大变化。</w:t>
      </w:r>
    </w:p>
    <w:p>
      <w:pPr>
        <w:pStyle w:val="Title"/>
      </w:pPr>
      <w:r>
        <w:rPr>
          <w:rFonts w:ascii="Noto Sans CJK SC" w:hAnsi="Noto Sans CJK SC" w:eastAsia="Noto Sans CJK SC"/>
        </w:rPr>
        <w:t>第五篇  安全、合规与可靠性</w:t>
      </w:r>
    </w:p>
    <w:p>
      <w:pPr>
        <w:pStyle w:val="Heading1"/>
      </w:pPr>
      <w:r>
        <w:rPr>
          <w:rFonts w:ascii="Noto Sans CJK SC" w:hAnsi="Noto Sans CJK SC" w:eastAsia="Noto Sans CJK SC"/>
        </w:rPr>
        <w:t>第19章 安全控制边界</w:t>
      </w:r>
    </w:p>
    <w:p>
      <w:pPr>
        <w:pStyle w:val="Heading2"/>
      </w:pPr>
      <w:r>
        <w:rPr>
          <w:rFonts w:ascii="Noto Sans CJK SC" w:hAnsi="Noto Sans CJK SC" w:eastAsia="Noto Sans CJK SC"/>
        </w:rPr>
        <w:t>19.1 三类链路必须物理和逻辑分离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允许能力</w:t>
            </w:r>
          </w:p>
        </w:tc>
        <w:tc>
          <w:tcPr>
            <w:tcW w:type="dxa" w:w="255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禁止能力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故障策略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设备安全控制链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本体传感、限扭、限速、急停、异常退出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依赖平台/大模型实时决策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失联时进入设备安全状态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平台调度链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任务、阈值策略、推荐、通知、记录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直接写关节控制量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平台故障不影响本体安全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智能助手链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查询、解释、摘要、建议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调用未授权写操作或安全控制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工具失败即拒答/降级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19.2 演示安全SOP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演示前完成设备检查、紧固、校准、电量和急停测试。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演示人员签署知情与健康确认；有腰膝禁忌者不参加动作演示。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负重、动作次数和持续时间由安全负责人批准并现场记录。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演示区域清场、防滑、无障碍物，安排一名保护人员。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不进行真实跌倒、过载或危险动作；使用安全模拟或预录事件。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任何异常声音、疼痛、眩晕、失衡或设备告警立即停止。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7. </w:t>
      </w:r>
      <w:r>
        <w:rPr>
          <w:rFonts w:ascii="Noto Sans CJK SC" w:hAnsi="Noto Sans CJK SC" w:eastAsia="Noto Sans CJK SC"/>
        </w:rPr>
        <w:t>演示结束检查人员与设备状态，保留记录。</w:t>
      </w:r>
    </w:p>
    <w:p>
      <w:pPr>
        <w:pStyle w:val="Heading2"/>
      </w:pPr>
      <w:r>
        <w:rPr>
          <w:rFonts w:ascii="Noto Sans CJK SC" w:hAnsi="Noto Sans CJK SC" w:eastAsia="Noto Sans CJK SC"/>
        </w:rPr>
        <w:t>19.3 风险事件分级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11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人工动作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L1提示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低电量、轻微延迟、短时异常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提示、记录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观察或计划维护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L2警告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连续姿态/负荷异常、设备不稳定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显著告警、暂停推荐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班组长确认、调整任务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L3高风险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疑似跌倒、关键传感器失效、控制器故障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高优告警、触发本体安全策略（设备端）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立即停止作业、现场处置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L4事故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人员受伤或严重设备事件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保全日志和证据、禁止继续演示/试点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启动应急与报告流程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第20章 数据安全、隐私与权限</w:t>
      </w:r>
    </w:p>
    <w:p>
      <w:pPr>
        <w:pStyle w:val="Heading2"/>
      </w:pPr>
      <w:r>
        <w:rPr>
          <w:rFonts w:ascii="Noto Sans CJK SC" w:hAnsi="Noto Sans CJK SC" w:eastAsia="Noto Sans CJK SC"/>
        </w:rPr>
        <w:t>20.1 数据分级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默认处理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S1公开/低敏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设备型号、公开说明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可用于演示材料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S2内部业务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项目配置、设备运行、匿名统计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本地授权访问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S3个人敏感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位置、姿态、动作、工时、生理数据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最小采集、明确授权、严格权限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S4高敏/安全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事故证据、视频、生理异常、身份映射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加密、双人授权、限制导出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20.2 最小必要原则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能用设备状态完成的，不采集个人生理数据。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能用区域级位置完成的，不采集精确轨迹。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能实时计算后丢弃的原始数据，不默认长期保存。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演示环境使用匿名人员ID，不录入身份证、手机号。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视频仅用于受控标注或事故证据，默认不在平台长期存储。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导出报告优先提供聚合数据，个人级记录需专门授权。</w:t>
      </w:r>
    </w:p>
    <w:p>
      <w:pPr>
        <w:pStyle w:val="Heading2"/>
      </w:pPr>
      <w:r>
        <w:rPr>
          <w:rFonts w:ascii="Noto Sans CJK SC" w:hAnsi="Noto Sans CJK SC" w:eastAsia="Noto Sans CJK SC"/>
        </w:rPr>
        <w:t>20.3 角色权限矩阵（示例）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47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36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实时状态</w:t>
            </w:r>
          </w:p>
        </w:tc>
        <w:tc>
          <w:tcPr>
            <w:tcW w:type="dxa" w:w="136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个人历史</w:t>
            </w:r>
          </w:p>
        </w:tc>
        <w:tc>
          <w:tcPr>
            <w:tcW w:type="dxa" w:w="124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生理数据</w:t>
            </w:r>
          </w:p>
        </w:tc>
        <w:tc>
          <w:tcPr>
            <w:tcW w:type="dxa" w:w="141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事件处置</w:t>
            </w:r>
          </w:p>
        </w:tc>
        <w:tc>
          <w:tcPr>
            <w:tcW w:type="dxa" w:w="1417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模型/阈值</w:t>
            </w:r>
          </w:p>
        </w:tc>
        <w:tc>
          <w:tcPr>
            <w:tcW w:type="dxa" w:w="136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导出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工人本人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本人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本人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本人可见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确认本人事件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本人摘要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班组长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本班组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有限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默认不可见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确认/备注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班组汇总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EHS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授权区域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事件相关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按授权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处置/关闭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风险阈值建议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事件报告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设备运维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设备状态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不查看个人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设备事件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设备配置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运维报告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平台管理员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系统级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按审批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默认不可见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技术支持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发布/回滚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审计导出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捷顺方案人员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演示/汇总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不可见个人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不可处置客户事件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试点建议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20.4 审计范围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登录、失败登录、权限变更；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人员与设备绑定/解绑；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阈值、规则、模型版本变更；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事件等级、状态、备注变更；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数据导出与报告生成；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本地助手的工具调用与答案证据；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数据删除、备份、恢复。</w:t>
      </w:r>
    </w:p>
    <w:p>
      <w:pPr>
        <w:pStyle w:val="Heading1"/>
      </w:pPr>
      <w:r>
        <w:rPr>
          <w:rFonts w:ascii="Noto Sans CJK SC" w:hAnsi="Noto Sans CJK SC" w:eastAsia="Noto Sans CJK SC"/>
        </w:rPr>
        <w:t>第21章 可用性、故障降级与应急</w:t>
      </w:r>
    </w:p>
    <w:p>
      <w:pPr>
        <w:pStyle w:val="Heading2"/>
      </w:pPr>
      <w:r>
        <w:rPr>
          <w:rFonts w:ascii="Noto Sans CJK SC" w:hAnsi="Noto Sans CJK SC" w:eastAsia="Noto Sans CJK SC"/>
        </w:rPr>
        <w:t>21.1 故障降级矩阵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系统表现</w:t>
            </w:r>
          </w:p>
        </w:tc>
        <w:tc>
          <w:tcPr>
            <w:tcW w:type="dxa" w:w="272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降级方式</w:t>
            </w:r>
          </w:p>
        </w:tc>
        <w:tc>
          <w:tcPr>
            <w:tcW w:type="dxa" w:w="238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演示应急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公网不可用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不受影响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全本地运行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作为正常演示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局域网中断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终端暂时看不到数据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边缘缓存，恢复后补传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切主机本地屏幕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真机掉线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标记离线，停止新推理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保留最后状态，不猜测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切预录真实数据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单传感器故障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质量降级/unknown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使用可用信号或规则降级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展示故障检测能力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模型服务故障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模型结果停止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确定性规则继续，服务自动重启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切规则演示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本地助手故障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问答不可用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结构化查询页面可用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跳过问答不影响主链路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数据库故障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写入/查询受影响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缓冲、只读或安全停止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使用备份环境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边缘主机故障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平台不可用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备用主机/磁盘镜像恢复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切备机或录像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21.2 备份与恢复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演示前生成完整系统镜像、配置备份、模型包和演示数据快照。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准备主机和备用机，或至少准备可在30分钟内恢复的系统盘。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每日备份配置、主数据、模型与事件；高频原始数据按容量策略。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恢复演练至少一次：空机恢复、数据恢复、模型回滚、演示重置。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Title"/>
      </w:pPr>
      <w:r>
        <w:rPr>
          <w:rFonts w:ascii="Noto Sans CJK SC" w:hAnsi="Noto Sans CJK SC" w:eastAsia="Noto Sans CJK SC"/>
        </w:rPr>
        <w:t>第六篇  研发实施与交付</w:t>
      </w:r>
    </w:p>
    <w:p>
      <w:pPr>
        <w:pStyle w:val="Heading1"/>
      </w:pPr>
      <w:r>
        <w:rPr>
          <w:rFonts w:ascii="Noto Sans CJK SC" w:hAnsi="Noto Sans CJK SC" w:eastAsia="Noto Sans CJK SC"/>
        </w:rPr>
        <w:t>第22章 环境、硬件与Demo Kit BOM</w:t>
      </w:r>
    </w:p>
    <w:p>
      <w:pPr>
        <w:pStyle w:val="Heading2"/>
      </w:pPr>
      <w:r>
        <w:rPr>
          <w:rFonts w:ascii="Noto Sans CJK SC" w:hAnsi="Noto Sans CJK SC" w:eastAsia="Noto Sans CJK SC"/>
        </w:rPr>
        <w:t>22.1 三套环境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开发环境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编码、单元测试、模型训练/调试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可联网；与生产配置可复现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集成/彩排环境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真机、推理、平台联调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与演示硬件、网络、部署脚本一致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捷顺离线演示环境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外部会议与技术交流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不依赖公司内网/公网；一键启动；有备机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22.2 Demo Kit建议BOM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30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数量建议</w:t>
            </w:r>
          </w:p>
        </w:tc>
        <w:tc>
          <w:tcPr>
            <w:tcW w:type="dxa" w:w="368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配置原则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真实外骨骼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1—2套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首版只接成熟、协议可获得的工业减负线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1套演示、1套备机/对比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边缘工作站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1主1备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能承载推理、数据库、前端；便携、稳定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GPU按模型需求，不为展示堆配置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局域网路由器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1—2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离线局域网、固定IP/自动发现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准备备用电源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显示终端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大屏/笔记本，浏览器访问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可另带平板查看人员卡片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外接传感器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按需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IMU、心率、力/压力、定位标签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首版优先复用设备自带传感器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急停/安全附件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1套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设备端急停、固定件、防护用品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演示前点检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标准箱体/轻负重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1套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统一重量、易搬运、有把手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禁止临时使用不明重物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演示箱与线材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1套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标签化、快速布置、清单化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所有线缆有备份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设备模拟器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软件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10—50台、故障注入、固定脚本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与真实数据隔离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22.3 硬件选型验收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在不连接公网时完整启动。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整箱运输后30分钟内完成布置。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连续运行不少于4小时，无过热降频或服务崩溃。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主备环境数据与演示脚本一致。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所有电源、转接头、线缆、工具和备件有标签及清单。</w:t>
      </w:r>
    </w:p>
    <w:p>
      <w:pPr>
        <w:pStyle w:val="Heading1"/>
      </w:pPr>
      <w:r>
        <w:rPr>
          <w:rFonts w:ascii="Noto Sans CJK SC" w:hAnsi="Noto Sans CJK SC" w:eastAsia="Noto Sans CJK SC"/>
        </w:rPr>
        <w:t>第23章 12周实施计划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315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17"/>
        </w:rPr>
        <w:t>图23-1  12周实施路线与门禁</w:t>
      </w:r>
    </w:p>
    <w:p>
      <w:pPr>
        <w:pStyle w:val="Heading2"/>
      </w:pPr>
      <w:r>
        <w:rPr>
          <w:rFonts w:ascii="Noto Sans CJK SC" w:hAnsi="Noto Sans CJK SC" w:eastAsia="Noto Sans CJK SC"/>
        </w:rPr>
        <w:t>23.1 周计划与交付物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79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</w:t>
            </w:r>
          </w:p>
        </w:tc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工作重点</w:t>
            </w:r>
          </w:p>
        </w:tc>
        <w:tc>
          <w:tcPr>
            <w:tcW w:type="dxa" w:w="430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必交产物</w:t>
            </w:r>
          </w:p>
        </w:tc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控制点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启动与现状摸底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项目章程；设备/协议/数据资产盘点；演示目标；风险清单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设备资料不齐、范围失控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开发基线冻结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产品定义、PRD、架构、数据字典、接口、验收、BOM；G1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未冻结不得全量开发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真机数据闭环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设备适配器、采集、时序写入、状态页、回放；G2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优先解决协议和时间同步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W4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动作识别v0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标准动作采集、基线规则/模型、算法卡、初步评测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动作集不超过5类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W5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事件与证据窗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风险规则、事件中心、证据快照、处置流程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先确定性规则后复杂模型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W6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算法可用门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扩充数据、评测、unknown/降级、模型服务；G3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不达标则收缩范围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W7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任务协同与多设备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人员/任务/区域、推荐打分、设备模拟器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保持可解释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W8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本地助手与报告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白名单工具、证据引用、场景评估报告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助手失败不影响主链路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W9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演示闭环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六步脚本、一键重置、离线安装、G4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停止扩功能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W10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系统与安全测试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长稳、掉线、故障注入、权限、日志、恢复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所有P0缺陷清零计划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W11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彩排与交付包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3轮彩排、录像、讲稿、应急切换、用户手册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商务/技术双版本</w:t>
            </w:r>
          </w:p>
        </w:tc>
      </w:tr>
      <w:t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W12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谈判交付门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G5评审、Demo Kit封箱、演示支持、标杆接入清单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未通过不对外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23.2 每周完成定义（Definition of Done）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代码已合并、可从干净环境部署。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接口和数据字段已更新文档。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单元/集成测试通过，缺陷有等级和责任人。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演示主链路回归通过。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新增模型/规则有版本、评测和回滚包。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对范围、预算或安全边界的影响已评审。</w:t>
      </w:r>
    </w:p>
    <w:p>
      <w:pPr>
        <w:pStyle w:val="Heading1"/>
      </w:pPr>
      <w:r>
        <w:rPr>
          <w:rFonts w:ascii="Noto Sans CJK SC" w:hAnsi="Noto Sans CJK SC" w:eastAsia="Noto Sans CJK SC"/>
        </w:rPr>
        <w:t>第24章 测试与验收</w:t>
      </w:r>
    </w:p>
    <w:p>
      <w:pPr>
        <w:pStyle w:val="Heading2"/>
      </w:pPr>
      <w:r>
        <w:rPr>
          <w:rFonts w:ascii="Noto Sans CJK SC" w:hAnsi="Noto Sans CJK SC" w:eastAsia="Noto Sans CJK SC"/>
        </w:rPr>
        <w:t>24.1 测试层级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72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5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关键测试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单元测试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解析器、规则、打分、API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边界值、错误码、缺失字段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设备集成测试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真机—网关—消息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采样、时间、断线、重连、故障码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算法测试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动作、风险、推荐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准确性、误报/漏报、延迟、unknown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平台集成测试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数据—事件—页面—报告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端到端一致性、权限、审计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非功能测试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性能、稳定、资源、安全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长稳、压力、恢复、离线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演示验收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15分钟脚本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可重复、可恢复、切换预案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24.2 P0验收指标（项目启动时填写目标值并签字）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850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8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目标值/判定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真机接入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至少1类真机；连续采集≥2小时；掉线可恢复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采集日志、回放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数据质量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丢包、延迟、时间偏差、缺失均可观测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质量面板/报告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动作识别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冻结动作集达到双方批准的测试指标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评测报告、测试集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A04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风险事件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至少2类规则事件可稳定触发且可回放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事件记录、录像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A05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端到端延迟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满足冻结目标；页面显示更新时间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性能报告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A06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任务推荐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输出候选、维度得分、禁配原因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测试用例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A07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本地助手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能回答3类固定问题并引用证据；无依据拒答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问答日志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A08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场景评估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输入预置客户参数后生成完整建议书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导出报告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A09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离线运行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断公网后全部P0主链路可用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现场验证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A10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恢复与重置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30分钟内从备份恢复；演示一键重置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演练记录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A11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安全边界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平台/助手无法直接调用关节安全控制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权限与负向测试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A12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数据标识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真实/受控/模拟数据全链路标识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页面、接口、报告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24.3 缺陷等级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5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对外演示前要求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P0阻断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主链路不可用、安全边界破坏、数据伪标、无法恢复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必须清零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P1严重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关键模块不稳定、显著错误、频繁人工干预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清零或有批准的可靠规避方案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P2一般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非关键错误、展示瑕疵、低频异常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可带已知问题交付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P3建议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优化和体验建议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进入后续版本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第25章 谈判演示、交付与标杆接入</w:t>
      </w:r>
    </w:p>
    <w:p>
      <w:pPr>
        <w:pStyle w:val="Heading2"/>
      </w:pPr>
      <w:r>
        <w:rPr>
          <w:rFonts w:ascii="Noto Sans CJK SC" w:hAnsi="Noto Sans CJK SC" w:eastAsia="Noto Sans CJK SC"/>
        </w:rPr>
        <w:t>25.1 对外演示交付包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51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15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Demo Kit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真机、主备主机、路由器、线材、道具、清单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交付工程师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系统软件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离线安装包、镜像、模型、配置、许可证清单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技术负责人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演示材料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15分钟讲稿、技术深挖版、管理层版、Q&amp;A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产品+商务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证据包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真实链路录像、算法评测、长稳测试、故障恢复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测试+算法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场景工具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客户筛选问卷、评估器、试点建议书模板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产品+商务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应急包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预录真实数据、录屏、备用设备、恢复U盘/镜像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交付工程师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口径清单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可讲、需限定、不可讲、待尽调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商务+合规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25.2 捷顺会议后的行动闭环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24小时内发送会议纪要：对方关注点、技术问题、场景线索、责任人。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48小时内输出针对捷顺客户画像的场景筛选表。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5个工作日内完成技术问题答复和接口复用清单。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对每个潜在线索运行场景评估器，形成高/中/低优先级。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5. </w:t>
      </w:r>
      <w:r>
        <w:rPr>
          <w:rFonts w:ascii="Noto Sans CJK SC" w:hAnsi="Noto Sans CJK SC" w:eastAsia="Noto Sans CJK SC"/>
        </w:rPr>
        <w:t>高优先级场景进入现场调研：工序、人员、基线、网络、安全、预算、决策人。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6. </w:t>
      </w:r>
      <w:r>
        <w:rPr>
          <w:rFonts w:ascii="Noto Sans CJK SC" w:hAnsi="Noto Sans CJK SC" w:eastAsia="Noto Sans CJK SC"/>
        </w:rPr>
        <w:t>只有满足付费方明确、工序适配、数据可得、安全边界可控等条件，才进入标杆候选。</w:t>
      </w:r>
    </w:p>
    <w:p>
      <w:pPr>
        <w:pStyle w:val="Heading2"/>
      </w:pPr>
      <w:r>
        <w:rPr>
          <w:rFonts w:ascii="Noto Sans CJK SC" w:hAnsi="Noto Sans CJK SC" w:eastAsia="Noto Sans CJK SC"/>
        </w:rPr>
        <w:t>25.3 从演示版进入标杆版的新增工作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演示版已有</w:t>
            </w:r>
          </w:p>
        </w:tc>
        <w:tc>
          <w:tcPr>
            <w:tcW w:type="dxa" w:w="39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标杆版新增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1类真机+模拟器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多设备、备机、资产管理、维保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空间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预置区域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真实区域、定位、门禁/工位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任务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模拟任务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MES/WMS/工单或人工任务流程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演示/受控数据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客户基线、授权、保留与导出协议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权限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简化角色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客户组织、字段权限、审计与离职处理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受控动作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现场工序校准、漂移监控、验收集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运维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本地启动与备份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SLA、巡检、升级、问题工单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验收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技术闭环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11项项目KPI与客户书面确认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25.4 标杆项目建议KPI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00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价值类</w:t>
            </w:r>
          </w:p>
        </w:tc>
        <w:tc>
          <w:tcPr>
            <w:tcW w:type="dxa" w:w="300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可靠性/使用类</w:t>
            </w:r>
          </w:p>
        </w:tc>
        <w:tc>
          <w:tcPr>
            <w:tcW w:type="dxa" w:w="306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底线与扩张类</w:t>
            </w:r>
          </w:p>
        </w:tc>
      </w:tr>
      <w:t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特定工序作业时间</w:t>
              <w:br/>
              <w:t>单位人力有效产出</w:t>
              <w:br/>
              <w:t>疲劳变化</w:t>
              <w:br/>
              <w:t>腰背/上肢负荷变化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连续运行时间</w:t>
              <w:br/>
              <w:t>故障率</w:t>
              <w:br/>
              <w:t>穿脱时间</w:t>
              <w:br/>
              <w:t>维护时间</w:t>
              <w:br/>
              <w:t>工人接受度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安全事件</w:t>
              <w:br/>
              <w:t>客户复购或复制意向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第26章 预算、采购与资源配置</w:t>
      </w:r>
    </w:p>
    <w:p>
      <w:pPr>
        <w:pStyle w:val="Heading2"/>
      </w:pPr>
      <w:r>
        <w:rPr>
          <w:rFonts w:ascii="Noto Sans CJK SC" w:hAnsi="Noto Sans CJK SC" w:eastAsia="Noto Sans CJK SC"/>
        </w:rPr>
        <w:t>26.1 预算原则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1. </w:t>
      </w:r>
      <w:r>
        <w:rPr>
          <w:rFonts w:ascii="Noto Sans CJK SC" w:hAnsi="Noto Sans CJK SC" w:eastAsia="Noto Sans CJK SC"/>
        </w:rPr>
        <w:t>预算以12周V0.5谈判演示版为单位，V1.0标杆部署另行核算。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2. </w:t>
      </w:r>
      <w:r>
        <w:rPr>
          <w:rFonts w:ascii="Noto Sans CJK SC" w:hAnsi="Noto Sans CJK SC" w:eastAsia="Noto Sans CJK SC"/>
        </w:rPr>
        <w:t>人力、硬件、外部测试/合规和预备金分开管理。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3. </w:t>
      </w:r>
      <w:r>
        <w:rPr>
          <w:rFonts w:ascii="Noto Sans CJK SC" w:hAnsi="Noto Sans CJK SC" w:eastAsia="Noto Sans CJK SC"/>
        </w:rPr>
        <w:t>所有金额为内部规划区间，不作为对外报价或投资承诺。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A3262A"/>
        </w:rPr>
        <w:t xml:space="preserve">4. </w:t>
      </w:r>
      <w:r>
        <w:rPr>
          <w:rFonts w:ascii="Noto Sans CJK SC" w:hAnsi="Noto Sans CJK SC" w:eastAsia="Noto Sans CJK SC"/>
        </w:rPr>
        <w:t>采购优先支持真实链路、稳定性和备份，避免为“大模型感”购买过度硬件。</w:t>
      </w:r>
    </w:p>
    <w:p>
      <w:pPr>
        <w:pStyle w:val="Heading2"/>
      </w:pPr>
      <w:r>
        <w:rPr>
          <w:rFonts w:ascii="Noto Sans CJK SC" w:hAnsi="Noto Sans CJK SC" w:eastAsia="Noto Sans CJK SC"/>
        </w:rPr>
        <w:t>26.2 规划区间（人民币，需按实际人员与现有资产调整）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2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预算项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精简方案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标准方案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增强方案</w:t>
            </w:r>
          </w:p>
        </w:tc>
        <w:tc>
          <w:tcPr>
            <w:tcW w:type="dxa" w:w="204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12周研发人力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40万—70万元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70万—120万元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120万—180万元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取决于自有团队与外包比例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边缘主备硬件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3万—8万元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8万—18万元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18万—35万元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GPU按模型需求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传感器/定位/道具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1万—5万元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5万—12万元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12万—25万元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首版优先复用设备传感器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测试、标注与安全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2万—6万元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6万—15万元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15万—30万元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含受控采集、第三方咨询等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演示箱、差旅与材料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1万—4万元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4万—10万元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10万—20万元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按会议与展厅频次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预备金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总预算10%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总预算15%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总预算20%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设备协议、交期、返工风险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8" w:space="0" w:color="C7D2E0"/>
          <w:insideV w:val="single" w:sz="8" w:space="0" w:color="C7D2E0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FFF7E8"/>
          </w:tcPr>
          <w:p>
            <w:r>
              <w:rPr>
                <w:b/>
                <w:color w:val="1F2937"/>
                <w:sz w:val="21"/>
              </w:rPr>
              <w:t>预算决策</w:t>
              <w:br/>
            </w:r>
            <w:r>
              <w:t>标准方案通常更适合“12周形成可对外演示的完整系统”。精简方案必须接受动作集更小、页面更少、设备类型单一；增强方案只有在明确标杆接口或多设备展示需求时才合理。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26.3 采购门禁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硬件采购前用目标模型和数据做性能实测或基准测试。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设备协议与样机可用性确认后再承诺接入周期。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所有第三方组件列许可证、离线安装和替代方案。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关键设备至少一主一备，或有明确现场替换流程。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采购清单由技术、交付和财务三方签字。</w:t>
      </w:r>
    </w:p>
    <w:p>
      <w:pPr>
        <w:pStyle w:val="Heading1"/>
      </w:pPr>
      <w:r>
        <w:rPr>
          <w:rFonts w:ascii="Noto Sans CJK SC" w:hAnsi="Noto Sans CJK SC" w:eastAsia="Noto Sans CJK SC"/>
        </w:rPr>
        <w:t>第27章 风险管理与问题闭环</w:t>
      </w:r>
    </w:p>
    <w:p>
      <w:pPr>
        <w:pStyle w:val="Heading2"/>
      </w:pPr>
      <w:r>
        <w:rPr>
          <w:rFonts w:ascii="Noto Sans CJK SC" w:hAnsi="Noto Sans CJK SC" w:eastAsia="Noto Sans CJK SC"/>
        </w:rPr>
        <w:t>27.1 风险矩阵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850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850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06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预警信号</w:t>
            </w:r>
          </w:p>
        </w:tc>
        <w:tc>
          <w:tcPr>
            <w:tcW w:type="dxa" w:w="2494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设备协议不完整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字段不一致、样机不稳定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W1完成协议验证；先接一类成熟设备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真实数据不足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算法只能用模拟数据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W2启动受控采集；冻结小动作集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算法指标不稳定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换人/换设备性能下降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按人员分割评测；规则+模型混合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本地助手抢占范围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大量时间花在聊天体验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限定固定工具和问题集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演示依赖公网/公司内网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离线无法启动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W9前完成完全离线部署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数据与安全口径风险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模拟数据未标识、夸大人效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全链路来源标签；对外审查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团队范围失控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不断加入3D/多场景/计费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P0/P1/P2与变更委员会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主机或真机现场故障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彩排出现重启/掉线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主备机、预录真实数据、应急脚本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捷顺接口迟迟未定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等待对方导致停工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先做接口模拟器和标准领域模型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27.2 问题闭环格式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859"/>
      </w:tblGrid>
      <w:tr>
        <w:tc>
          <w:tcPr>
            <w:tcW w:type="dxa" w:w="9859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/>
            <w:r>
              <w:t>问题ID：ISSUE-YYYYMMDD-001</w:t>
            </w:r>
          </w:p>
          <w:p>
            <w:pPr>
              <w:pStyle w:val="CodeBlock"/>
            </w:pPr>
            <w:r>
              <w:t>标题：一句话描述</w:t>
            </w:r>
          </w:p>
          <w:p>
            <w:pPr>
              <w:pStyle w:val="CodeBlock"/>
            </w:pPr>
            <w:r>
              <w:t>发现时间/环境：</w:t>
            </w:r>
          </w:p>
          <w:p>
            <w:pPr>
              <w:pStyle w:val="CodeBlock"/>
            </w:pPr>
            <w:r>
              <w:t>影响：功能 / 安全 / 数据 / 演示 / 进度</w:t>
            </w:r>
          </w:p>
          <w:p>
            <w:pPr>
              <w:pStyle w:val="CodeBlock"/>
            </w:pPr>
            <w:r>
              <w:t>严重等级：P0/P1/P2/P3</w:t>
            </w:r>
          </w:p>
          <w:p>
            <w:pPr>
              <w:pStyle w:val="CodeBlock"/>
            </w:pPr>
            <w:r>
              <w:t>复现步骤与证据：日志、数据窗口、录像、设备版本</w:t>
            </w:r>
          </w:p>
          <w:p>
            <w:pPr>
              <w:pStyle w:val="CodeBlock"/>
            </w:pPr>
            <w:r>
              <w:t>临时规避：</w:t>
            </w:r>
          </w:p>
          <w:p>
            <w:pPr>
              <w:pStyle w:val="CodeBlock"/>
            </w:pPr>
            <w:r>
              <w:t>根因：</w:t>
            </w:r>
          </w:p>
          <w:p>
            <w:pPr>
              <w:pStyle w:val="CodeBlock"/>
            </w:pPr>
            <w:r>
              <w:t>永久修复：</w:t>
            </w:r>
          </w:p>
          <w:p>
            <w:pPr>
              <w:pStyle w:val="CodeBlock"/>
            </w:pPr>
            <w:r>
              <w:t>责任人/截止日期：</w:t>
            </w:r>
          </w:p>
          <w:p>
            <w:pPr>
              <w:pStyle w:val="CodeBlock"/>
            </w:pPr>
            <w:r>
              <w:t>回归用例：</w:t>
            </w:r>
          </w:p>
          <w:p>
            <w:pPr>
              <w:pStyle w:val="CodeBlock"/>
            </w:pPr>
            <w:r>
              <w:t>关闭批准人：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Title"/>
      </w:pPr>
      <w:r>
        <w:rPr>
          <w:rFonts w:ascii="Noto Sans CJK SC" w:hAnsi="Noto Sans CJK SC" w:eastAsia="Noto Sans CJK SC"/>
        </w:rPr>
        <w:t>附录A  开发前必备文档清单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项目总纲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产品定义书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一句话定义、目标用户、边界、非目标、版本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项目总纲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标准演示剧本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逐分钟动作、页面、讲稿、失败切换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MVP PRD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模块、用户故事、业务规则、验收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页面原型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P0页面、空/错/离线状态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总体架构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组件、物理拓扑、数据/控制流、部署模式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设备接入规范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协议、字段、单位、频率、重连、故障码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API规范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主数据、时序、事件、任务、报告、健康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数据模型与字典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实体、字段、单位、枚举、来源、保留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事件字典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事件代码、等级、触发、证据、处置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算法规格/模型卡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输入、窗口、指标、限制、回滚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采集与标注方案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动作集、参与者、标签、分割、质量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控制边界说明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设备/平台/助手权限与故障策略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权限与DPA框架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角色、最小必要、保留、导出、删除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验收指标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A01—A12、测试环境、证据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交付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Demo Kit BOM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硬件、线缆、备件、镜像、清单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管理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RACI与12周计划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责任、门禁、周交付、预算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商务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场景评估规则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客户输入、评分、试点建议、客户需提供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开发启动签字条件</w:t>
      </w:r>
    </w:p>
    <w:p>
      <w:r>
        <w:rPr>
          <w:rFonts w:ascii="Noto Sans CJK SC" w:hAnsi="Noto Sans CJK SC" w:eastAsia="Noto Sans CJK SC"/>
        </w:rPr>
        <w:t>□ 产品负责人：演示剧本和P0范围已冻结。</w:t>
      </w:r>
    </w:p>
    <w:p>
      <w:r>
        <w:rPr>
          <w:rFonts w:ascii="Noto Sans CJK SC" w:hAnsi="Noto Sans CJK SC" w:eastAsia="Noto Sans CJK SC"/>
        </w:rPr>
        <w:t>□ 技术负责人：真机数据至少完成最小读取验证。</w:t>
      </w:r>
    </w:p>
    <w:p>
      <w:r>
        <w:rPr>
          <w:rFonts w:ascii="Noto Sans CJK SC" w:hAnsi="Noto Sans CJK SC" w:eastAsia="Noto Sans CJK SC"/>
        </w:rPr>
        <w:t>□ 算法负责人：标准动作集和评测方式已批准。</w:t>
      </w:r>
    </w:p>
    <w:p>
      <w:r>
        <w:rPr>
          <w:rFonts w:ascii="Noto Sans CJK SC" w:hAnsi="Noto Sans CJK SC" w:eastAsia="Noto Sans CJK SC"/>
        </w:rPr>
        <w:t>□ 测试负责人：P0验收指标可执行。</w:t>
      </w:r>
    </w:p>
    <w:p>
      <w:r>
        <w:rPr>
          <w:rFonts w:ascii="Noto Sans CJK SC" w:hAnsi="Noto Sans CJK SC" w:eastAsia="Noto Sans CJK SC"/>
        </w:rPr>
        <w:t>□ 安全/合规：控制边界与数据来源标签方案通过。</w:t>
      </w:r>
    </w:p>
    <w:p>
      <w:r>
        <w:rPr>
          <w:rFonts w:ascii="Noto Sans CJK SC" w:hAnsi="Noto Sans CJK SC" w:eastAsia="Noto Sans CJK SC"/>
        </w:rPr>
        <w:t>□ 项目发起人：预算、人员与G1—G5门禁批准。</w:t>
      </w:r>
    </w:p>
    <w:p>
      <w:pPr>
        <w:pStyle w:val="Title"/>
      </w:pPr>
      <w:r>
        <w:rPr>
          <w:rFonts w:ascii="Noto Sans CJK SC" w:hAnsi="Noto Sans CJK SC" w:eastAsia="Noto Sans CJK SC"/>
        </w:rPr>
        <w:t>附录B  设备协议模板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803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应填写内容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1. 基本信息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设备型号、序列号规则、固件、协议版本、联系人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2. 物理链路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BLE/串口/CAN/Wi-Fi、波特率、服务UUID、网络配置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3. 数据帧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帧头、长度、命令、序列、时间、载荷、校验、帧尾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4. 字段字典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字段名、偏移、类型、单位、量程、精度、坐标系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5. 频率与时序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采样率、上报率、设备时钟、同步、乱序处理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6. 状态与故障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在线、工作模式、电量、传感器状态、故障码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7. 写入命令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允许命令、权限、确认、超时、幂等、安全白名单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8. 重连与升级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断线、缓存、补传、重启、固件升级、回滚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9. 测试样例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原始帧、期望解析、异常帧、边界值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10. 安全边界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哪些参数绝不由平台写入，失联如何进入安全状态</w:t>
            </w:r>
          </w:p>
        </w:tc>
      </w:tr>
    </w:tbl>
    <w:p>
      <w:pPr>
        <w:spacing w:after="20"/>
      </w:pPr>
    </w:p>
    <w:p>
      <w:pPr>
        <w:pStyle w:val="Title"/>
      </w:pPr>
      <w:r>
        <w:rPr>
          <w:rFonts w:ascii="Noto Sans CJK SC" w:hAnsi="Noto Sans CJK SC" w:eastAsia="Noto Sans CJK SC"/>
        </w:rPr>
        <w:t>附录C  事件结构与JSON示例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859"/>
      </w:tblGrid>
      <w:tr>
        <w:tc>
          <w:tcPr>
            <w:tcW w:type="dxa" w:w="9859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/>
            <w:r>
              <w:t>{</w:t>
            </w:r>
          </w:p>
          <w:p>
            <w:pPr>
              <w:pStyle w:val="CodeBlock"/>
            </w:pPr>
            <w:r>
              <w:t xml:space="preserve">  "event_id": "EVT-20260729-00018",</w:t>
            </w:r>
          </w:p>
          <w:p>
            <w:pPr>
              <w:pStyle w:val="CodeBlock"/>
            </w:pPr>
            <w:r>
              <w:t xml:space="preserve">  "event_code": "LOAD_CONTINUOUS",</w:t>
            </w:r>
          </w:p>
          <w:p>
            <w:pPr>
              <w:pStyle w:val="CodeBlock"/>
            </w:pPr>
            <w:r>
              <w:t xml:space="preserve">  "severity": "L2",</w:t>
            </w:r>
          </w:p>
          <w:p>
            <w:pPr>
              <w:pStyle w:val="CodeBlock"/>
            </w:pPr>
            <w:r>
              <w:t xml:space="preserve">  "status": "open",</w:t>
            </w:r>
          </w:p>
          <w:p>
            <w:pPr>
              <w:pStyle w:val="CodeBlock"/>
            </w:pPr>
            <w:r>
              <w:t xml:space="preserve">  "person_id": "P-ANON-001",</w:t>
            </w:r>
          </w:p>
          <w:p>
            <w:pPr>
              <w:pStyle w:val="CodeBlock"/>
            </w:pPr>
            <w:r>
              <w:t xml:space="preserve">  "device_id": "EXO-001",</w:t>
            </w:r>
          </w:p>
          <w:p>
            <w:pPr>
              <w:pStyle w:val="CodeBlock"/>
            </w:pPr>
            <w:r>
              <w:t xml:space="preserve">  "task_id": "TASK-032",</w:t>
            </w:r>
          </w:p>
          <w:p>
            <w:pPr>
              <w:pStyle w:val="CodeBlock"/>
            </w:pPr>
            <w:r>
              <w:t xml:space="preserve">  "zone_id": "ZONE-LAB-01",</w:t>
            </w:r>
          </w:p>
          <w:p>
            <w:pPr>
              <w:pStyle w:val="CodeBlock"/>
            </w:pPr>
            <w:r>
              <w:t xml:space="preserve">  "start_time": "2026-07-29T10:32:10+08:00",</w:t>
            </w:r>
          </w:p>
          <w:p>
            <w:pPr>
              <w:pStyle w:val="CodeBlock"/>
            </w:pPr>
            <w:r>
              <w:t xml:space="preserve">  "end_time": "2026-07-29T10:34:45+08:00",</w:t>
            </w:r>
          </w:p>
          <w:p>
            <w:pPr>
              <w:pStyle w:val="CodeBlock"/>
            </w:pPr>
            <w:r>
              <w:t xml:space="preserve">  "trigger": {</w:t>
            </w:r>
          </w:p>
          <w:p>
            <w:pPr>
              <w:pStyle w:val="CodeBlock"/>
            </w:pPr>
            <w:r>
              <w:t xml:space="preserve">    "type": "rule",</w:t>
            </w:r>
          </w:p>
          <w:p>
            <w:pPr>
              <w:pStyle w:val="CodeBlock"/>
            </w:pPr>
            <w:r>
              <w:t xml:space="preserve">    "rule_version": "risk-rule-v0.2",</w:t>
            </w:r>
          </w:p>
          <w:p>
            <w:pPr>
              <w:pStyle w:val="CodeBlock"/>
            </w:pPr>
            <w:r>
              <w:t xml:space="preserve">    "condition": "load_score &gt; 0.8 for 150s"</w:t>
            </w:r>
          </w:p>
          <w:p>
            <w:pPr>
              <w:pStyle w:val="CodeBlock"/>
            </w:pPr>
            <w:r>
              <w:t xml:space="preserve">  },</w:t>
            </w:r>
          </w:p>
          <w:p>
            <w:pPr>
              <w:pStyle w:val="CodeBlock"/>
            </w:pPr>
            <w:r>
              <w:t xml:space="preserve">  "evidence": {</w:t>
            </w:r>
          </w:p>
          <w:p>
            <w:pPr>
              <w:pStyle w:val="CodeBlock"/>
            </w:pPr>
            <w:r>
              <w:t xml:space="preserve">    "window_before_sec": 30,</w:t>
            </w:r>
          </w:p>
          <w:p>
            <w:pPr>
              <w:pStyle w:val="CodeBlock"/>
            </w:pPr>
            <w:r>
              <w:t xml:space="preserve">    "window_after_sec": 30,</w:t>
            </w:r>
          </w:p>
          <w:p>
            <w:pPr>
              <w:pStyle w:val="CodeBlock"/>
            </w:pPr>
            <w:r>
              <w:t xml:space="preserve">    "data_quality": "good",</w:t>
            </w:r>
          </w:p>
          <w:p>
            <w:pPr>
              <w:pStyle w:val="CodeBlock"/>
            </w:pPr>
            <w:r>
              <w:t xml:space="preserve">    "record_ids": ["TS-...", "INF-..."]</w:t>
            </w:r>
          </w:p>
          <w:p>
            <w:pPr>
              <w:pStyle w:val="CodeBlock"/>
            </w:pPr>
            <w:r>
              <w:t xml:space="preserve">  },</w:t>
            </w:r>
          </w:p>
          <w:p>
            <w:pPr>
              <w:pStyle w:val="CodeBlock"/>
            </w:pPr>
            <w:r>
              <w:t xml:space="preserve">  "source_type": "controlled_test",</w:t>
            </w:r>
          </w:p>
          <w:p>
            <w:pPr>
              <w:pStyle w:val="CodeBlock"/>
            </w:pPr>
            <w:r>
              <w:t xml:space="preserve">  "handling": {"confirmed_by": null, "note": null}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after="20"/>
      </w:pPr>
    </w:p>
    <w:p>
      <w:pPr>
        <w:pStyle w:val="Title"/>
      </w:pPr>
      <w:r>
        <w:rPr>
          <w:rFonts w:ascii="Noto Sans CJK SC" w:hAnsi="Noto Sans CJK SC" w:eastAsia="Noto Sans CJK SC"/>
        </w:rPr>
        <w:t>附录D  模型卡模板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填写要求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模型ID与版本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唯一ID、语义化版本、文件校验值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业务目的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解决的问题、不得使用的场景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传感器、字段、窗口、采样率、质量门槛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标签、置信度、unknown、证据特征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数据集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来源、人数、设备、动作、分割、授权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方法、关键参数、资源需求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评测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指标、分层结果、混淆、延迟、长稳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限制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已知失败模式、适用设备/人群/工序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是否进入风险链路、二次规则、人在环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监控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错误率、unknown、延迟、漂移、告警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发布/回滚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批准人、日期、上一版本、回滚步骤</w:t>
            </w:r>
          </w:p>
        </w:tc>
      </w:tr>
    </w:tbl>
    <w:p>
      <w:pPr>
        <w:spacing w:after="20"/>
      </w:pPr>
    </w:p>
    <w:p>
      <w:pPr>
        <w:pStyle w:val="Title"/>
      </w:pPr>
      <w:r>
        <w:rPr>
          <w:rFonts w:ascii="Noto Sans CJK SC" w:hAnsi="Noto Sans CJK SC" w:eastAsia="Noto Sans CJK SC"/>
        </w:rPr>
        <w:t>附录E  测试用例模板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859"/>
      </w:tblGrid>
      <w:tr>
        <w:tc>
          <w:tcPr>
            <w:tcW w:type="dxa" w:w="9859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/>
            <w:r>
              <w:t>用例ID：TC-P0-001</w:t>
            </w:r>
          </w:p>
          <w:p>
            <w:pPr>
              <w:pStyle w:val="CodeBlock"/>
            </w:pPr>
            <w:r>
              <w:t>模块：设备接入 / 推理 / 事件 / 回放 / 任务 / 助手 / 评估器</w:t>
            </w:r>
          </w:p>
          <w:p>
            <w:pPr>
              <w:pStyle w:val="CodeBlock"/>
            </w:pPr>
            <w:r>
              <w:t>标题：</w:t>
            </w:r>
          </w:p>
          <w:p>
            <w:pPr>
              <w:pStyle w:val="CodeBlock"/>
            </w:pPr>
            <w:r>
              <w:t>前置条件：设备、固件、模型、数据集、网络、用户角色</w:t>
            </w:r>
          </w:p>
          <w:p>
            <w:pPr>
              <w:pStyle w:val="CodeBlock"/>
            </w:pPr>
            <w:r>
              <w:t>步骤：1... 2... 3...</w:t>
            </w:r>
          </w:p>
          <w:p>
            <w:pPr>
              <w:pStyle w:val="CodeBlock"/>
            </w:pPr>
            <w:r>
              <w:t>期望结果：页面、接口、日志、事件、延迟、权限</w:t>
            </w:r>
          </w:p>
          <w:p>
            <w:pPr>
              <w:pStyle w:val="CodeBlock"/>
            </w:pPr>
            <w:r>
              <w:t>实际结果：</w:t>
            </w:r>
          </w:p>
          <w:p>
            <w:pPr>
              <w:pStyle w:val="CodeBlock"/>
            </w:pPr>
            <w:r>
              <w:t>证据：截图/录像/日志/事件ID/数据窗口</w:t>
            </w:r>
          </w:p>
          <w:p>
            <w:pPr>
              <w:pStyle w:val="CodeBlock"/>
            </w:pPr>
            <w:r>
              <w:t>严重等级：</w:t>
            </w:r>
          </w:p>
          <w:p>
            <w:pPr>
              <w:pStyle w:val="CodeBlock"/>
            </w:pPr>
            <w:r>
              <w:t>执行人/日期：</w:t>
            </w:r>
          </w:p>
          <w:p>
            <w:pPr>
              <w:pStyle w:val="CodeBlock"/>
            </w:pPr>
            <w:r>
              <w:t>结论：通过 / 不通过 / 阻塞</w:t>
            </w:r>
          </w:p>
          <w:p>
            <w:pPr>
              <w:pStyle w:val="CodeBlock"/>
            </w:pPr>
            <w:r>
              <w:t>关联缺陷：</w:t>
            </w:r>
          </w:p>
        </w:tc>
      </w:tr>
    </w:tbl>
    <w:p>
      <w:pPr>
        <w:spacing w:after="20"/>
      </w:pPr>
    </w:p>
    <w:p>
      <w:pPr>
        <w:pStyle w:val="Title"/>
      </w:pPr>
      <w:r>
        <w:rPr>
          <w:rFonts w:ascii="Noto Sans CJK SC" w:hAnsi="Noto Sans CJK SC" w:eastAsia="Noto Sans CJK SC"/>
        </w:rPr>
        <w:t>附录F  演示检查表</w:t>
      </w:r>
    </w:p>
    <w:p>
      <w:pPr>
        <w:pStyle w:val="Heading2"/>
      </w:pPr>
      <w:r>
        <w:rPr>
          <w:rFonts w:ascii="Noto Sans CJK SC" w:hAnsi="Noto Sans CJK SC" w:eastAsia="Noto Sans CJK SC"/>
        </w:rPr>
        <w:t>出发前24小时</w:t>
      </w:r>
    </w:p>
    <w:p>
      <w:r>
        <w:rPr>
          <w:rFonts w:ascii="Noto Sans CJK SC" w:hAnsi="Noto Sans CJK SC" w:eastAsia="Noto Sans CJK SC"/>
        </w:rPr>
        <w:t>□ 主备主机完整启动并完成六步演示</w:t>
      </w:r>
    </w:p>
    <w:p>
      <w:r>
        <w:rPr>
          <w:rFonts w:ascii="Noto Sans CJK SC" w:hAnsi="Noto Sans CJK SC" w:eastAsia="Noto Sans CJK SC"/>
        </w:rPr>
        <w:t>□ 真机、传感器、急停、电池、充电器检查</w:t>
      </w:r>
    </w:p>
    <w:p>
      <w:r>
        <w:rPr>
          <w:rFonts w:ascii="Noto Sans CJK SC" w:hAnsi="Noto Sans CJK SC" w:eastAsia="Noto Sans CJK SC"/>
        </w:rPr>
        <w:t>□ 系统镜像、演示数据、模型和讲稿双备份</w:t>
      </w:r>
    </w:p>
    <w:p>
      <w:r>
        <w:rPr>
          <w:rFonts w:ascii="Noto Sans CJK SC" w:hAnsi="Noto Sans CJK SC" w:eastAsia="Noto Sans CJK SC"/>
        </w:rPr>
        <w:t>□ 所有第三方资源可离线使用</w:t>
      </w:r>
    </w:p>
    <w:p>
      <w:r>
        <w:rPr>
          <w:rFonts w:ascii="Noto Sans CJK SC" w:hAnsi="Noto Sans CJK SC" w:eastAsia="Noto Sans CJK SC"/>
        </w:rPr>
        <w:t>□ 数据来源标签和对外口径复核</w:t>
      </w:r>
    </w:p>
    <w:p>
      <w:pPr>
        <w:pStyle w:val="Heading2"/>
      </w:pPr>
      <w:r>
        <w:rPr>
          <w:rFonts w:ascii="Noto Sans CJK SC" w:hAnsi="Noto Sans CJK SC" w:eastAsia="Noto Sans CJK SC"/>
        </w:rPr>
        <w:t>到场布置</w:t>
      </w:r>
    </w:p>
    <w:p>
      <w:r>
        <w:rPr>
          <w:rFonts w:ascii="Noto Sans CJK SC" w:hAnsi="Noto Sans CJK SC" w:eastAsia="Noto Sans CJK SC"/>
        </w:rPr>
        <w:t>□ 确认电源、屏幕、桌面和安全演示区域</w:t>
      </w:r>
    </w:p>
    <w:p>
      <w:r>
        <w:rPr>
          <w:rFonts w:ascii="Noto Sans CJK SC" w:hAnsi="Noto Sans CJK SC" w:eastAsia="Noto Sans CJK SC"/>
        </w:rPr>
        <w:t>□ 建立离线局域网并关闭公网依赖</w:t>
      </w:r>
    </w:p>
    <w:p>
      <w:r>
        <w:rPr>
          <w:rFonts w:ascii="Noto Sans CJK SC" w:hAnsi="Noto Sans CJK SC" w:eastAsia="Noto Sans CJK SC"/>
        </w:rPr>
        <w:t>□ 真机配对、时间同步、传感器校准</w:t>
      </w:r>
    </w:p>
    <w:p>
      <w:r>
        <w:rPr>
          <w:rFonts w:ascii="Noto Sans CJK SC" w:hAnsi="Noto Sans CJK SC" w:eastAsia="Noto Sans CJK SC"/>
        </w:rPr>
        <w:t>□ 清除上次演示人员与数据</w:t>
      </w:r>
    </w:p>
    <w:p>
      <w:r>
        <w:rPr>
          <w:rFonts w:ascii="Noto Sans CJK SC" w:hAnsi="Noto Sans CJK SC" w:eastAsia="Noto Sans CJK SC"/>
        </w:rPr>
        <w:t>□ 完成一次全流程快测</w:t>
      </w:r>
    </w:p>
    <w:p>
      <w:pPr>
        <w:pStyle w:val="Heading2"/>
      </w:pPr>
      <w:r>
        <w:rPr>
          <w:rFonts w:ascii="Noto Sans CJK SC" w:hAnsi="Noto Sans CJK SC" w:eastAsia="Noto Sans CJK SC"/>
        </w:rPr>
        <w:t>演示进行中</w:t>
      </w:r>
    </w:p>
    <w:p>
      <w:r>
        <w:rPr>
          <w:rFonts w:ascii="Noto Sans CJK SC" w:hAnsi="Noto Sans CJK SC" w:eastAsia="Noto Sans CJK SC"/>
        </w:rPr>
        <w:t>□ 先断网再开始</w:t>
      </w:r>
    </w:p>
    <w:p>
      <w:r>
        <w:rPr>
          <w:rFonts w:ascii="Noto Sans CJK SC" w:hAnsi="Noto Sans CJK SC" w:eastAsia="Noto Sans CJK SC"/>
        </w:rPr>
        <w:t>□ 只执行批准动作和重量</w:t>
      </w:r>
    </w:p>
    <w:p>
      <w:r>
        <w:rPr>
          <w:rFonts w:ascii="Noto Sans CJK SC" w:hAnsi="Noto Sans CJK SC" w:eastAsia="Noto Sans CJK SC"/>
        </w:rPr>
        <w:t>□ 每个结论展示证据或来源</w:t>
      </w:r>
    </w:p>
    <w:p>
      <w:r>
        <w:rPr>
          <w:rFonts w:ascii="Noto Sans CJK SC" w:hAnsi="Noto Sans CJK SC" w:eastAsia="Noto Sans CJK SC"/>
        </w:rPr>
        <w:t>□ 助手回答带事件/记录引用</w:t>
      </w:r>
    </w:p>
    <w:p>
      <w:r>
        <w:rPr>
          <w:rFonts w:ascii="Noto Sans CJK SC" w:hAnsi="Noto Sans CJK SC" w:eastAsia="Noto Sans CJK SC"/>
        </w:rPr>
        <w:t>□ 异常时按切换脚本，不现场改代码</w:t>
      </w:r>
    </w:p>
    <w:p>
      <w:pPr>
        <w:pStyle w:val="Heading2"/>
      </w:pPr>
      <w:r>
        <w:rPr>
          <w:rFonts w:ascii="Noto Sans CJK SC" w:hAnsi="Noto Sans CJK SC" w:eastAsia="Noto Sans CJK SC"/>
        </w:rPr>
        <w:t>演示结束</w:t>
      </w:r>
    </w:p>
    <w:p>
      <w:r>
        <w:rPr>
          <w:rFonts w:ascii="Noto Sans CJK SC" w:hAnsi="Noto Sans CJK SC" w:eastAsia="Noto Sans CJK SC"/>
        </w:rPr>
        <w:t>□ 保存会议问题和系统日志</w:t>
      </w:r>
    </w:p>
    <w:p>
      <w:r>
        <w:rPr>
          <w:rFonts w:ascii="Noto Sans CJK SC" w:hAnsi="Noto Sans CJK SC" w:eastAsia="Noto Sans CJK SC"/>
        </w:rPr>
        <w:t>□ 清除个人数据或按授权保存</w:t>
      </w:r>
    </w:p>
    <w:p>
      <w:r>
        <w:rPr>
          <w:rFonts w:ascii="Noto Sans CJK SC" w:hAnsi="Noto Sans CJK SC" w:eastAsia="Noto Sans CJK SC"/>
        </w:rPr>
        <w:t>□ 设备点检与封箱</w:t>
      </w:r>
    </w:p>
    <w:p>
      <w:r>
        <w:rPr>
          <w:rFonts w:ascii="Noto Sans CJK SC" w:hAnsi="Noto Sans CJK SC" w:eastAsia="Noto Sans CJK SC"/>
        </w:rPr>
        <w:t>□ 24小时内发送纪要与技术问题清单</w:t>
      </w:r>
    </w:p>
    <w:p>
      <w:r>
        <w:rPr>
          <w:rFonts w:ascii="Noto Sans CJK SC" w:hAnsi="Noto Sans CJK SC" w:eastAsia="Noto Sans CJK SC"/>
        </w:rPr>
        <w:t>□ 运行场景评估器处理潜在线索</w:t>
      </w:r>
    </w:p>
    <w:p>
      <w:pPr>
        <w:pStyle w:val="Title"/>
      </w:pPr>
      <w:r>
        <w:rPr>
          <w:rFonts w:ascii="Noto Sans CJK SC" w:hAnsi="Noto Sans CJK SC" w:eastAsia="Noto Sans CJK SC"/>
        </w:rPr>
        <w:t>附录G  依据文件与口径说明</w:t>
      </w:r>
    </w:p>
    <w:p>
      <w:pPr>
        <w:pStyle w:val="ManualNote"/>
      </w:pPr>
      <w:r>
        <w:rPr>
          <w:rFonts w:ascii="Noto Sans CJK SC" w:hAnsi="Noto Sans CJK SC" w:eastAsia="Noto Sans CJK SC"/>
        </w:rPr>
        <w:t>本手册在以下内部研究材料基础上进行工程化重构。研究材料中的交易、估值、时间表及对捷顺态度均为研究推演，不是已发生的谈判事实。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669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本手册吸收的内容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《外骨骼×捷顺科技：协同机会研究——从全景扫描到交易推演的完整报告》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第一阶段聚焦工业物流；“园区空间调度与人员作业协同平台”定位；环境感知—穿戴执行—平台协同三层；感知—决策—执行—反馈闭环；人体关节控制必须本地化；标杆11项KPI；90天决策门。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《新躯纪元×捷顺科技合作路径研究报告（整合版）》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工业减负线可立即交付；感知—调度—保护—协同—增强能力；软件联合开发权属；数据、合规和里程碑式推进纪律。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《捷顺跨赛道合作——资本市场赋能战略》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具身智能工厂“大脑—肢体—皮肤”表达；调度平台、外骨骼和传感器三位一体；Phase 1优先工业工厂场景。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口径边界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本手册中的12周计划和预算区间是研发实施建议，需要结合现有代码、设备协议、人员和采购报价校准。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所有算法目标应在G1门禁由团队根据真实数据与硬件冻结，不能直接把建议值写入客户承诺。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“疲劳趋势”是作业辅助指标，不作医疗诊断。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“人效”仅在特定工序和测试周期内验证，不作全厂或长期泛化。</w:t>
      </w:r>
    </w:p>
    <w:p>
      <w:pPr>
        <w:ind w:left="397" w:hanging="198"/>
      </w:pPr>
      <w:r>
        <w:rPr>
          <w:rFonts w:ascii="Noto Sans CJK SC" w:hAnsi="Noto Sans CJK SC" w:eastAsia="Noto Sans CJK SC"/>
          <w:b/>
        </w:rPr>
        <w:t xml:space="preserve">□ </w:t>
      </w:r>
      <w:r>
        <w:rPr>
          <w:rFonts w:ascii="Noto Sans CJK SC" w:hAnsi="Noto Sans CJK SC" w:eastAsia="Noto Sans CJK SC"/>
        </w:rPr>
        <w:t>系统对外展示模拟数据时必须明确标注。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Title"/>
      </w:pPr>
      <w:r>
        <w:rPr>
          <w:rFonts w:ascii="Noto Sans CJK SC" w:hAnsi="Noto Sans CJK SC" w:eastAsia="Noto Sans CJK SC"/>
        </w:rPr>
        <w:t>项目批准页</w:t>
      </w:r>
    </w:p>
    <w:p>
      <w:r>
        <w:rPr>
          <w:rFonts w:ascii="Noto Sans CJK SC" w:hAnsi="Noto Sans CJK SC" w:eastAsia="Noto Sans CJK SC"/>
        </w:rPr>
        <w:t>以下签字表示同意以本手册作为V0.5谈判演示版的开发与交付基线；任何P0范围、安全控制边界、数据口径和对外承诺变更，必须重新评审。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835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268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签字</w:t>
            </w:r>
          </w:p>
        </w:tc>
        <w:tc>
          <w:tcPr>
            <w:tcW w:type="dxa" w:w="1701"/>
            <w:shd w:fill="A3262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项目发起人/决策人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产品负责人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技术负责人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算法负责人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测试/交付负责人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安全合规负责人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商务/捷顺接口人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3262A"/>
          <w:left w:val="single" w:sz="8" w:space="0" w:color="A3262A"/>
          <w:bottom w:val="single" w:sz="8" w:space="0" w:color="A3262A"/>
          <w:right w:val="single" w:sz="8" w:space="0" w:color="A3262A"/>
          <w:insideH w:val="single" w:sz="8" w:space="0" w:color="A3262A"/>
          <w:insideV w:val="single" w:sz="8" w:space="0" w:color="A3262A"/>
        </w:tblBorders>
      </w:tblPr>
      <w:tblGrid>
        <w:gridCol w:w="9859"/>
      </w:tblGrid>
      <w:tr>
        <w:tc>
          <w:tcPr>
            <w:tcW w:type="dxa" w:w="9071"/>
            <w:tcMar>
              <w:top w:w="140" w:type="dxa"/>
              <w:start w:w="180" w:type="dxa"/>
              <w:bottom w:w="140" w:type="dxa"/>
              <w:end w:w="180" w:type="dxa"/>
            </w:tcMar>
            <w:shd w:fill="F8ECEC"/>
          </w:tcPr>
          <w:p>
            <w:r>
              <w:rPr>
                <w:b/>
                <w:color w:val="A3262A"/>
                <w:sz w:val="21"/>
              </w:rPr>
              <w:t>最终执行原则</w:t>
              <w:br/>
            </w:r>
            <w:r>
              <w:t>先真机，后大屏；先证据，后叙事；先本地安全，后智能增强；先可重复演示，后标杆扩张。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12"/>
      <w:gridCol w:w="2880"/>
      <w:gridCol w:w="3168"/>
    </w:tblGrid>
    <w:tr>
      <w:tc>
        <w:tcPr>
          <w:tcW w:type="dxa" w:w="3120"/>
        </w:tcPr>
        <w:p>
          <w:r>
            <w:rPr>
              <w:rFonts w:ascii="Noto Sans CJK SC" w:hAnsi="Noto Sans CJK SC" w:eastAsia="Noto Sans CJK SC"/>
              <w:color w:val="6B7280"/>
              <w:sz w:val="16"/>
            </w:rPr>
            <w:t>内部资料｜未经授权请勿外传</w:t>
          </w:r>
        </w:p>
      </w:tc>
      <w:tc>
        <w:tcPr>
          <w:tcW w:type="dxa" w:w="3120"/>
        </w:tcPr>
        <w:p>
          <w:r>
            <w:rPr>
              <w:rFonts w:ascii="Noto Sans CJK SC" w:hAnsi="Noto Sans CJK SC" w:eastAsia="Noto Sans CJK SC"/>
              <w:color w:val="6B7280"/>
              <w:sz w:val="16"/>
            </w:rPr>
            <w:t>V1.0｜2026-07-29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B7280"/>
              <w:sz w:val="16"/>
            </w:rPr>
            <w:t xml:space="preserve">第 </w:t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color w:val="6B7280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B7280"/>
        <w:sz w:val="16"/>
      </w:rPr>
      <w:t>新躯纪元｜具身智能人员作业中枢实施手册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326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A326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pPr>
      <w:spacing w:before="100" w:after="100"/>
      <w:ind w:left="283" w:right="283"/>
    </w:pPr>
    <w:rPr>
      <w:rFonts w:ascii="Noto Sans CJK SC" w:hAnsi="Noto Sans CJK SC" w:eastAsia="Noto Sans CJK SC"/>
      <w:color w:val="1F2937"/>
      <w:sz w:val="19"/>
    </w:rPr>
  </w:style>
  <w:style w:type="paragraph" w:customStyle="1" w:styleId="CodeBlock">
    <w:name w:val="Code Block"/>
    <w:pPr>
      <w:spacing w:after="0"/>
      <w:ind w:left="283" w:right="283"/>
    </w:pPr>
    <w:rPr>
      <w:rFonts w:ascii="DejaVu Sans Mono" w:hAnsi="DejaVu Sans Mono" w:eastAsia="Noto Sans CJK SC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具身智能人员作业中枢完整实施手册</dc:title>
  <dc:subject>外骨骼、本地推理、人员作业数据平台与捷顺合作演示实施</dc:subject>
  <dc:creator>产业协同项目组</dc:creator>
  <cp:keywords>外骨骼, 本地推理, 数据平台, 边缘AI, 捷顺科技, 实施手册</cp:keywords>
  <dc:description>内部资料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