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SC" w:hAnsi="Noto Serif CJK SC" w:eastAsia="Noto Serif CJK SC"/>
          <w:b/>
          <w:color w:val="A61E22"/>
          <w:sz w:val="56"/>
        </w:rPr>
        <w:t>园区空间调度与人员作业协同平台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32"/>
        </w:rPr>
        <w:t>标杆试点评估与部署建议书模板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color w:val="6B7280"/>
          <w:sz w:val="22"/>
        </w:rPr>
        <w:t>外骨骼 × 本地推理 × 人员作业数据平台 × 捷顺场景协同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文件版本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2026-07-29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开发基线冻结 → 原型开发 → 捷顺谈判演示 → 标杆接入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密级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内部资料｜未经授权请勿外传</w:t>
            </w:r>
          </w:p>
        </w:tc>
      </w:tr>
    </w:tbl>
    <w:p>
      <w:r>
        <w:br w:type="page"/>
      </w:r>
    </w:p>
    <w:p>
      <w:pPr>
        <w:pStyle w:val="Heading1"/>
      </w:pPr>
      <w:r>
        <w:t>使用说明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4E8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模板纪律</w:t>
              <w:br/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本模板用于候选客户初筛和试点设计，不构成效果承诺。所有输入、假设、数据来源和无法确认项必须显式标记。</w:t>
            </w:r>
          </w:p>
        </w:tc>
      </w:tr>
    </w:tbl>
    <w:p/>
    <w:p>
      <w:pPr>
        <w:pStyle w:val="Heading1"/>
      </w:pPr>
      <w:r>
        <w:t>1. 客户与场地概况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客户/项目名称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行业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场地类型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候选工序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现场负责人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预算负责人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网络/数据约束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2. 作业与人员基线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人员数量/班次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典型动作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搬运重量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弯腰/举升频次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单次/单班持续时间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现有工时/产出基线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工伤/病假/流失数据可得性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场景评分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空间结构化（20）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ROI可量化（20）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付费方明确（15）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设备适配（15）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数据合规（15）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复制价值（15）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总分/一票否决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4. 推荐配置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外骨骼类型与数量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传感器/定位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边缘主机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平台模块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客户/捷顺接口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备机与运维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建议KPI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作业时间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单位人力有效产出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负荷/疲劳趋势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设备连续运行/故障率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穿戴与接受度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安全事件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复制意向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6. 数据与合规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数据清单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授权方式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本地/云边界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保留期限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对外披露规则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试点计划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调研与基线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安装与培训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受控验证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正式运行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复盘与验收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8. 风险与Go/No-Go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安全前置条件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技术前置条件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商务前置条件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数据前置条件</w:t>
            </w:r>
          </w:p>
        </w:tc>
        <w:tc>
          <w:tcPr>
            <w:tcW w:type="dxa" w:w="6803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Go/No-Go建议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6"/>
      </w:rPr>
      <w:t>新躯纪元｜EWOH 一次性交付包 V1.0｜内部资料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61E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A61E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