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Vencertia V11 Core Integrated Regression Test v0.1</w:t>
      </w:r>
    </w:p>
    <w:p>
      <w:pPr>
        <w:pStyle w:val="Heading2"/>
      </w:pPr>
      <w:r>
        <w:t>Purpose</w:t>
      </w:r>
    </w:p>
    <w:p>
      <w:r>
        <w:t>本阶段用于验证 V11 Core Protocol、Schema、Orchestrator、Routing、Model Critic、Next Action Planner、Memory Write 七个核心模块之间是否存在语义冲突、权限冲突、循环依赖、证据污染或状态不一致。</w:t>
      </w:r>
    </w:p>
    <w:p>
      <w:pPr>
        <w:pStyle w:val="Heading2"/>
      </w:pPr>
      <w:r>
        <w:t>Test Scope</w:t>
      </w:r>
    </w:p>
    <w:p>
      <w:r>
        <w:t>覆盖：</w:t>
        <w:br/>
        <w:t>1. Explore / Validate / Operate 模式切换；</w:t>
        <w:br/>
        <w:t>2. Evidence → Belief → Decision → Experiment → Outcome → Memory 闭环；</w:t>
        <w:br/>
        <w:t>3. Model Specification、Probability、Utility、Calibration 规则；</w:t>
        <w:br/>
        <w:t>4. Model Critic 与 Next Action Planner 协作；</w:t>
        <w:br/>
        <w:t>5. Memory Write 的写入治理。</w:t>
      </w:r>
    </w:p>
    <w:p>
      <w:pPr>
        <w:pStyle w:val="Heading2"/>
      </w:pPr>
      <w:r>
        <w:t>Regression Case Categories</w:t>
      </w:r>
    </w:p>
    <w:p>
      <w:r>
        <w:t>A. 模式识别测试：</w:t>
        <w:br/>
        <w:t>- 新创业者方向探索</w:t>
        <w:br/>
        <w:t>- 已有公司经营决策</w:t>
        <w:br/>
        <w:t>- 小型可逆决定</w:t>
        <w:br/>
        <w:br/>
        <w:t>B. Decision Model 测试：</w:t>
        <w:br/>
        <w:t>- LLM 提议 Utility 参数但无来源</w:t>
        <w:br/>
        <w:t>- 同一 Evidence 支持多个相关 Belief</w:t>
        <w:br/>
        <w:t>- Belief 存在明显因果依赖</w:t>
        <w:br/>
        <w:br/>
        <w:t>C. Experiment 测试：</w:t>
        <w:br/>
        <w:t>- 高信息量但不会改变决策的实验</w:t>
        <w:br/>
        <w:t>- 可逆 Pilot 替代不可逆投入</w:t>
        <w:br/>
        <w:t>- ABSTAIN 后缺少 Stop Rule</w:t>
        <w:br/>
        <w:br/>
        <w:t>D. Memory 测试：</w:t>
        <w:br/>
        <w:t>- Outcome 不得修改历史 DecisionRecord</w:t>
        <w:br/>
        <w:t>- Lesson 不得伪造因果</w:t>
        <w:br/>
        <w:t>- Connector Observation 不得自动升级为高可信 Evidence</w:t>
      </w:r>
    </w:p>
    <w:p>
      <w:pPr>
        <w:pStyle w:val="Heading2"/>
      </w:pPr>
      <w:r>
        <w:t>Expected Validation Results</w:t>
      </w:r>
    </w:p>
    <w:p>
      <w:r>
        <w:t>每个案例必须验证：</w:t>
        <w:br/>
        <w:t>- Routing 是否选择正确模式；</w:t>
        <w:br/>
        <w:t>- Orchestrator 是否建立正确 DecisionContext；</w:t>
        <w:br/>
        <w:t>- Schema 是否拒绝非法状态；</w:t>
        <w:br/>
        <w:t>- Model Critic 是否发现关键模型缺陷；</w:t>
        <w:br/>
        <w:t>- Next Action Planner 是否生成可执行下一步；</w:t>
        <w:br/>
        <w:t>- Memory Write 是否保持历史不可篡改。</w:t>
      </w:r>
    </w:p>
    <w:p>
      <w:pPr>
        <w:pStyle w:val="Heading2"/>
      </w:pPr>
      <w:r>
        <w:t>Pass Criteria</w:t>
      </w:r>
    </w:p>
    <w:p>
      <w:r>
        <w:t>V11 Core 通过条件：</w:t>
        <w:br/>
        <w:t>1. 无 Agent 自行定义 Probability 语义；</w:t>
        <w:br/>
        <w:t>2. 无 Agent 绕过 Parameter provenance；</w:t>
        <w:br/>
        <w:t>3. 无重复 Evidence 导致错误加权；</w:t>
        <w:br/>
        <w:t>4. 无 Memory 污染 Decision History；</w:t>
        <w:br/>
        <w:t>5. 所有高 Stakes 决策都有 Model Critic 检查；</w:t>
        <w:br/>
        <w:t>6. 所有 TEST/HOLD 都有明确 Change Condition 或 Stop Rule。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