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56"/>
        </w:rPr>
        <w:t>Vencertia V11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324669"/>
          <w:sz w:val="42"/>
        </w:rPr>
        <w:t>Stakes &amp; Reversibility Runtime Policy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6"/>
        </w:rPr>
        <w:t>风险分级、可逆性与行动强度的确定性策略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555555"/>
          <w:sz w:val="20"/>
        </w:rPr>
        <w:t>v0.1 · Draft Freeze Candidate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8"/>
        </w:rPr>
        <w:t>2026-08-13</w:t>
      </w:r>
    </w:p>
    <w:p>
      <w:r>
        <w:br w:type="page"/>
      </w:r>
    </w:p>
    <w:p>
      <w:pPr>
        <w:pStyle w:val="Heading1"/>
      </w:pPr>
      <w:r>
        <w:t>0. 目标与边界</w:t>
      </w:r>
    </w:p>
    <w:p>
      <w:r>
        <w:rPr>
          <w:rFonts w:ascii="Noto Sans CJK SC" w:hAnsi="Noto Sans CJK SC" w:eastAsia="Noto Sans CJK SC"/>
        </w:rPr>
        <w:t>本 Policy 把 V11 的 stakes-aware action 原则变成可重复执行的 Runtime 规则。它不是“风险真理”，而是一套 versioned governance default：同样输入应得到同样的 StakesProfile/DecisionPath gate，并且任何默认阈值都可追踪、可替换、可回放。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POLICY ID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stakes_reversibility.v0.1-default · 所有阈值属于 POLICY_DEFAULT，不得在 UI/Prompt 中称为客观科学边界。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LLM 可以提取/建议输入；最终 stakes_class MUST 由 deterministic policy 计算。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如果必要输入缺失，不得用“看起来像高风险”补数；返回 UNKNOWN / unresolved dimension，并按保守 gate 处理。</w:t>
      </w:r>
    </w:p>
    <w:p>
      <w:pPr>
        <w:pStyle w:val="Heading1"/>
      </w:pPr>
      <w:r>
        <w:t>1. StakesProfile 输入向量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维度</w:t>
            </w:r>
          </w:p>
        </w:tc>
        <w:tc>
          <w:tcPr>
            <w:tcW w:type="dxa" w:w="368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Canonical input</w:t>
            </w:r>
          </w:p>
        </w:tc>
        <w:tc>
          <w:tcPr>
            <w:tcW w:type="dxa" w:w="391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Financial downside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max_plausible_loss + approved_risk_budget + runway impact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优先相对用户/公司已批准风险预算，而不是跨用户使用绝对金额。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Reversibility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HIGH | MEDIUM | LOW | IRREVERSIBLE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错误后是否能停止、恢复、转卖、解约或回滚。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Recovery time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time_to_recover / decision horizon / runway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恢复时间本身可能形成隐性损失。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Legal/regulatory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LOW | MEDIUM | HIGH | CRITICAL | UNKNOWN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未满足许可/法规 gate 不可被收益抵消。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Safety/security/privacy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same scale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可能对用户、客户、第三方或关键系统造成不可接受损害。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Reputation/relationship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same scale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客户、伙伴、雇员、公众信任及不可逆关系损害。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Optionality loss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same scale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长期合同、重资产、平台锁定、排他协议、融资控制权等。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People/organization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same scale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裁员、关键岗位、共同创始人关系、长期团队结构等。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Deadline / delay cost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deadline + cost_of_waiting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WAIT/TEST 不是免费；机会窗口也会使“现在不动”变危险。</w:t>
            </w:r>
          </w:p>
        </w:tc>
      </w:tr>
    </w:tbl>
    <w:p>
      <w:pPr>
        <w:spacing w:after="0"/>
      </w:pPr>
    </w:p>
    <w:p>
      <w:pPr>
        <w:pStyle w:val="Heading1"/>
      </w:pPr>
      <w:r>
        <w:t>2. Deterministic classification algorithm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STAKES CLASSIFICATION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1. Resolve hard blockers and existential overrides.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2. Compute normalized financial/runway exposure where approved denominators exist.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3. Convert each qualitative dimension to LOW/MEDIUM/HIGH/CRITICAL/UNKNOWN.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4. Base stakes_class = maximum resolved dimension.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5. Escalate one class when &gt;=2 dimensions are HIGH and the action is LOW-reversibility/IRREVERSIBLE.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6. If a material dimension is UNKNOWN and action is LOW-reversibility/IRREVERSIBLE, stakes_class cannot be LOW.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7. Apply deadline/optionality modifier to action posture, not by automatically lowering risk.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8. Store policy_version + dimension trace.</w:t>
            </w:r>
          </w:p>
        </w:tc>
      </w:tr>
    </w:tbl>
    <w:p>
      <w:pPr>
        <w:pStyle w:val="Heading2"/>
      </w:pPr>
      <w:r>
        <w:t>2.1 Override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3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Rule</w:t>
            </w:r>
          </w:p>
        </w:tc>
        <w:tc>
          <w:tcPr>
            <w:tcW w:type="dxa" w:w="56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Deterministic effect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Illegal / required authorization unresolved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Option inactive or HOLD/WAIT until resolved; Utility cannot override.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Potential catastrophic safety/security/privacy harm with no bounded mitigation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CRITICAL or option inactive according to domain policy.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Max plausible loss exceeds approved risk budget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At least CRITICAL for that option unless authorized governance explicitly changes risk budget.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Irreversible + HIGH legal/safety/reputation dimension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CRITICAL.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Material decision + risk budget denominator unknown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Stakes dimension UNKNOWN; FULL path; request resolution before irreversible ACT.</w:t>
            </w:r>
          </w:p>
        </w:tc>
      </w:tr>
    </w:tbl>
    <w:p>
      <w:pPr>
        <w:spacing w:after="0"/>
      </w:pPr>
    </w:p>
    <w:p>
      <w:pPr>
        <w:pStyle w:val="Heading1"/>
      </w:pPr>
      <w:r>
        <w:t>3. Default quantitative policy bands（仅 POLICY_DEFAULT）</w:t>
      </w:r>
    </w:p>
    <w:p>
      <w:r>
        <w:rPr>
          <w:rFonts w:ascii="Noto Sans CJK SC" w:hAnsi="Noto Sans CJK SC" w:eastAsia="Noto Sans CJK SC"/>
        </w:rPr>
        <w:t>数值带只在存在 approved denominator 时使用。若 denominator 是 LLM 推测或 UNKNOWN，禁止计算“风险百分比”。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Metric</w:t>
            </w:r>
          </w:p>
        </w:tc>
        <w:tc>
          <w:tcPr>
            <w:tcW w:type="dxa" w:w="158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LOW</w:t>
            </w:r>
          </w:p>
        </w:tc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MEDIUM</w:t>
            </w:r>
          </w:p>
        </w:tc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HIGH</w:t>
            </w:r>
          </w:p>
        </w:tc>
        <w:tc>
          <w:tcPr>
            <w:tcW w:type="dxa" w:w="187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Loss / approved risk budget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&lt;10%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10–50%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50–100%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&gt;100%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Runway consumed if wrong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&lt;5%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5–20%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20–50%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&gt;50%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Recovery time / decision horizon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&lt;10%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10–30%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30–70%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&gt;70% or practically non-recoverable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IMPORTANT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这些数值是为重复性和测试而冻结的默认治理带，不是经验校准结论。后续真实 Outcome/Decision Performance 数据可产生 stakes_reversibility.v0.2+。</w:t>
            </w:r>
          </w:p>
        </w:tc>
      </w:tr>
    </w:tbl>
    <w:p>
      <w:pPr>
        <w:pStyle w:val="Heading1"/>
      </w:pPr>
      <w:r>
        <w:t>4. Reversibility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Level</w:t>
            </w:r>
          </w:p>
        </w:tc>
        <w:tc>
          <w:tcPr>
            <w:tcW w:type="dxa" w:w="470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Operational definition</w:t>
            </w:r>
          </w:p>
        </w:tc>
        <w:tc>
          <w:tcPr>
            <w:tcW w:type="dxa" w:w="374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Examples / caveat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低成本、短时间可撤销，且不会显著损失未来选择权。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小额 landing test、可停止的实验。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MEDIUM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可撤销，但会产生可见成本、延迟或关系损耗。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月度服务合同、小规模营销。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LOW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撤销成本高、恢复慢或会锁定重要资源。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关键招聘、长期租约、较大库存。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IRREVERSIBLE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法律/物理/战略上无法合理恢复，或恢复成本接近原承诺。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建厂、出售关键资产、不可撤回控制权变化。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UNKNOWN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信息不足。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不能因为 unknown 就默认 HIGH-reversible。</w:t>
            </w:r>
          </w:p>
        </w:tc>
      </w:tr>
    </w:tbl>
    <w:p>
      <w:pPr>
        <w:spacing w:after="0"/>
      </w:pPr>
    </w:p>
    <w:p>
      <w:pPr>
        <w:pStyle w:val="Heading1"/>
      </w:pPr>
      <w:r>
        <w:t>5. DecisionPath 与 Critic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08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条件</w:t>
            </w:r>
          </w:p>
        </w:tc>
        <w:tc>
          <w:tcPr>
            <w:tcW w:type="dxa" w:w="589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默认 path / gate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LOW + HIGH reversibility + 无 hard blocker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FAST 可用；不要求完整 A4。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MEDIUM 或多个不确定 Beliefs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FAST 或 FULL，由 A0 根据资源承诺/模型复杂度决定。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FULL；major commitment 前需要 CURRENT ModelCritique。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CRITICAL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FULL；CURRENT ModelCritique + resolved/accepted blocking findings；不可逆 ACT 默认被阻断直到 gate 通过。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UNKNOWN stakes + LOW/IRREVERSIBLE reversibility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FULL；先解决 stakes 输入，或采取 TEST/HOLD/WAIT。</w:t>
            </w:r>
          </w:p>
        </w:tc>
      </w:tr>
    </w:tbl>
    <w:p>
      <w:pPr>
        <w:spacing w:after="0"/>
      </w:pPr>
    </w:p>
    <w:p>
      <w:pPr>
        <w:pStyle w:val="Heading1"/>
      </w:pPr>
      <w:r>
        <w:t>6. Action posture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30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Stakes</w:t>
            </w:r>
          </w:p>
        </w:tc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Reversibility</w:t>
            </w:r>
          </w:p>
        </w:tc>
        <w:tc>
          <w:tcPr>
            <w:tcW w:type="dxa" w:w="362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Model/evidence</w:t>
            </w:r>
          </w:p>
        </w:tc>
        <w:tc>
          <w:tcPr>
            <w:tcW w:type="dxa" w:w="289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Default posture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LOW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PROVISIONAL/READY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ACT or TEST；给 stop condition。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MEDIUM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HIGH/MEDIUM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PROVISIONAL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ACT with bounded exposure 或 TEST。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HIGH/MEDIUM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READY + CURRENT Critic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ACT 可允许，但必须有 downside cap / monitoring / reversal trigger。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HIGH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LOW/IRREVERSIBLE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PROVISIONAL / unresolved finding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TEST/HOLD/WAIT。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CRITICAL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any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blocking issue unresolved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HOLD/WAIT/REMODEL；不可逆 ACT blocked。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CRITICAL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LOW/IRREVERSIBLE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READY + no blocking finding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ACT 仍需 authorized human decision owner；系统提供条件性 recommendation。</w:t>
            </w:r>
          </w:p>
        </w:tc>
      </w:tr>
    </w:tbl>
    <w:p>
      <w:pPr>
        <w:spacing w:after="0"/>
      </w:pPr>
    </w:p>
    <w:p>
      <w:pPr>
        <w:pStyle w:val="Heading1"/>
      </w:pPr>
      <w:r>
        <w:t>7. WAIT / deadline / option value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WAIT 只有在“等待带来的信息/外部事件价值”大于 delay cost / option loss 时才是合理 option。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decision_deadline 必须与 stakes 一起评估：接近 deadline 可以提高 ACT/TEST 紧迫度，但不能让 unresolved legal/hard gate 消失。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若等待会直接导致资金耗尽、合同失效或市场窗口关闭，A7 必须把 delay cost 明确列入 change condition。</w:t>
      </w:r>
    </w:p>
    <w:p>
      <w:pPr>
        <w:pStyle w:val="Heading1"/>
      </w:pPr>
      <w:r>
        <w:t>8. Runtime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"stakes_class": "LOW|MEDIUM|HIGH|CRITICAL|UNKNOWN",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"policy_version": "stakes_reversibility.v0.1-default",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"dimension_results": [{"dimension":"financial_downside","class":"HIGH","inputs":[],"reason":"..."}],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"hard_blockers":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"reversibility": "HIGH|MEDIUM|LOW|IRREVERSIBLE|UNKNOWN",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"recommended_path": "FAST|FULL",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"critic_required": true,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"irreversible_act_blocked": false,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"unresolved_inputs": [],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"limitations":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}</w:t>
            </w:r>
          </w:p>
        </w:tc>
      </w:tr>
    </w:tbl>
    <w:p>
      <w:pPr>
        <w:pStyle w:val="Heading1"/>
      </w:pPr>
      <w:r>
        <w:t>9. Regression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42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Case</w:t>
            </w:r>
          </w:p>
        </w:tc>
        <w:tc>
          <w:tcPr>
            <w:tcW w:type="dxa" w:w="555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$200 reversible landing test with $20k approved risk budget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LOW + HIGH reversible → FAST/TEST or ACT.</w:t>
            </w:r>
          </w:p>
        </w:tc>
      </w:tr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$50M plant; approved risk budget $10M; irreversible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CRITICAL; FULL; Critic required; ACT blocked unless risk budget/governance changes.</w:t>
            </w:r>
          </w:p>
        </w:tc>
      </w:tr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Unknown licensing status for regulated launch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Hard blocker; HOLD/WAIT regardless of attractive Utility.</w:t>
            </w:r>
          </w:p>
        </w:tc>
      </w:tr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Large opportunity window closes in 10 days, medium downside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Delay cost may favor bounded ACT/TEST, but does not bypass hard gate.</w:t>
            </w:r>
          </w:p>
        </w:tc>
      </w:tr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No approved risk budget and irreversible commitment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UNKNOWN/at least non-LOW; FULL; resolve risk budget or reduce commitment.</w:t>
            </w:r>
          </w:p>
        </w:tc>
      </w:tr>
    </w:tbl>
    <w:p>
      <w:pPr>
        <w:spacing w:after="0"/>
      </w:pPr>
    </w:p>
    <w:p>
      <w:pPr>
        <w:pStyle w:val="Heading1"/>
      </w:pPr>
      <w:r>
        <w:t>10. Definition of Done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相同输入 + 同 policy_version 必须产生相同 stakes_class 与 gate。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所有默认数值阈值都标记 POLICY_DEFAULT，不能被 LLM 解释成科学概率。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硬约束先于 Utility；收益不能“抵消”违法/红线。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UNKNOWN 不被默认为安全；不可逆行动下的关键 UNKNOWN 会阻断或降级。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HIGH/CRITICAL 能可靠触发 FULL + CURRENT ModelCritique。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E6E6E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b/>
        <w:color w:val="696969"/>
        <w:sz w:val="14"/>
      </w:rPr>
      <w:t>VENCERTIA  /  STAKES RUNTIME POLICY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14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82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