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43C6A8">
      <w:pPr>
        <w:pStyle w:val="11"/>
        <w:tabs>
          <w:tab w:val="right" w:leader="dot" w:pos="8296"/>
        </w:tabs>
        <w:rPr>
          <w:rFonts w:hint="eastAsia"/>
          <w:b w:val="0"/>
          <w:bCs w:val="0"/>
          <w:sz w:val="44"/>
          <w:lang w:eastAsia="zh-CN"/>
        </w:rPr>
      </w:pPr>
    </w:p>
    <w:p w14:paraId="04BC86F1">
      <w:pPr>
        <w:pStyle w:val="11"/>
        <w:tabs>
          <w:tab w:val="right" w:leader="dot" w:pos="8296"/>
        </w:tabs>
        <w:rPr>
          <w:rFonts w:hint="eastAsia"/>
          <w:b w:val="0"/>
          <w:bCs w:val="0"/>
          <w:sz w:val="44"/>
          <w:lang w:eastAsia="zh-CN"/>
        </w:rPr>
      </w:pPr>
    </w:p>
    <w:p w14:paraId="216FC84E">
      <w:pPr>
        <w:pStyle w:val="11"/>
        <w:tabs>
          <w:tab w:val="right" w:leader="dot" w:pos="8296"/>
        </w:tabs>
        <w:rPr>
          <w:rFonts w:hint="eastAsia"/>
          <w:b w:val="0"/>
          <w:bCs w:val="0"/>
          <w:sz w:val="44"/>
          <w:lang w:eastAsia="zh-CN"/>
        </w:rPr>
      </w:pPr>
    </w:p>
    <w:p w14:paraId="2516C83A">
      <w:pPr>
        <w:pStyle w:val="11"/>
        <w:tabs>
          <w:tab w:val="right" w:leader="dot" w:pos="8296"/>
        </w:tabs>
        <w:rPr>
          <w:rFonts w:hint="eastAsia"/>
          <w:b w:val="0"/>
          <w:bCs w:val="0"/>
          <w:sz w:val="44"/>
          <w:lang w:eastAsia="zh-CN"/>
        </w:rPr>
      </w:pPr>
    </w:p>
    <w:p w14:paraId="4DBF045E">
      <w:pPr>
        <w:pStyle w:val="11"/>
        <w:tabs>
          <w:tab w:val="right" w:leader="dot" w:pos="8296"/>
        </w:tabs>
        <w:jc w:val="center"/>
        <w:rPr>
          <w:rFonts w:hint="eastAsia" w:eastAsia="宋体"/>
          <w:b w:val="0"/>
          <w:bCs w:val="0"/>
          <w:sz w:val="44"/>
          <w:lang w:eastAsia="zh-CN"/>
        </w:rPr>
      </w:pPr>
    </w:p>
    <w:p w14:paraId="3C98FDBB">
      <w:pPr>
        <w:pStyle w:val="11"/>
        <w:tabs>
          <w:tab w:val="right" w:leader="dot" w:pos="8400"/>
        </w:tabs>
        <w:ind w:left="-199" w:leftChars="-95" w:right="-313" w:rightChars="-149" w:firstLine="0" w:firstLineChars="0"/>
        <w:jc w:val="center"/>
        <w:rPr>
          <w:rFonts w:hint="eastAsia" w:eastAsia="宋体"/>
          <w:b w:val="0"/>
          <w:bCs w:val="0"/>
          <w:sz w:val="44"/>
          <w:lang w:val="en-US" w:eastAsia="zh-CN"/>
        </w:rPr>
      </w:pPr>
      <w:r>
        <w:rPr>
          <w:rFonts w:hint="default" w:eastAsia="宋体"/>
          <w:b w:val="0"/>
          <w:bCs w:val="0"/>
          <w:sz w:val="44"/>
          <w:lang w:val="en-US" w:eastAsia="zh-CN"/>
        </w:rPr>
        <w:t>流式语音识别模型性能仿真与并发评测系统</w:t>
      </w:r>
    </w:p>
    <w:p w14:paraId="11EB6730">
      <w:pPr>
        <w:pStyle w:val="11"/>
        <w:tabs>
          <w:tab w:val="right" w:leader="dot" w:pos="8400"/>
        </w:tabs>
        <w:ind w:left="-199" w:leftChars="-95" w:right="-313" w:rightChars="-149" w:firstLine="0" w:firstLineChars="0"/>
        <w:jc w:val="center"/>
        <w:rPr>
          <w:rFonts w:hint="eastAsia"/>
          <w:b w:val="0"/>
          <w:bCs w:val="0"/>
          <w:sz w:val="44"/>
          <w:lang w:eastAsia="zh-CN"/>
        </w:rPr>
      </w:pPr>
      <w:r>
        <w:rPr>
          <w:rFonts w:hint="eastAsia" w:eastAsia="宋体"/>
          <w:b w:val="0"/>
          <w:bCs w:val="0"/>
          <w:sz w:val="44"/>
          <w:lang w:val="en-US" w:eastAsia="zh-CN"/>
        </w:rPr>
        <w:t>软件功能说明书</w:t>
      </w:r>
    </w:p>
    <w:p w14:paraId="73F461E5">
      <w:pPr>
        <w:rPr>
          <w:rFonts w:hint="eastAsia"/>
          <w:b/>
          <w:bCs/>
          <w:sz w:val="44"/>
          <w:lang w:eastAsia="zh-CN"/>
        </w:rPr>
      </w:pPr>
    </w:p>
    <w:p w14:paraId="28E66C4C">
      <w:pPr>
        <w:rPr>
          <w:rFonts w:hint="eastAsia"/>
          <w:b/>
          <w:bCs/>
          <w:sz w:val="28"/>
          <w:szCs w:val="28"/>
          <w:lang w:eastAsia="zh-CN"/>
        </w:rPr>
      </w:pPr>
    </w:p>
    <w:p w14:paraId="7438D95E">
      <w:pPr>
        <w:rPr>
          <w:rFonts w:hint="eastAsia"/>
          <w:b/>
          <w:bCs/>
          <w:sz w:val="28"/>
          <w:szCs w:val="28"/>
          <w:lang w:eastAsia="zh-CN"/>
        </w:rPr>
      </w:pPr>
    </w:p>
    <w:p w14:paraId="098776C8">
      <w:pPr>
        <w:rPr>
          <w:rFonts w:hint="eastAsia"/>
          <w:b/>
          <w:bCs/>
          <w:sz w:val="28"/>
          <w:szCs w:val="28"/>
          <w:lang w:eastAsia="zh-CN"/>
        </w:rPr>
      </w:pPr>
    </w:p>
    <w:p w14:paraId="5B751DE4">
      <w:pPr>
        <w:rPr>
          <w:rFonts w:hint="eastAsia"/>
          <w:b/>
          <w:bCs/>
          <w:sz w:val="28"/>
          <w:szCs w:val="28"/>
          <w:lang w:eastAsia="zh-CN"/>
        </w:rPr>
      </w:pPr>
    </w:p>
    <w:p w14:paraId="5B75DE7C">
      <w:pPr>
        <w:rPr>
          <w:rFonts w:hint="eastAsia"/>
          <w:b/>
          <w:bCs/>
          <w:sz w:val="28"/>
          <w:szCs w:val="28"/>
          <w:lang w:eastAsia="zh-CN"/>
        </w:rPr>
      </w:pPr>
    </w:p>
    <w:p w14:paraId="314DF717">
      <w:pPr>
        <w:rPr>
          <w:rFonts w:hint="eastAsia"/>
          <w:b/>
          <w:bCs/>
          <w:sz w:val="28"/>
          <w:szCs w:val="28"/>
          <w:lang w:eastAsia="zh-CN"/>
        </w:rPr>
      </w:pPr>
    </w:p>
    <w:p w14:paraId="09C5008D">
      <w:pPr>
        <w:rPr>
          <w:rFonts w:hint="eastAsia"/>
          <w:b/>
          <w:bCs/>
          <w:sz w:val="28"/>
          <w:szCs w:val="28"/>
          <w:lang w:eastAsia="zh-CN"/>
        </w:rPr>
      </w:pPr>
    </w:p>
    <w:p w14:paraId="19FE69C5">
      <w:pPr>
        <w:ind w:firstLine="2530" w:firstLineChars="900"/>
        <w:rPr>
          <w:rFonts w:hint="default"/>
          <w:b/>
          <w:bCs/>
          <w:sz w:val="28"/>
          <w:szCs w:val="28"/>
          <w:lang w:val="en-US" w:eastAsia="zh-CN"/>
        </w:rPr>
      </w:pPr>
      <w:r>
        <w:rPr>
          <w:rFonts w:hint="eastAsia"/>
          <w:b/>
          <w:bCs/>
          <w:sz w:val="28"/>
          <w:szCs w:val="28"/>
          <w:lang w:eastAsia="zh-CN"/>
        </w:rPr>
        <w:t>编写人：</w:t>
      </w:r>
      <w:r>
        <w:rPr>
          <w:rFonts w:hint="eastAsia"/>
          <w:b/>
          <w:bCs/>
          <w:sz w:val="28"/>
          <w:szCs w:val="28"/>
          <w:lang w:val="en-US" w:eastAsia="zh-CN"/>
        </w:rPr>
        <w:t>李鲲程</w:t>
      </w:r>
    </w:p>
    <w:p w14:paraId="6D1E9A39">
      <w:pPr>
        <w:ind w:firstLine="2530" w:firstLineChars="900"/>
        <w:rPr>
          <w:rFonts w:hint="default"/>
          <w:b/>
          <w:bCs/>
          <w:sz w:val="28"/>
          <w:szCs w:val="28"/>
          <w:lang w:val="en-US" w:eastAsia="zh-CN"/>
        </w:rPr>
        <w:sectPr>
          <w:headerReference r:id="rId5" w:type="default"/>
          <w:footerReference r:id="rId6" w:type="default"/>
          <w:footerReference r:id="rId7" w:type="even"/>
          <w:footnotePr>
            <w:numFmt w:val="decimal"/>
          </w:footnotePr>
          <w:pgSz w:w="11906" w:h="16838"/>
          <w:pgMar w:top="1440" w:right="1800" w:bottom="1440" w:left="1800" w:header="851" w:footer="992" w:gutter="0"/>
          <w:cols w:space="720" w:num="1"/>
          <w:docGrid w:type="lines" w:linePitch="312" w:charSpace="0"/>
        </w:sectPr>
      </w:pPr>
      <w:r>
        <w:rPr>
          <w:rFonts w:hint="eastAsia"/>
          <w:b/>
          <w:bCs/>
          <w:sz w:val="28"/>
          <w:szCs w:val="28"/>
          <w:lang w:eastAsia="zh-CN"/>
        </w:rPr>
        <w:t>编写时间：</w:t>
      </w:r>
      <w:r>
        <w:rPr>
          <w:rFonts w:hint="eastAsia"/>
          <w:b/>
          <w:bCs/>
          <w:sz w:val="28"/>
          <w:szCs w:val="28"/>
          <w:lang w:val="en-US" w:eastAsia="zh-CN"/>
        </w:rPr>
        <w:t>2026.1.9</w:t>
      </w:r>
    </w:p>
    <w:sdt>
      <w:sdtPr>
        <w:rPr>
          <w:rFonts w:ascii="宋体" w:hAnsi="宋体" w:eastAsia="宋体" w:cs="Times New Roman"/>
          <w:kern w:val="2"/>
          <w:sz w:val="21"/>
          <w:szCs w:val="24"/>
          <w:lang w:val="en-US" w:eastAsia="zh-CN" w:bidi="ar-SA"/>
        </w:rPr>
        <w:id w:val="462408378"/>
        <w15:color w:val="DBDBDB"/>
        <w:docPartObj>
          <w:docPartGallery w:val="Table of Contents"/>
          <w:docPartUnique/>
        </w:docPartObj>
      </w:sdtPr>
      <w:sdtEndPr>
        <w:rPr>
          <w:rFonts w:ascii="Times New Roman" w:hAnsi="Times New Roman" w:eastAsia="宋体" w:cs="Times New Roman"/>
          <w:bCs/>
          <w:kern w:val="2"/>
          <w:sz w:val="21"/>
          <w:szCs w:val="24"/>
          <w:lang w:val="en-US" w:eastAsia="zh-CN" w:bidi="ar-SA"/>
        </w:rPr>
      </w:sdtEndPr>
      <w:sdtContent>
        <w:p w14:paraId="4695762D">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B988B3E">
          <w:pPr>
            <w:pStyle w:val="11"/>
            <w:tabs>
              <w:tab w:val="right" w:leader="dot" w:pos="8306"/>
            </w:tabs>
          </w:pPr>
          <w:r>
            <w:rPr>
              <w:bCs/>
            </w:rPr>
            <w:fldChar w:fldCharType="begin"/>
          </w:r>
          <w:r>
            <w:rPr>
              <w:bCs/>
            </w:rPr>
            <w:instrText xml:space="preserve">TOC \o "1-2" \h \u </w:instrText>
          </w:r>
          <w:r>
            <w:rPr>
              <w:bCs/>
            </w:rPr>
            <w:fldChar w:fldCharType="separate"/>
          </w:r>
          <w:r>
            <w:rPr>
              <w:bCs/>
            </w:rPr>
            <w:fldChar w:fldCharType="begin"/>
          </w:r>
          <w:r>
            <w:rPr>
              <w:bCs/>
            </w:rPr>
            <w:instrText xml:space="preserve"> HYPERLINK \l _Toc1309 </w:instrText>
          </w:r>
          <w:r>
            <w:rPr>
              <w:bCs/>
            </w:rPr>
            <w:fldChar w:fldCharType="separate"/>
          </w:r>
          <w:r>
            <w:rPr>
              <w:rFonts w:hint="default" w:asciiTheme="majorEastAsia" w:hAnsiTheme="majorEastAsia" w:eastAsiaTheme="majorEastAsia" w:cstheme="majorEastAsia"/>
              <w:szCs w:val="32"/>
              <w:lang w:val="en-US" w:eastAsia="zh-CN"/>
            </w:rPr>
            <w:t xml:space="preserve">1. </w:t>
          </w:r>
          <w:r>
            <w:rPr>
              <w:rFonts w:hint="eastAsia" w:asciiTheme="majorEastAsia" w:hAnsiTheme="majorEastAsia" w:eastAsiaTheme="majorEastAsia" w:cstheme="majorEastAsia"/>
              <w:szCs w:val="32"/>
              <w:lang w:val="en-US" w:eastAsia="zh-CN"/>
            </w:rPr>
            <w:t>软件名称</w:t>
          </w:r>
          <w:r>
            <w:tab/>
          </w:r>
          <w:r>
            <w:fldChar w:fldCharType="begin"/>
          </w:r>
          <w:r>
            <w:instrText xml:space="preserve"> PAGEREF _Toc1309 \h </w:instrText>
          </w:r>
          <w:r>
            <w:fldChar w:fldCharType="separate"/>
          </w:r>
          <w:r>
            <w:t>3</w:t>
          </w:r>
          <w:r>
            <w:fldChar w:fldCharType="end"/>
          </w:r>
          <w:r>
            <w:rPr>
              <w:bCs/>
            </w:rPr>
            <w:fldChar w:fldCharType="end"/>
          </w:r>
        </w:p>
        <w:p w14:paraId="3829792D">
          <w:pPr>
            <w:pStyle w:val="11"/>
            <w:tabs>
              <w:tab w:val="right" w:leader="dot" w:pos="8306"/>
            </w:tabs>
          </w:pPr>
          <w:r>
            <w:rPr>
              <w:bCs/>
            </w:rPr>
            <w:fldChar w:fldCharType="begin"/>
          </w:r>
          <w:r>
            <w:rPr>
              <w:bCs/>
            </w:rPr>
            <w:instrText xml:space="preserve"> HYPERLINK \l _Toc26634 </w:instrText>
          </w:r>
          <w:r>
            <w:rPr>
              <w:bCs/>
            </w:rPr>
            <w:fldChar w:fldCharType="separate"/>
          </w:r>
          <w:r>
            <w:rPr>
              <w:rFonts w:hint="default" w:asciiTheme="majorEastAsia" w:hAnsiTheme="majorEastAsia" w:eastAsiaTheme="majorEastAsia" w:cstheme="majorEastAsia"/>
              <w:szCs w:val="32"/>
              <w:lang w:val="en-US" w:eastAsia="zh-CN"/>
            </w:rPr>
            <w:t xml:space="preserve">2. </w:t>
          </w:r>
          <w:r>
            <w:rPr>
              <w:rFonts w:hint="eastAsia" w:asciiTheme="majorEastAsia" w:hAnsiTheme="majorEastAsia" w:eastAsiaTheme="majorEastAsia" w:cstheme="majorEastAsia"/>
              <w:szCs w:val="32"/>
              <w:lang w:val="en-US" w:eastAsia="zh-CN"/>
            </w:rPr>
            <w:t>软件概述</w:t>
          </w:r>
          <w:r>
            <w:tab/>
          </w:r>
          <w:r>
            <w:fldChar w:fldCharType="begin"/>
          </w:r>
          <w:r>
            <w:instrText xml:space="preserve"> PAGEREF _Toc26634 \h </w:instrText>
          </w:r>
          <w:r>
            <w:fldChar w:fldCharType="separate"/>
          </w:r>
          <w:r>
            <w:t>3</w:t>
          </w:r>
          <w:r>
            <w:fldChar w:fldCharType="end"/>
          </w:r>
          <w:r>
            <w:rPr>
              <w:bCs/>
            </w:rPr>
            <w:fldChar w:fldCharType="end"/>
          </w:r>
        </w:p>
        <w:p w14:paraId="34381658">
          <w:pPr>
            <w:pStyle w:val="11"/>
            <w:tabs>
              <w:tab w:val="right" w:leader="dot" w:pos="8306"/>
            </w:tabs>
          </w:pPr>
          <w:r>
            <w:rPr>
              <w:bCs/>
            </w:rPr>
            <w:fldChar w:fldCharType="begin"/>
          </w:r>
          <w:r>
            <w:rPr>
              <w:bCs/>
            </w:rPr>
            <w:instrText xml:space="preserve"> HYPERLINK \l _Toc24186 </w:instrText>
          </w:r>
          <w:r>
            <w:rPr>
              <w:bCs/>
            </w:rPr>
            <w:fldChar w:fldCharType="separate"/>
          </w:r>
          <w:r>
            <w:rPr>
              <w:rFonts w:hint="default" w:asciiTheme="majorEastAsia" w:hAnsiTheme="majorEastAsia" w:eastAsiaTheme="majorEastAsia" w:cstheme="majorEastAsia"/>
              <w:szCs w:val="32"/>
              <w:lang w:val="en-US" w:eastAsia="zh-CN"/>
            </w:rPr>
            <w:t xml:space="preserve">3. </w:t>
          </w:r>
          <w:r>
            <w:rPr>
              <w:rFonts w:hint="eastAsia" w:asciiTheme="majorEastAsia" w:hAnsiTheme="majorEastAsia" w:eastAsiaTheme="majorEastAsia" w:cstheme="majorEastAsia"/>
              <w:szCs w:val="32"/>
              <w:lang w:val="en-US" w:eastAsia="zh-CN"/>
            </w:rPr>
            <w:t>软件运行环境</w:t>
          </w:r>
          <w:r>
            <w:tab/>
          </w:r>
          <w:r>
            <w:fldChar w:fldCharType="begin"/>
          </w:r>
          <w:r>
            <w:instrText xml:space="preserve"> PAGEREF _Toc24186 \h </w:instrText>
          </w:r>
          <w:r>
            <w:fldChar w:fldCharType="separate"/>
          </w:r>
          <w:r>
            <w:t>3</w:t>
          </w:r>
          <w:r>
            <w:fldChar w:fldCharType="end"/>
          </w:r>
          <w:r>
            <w:rPr>
              <w:bCs/>
            </w:rPr>
            <w:fldChar w:fldCharType="end"/>
          </w:r>
        </w:p>
        <w:p w14:paraId="18E77423">
          <w:pPr>
            <w:pStyle w:val="11"/>
            <w:tabs>
              <w:tab w:val="right" w:leader="dot" w:pos="8306"/>
            </w:tabs>
          </w:pPr>
          <w:r>
            <w:rPr>
              <w:bCs/>
            </w:rPr>
            <w:fldChar w:fldCharType="begin"/>
          </w:r>
          <w:r>
            <w:rPr>
              <w:bCs/>
            </w:rPr>
            <w:instrText xml:space="preserve"> HYPERLINK \l _Toc20728 </w:instrText>
          </w:r>
          <w:r>
            <w:rPr>
              <w:bCs/>
            </w:rPr>
            <w:fldChar w:fldCharType="separate"/>
          </w:r>
          <w:r>
            <w:rPr>
              <w:rFonts w:hint="default" w:asciiTheme="majorEastAsia" w:hAnsiTheme="majorEastAsia" w:eastAsiaTheme="majorEastAsia" w:cstheme="majorEastAsia"/>
              <w:szCs w:val="32"/>
              <w:lang w:val="en-US" w:eastAsia="zh-CN"/>
            </w:rPr>
            <w:t xml:space="preserve">4. </w:t>
          </w:r>
          <w:r>
            <w:rPr>
              <w:rFonts w:hint="eastAsia" w:asciiTheme="majorEastAsia" w:hAnsiTheme="majorEastAsia" w:eastAsiaTheme="majorEastAsia" w:cstheme="majorEastAsia"/>
              <w:szCs w:val="32"/>
              <w:lang w:val="en-US" w:eastAsia="zh-CN"/>
            </w:rPr>
            <w:t>软件输入输出说明</w:t>
          </w:r>
          <w:r>
            <w:tab/>
          </w:r>
          <w:r>
            <w:fldChar w:fldCharType="begin"/>
          </w:r>
          <w:r>
            <w:instrText xml:space="preserve"> PAGEREF _Toc20728 \h </w:instrText>
          </w:r>
          <w:r>
            <w:fldChar w:fldCharType="separate"/>
          </w:r>
          <w:r>
            <w:t>4</w:t>
          </w:r>
          <w:r>
            <w:fldChar w:fldCharType="end"/>
          </w:r>
          <w:r>
            <w:rPr>
              <w:bCs/>
            </w:rPr>
            <w:fldChar w:fldCharType="end"/>
          </w:r>
        </w:p>
        <w:p w14:paraId="3F5EE3DD">
          <w:pPr>
            <w:pStyle w:val="11"/>
            <w:tabs>
              <w:tab w:val="right" w:leader="dot" w:pos="8306"/>
            </w:tabs>
          </w:pPr>
          <w:r>
            <w:rPr>
              <w:bCs/>
            </w:rPr>
            <w:fldChar w:fldCharType="begin"/>
          </w:r>
          <w:r>
            <w:rPr>
              <w:bCs/>
            </w:rPr>
            <w:instrText xml:space="preserve"> HYPERLINK \l _Toc7620 </w:instrText>
          </w:r>
          <w:r>
            <w:rPr>
              <w:bCs/>
            </w:rPr>
            <w:fldChar w:fldCharType="separate"/>
          </w:r>
          <w:r>
            <w:rPr>
              <w:rFonts w:hint="default" w:asciiTheme="majorEastAsia" w:hAnsiTheme="majorEastAsia" w:eastAsiaTheme="majorEastAsia" w:cstheme="majorEastAsia"/>
              <w:szCs w:val="32"/>
              <w:lang w:val="en-US" w:eastAsia="zh-CN"/>
            </w:rPr>
            <w:t xml:space="preserve">4.1. </w:t>
          </w:r>
          <w:r>
            <w:rPr>
              <w:rFonts w:hint="eastAsia" w:asciiTheme="majorEastAsia" w:hAnsiTheme="majorEastAsia" w:eastAsiaTheme="majorEastAsia" w:cstheme="majorEastAsia"/>
              <w:szCs w:val="32"/>
              <w:lang w:val="en-US" w:eastAsia="zh-CN"/>
            </w:rPr>
            <w:t>软件输入</w:t>
          </w:r>
          <w:r>
            <w:tab/>
          </w:r>
          <w:r>
            <w:fldChar w:fldCharType="begin"/>
          </w:r>
          <w:r>
            <w:instrText xml:space="preserve"> PAGEREF _Toc7620 \h </w:instrText>
          </w:r>
          <w:r>
            <w:fldChar w:fldCharType="separate"/>
          </w:r>
          <w:r>
            <w:t>4</w:t>
          </w:r>
          <w:r>
            <w:fldChar w:fldCharType="end"/>
          </w:r>
          <w:r>
            <w:rPr>
              <w:bCs/>
            </w:rPr>
            <w:fldChar w:fldCharType="end"/>
          </w:r>
        </w:p>
        <w:p w14:paraId="636E616D">
          <w:pPr>
            <w:pStyle w:val="11"/>
            <w:tabs>
              <w:tab w:val="right" w:leader="dot" w:pos="8306"/>
            </w:tabs>
          </w:pPr>
          <w:r>
            <w:rPr>
              <w:bCs/>
            </w:rPr>
            <w:fldChar w:fldCharType="begin"/>
          </w:r>
          <w:r>
            <w:rPr>
              <w:bCs/>
            </w:rPr>
            <w:instrText xml:space="preserve"> HYPERLINK \l _Toc6521 </w:instrText>
          </w:r>
          <w:r>
            <w:rPr>
              <w:bCs/>
            </w:rPr>
            <w:fldChar w:fldCharType="separate"/>
          </w:r>
          <w:r>
            <w:rPr>
              <w:rFonts w:hint="default" w:asciiTheme="majorEastAsia" w:hAnsiTheme="majorEastAsia" w:eastAsiaTheme="majorEastAsia" w:cstheme="majorEastAsia"/>
              <w:szCs w:val="32"/>
              <w:lang w:val="en-US" w:eastAsia="zh-CN"/>
            </w:rPr>
            <w:t xml:space="preserve">4.2. </w:t>
          </w:r>
          <w:r>
            <w:rPr>
              <w:rFonts w:hint="eastAsia" w:asciiTheme="majorEastAsia" w:hAnsiTheme="majorEastAsia" w:eastAsiaTheme="majorEastAsia" w:cstheme="majorEastAsia"/>
              <w:szCs w:val="32"/>
              <w:lang w:val="en-US" w:eastAsia="zh-CN"/>
            </w:rPr>
            <w:t>软件输出</w:t>
          </w:r>
          <w:r>
            <w:tab/>
          </w:r>
          <w:r>
            <w:fldChar w:fldCharType="begin"/>
          </w:r>
          <w:r>
            <w:instrText xml:space="preserve"> PAGEREF _Toc6521 \h </w:instrText>
          </w:r>
          <w:r>
            <w:fldChar w:fldCharType="separate"/>
          </w:r>
          <w:r>
            <w:t>4</w:t>
          </w:r>
          <w:r>
            <w:fldChar w:fldCharType="end"/>
          </w:r>
          <w:r>
            <w:rPr>
              <w:bCs/>
            </w:rPr>
            <w:fldChar w:fldCharType="end"/>
          </w:r>
        </w:p>
        <w:p w14:paraId="50F05025">
          <w:pPr>
            <w:pStyle w:val="11"/>
            <w:tabs>
              <w:tab w:val="right" w:leader="dot" w:pos="8306"/>
            </w:tabs>
          </w:pPr>
          <w:r>
            <w:rPr>
              <w:bCs/>
            </w:rPr>
            <w:fldChar w:fldCharType="begin"/>
          </w:r>
          <w:r>
            <w:rPr>
              <w:bCs/>
            </w:rPr>
            <w:instrText xml:space="preserve"> HYPERLINK \l _Toc21306 </w:instrText>
          </w:r>
          <w:r>
            <w:rPr>
              <w:bCs/>
            </w:rPr>
            <w:fldChar w:fldCharType="separate"/>
          </w:r>
          <w:r>
            <w:rPr>
              <w:rFonts w:hint="default" w:asciiTheme="majorEastAsia" w:hAnsiTheme="majorEastAsia" w:eastAsiaTheme="majorEastAsia" w:cstheme="majorEastAsia"/>
              <w:szCs w:val="32"/>
              <w:lang w:val="en-US" w:eastAsia="zh-CN"/>
            </w:rPr>
            <w:t xml:space="preserve">5. </w:t>
          </w:r>
          <w:r>
            <w:rPr>
              <w:rFonts w:hint="eastAsia" w:asciiTheme="majorEastAsia" w:hAnsiTheme="majorEastAsia" w:eastAsiaTheme="majorEastAsia" w:cstheme="majorEastAsia"/>
              <w:szCs w:val="32"/>
              <w:lang w:val="en-US" w:eastAsia="zh-CN"/>
            </w:rPr>
            <w:t>软件总体功能结构</w:t>
          </w:r>
          <w:r>
            <w:tab/>
          </w:r>
          <w:r>
            <w:fldChar w:fldCharType="begin"/>
          </w:r>
          <w:r>
            <w:instrText xml:space="preserve"> PAGEREF _Toc21306 \h </w:instrText>
          </w:r>
          <w:r>
            <w:fldChar w:fldCharType="separate"/>
          </w:r>
          <w:r>
            <w:t>5</w:t>
          </w:r>
          <w:r>
            <w:fldChar w:fldCharType="end"/>
          </w:r>
          <w:r>
            <w:rPr>
              <w:bCs/>
            </w:rPr>
            <w:fldChar w:fldCharType="end"/>
          </w:r>
        </w:p>
        <w:p w14:paraId="32C067F2">
          <w:pPr>
            <w:pStyle w:val="11"/>
            <w:tabs>
              <w:tab w:val="right" w:leader="dot" w:pos="8306"/>
            </w:tabs>
          </w:pPr>
          <w:r>
            <w:rPr>
              <w:bCs/>
            </w:rPr>
            <w:fldChar w:fldCharType="begin"/>
          </w:r>
          <w:r>
            <w:rPr>
              <w:bCs/>
            </w:rPr>
            <w:instrText xml:space="preserve"> HYPERLINK \l _Toc26058 </w:instrText>
          </w:r>
          <w:r>
            <w:rPr>
              <w:bCs/>
            </w:rPr>
            <w:fldChar w:fldCharType="separate"/>
          </w:r>
          <w:r>
            <w:rPr>
              <w:rFonts w:hint="default" w:asciiTheme="majorEastAsia" w:hAnsiTheme="majorEastAsia" w:eastAsiaTheme="majorEastAsia" w:cstheme="majorEastAsia"/>
              <w:szCs w:val="32"/>
              <w:lang w:val="en-US" w:eastAsia="zh-CN"/>
            </w:rPr>
            <w:t xml:space="preserve">6. </w:t>
          </w:r>
          <w:r>
            <w:rPr>
              <w:rFonts w:hint="eastAsia" w:asciiTheme="majorEastAsia" w:hAnsiTheme="majorEastAsia" w:eastAsiaTheme="majorEastAsia" w:cstheme="majorEastAsia"/>
              <w:szCs w:val="32"/>
              <w:lang w:val="en-US" w:eastAsia="zh-CN"/>
            </w:rPr>
            <w:t>主要功能模块说明</w:t>
          </w:r>
          <w:r>
            <w:tab/>
          </w:r>
          <w:r>
            <w:fldChar w:fldCharType="begin"/>
          </w:r>
          <w:r>
            <w:instrText xml:space="preserve"> PAGEREF _Toc26058 \h </w:instrText>
          </w:r>
          <w:r>
            <w:fldChar w:fldCharType="separate"/>
          </w:r>
          <w:r>
            <w:t>5</w:t>
          </w:r>
          <w:r>
            <w:fldChar w:fldCharType="end"/>
          </w:r>
          <w:r>
            <w:rPr>
              <w:bCs/>
            </w:rPr>
            <w:fldChar w:fldCharType="end"/>
          </w:r>
        </w:p>
        <w:p w14:paraId="66362EA9">
          <w:pPr>
            <w:pStyle w:val="11"/>
            <w:tabs>
              <w:tab w:val="right" w:leader="dot" w:pos="8306"/>
            </w:tabs>
          </w:pPr>
          <w:r>
            <w:rPr>
              <w:bCs/>
            </w:rPr>
            <w:fldChar w:fldCharType="begin"/>
          </w:r>
          <w:r>
            <w:rPr>
              <w:bCs/>
            </w:rPr>
            <w:instrText xml:space="preserve"> HYPERLINK \l _Toc23376 </w:instrText>
          </w:r>
          <w:r>
            <w:rPr>
              <w:bCs/>
            </w:rPr>
            <w:fldChar w:fldCharType="separate"/>
          </w:r>
          <w:r>
            <w:rPr>
              <w:rFonts w:hint="default" w:asciiTheme="majorEastAsia" w:hAnsiTheme="majorEastAsia" w:eastAsiaTheme="majorEastAsia" w:cstheme="majorEastAsia"/>
              <w:szCs w:val="32"/>
              <w:lang w:val="en-US" w:eastAsia="zh-CN"/>
            </w:rPr>
            <w:t>6.1. 异构模型加载与配置模块</w:t>
          </w:r>
          <w:r>
            <w:tab/>
          </w:r>
          <w:r>
            <w:fldChar w:fldCharType="begin"/>
          </w:r>
          <w:r>
            <w:instrText xml:space="preserve"> PAGEREF _Toc23376 \h </w:instrText>
          </w:r>
          <w:r>
            <w:fldChar w:fldCharType="separate"/>
          </w:r>
          <w:r>
            <w:t>5</w:t>
          </w:r>
          <w:r>
            <w:fldChar w:fldCharType="end"/>
          </w:r>
          <w:r>
            <w:rPr>
              <w:bCs/>
            </w:rPr>
            <w:fldChar w:fldCharType="end"/>
          </w:r>
        </w:p>
        <w:p w14:paraId="27D2C3A7">
          <w:pPr>
            <w:pStyle w:val="11"/>
            <w:tabs>
              <w:tab w:val="right" w:leader="dot" w:pos="8306"/>
            </w:tabs>
          </w:pPr>
          <w:r>
            <w:rPr>
              <w:bCs/>
            </w:rPr>
            <w:fldChar w:fldCharType="begin"/>
          </w:r>
          <w:r>
            <w:rPr>
              <w:bCs/>
            </w:rPr>
            <w:instrText xml:space="preserve"> HYPERLINK \l _Toc27917 </w:instrText>
          </w:r>
          <w:r>
            <w:rPr>
              <w:bCs/>
            </w:rPr>
            <w:fldChar w:fldCharType="separate"/>
          </w:r>
          <w:r>
            <w:rPr>
              <w:rFonts w:hint="default" w:asciiTheme="majorEastAsia" w:hAnsiTheme="majorEastAsia" w:eastAsiaTheme="majorEastAsia" w:cstheme="majorEastAsia"/>
              <w:szCs w:val="32"/>
              <w:lang w:val="en-US" w:eastAsia="zh-CN"/>
            </w:rPr>
            <w:t>6.2. 多源数据集标准化预处理模块</w:t>
          </w:r>
          <w:r>
            <w:tab/>
          </w:r>
          <w:r>
            <w:fldChar w:fldCharType="begin"/>
          </w:r>
          <w:r>
            <w:instrText xml:space="preserve"> PAGEREF _Toc27917 \h </w:instrText>
          </w:r>
          <w:r>
            <w:fldChar w:fldCharType="separate"/>
          </w:r>
          <w:r>
            <w:t>6</w:t>
          </w:r>
          <w:r>
            <w:fldChar w:fldCharType="end"/>
          </w:r>
          <w:r>
            <w:rPr>
              <w:bCs/>
            </w:rPr>
            <w:fldChar w:fldCharType="end"/>
          </w:r>
        </w:p>
        <w:p w14:paraId="0B5F5D31">
          <w:pPr>
            <w:pStyle w:val="11"/>
            <w:tabs>
              <w:tab w:val="right" w:leader="dot" w:pos="8306"/>
            </w:tabs>
          </w:pPr>
          <w:r>
            <w:rPr>
              <w:bCs/>
            </w:rPr>
            <w:fldChar w:fldCharType="begin"/>
          </w:r>
          <w:r>
            <w:rPr>
              <w:bCs/>
            </w:rPr>
            <w:instrText xml:space="preserve"> HYPERLINK \l _Toc13081 </w:instrText>
          </w:r>
          <w:r>
            <w:rPr>
              <w:bCs/>
            </w:rPr>
            <w:fldChar w:fldCharType="separate"/>
          </w:r>
          <w:r>
            <w:rPr>
              <w:rFonts w:hint="default" w:asciiTheme="majorEastAsia" w:hAnsiTheme="majorEastAsia" w:eastAsiaTheme="majorEastAsia" w:cstheme="majorEastAsia"/>
              <w:szCs w:val="32"/>
              <w:lang w:val="en-US" w:eastAsia="zh-CN"/>
            </w:rPr>
            <w:t>6.3. 高保真流式输入仿真引擎</w:t>
          </w:r>
          <w:r>
            <w:tab/>
          </w:r>
          <w:r>
            <w:fldChar w:fldCharType="begin"/>
          </w:r>
          <w:r>
            <w:instrText xml:space="preserve"> PAGEREF _Toc13081 \h </w:instrText>
          </w:r>
          <w:r>
            <w:fldChar w:fldCharType="separate"/>
          </w:r>
          <w:r>
            <w:t>7</w:t>
          </w:r>
          <w:r>
            <w:fldChar w:fldCharType="end"/>
          </w:r>
          <w:r>
            <w:rPr>
              <w:bCs/>
            </w:rPr>
            <w:fldChar w:fldCharType="end"/>
          </w:r>
        </w:p>
        <w:p w14:paraId="12E30CC0">
          <w:pPr>
            <w:pStyle w:val="11"/>
            <w:tabs>
              <w:tab w:val="right" w:leader="dot" w:pos="8306"/>
            </w:tabs>
          </w:pPr>
          <w:r>
            <w:rPr>
              <w:bCs/>
            </w:rPr>
            <w:fldChar w:fldCharType="begin"/>
          </w:r>
          <w:r>
            <w:rPr>
              <w:bCs/>
            </w:rPr>
            <w:instrText xml:space="preserve"> HYPERLINK \l _Toc14492 </w:instrText>
          </w:r>
          <w:r>
            <w:rPr>
              <w:bCs/>
            </w:rPr>
            <w:fldChar w:fldCharType="separate"/>
          </w:r>
          <w:r>
            <w:rPr>
              <w:rFonts w:hint="default" w:asciiTheme="majorEastAsia" w:hAnsiTheme="majorEastAsia" w:eastAsiaTheme="majorEastAsia" w:cstheme="majorEastAsia"/>
              <w:szCs w:val="32"/>
              <w:lang w:val="en-US" w:eastAsia="zh-CN"/>
            </w:rPr>
            <w:t>6.4. 实时推理与语义优化模块</w:t>
          </w:r>
          <w:r>
            <w:tab/>
          </w:r>
          <w:r>
            <w:fldChar w:fldCharType="begin"/>
          </w:r>
          <w:r>
            <w:instrText xml:space="preserve"> PAGEREF _Toc14492 \h </w:instrText>
          </w:r>
          <w:r>
            <w:fldChar w:fldCharType="separate"/>
          </w:r>
          <w:r>
            <w:t>7</w:t>
          </w:r>
          <w:r>
            <w:fldChar w:fldCharType="end"/>
          </w:r>
          <w:r>
            <w:rPr>
              <w:bCs/>
            </w:rPr>
            <w:fldChar w:fldCharType="end"/>
          </w:r>
        </w:p>
        <w:p w14:paraId="3634E5F2">
          <w:pPr>
            <w:pStyle w:val="11"/>
            <w:tabs>
              <w:tab w:val="right" w:leader="dot" w:pos="8306"/>
            </w:tabs>
          </w:pPr>
          <w:r>
            <w:rPr>
              <w:bCs/>
            </w:rPr>
            <w:fldChar w:fldCharType="begin"/>
          </w:r>
          <w:r>
            <w:rPr>
              <w:bCs/>
            </w:rPr>
            <w:instrText xml:space="preserve"> HYPERLINK \l _Toc1235 </w:instrText>
          </w:r>
          <w:r>
            <w:rPr>
              <w:bCs/>
            </w:rPr>
            <w:fldChar w:fldCharType="separate"/>
          </w:r>
          <w:r>
            <w:rPr>
              <w:rFonts w:hint="default" w:asciiTheme="majorEastAsia" w:hAnsiTheme="majorEastAsia" w:eastAsiaTheme="majorEastAsia" w:cstheme="majorEastAsia"/>
              <w:szCs w:val="32"/>
              <w:lang w:val="en-US" w:eastAsia="zh-CN"/>
            </w:rPr>
            <w:t xml:space="preserve">6.5. </w:t>
          </w:r>
          <w:r>
            <w:rPr>
              <w:rFonts w:hint="eastAsia" w:asciiTheme="majorEastAsia" w:hAnsiTheme="majorEastAsia" w:eastAsiaTheme="majorEastAsia" w:cstheme="majorEastAsia"/>
              <w:szCs w:val="32"/>
              <w:lang w:val="en-US" w:eastAsia="zh-CN"/>
            </w:rPr>
            <w:t>并发测评与负载控制</w:t>
          </w:r>
          <w:r>
            <w:rPr>
              <w:rFonts w:hint="default" w:asciiTheme="majorEastAsia" w:hAnsiTheme="majorEastAsia" w:eastAsiaTheme="majorEastAsia" w:cstheme="majorEastAsia"/>
              <w:szCs w:val="32"/>
              <w:lang w:val="en-US" w:eastAsia="zh-CN"/>
            </w:rPr>
            <w:t>模块</w:t>
          </w:r>
          <w:r>
            <w:tab/>
          </w:r>
          <w:r>
            <w:fldChar w:fldCharType="begin"/>
          </w:r>
          <w:r>
            <w:instrText xml:space="preserve"> PAGEREF _Toc1235 \h </w:instrText>
          </w:r>
          <w:r>
            <w:fldChar w:fldCharType="separate"/>
          </w:r>
          <w:r>
            <w:t>8</w:t>
          </w:r>
          <w:r>
            <w:fldChar w:fldCharType="end"/>
          </w:r>
          <w:r>
            <w:rPr>
              <w:bCs/>
            </w:rPr>
            <w:fldChar w:fldCharType="end"/>
          </w:r>
        </w:p>
        <w:p w14:paraId="0E50F793">
          <w:pPr>
            <w:pStyle w:val="11"/>
            <w:tabs>
              <w:tab w:val="right" w:leader="dot" w:pos="8306"/>
            </w:tabs>
          </w:pPr>
          <w:r>
            <w:rPr>
              <w:bCs/>
            </w:rPr>
            <w:fldChar w:fldCharType="begin"/>
          </w:r>
          <w:r>
            <w:rPr>
              <w:bCs/>
            </w:rPr>
            <w:instrText xml:space="preserve"> HYPERLINK \l _Toc7898 </w:instrText>
          </w:r>
          <w:r>
            <w:rPr>
              <w:bCs/>
            </w:rPr>
            <w:fldChar w:fldCharType="separate"/>
          </w:r>
          <w:r>
            <w:rPr>
              <w:rFonts w:hint="default" w:asciiTheme="majorEastAsia" w:hAnsiTheme="majorEastAsia" w:eastAsiaTheme="majorEastAsia" w:cstheme="majorEastAsia"/>
              <w:szCs w:val="32"/>
              <w:lang w:val="en-US" w:eastAsia="zh-CN"/>
            </w:rPr>
            <w:t>6.6. 多维性能指标采集模块</w:t>
          </w:r>
          <w:r>
            <w:tab/>
          </w:r>
          <w:r>
            <w:fldChar w:fldCharType="begin"/>
          </w:r>
          <w:r>
            <w:instrText xml:space="preserve"> PAGEREF _Toc7898 \h </w:instrText>
          </w:r>
          <w:r>
            <w:fldChar w:fldCharType="separate"/>
          </w:r>
          <w:r>
            <w:t>9</w:t>
          </w:r>
          <w:r>
            <w:fldChar w:fldCharType="end"/>
          </w:r>
          <w:r>
            <w:rPr>
              <w:bCs/>
            </w:rPr>
            <w:fldChar w:fldCharType="end"/>
          </w:r>
        </w:p>
        <w:p w14:paraId="51021FA1">
          <w:pPr>
            <w:pStyle w:val="11"/>
            <w:tabs>
              <w:tab w:val="right" w:leader="dot" w:pos="8306"/>
            </w:tabs>
          </w:pPr>
          <w:r>
            <w:rPr>
              <w:bCs/>
            </w:rPr>
            <w:fldChar w:fldCharType="begin"/>
          </w:r>
          <w:r>
            <w:rPr>
              <w:bCs/>
            </w:rPr>
            <w:instrText xml:space="preserve"> HYPERLINK \l _Toc21994 </w:instrText>
          </w:r>
          <w:r>
            <w:rPr>
              <w:bCs/>
            </w:rPr>
            <w:fldChar w:fldCharType="separate"/>
          </w:r>
          <w:r>
            <w:rPr>
              <w:rFonts w:hint="default" w:asciiTheme="majorEastAsia" w:hAnsiTheme="majorEastAsia" w:eastAsiaTheme="majorEastAsia" w:cstheme="majorEastAsia"/>
              <w:szCs w:val="32"/>
              <w:lang w:val="en-US" w:eastAsia="zh-CN"/>
            </w:rPr>
            <w:t>6.7. 实验数据统计与报表生成模块</w:t>
          </w:r>
          <w:r>
            <w:tab/>
          </w:r>
          <w:r>
            <w:fldChar w:fldCharType="begin"/>
          </w:r>
          <w:r>
            <w:instrText xml:space="preserve"> PAGEREF _Toc21994 \h </w:instrText>
          </w:r>
          <w:r>
            <w:fldChar w:fldCharType="separate"/>
          </w:r>
          <w:r>
            <w:t>9</w:t>
          </w:r>
          <w:r>
            <w:fldChar w:fldCharType="end"/>
          </w:r>
          <w:r>
            <w:rPr>
              <w:bCs/>
            </w:rPr>
            <w:fldChar w:fldCharType="end"/>
          </w:r>
        </w:p>
        <w:p w14:paraId="023C8217">
          <w:pPr>
            <w:pStyle w:val="11"/>
            <w:tabs>
              <w:tab w:val="right" w:leader="dot" w:pos="8306"/>
            </w:tabs>
          </w:pPr>
          <w:r>
            <w:rPr>
              <w:bCs/>
            </w:rPr>
            <w:fldChar w:fldCharType="begin"/>
          </w:r>
          <w:r>
            <w:rPr>
              <w:bCs/>
            </w:rPr>
            <w:instrText xml:space="preserve"> HYPERLINK \l _Toc23998 </w:instrText>
          </w:r>
          <w:r>
            <w:rPr>
              <w:bCs/>
            </w:rPr>
            <w:fldChar w:fldCharType="separate"/>
          </w:r>
          <w:r>
            <w:rPr>
              <w:rFonts w:hint="default" w:asciiTheme="majorEastAsia" w:hAnsiTheme="majorEastAsia" w:eastAsiaTheme="majorEastAsia" w:cstheme="majorEastAsia"/>
              <w:szCs w:val="32"/>
              <w:lang w:val="en-US" w:eastAsia="zh-CN"/>
            </w:rPr>
            <w:t xml:space="preserve">7. </w:t>
          </w:r>
          <w:r>
            <w:rPr>
              <w:rFonts w:hint="eastAsia" w:asciiTheme="majorEastAsia" w:hAnsiTheme="majorEastAsia" w:eastAsiaTheme="majorEastAsia" w:cstheme="majorEastAsia"/>
              <w:szCs w:val="32"/>
              <w:lang w:val="en-US" w:eastAsia="zh-CN"/>
            </w:rPr>
            <w:t>软件特点与创新点</w:t>
          </w:r>
          <w:r>
            <w:tab/>
          </w:r>
          <w:r>
            <w:fldChar w:fldCharType="begin"/>
          </w:r>
          <w:r>
            <w:instrText xml:space="preserve"> PAGEREF _Toc23998 \h </w:instrText>
          </w:r>
          <w:r>
            <w:fldChar w:fldCharType="separate"/>
          </w:r>
          <w:r>
            <w:t>10</w:t>
          </w:r>
          <w:r>
            <w:fldChar w:fldCharType="end"/>
          </w:r>
          <w:r>
            <w:rPr>
              <w:bCs/>
            </w:rPr>
            <w:fldChar w:fldCharType="end"/>
          </w:r>
        </w:p>
        <w:p w14:paraId="7F9340A5">
          <w:pPr>
            <w:pStyle w:val="11"/>
            <w:tabs>
              <w:tab w:val="right" w:leader="dot" w:pos="8306"/>
            </w:tabs>
          </w:pPr>
          <w:r>
            <w:rPr>
              <w:bCs/>
            </w:rPr>
            <w:fldChar w:fldCharType="begin"/>
          </w:r>
          <w:r>
            <w:rPr>
              <w:bCs/>
            </w:rPr>
            <w:instrText xml:space="preserve"> HYPERLINK \l _Toc18921 </w:instrText>
          </w:r>
          <w:r>
            <w:rPr>
              <w:bCs/>
            </w:rPr>
            <w:fldChar w:fldCharType="separate"/>
          </w:r>
          <w:r>
            <w:rPr>
              <w:rFonts w:hint="default" w:asciiTheme="majorEastAsia" w:hAnsiTheme="majorEastAsia" w:eastAsiaTheme="majorEastAsia" w:cstheme="majorEastAsia"/>
              <w:szCs w:val="32"/>
              <w:lang w:val="en-US" w:eastAsia="zh-CN"/>
            </w:rPr>
            <w:t>7.1. 离线流式仿真技术</w:t>
          </w:r>
          <w:r>
            <w:tab/>
          </w:r>
          <w:r>
            <w:fldChar w:fldCharType="begin"/>
          </w:r>
          <w:r>
            <w:instrText xml:space="preserve"> PAGEREF _Toc18921 \h </w:instrText>
          </w:r>
          <w:r>
            <w:fldChar w:fldCharType="separate"/>
          </w:r>
          <w:r>
            <w:t>10</w:t>
          </w:r>
          <w:r>
            <w:fldChar w:fldCharType="end"/>
          </w:r>
          <w:r>
            <w:rPr>
              <w:bCs/>
            </w:rPr>
            <w:fldChar w:fldCharType="end"/>
          </w:r>
        </w:p>
        <w:p w14:paraId="2926B97A">
          <w:pPr>
            <w:pStyle w:val="11"/>
            <w:tabs>
              <w:tab w:val="right" w:leader="dot" w:pos="8306"/>
            </w:tabs>
          </w:pPr>
          <w:r>
            <w:rPr>
              <w:bCs/>
            </w:rPr>
            <w:fldChar w:fldCharType="begin"/>
          </w:r>
          <w:r>
            <w:rPr>
              <w:bCs/>
            </w:rPr>
            <w:instrText xml:space="preserve"> HYPERLINK \l _Toc6753 </w:instrText>
          </w:r>
          <w:r>
            <w:rPr>
              <w:bCs/>
            </w:rPr>
            <w:fldChar w:fldCharType="separate"/>
          </w:r>
          <w:r>
            <w:rPr>
              <w:rFonts w:hint="default" w:asciiTheme="majorEastAsia" w:hAnsiTheme="majorEastAsia" w:eastAsiaTheme="majorEastAsia" w:cstheme="majorEastAsia"/>
              <w:szCs w:val="32"/>
              <w:lang w:val="en-US" w:eastAsia="zh-CN"/>
            </w:rPr>
            <w:t>7.2. 跨架构统一评测</w:t>
          </w:r>
          <w:r>
            <w:tab/>
          </w:r>
          <w:r>
            <w:fldChar w:fldCharType="begin"/>
          </w:r>
          <w:r>
            <w:instrText xml:space="preserve"> PAGEREF _Toc6753 \h </w:instrText>
          </w:r>
          <w:r>
            <w:fldChar w:fldCharType="separate"/>
          </w:r>
          <w:r>
            <w:t>10</w:t>
          </w:r>
          <w:r>
            <w:fldChar w:fldCharType="end"/>
          </w:r>
          <w:r>
            <w:rPr>
              <w:bCs/>
            </w:rPr>
            <w:fldChar w:fldCharType="end"/>
          </w:r>
        </w:p>
        <w:p w14:paraId="627CE8E4">
          <w:pPr>
            <w:pStyle w:val="11"/>
            <w:tabs>
              <w:tab w:val="right" w:leader="dot" w:pos="8306"/>
            </w:tabs>
          </w:pPr>
          <w:r>
            <w:rPr>
              <w:bCs/>
            </w:rPr>
            <w:fldChar w:fldCharType="begin"/>
          </w:r>
          <w:r>
            <w:rPr>
              <w:bCs/>
            </w:rPr>
            <w:instrText xml:space="preserve"> HYPERLINK \l _Toc19003 </w:instrText>
          </w:r>
          <w:r>
            <w:rPr>
              <w:bCs/>
            </w:rPr>
            <w:fldChar w:fldCharType="separate"/>
          </w:r>
          <w:r>
            <w:rPr>
              <w:rFonts w:hint="default" w:asciiTheme="majorEastAsia" w:hAnsiTheme="majorEastAsia" w:eastAsiaTheme="majorEastAsia" w:cstheme="majorEastAsia"/>
              <w:szCs w:val="32"/>
              <w:lang w:val="en-US" w:eastAsia="zh-CN"/>
            </w:rPr>
            <w:t xml:space="preserve">7.3. </w:t>
          </w:r>
          <w:r>
            <w:rPr>
              <w:rFonts w:hint="eastAsia" w:asciiTheme="majorEastAsia" w:hAnsiTheme="majorEastAsia" w:eastAsiaTheme="majorEastAsia" w:cstheme="majorEastAsia"/>
              <w:szCs w:val="32"/>
              <w:lang w:val="en-US" w:eastAsia="zh-CN"/>
            </w:rPr>
            <w:t>语义后处理性能损耗评估</w:t>
          </w:r>
          <w:r>
            <w:tab/>
          </w:r>
          <w:r>
            <w:fldChar w:fldCharType="begin"/>
          </w:r>
          <w:r>
            <w:instrText xml:space="preserve"> PAGEREF _Toc19003 \h </w:instrText>
          </w:r>
          <w:r>
            <w:fldChar w:fldCharType="separate"/>
          </w:r>
          <w:r>
            <w:t>10</w:t>
          </w:r>
          <w:r>
            <w:fldChar w:fldCharType="end"/>
          </w:r>
          <w:r>
            <w:rPr>
              <w:bCs/>
            </w:rPr>
            <w:fldChar w:fldCharType="end"/>
          </w:r>
        </w:p>
        <w:p w14:paraId="40E604F5">
          <w:pPr>
            <w:pStyle w:val="11"/>
            <w:tabs>
              <w:tab w:val="right" w:leader="dot" w:pos="8306"/>
            </w:tabs>
          </w:pPr>
          <w:r>
            <w:rPr>
              <w:bCs/>
            </w:rPr>
            <w:fldChar w:fldCharType="begin"/>
          </w:r>
          <w:r>
            <w:rPr>
              <w:bCs/>
            </w:rPr>
            <w:instrText xml:space="preserve"> HYPERLINK \l _Toc30298 </w:instrText>
          </w:r>
          <w:r>
            <w:rPr>
              <w:bCs/>
            </w:rPr>
            <w:fldChar w:fldCharType="separate"/>
          </w:r>
          <w:r>
            <w:rPr>
              <w:rFonts w:hint="default" w:asciiTheme="majorEastAsia" w:hAnsiTheme="majorEastAsia" w:eastAsiaTheme="majorEastAsia" w:cstheme="majorEastAsia"/>
              <w:szCs w:val="32"/>
              <w:lang w:val="en-US" w:eastAsia="zh-CN"/>
            </w:rPr>
            <w:t>7.4. 高并发</w:t>
          </w:r>
          <w:r>
            <w:rPr>
              <w:rFonts w:hint="eastAsia" w:asciiTheme="majorEastAsia" w:hAnsiTheme="majorEastAsia" w:eastAsiaTheme="majorEastAsia" w:cstheme="majorEastAsia"/>
              <w:szCs w:val="32"/>
              <w:lang w:val="en-US" w:eastAsia="zh-CN"/>
            </w:rPr>
            <w:t>负载仿真</w:t>
          </w:r>
          <w:r>
            <w:tab/>
          </w:r>
          <w:r>
            <w:fldChar w:fldCharType="begin"/>
          </w:r>
          <w:r>
            <w:instrText xml:space="preserve"> PAGEREF _Toc30298 \h </w:instrText>
          </w:r>
          <w:r>
            <w:fldChar w:fldCharType="separate"/>
          </w:r>
          <w:r>
            <w:t>11</w:t>
          </w:r>
          <w:r>
            <w:fldChar w:fldCharType="end"/>
          </w:r>
          <w:r>
            <w:rPr>
              <w:bCs/>
            </w:rPr>
            <w:fldChar w:fldCharType="end"/>
          </w:r>
        </w:p>
        <w:p w14:paraId="25CA07D9">
          <w:pPr>
            <w:pStyle w:val="11"/>
            <w:tabs>
              <w:tab w:val="right" w:leader="dot" w:pos="8306"/>
            </w:tabs>
          </w:pPr>
          <w:r>
            <w:rPr>
              <w:bCs/>
            </w:rPr>
            <w:fldChar w:fldCharType="begin"/>
          </w:r>
          <w:r>
            <w:rPr>
              <w:bCs/>
            </w:rPr>
            <w:instrText xml:space="preserve"> HYPERLINK \l _Toc8358 </w:instrText>
          </w:r>
          <w:r>
            <w:rPr>
              <w:bCs/>
            </w:rPr>
            <w:fldChar w:fldCharType="separate"/>
          </w:r>
          <w:r>
            <w:rPr>
              <w:rFonts w:hint="default" w:asciiTheme="minorEastAsia" w:hAnsiTheme="minorEastAsia" w:eastAsiaTheme="minorEastAsia" w:cstheme="minorEastAsia"/>
              <w:szCs w:val="28"/>
              <w:lang w:val="en-US" w:eastAsia="zh-CN"/>
            </w:rPr>
            <w:t xml:space="preserve">8. </w:t>
          </w:r>
          <w:r>
            <w:rPr>
              <w:rFonts w:hint="eastAsia" w:asciiTheme="majorEastAsia" w:hAnsiTheme="majorEastAsia" w:eastAsiaTheme="majorEastAsia" w:cstheme="majorEastAsia"/>
              <w:szCs w:val="32"/>
              <w:lang w:val="en-US" w:eastAsia="zh-CN"/>
            </w:rPr>
            <w:t>软件用途</w:t>
          </w:r>
          <w:r>
            <w:tab/>
          </w:r>
          <w:r>
            <w:fldChar w:fldCharType="begin"/>
          </w:r>
          <w:r>
            <w:instrText xml:space="preserve"> PAGEREF _Toc8358 \h </w:instrText>
          </w:r>
          <w:r>
            <w:fldChar w:fldCharType="separate"/>
          </w:r>
          <w:r>
            <w:t>11</w:t>
          </w:r>
          <w:r>
            <w:fldChar w:fldCharType="end"/>
          </w:r>
          <w:r>
            <w:rPr>
              <w:bCs/>
            </w:rPr>
            <w:fldChar w:fldCharType="end"/>
          </w:r>
        </w:p>
        <w:p w14:paraId="377CA3C5">
          <w:pPr>
            <w:pStyle w:val="11"/>
            <w:tabs>
              <w:tab w:val="right" w:leader="dot" w:pos="8306"/>
            </w:tabs>
          </w:pPr>
          <w:r>
            <w:rPr>
              <w:bCs/>
            </w:rPr>
            <w:fldChar w:fldCharType="begin"/>
          </w:r>
          <w:r>
            <w:rPr>
              <w:bCs/>
            </w:rPr>
            <w:instrText xml:space="preserve"> HYPERLINK \l _Toc12468 </w:instrText>
          </w:r>
          <w:r>
            <w:rPr>
              <w:bCs/>
            </w:rPr>
            <w:fldChar w:fldCharType="separate"/>
          </w:r>
          <w:r>
            <w:rPr>
              <w:rFonts w:hint="default" w:asciiTheme="majorEastAsia" w:hAnsiTheme="majorEastAsia" w:eastAsiaTheme="majorEastAsia" w:cstheme="majorEastAsia"/>
              <w:szCs w:val="32"/>
              <w:lang w:val="en-US" w:eastAsia="zh-CN"/>
            </w:rPr>
            <w:t xml:space="preserve">9. </w:t>
          </w:r>
          <w:r>
            <w:rPr>
              <w:rFonts w:hint="eastAsia" w:asciiTheme="majorEastAsia" w:hAnsiTheme="majorEastAsia" w:eastAsiaTheme="majorEastAsia" w:cstheme="majorEastAsia"/>
              <w:szCs w:val="32"/>
              <w:lang w:val="en-US" w:eastAsia="zh-CN"/>
            </w:rPr>
            <w:t>结语</w:t>
          </w:r>
          <w:r>
            <w:tab/>
          </w:r>
          <w:r>
            <w:fldChar w:fldCharType="begin"/>
          </w:r>
          <w:r>
            <w:instrText xml:space="preserve"> PAGEREF _Toc12468 \h </w:instrText>
          </w:r>
          <w:r>
            <w:fldChar w:fldCharType="separate"/>
          </w:r>
          <w:r>
            <w:t>11</w:t>
          </w:r>
          <w:r>
            <w:fldChar w:fldCharType="end"/>
          </w:r>
          <w:r>
            <w:rPr>
              <w:bCs/>
            </w:rPr>
            <w:fldChar w:fldCharType="end"/>
          </w:r>
        </w:p>
        <w:p w14:paraId="7432E0C1">
          <w:pPr>
            <w:jc w:val="center"/>
            <w:rPr>
              <w:rFonts w:ascii="Times New Roman" w:hAnsi="Times New Roman" w:eastAsia="宋体" w:cs="Times New Roman"/>
              <w:bCs/>
              <w:kern w:val="2"/>
              <w:sz w:val="21"/>
              <w:szCs w:val="24"/>
              <w:lang w:val="en-US" w:eastAsia="zh-CN" w:bidi="ar-SA"/>
            </w:rPr>
          </w:pPr>
          <w:r>
            <w:rPr>
              <w:bCs/>
            </w:rPr>
            <w:fldChar w:fldCharType="end"/>
          </w:r>
        </w:p>
      </w:sdtContent>
    </w:sdt>
    <w:p w14:paraId="26729668">
      <w:pPr>
        <w:jc w:val="center"/>
        <w:rPr>
          <w:rFonts w:ascii="Times New Roman" w:hAnsi="Times New Roman" w:eastAsia="宋体" w:cs="Times New Roman"/>
          <w:bCs/>
          <w:kern w:val="2"/>
          <w:sz w:val="21"/>
          <w:szCs w:val="24"/>
          <w:lang w:val="en-US" w:eastAsia="zh-CN" w:bidi="ar-SA"/>
        </w:rPr>
        <w:sectPr>
          <w:footnotePr>
            <w:numFmt w:val="decimal"/>
          </w:footnotePr>
          <w:pgSz w:w="11906" w:h="16838"/>
          <w:pgMar w:top="1440" w:right="1800" w:bottom="1440" w:left="1800" w:header="851" w:footer="992" w:gutter="0"/>
          <w:cols w:space="720" w:num="1"/>
          <w:docGrid w:type="lines" w:linePitch="312" w:charSpace="0"/>
        </w:sectPr>
      </w:pPr>
    </w:p>
    <w:p w14:paraId="6433FAFA">
      <w:pPr>
        <w:pStyle w:val="2"/>
        <w:numPr>
          <w:ilvl w:val="0"/>
          <w:numId w:val="1"/>
        </w:numPr>
        <w:ind w:left="425" w:leftChars="0" w:hanging="425" w:firstLineChars="0"/>
        <w:rPr>
          <w:rFonts w:hint="eastAsia" w:asciiTheme="majorEastAsia" w:hAnsiTheme="majorEastAsia" w:eastAsiaTheme="majorEastAsia" w:cstheme="majorEastAsia"/>
          <w:sz w:val="32"/>
          <w:szCs w:val="32"/>
          <w:lang w:val="en-US" w:eastAsia="zh-CN"/>
        </w:rPr>
      </w:pPr>
      <w:bookmarkStart w:id="0" w:name="_Toc735192827"/>
      <w:bookmarkStart w:id="1" w:name="_Toc1309"/>
      <w:r>
        <w:rPr>
          <w:rFonts w:hint="eastAsia" w:asciiTheme="majorEastAsia" w:hAnsiTheme="majorEastAsia" w:eastAsiaTheme="majorEastAsia" w:cstheme="majorEastAsia"/>
          <w:sz w:val="32"/>
          <w:szCs w:val="32"/>
          <w:lang w:val="en-US" w:eastAsia="zh-CN"/>
        </w:rPr>
        <w:t>软件名称</w:t>
      </w:r>
      <w:bookmarkEnd w:id="0"/>
      <w:bookmarkEnd w:id="1"/>
    </w:p>
    <w:p w14:paraId="062C66FA">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bookmarkStart w:id="2" w:name="_Toc1912422198"/>
      <w:r>
        <w:rPr>
          <w:rFonts w:hint="eastAsia" w:asciiTheme="minorEastAsia" w:hAnsiTheme="minorEastAsia" w:eastAsiaTheme="minorEastAsia" w:cstheme="minorEastAsia"/>
          <w:sz w:val="28"/>
          <w:szCs w:val="28"/>
          <w:lang w:val="en-US" w:eastAsia="zh-CN"/>
        </w:rPr>
        <w:t>全称：</w:t>
      </w:r>
      <w:r>
        <w:rPr>
          <w:rFonts w:hint="default" w:asciiTheme="minorEastAsia" w:hAnsiTheme="minorEastAsia" w:eastAsiaTheme="minorEastAsia" w:cstheme="minorEastAsia"/>
          <w:sz w:val="28"/>
          <w:szCs w:val="28"/>
          <w:lang w:val="en-US" w:eastAsia="zh-CN"/>
        </w:rPr>
        <w:t> 流式语音识别模型性能仿真与并发评测系统</w:t>
      </w:r>
    </w:p>
    <w:p w14:paraId="333BDC61">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简称： Streaming-ASR-SimBench</w:t>
      </w:r>
    </w:p>
    <w:p w14:paraId="16143992">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版本号： V1.0</w:t>
      </w:r>
    </w:p>
    <w:p w14:paraId="65794888">
      <w:pPr>
        <w:pStyle w:val="2"/>
        <w:numPr>
          <w:ilvl w:val="0"/>
          <w:numId w:val="1"/>
        </w:numPr>
        <w:ind w:left="425" w:leftChars="0" w:hanging="425" w:firstLineChars="0"/>
        <w:rPr>
          <w:rFonts w:hint="eastAsia" w:asciiTheme="majorEastAsia" w:hAnsiTheme="majorEastAsia" w:eastAsiaTheme="majorEastAsia" w:cstheme="majorEastAsia"/>
          <w:sz w:val="32"/>
          <w:szCs w:val="32"/>
          <w:lang w:val="en-US" w:eastAsia="zh-CN"/>
        </w:rPr>
      </w:pPr>
      <w:bookmarkStart w:id="3" w:name="_Toc26634"/>
      <w:r>
        <w:rPr>
          <w:rFonts w:hint="eastAsia" w:asciiTheme="majorEastAsia" w:hAnsiTheme="majorEastAsia" w:eastAsiaTheme="majorEastAsia" w:cstheme="majorEastAsia"/>
          <w:sz w:val="32"/>
          <w:szCs w:val="32"/>
          <w:lang w:val="en-US" w:eastAsia="zh-CN"/>
        </w:rPr>
        <w:t>软件概述</w:t>
      </w:r>
      <w:bookmarkEnd w:id="2"/>
      <w:bookmarkEnd w:id="3"/>
    </w:p>
    <w:p w14:paraId="58BA2CF6">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bookmarkStart w:id="4" w:name="_Toc692137137"/>
      <w:r>
        <w:rPr>
          <w:rFonts w:hint="default" w:asciiTheme="minorEastAsia" w:hAnsiTheme="minorEastAsia" w:eastAsiaTheme="minorEastAsia" w:cstheme="minorEastAsia"/>
          <w:sz w:val="28"/>
          <w:szCs w:val="28"/>
          <w:lang w:val="en-US" w:eastAsia="zh-CN"/>
        </w:rPr>
        <w:t>本软件是一套专为实时会议语音转写场景设计的高保真性能仿真与评测平台。针对流式（Streaming）与非流式（Non-Streaming）语音识别模型在实时性要求下的差异，本系统通过构建离线流式模拟引擎，能够在不依赖物理麦克风和网络环境的情况下，精确复现真实会议中的语音流输入特征。</w:t>
      </w:r>
    </w:p>
    <w:p w14:paraId="524B2874">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软件集成了 Sherpa-onnx</w:t>
      </w:r>
      <w:r>
        <w:rPr>
          <w:rFonts w:hint="eastAsia" w:asciiTheme="minorEastAsia" w:hAnsiTheme="minorEastAsia" w:eastAsiaTheme="minorEastAsia" w:cstheme="minorEastAsia"/>
          <w:sz w:val="28"/>
          <w:szCs w:val="28"/>
          <w:lang w:val="en-US" w:eastAsia="zh-CN"/>
        </w:rPr>
        <w:t>（</w:t>
      </w:r>
      <w:r>
        <w:rPr>
          <w:rFonts w:hint="default" w:asciiTheme="minorEastAsia" w:hAnsiTheme="minorEastAsia" w:eastAsiaTheme="minorEastAsia" w:cstheme="minorEastAsia"/>
          <w:sz w:val="28"/>
          <w:szCs w:val="28"/>
          <w:lang w:val="en-US" w:eastAsia="zh-CN"/>
        </w:rPr>
        <w:t>流式Transducer架构</w:t>
      </w:r>
      <w:r>
        <w:rPr>
          <w:rFonts w:hint="eastAsia" w:asciiTheme="minorEastAsia" w:hAnsiTheme="minorEastAsia" w:eastAsiaTheme="minorEastAsia" w:cstheme="minorEastAsia"/>
          <w:sz w:val="28"/>
          <w:szCs w:val="28"/>
          <w:lang w:val="en-US" w:eastAsia="zh-CN"/>
        </w:rPr>
        <w:t>）</w:t>
      </w:r>
      <w:r>
        <w:rPr>
          <w:rFonts w:hint="default" w:asciiTheme="minorEastAsia" w:hAnsiTheme="minorEastAsia" w:eastAsiaTheme="minorEastAsia" w:cstheme="minorEastAsia"/>
          <w:sz w:val="28"/>
          <w:szCs w:val="28"/>
          <w:lang w:val="en-US" w:eastAsia="zh-CN"/>
        </w:rPr>
        <w:t>与Faster-Whisper</w:t>
      </w:r>
      <w:r>
        <w:rPr>
          <w:rFonts w:hint="eastAsia" w:asciiTheme="minorEastAsia" w:hAnsiTheme="minorEastAsia" w:eastAsiaTheme="minorEastAsia" w:cstheme="minorEastAsia"/>
          <w:sz w:val="28"/>
          <w:szCs w:val="28"/>
          <w:lang w:val="en-US" w:eastAsia="zh-CN"/>
        </w:rPr>
        <w:t>（</w:t>
      </w:r>
      <w:r>
        <w:rPr>
          <w:rFonts w:hint="default" w:asciiTheme="minorEastAsia" w:hAnsiTheme="minorEastAsia" w:eastAsiaTheme="minorEastAsia" w:cstheme="minorEastAsia"/>
          <w:sz w:val="28"/>
          <w:szCs w:val="28"/>
          <w:lang w:val="en-US" w:eastAsia="zh-CN"/>
        </w:rPr>
        <w:t>非流式AED架构</w:t>
      </w:r>
      <w:r>
        <w:rPr>
          <w:rFonts w:hint="eastAsia" w:asciiTheme="minorEastAsia" w:hAnsiTheme="minorEastAsia" w:eastAsiaTheme="minorEastAsia" w:cstheme="minorEastAsia"/>
          <w:sz w:val="28"/>
          <w:szCs w:val="28"/>
          <w:lang w:val="en-US" w:eastAsia="zh-CN"/>
        </w:rPr>
        <w:t>）</w:t>
      </w:r>
      <w:r>
        <w:rPr>
          <w:rFonts w:hint="default" w:asciiTheme="minorEastAsia" w:hAnsiTheme="minorEastAsia" w:eastAsiaTheme="minorEastAsia" w:cstheme="minorEastAsia"/>
          <w:sz w:val="28"/>
          <w:szCs w:val="28"/>
          <w:lang w:val="en-US" w:eastAsia="zh-CN"/>
        </w:rPr>
        <w:t>两大主流技术路线，并内置了基于BERT的准实时语义后处理模块。系统能够自动化执行单流延迟测试与多路高并发压力测试，精准采集并分析词错误率</w:t>
      </w:r>
      <w:r>
        <w:rPr>
          <w:rFonts w:hint="eastAsia" w:asciiTheme="minorEastAsia" w:hAnsiTheme="minorEastAsia" w:eastAsiaTheme="minorEastAsia" w:cstheme="minorEastAsia"/>
          <w:sz w:val="28"/>
          <w:szCs w:val="28"/>
          <w:lang w:val="en-US" w:eastAsia="zh-CN"/>
        </w:rPr>
        <w:t>（</w:t>
      </w:r>
      <w:r>
        <w:rPr>
          <w:rFonts w:hint="default" w:asciiTheme="minorEastAsia" w:hAnsiTheme="minorEastAsia" w:eastAsiaTheme="minorEastAsia" w:cstheme="minorEastAsia"/>
          <w:sz w:val="28"/>
          <w:szCs w:val="28"/>
          <w:lang w:val="en-US" w:eastAsia="zh-CN"/>
        </w:rPr>
        <w:t>WER</w:t>
      </w:r>
      <w:r>
        <w:rPr>
          <w:rFonts w:hint="eastAsia" w:asciiTheme="minorEastAsia" w:hAnsiTheme="minorEastAsia" w:eastAsiaTheme="minorEastAsia" w:cstheme="minorEastAsia"/>
          <w:sz w:val="28"/>
          <w:szCs w:val="28"/>
          <w:lang w:val="en-US" w:eastAsia="zh-CN"/>
        </w:rPr>
        <w:t>）</w:t>
      </w:r>
      <w:r>
        <w:rPr>
          <w:rFonts w:hint="default" w:asciiTheme="minorEastAsia" w:hAnsiTheme="minorEastAsia" w:eastAsiaTheme="minorEastAsia" w:cstheme="minorEastAsia"/>
          <w:sz w:val="28"/>
          <w:szCs w:val="28"/>
          <w:lang w:val="en-US" w:eastAsia="zh-CN"/>
        </w:rPr>
        <w:t>、首字上屏延迟</w:t>
      </w:r>
      <w:r>
        <w:rPr>
          <w:rFonts w:hint="eastAsia" w:asciiTheme="minorEastAsia" w:hAnsiTheme="minorEastAsia" w:eastAsiaTheme="minorEastAsia" w:cstheme="minorEastAsia"/>
          <w:sz w:val="28"/>
          <w:szCs w:val="28"/>
          <w:lang w:val="en-US" w:eastAsia="zh-CN"/>
        </w:rPr>
        <w:t>（</w:t>
      </w:r>
      <w:r>
        <w:rPr>
          <w:rFonts w:hint="default" w:asciiTheme="minorEastAsia" w:hAnsiTheme="minorEastAsia" w:eastAsiaTheme="minorEastAsia" w:cstheme="minorEastAsia"/>
          <w:sz w:val="28"/>
          <w:szCs w:val="28"/>
          <w:lang w:val="en-US" w:eastAsia="zh-CN"/>
        </w:rPr>
        <w:t>TTFT</w:t>
      </w:r>
      <w:r>
        <w:rPr>
          <w:rFonts w:hint="eastAsia" w:asciiTheme="minorEastAsia" w:hAnsiTheme="minorEastAsia" w:eastAsiaTheme="minorEastAsia" w:cstheme="minorEastAsia"/>
          <w:sz w:val="28"/>
          <w:szCs w:val="28"/>
          <w:lang w:val="en-US" w:eastAsia="zh-CN"/>
        </w:rPr>
        <w:t>）</w:t>
      </w:r>
      <w:r>
        <w:rPr>
          <w:rFonts w:hint="default" w:asciiTheme="minorEastAsia" w:hAnsiTheme="minorEastAsia" w:eastAsiaTheme="minorEastAsia" w:cstheme="minorEastAsia"/>
          <w:sz w:val="28"/>
          <w:szCs w:val="28"/>
          <w:lang w:val="en-US" w:eastAsia="zh-CN"/>
        </w:rPr>
        <w:t>及实时率</w:t>
      </w:r>
      <w:r>
        <w:rPr>
          <w:rFonts w:hint="eastAsia" w:asciiTheme="minorEastAsia" w:hAnsiTheme="minorEastAsia" w:eastAsiaTheme="minorEastAsia" w:cstheme="minorEastAsia"/>
          <w:sz w:val="28"/>
          <w:szCs w:val="28"/>
          <w:lang w:val="en-US" w:eastAsia="zh-CN"/>
        </w:rPr>
        <w:t>（</w:t>
      </w:r>
      <w:r>
        <w:rPr>
          <w:rFonts w:hint="default" w:asciiTheme="minorEastAsia" w:hAnsiTheme="minorEastAsia" w:eastAsiaTheme="minorEastAsia" w:cstheme="minorEastAsia"/>
          <w:sz w:val="28"/>
          <w:szCs w:val="28"/>
          <w:lang w:val="en-US" w:eastAsia="zh-CN"/>
        </w:rPr>
        <w:t>RTF</w:t>
      </w:r>
      <w:r>
        <w:rPr>
          <w:rFonts w:hint="eastAsia" w:asciiTheme="minorEastAsia" w:hAnsiTheme="minorEastAsia" w:eastAsiaTheme="minorEastAsia" w:cstheme="minorEastAsia"/>
          <w:sz w:val="28"/>
          <w:szCs w:val="28"/>
          <w:lang w:val="en-US" w:eastAsia="zh-CN"/>
        </w:rPr>
        <w:t>）</w:t>
      </w:r>
      <w:r>
        <w:rPr>
          <w:rFonts w:hint="default" w:asciiTheme="minorEastAsia" w:hAnsiTheme="minorEastAsia" w:eastAsiaTheme="minorEastAsia" w:cstheme="minorEastAsia"/>
          <w:sz w:val="28"/>
          <w:szCs w:val="28"/>
          <w:lang w:val="en-US" w:eastAsia="zh-CN"/>
        </w:rPr>
        <w:t>等关键效能指标，为构建低延迟、高并发的工业级会议字幕系统提供权威的量化依据。</w:t>
      </w:r>
    </w:p>
    <w:p w14:paraId="7CB8157C">
      <w:pPr>
        <w:pStyle w:val="2"/>
        <w:numPr>
          <w:ilvl w:val="0"/>
          <w:numId w:val="1"/>
        </w:numPr>
        <w:ind w:left="425" w:leftChars="0" w:hanging="425" w:firstLineChars="0"/>
        <w:rPr>
          <w:rFonts w:hint="eastAsia" w:asciiTheme="majorEastAsia" w:hAnsiTheme="majorEastAsia" w:eastAsiaTheme="majorEastAsia" w:cstheme="majorEastAsia"/>
          <w:sz w:val="32"/>
          <w:szCs w:val="32"/>
          <w:lang w:val="en-US" w:eastAsia="zh-CN"/>
        </w:rPr>
      </w:pPr>
      <w:bookmarkStart w:id="5" w:name="_Toc24186"/>
      <w:r>
        <w:rPr>
          <w:rFonts w:hint="eastAsia" w:asciiTheme="majorEastAsia" w:hAnsiTheme="majorEastAsia" w:eastAsiaTheme="majorEastAsia" w:cstheme="majorEastAsia"/>
          <w:sz w:val="32"/>
          <w:szCs w:val="32"/>
          <w:lang w:val="en-US" w:eastAsia="zh-CN"/>
        </w:rPr>
        <w:t>软件运行环境</w:t>
      </w:r>
      <w:bookmarkEnd w:id="4"/>
      <w:bookmarkEnd w:id="5"/>
    </w:p>
    <w:p w14:paraId="7EAAD232">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操作系统：</w:t>
      </w:r>
      <w:r>
        <w:rPr>
          <w:rFonts w:hint="default" w:asciiTheme="minorEastAsia" w:hAnsiTheme="minorEastAsia" w:eastAsiaTheme="minorEastAsia" w:cstheme="minorEastAsia"/>
          <w:sz w:val="28"/>
          <w:szCs w:val="28"/>
          <w:lang w:val="en-US" w:eastAsia="zh-CN"/>
        </w:rPr>
        <w:t>Ubuntu 20.04.6 LTS</w:t>
      </w:r>
    </w:p>
    <w:p w14:paraId="4ADD8BBF">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运行环境：Python 3.12</w:t>
      </w:r>
    </w:p>
    <w:p w14:paraId="7680B5CC">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核心算法库：</w:t>
      </w:r>
    </w:p>
    <w:p w14:paraId="4F9AE80C">
      <w:pPr>
        <w:keepNext w:val="0"/>
        <w:keepLines w:val="0"/>
        <w:widowControl/>
        <w:numPr>
          <w:ilvl w:val="0"/>
          <w:numId w:val="2"/>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深度学习框架：PyTorch 2.1+ (CUDA 11.8/12.</w:t>
      </w:r>
      <w:r>
        <w:rPr>
          <w:rFonts w:hint="eastAsia" w:asciiTheme="minorEastAsia" w:hAnsiTheme="minorEastAsia" w:eastAsiaTheme="minorEastAsia" w:cstheme="minorEastAsia"/>
          <w:sz w:val="28"/>
          <w:szCs w:val="28"/>
          <w:lang w:val="en-US" w:eastAsia="zh-CN"/>
        </w:rPr>
        <w:t>2</w:t>
      </w:r>
      <w:r>
        <w:rPr>
          <w:rFonts w:hint="default" w:asciiTheme="minorEastAsia" w:hAnsiTheme="minorEastAsia" w:eastAsiaTheme="minorEastAsia" w:cstheme="minorEastAsia"/>
          <w:sz w:val="28"/>
          <w:szCs w:val="28"/>
          <w:lang w:val="en-US" w:eastAsia="zh-CN"/>
        </w:rPr>
        <w:t>)</w:t>
      </w:r>
    </w:p>
    <w:p w14:paraId="428D0240">
      <w:pPr>
        <w:keepNext w:val="0"/>
        <w:keepLines w:val="0"/>
        <w:widowControl/>
        <w:numPr>
          <w:ilvl w:val="0"/>
          <w:numId w:val="2"/>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模型推理：Sherpa-onnx, Faster-Whisper, ONNX Runtime GPU</w:t>
      </w:r>
    </w:p>
    <w:p w14:paraId="109E46E0">
      <w:pPr>
        <w:keepNext w:val="0"/>
        <w:keepLines w:val="0"/>
        <w:widowControl/>
        <w:numPr>
          <w:ilvl w:val="0"/>
          <w:numId w:val="2"/>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NLP处理：Transformers, DeepMultilingualPunctuation</w:t>
      </w:r>
    </w:p>
    <w:p w14:paraId="1C54AC18">
      <w:pPr>
        <w:keepNext w:val="0"/>
        <w:keepLines w:val="0"/>
        <w:widowControl/>
        <w:numPr>
          <w:ilvl w:val="0"/>
          <w:numId w:val="2"/>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信号处理：NumPy, SoundFile, Librosa</w:t>
      </w:r>
    </w:p>
    <w:p w14:paraId="3882200C">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并发支持：Python Asyncio</w:t>
      </w:r>
    </w:p>
    <w:p w14:paraId="0E089140">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硬件环境：</w:t>
      </w:r>
    </w:p>
    <w:p w14:paraId="6BDC1327">
      <w:pPr>
        <w:keepNext w:val="0"/>
        <w:keepLines w:val="0"/>
        <w:widowControl/>
        <w:numPr>
          <w:ilvl w:val="0"/>
          <w:numId w:val="3"/>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计算单元：支持 CUDA 的 NVIDIA 显卡 (显存 ≥ 8GB)</w:t>
      </w:r>
    </w:p>
    <w:p w14:paraId="6353FC27">
      <w:pPr>
        <w:keepNext w:val="0"/>
        <w:keepLines w:val="0"/>
        <w:widowControl/>
        <w:numPr>
          <w:ilvl w:val="0"/>
          <w:numId w:val="3"/>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处理器：多核 CPU (建议 16 核以上，用于数据加载与调度)</w:t>
      </w:r>
    </w:p>
    <w:p w14:paraId="715B589D">
      <w:pPr>
        <w:pStyle w:val="2"/>
        <w:numPr>
          <w:ilvl w:val="0"/>
          <w:numId w:val="1"/>
        </w:numPr>
        <w:ind w:left="425" w:leftChars="0" w:hanging="425" w:firstLineChars="0"/>
        <w:rPr>
          <w:rFonts w:hint="eastAsia" w:asciiTheme="majorEastAsia" w:hAnsiTheme="majorEastAsia" w:eastAsiaTheme="majorEastAsia" w:cstheme="majorEastAsia"/>
          <w:sz w:val="32"/>
          <w:szCs w:val="32"/>
          <w:lang w:val="en-US" w:eastAsia="zh-CN"/>
        </w:rPr>
      </w:pPr>
      <w:bookmarkStart w:id="6" w:name="_Toc20728"/>
      <w:bookmarkStart w:id="7" w:name="_Toc1977429407"/>
      <w:r>
        <w:rPr>
          <w:rFonts w:hint="eastAsia" w:asciiTheme="majorEastAsia" w:hAnsiTheme="majorEastAsia" w:eastAsiaTheme="majorEastAsia" w:cstheme="majorEastAsia"/>
          <w:sz w:val="32"/>
          <w:szCs w:val="32"/>
          <w:lang w:val="en-US" w:eastAsia="zh-CN"/>
        </w:rPr>
        <w:t>软件输入输出说明</w:t>
      </w:r>
      <w:bookmarkEnd w:id="6"/>
    </w:p>
    <w:p w14:paraId="5EB83161">
      <w:pPr>
        <w:pStyle w:val="2"/>
        <w:numPr>
          <w:ilvl w:val="1"/>
          <w:numId w:val="1"/>
        </w:numPr>
        <w:ind w:left="0" w:leftChars="0" w:firstLine="397" w:firstLineChars="0"/>
        <w:rPr>
          <w:rFonts w:hint="eastAsia" w:asciiTheme="majorEastAsia" w:hAnsiTheme="majorEastAsia" w:eastAsiaTheme="majorEastAsia" w:cstheme="majorEastAsia"/>
          <w:sz w:val="32"/>
          <w:szCs w:val="32"/>
          <w:lang w:val="en-US" w:eastAsia="zh-CN"/>
        </w:rPr>
      </w:pPr>
      <w:bookmarkStart w:id="8" w:name="_Toc7620"/>
      <w:r>
        <w:rPr>
          <w:rFonts w:hint="eastAsia" w:asciiTheme="majorEastAsia" w:hAnsiTheme="majorEastAsia" w:eastAsiaTheme="majorEastAsia" w:cstheme="majorEastAsia"/>
          <w:sz w:val="32"/>
          <w:szCs w:val="32"/>
          <w:lang w:val="en-US" w:eastAsia="zh-CN"/>
        </w:rPr>
        <w:t>软件输入</w:t>
      </w:r>
      <w:bookmarkEnd w:id="8"/>
    </w:p>
    <w:p w14:paraId="0255EBB5">
      <w:pPr>
        <w:keepNext w:val="0"/>
        <w:keepLines w:val="0"/>
        <w:widowControl/>
        <w:numPr>
          <w:ilvl w:val="0"/>
          <w:numId w:val="4"/>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语音音频数据</w:t>
      </w:r>
      <w:r>
        <w:rPr>
          <w:rFonts w:hint="eastAsia" w:asciiTheme="minorEastAsia" w:hAnsiTheme="minorEastAsia" w:eastAsiaTheme="minorEastAsia" w:cstheme="minorEastAsia"/>
          <w:sz w:val="28"/>
          <w:szCs w:val="28"/>
          <w:lang w:val="en-US" w:eastAsia="zh-CN"/>
        </w:rPr>
        <w:t>：</w:t>
      </w:r>
      <w:r>
        <w:rPr>
          <w:rFonts w:hint="default" w:asciiTheme="minorEastAsia" w:hAnsiTheme="minorEastAsia" w:eastAsiaTheme="minorEastAsia" w:cstheme="minorEastAsia"/>
          <w:sz w:val="28"/>
          <w:szCs w:val="28"/>
          <w:lang w:val="en-US" w:eastAsia="zh-CN"/>
        </w:rPr>
        <w:t>单声道，16kHz 采样率</w:t>
      </w:r>
      <w:r>
        <w:rPr>
          <w:rFonts w:hint="eastAsia" w:asciiTheme="minorEastAsia" w:hAnsiTheme="minorEastAsia" w:eastAsiaTheme="minorEastAsia" w:cstheme="minorEastAsia"/>
          <w:sz w:val="28"/>
          <w:szCs w:val="28"/>
          <w:lang w:val="en-US" w:eastAsia="zh-CN"/>
        </w:rPr>
        <w:t>的WAV文件（如果是FLAC文件需要先转为WAV文件），</w:t>
      </w:r>
      <w:r>
        <w:rPr>
          <w:rFonts w:hint="default" w:asciiTheme="minorEastAsia" w:hAnsiTheme="minorEastAsia" w:eastAsiaTheme="minorEastAsia" w:cstheme="minorEastAsia"/>
          <w:sz w:val="28"/>
          <w:szCs w:val="28"/>
          <w:lang w:val="en-US" w:eastAsia="zh-CN"/>
        </w:rPr>
        <w:t>支持多数据集目录结构（LibriSpeech、TEDLIUM、AMI 等）</w:t>
      </w:r>
      <w:r>
        <w:rPr>
          <w:rFonts w:hint="eastAsia" w:asciiTheme="minorEastAsia" w:hAnsiTheme="minorEastAsia" w:eastAsiaTheme="minorEastAsia" w:cstheme="minorEastAsia"/>
          <w:sz w:val="28"/>
          <w:szCs w:val="28"/>
          <w:lang w:val="en-US" w:eastAsia="zh-CN"/>
        </w:rPr>
        <w:t>；</w:t>
      </w:r>
    </w:p>
    <w:p w14:paraId="1FD905DA">
      <w:pPr>
        <w:keepNext w:val="0"/>
        <w:keepLines w:val="0"/>
        <w:widowControl/>
        <w:numPr>
          <w:ilvl w:val="0"/>
          <w:numId w:val="4"/>
        </w:numPr>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文本标注数据：</w:t>
      </w:r>
      <w:r>
        <w:rPr>
          <w:rFonts w:hint="default" w:asciiTheme="minorEastAsia" w:hAnsiTheme="minorEastAsia" w:eastAsiaTheme="minorEastAsia" w:cstheme="minorEastAsia"/>
          <w:sz w:val="28"/>
          <w:szCs w:val="28"/>
          <w:lang w:val="en-US" w:eastAsia="zh-CN"/>
        </w:rPr>
        <w:t>数据集对应的参考文本文件（如 .trans.txt、text.txt 等）</w:t>
      </w:r>
      <w:r>
        <w:rPr>
          <w:rFonts w:hint="eastAsia" w:asciiTheme="minorEastAsia" w:hAnsiTheme="minorEastAsia" w:eastAsiaTheme="minorEastAsia" w:cstheme="minorEastAsia"/>
          <w:sz w:val="28"/>
          <w:szCs w:val="28"/>
          <w:lang w:val="en-US" w:eastAsia="zh-CN"/>
        </w:rPr>
        <w:t>，</w:t>
      </w:r>
      <w:r>
        <w:rPr>
          <w:rFonts w:hint="default" w:asciiTheme="minorEastAsia" w:hAnsiTheme="minorEastAsia" w:eastAsiaTheme="minorEastAsia" w:cstheme="minorEastAsia"/>
          <w:sz w:val="28"/>
          <w:szCs w:val="28"/>
          <w:lang w:val="en-US" w:eastAsia="zh-CN"/>
        </w:rPr>
        <w:t>用于识别准确率（WER）</w:t>
      </w:r>
      <w:r>
        <w:rPr>
          <w:rFonts w:hint="eastAsia" w:asciiTheme="minorEastAsia" w:hAnsiTheme="minorEastAsia" w:eastAsiaTheme="minorEastAsia" w:cstheme="minorEastAsia"/>
          <w:sz w:val="28"/>
          <w:szCs w:val="28"/>
          <w:lang w:val="en-US" w:eastAsia="zh-CN"/>
        </w:rPr>
        <w:t>计算；</w:t>
      </w:r>
    </w:p>
    <w:p w14:paraId="02719ED9">
      <w:pPr>
        <w:keepNext w:val="0"/>
        <w:keepLines w:val="0"/>
        <w:widowControl/>
        <w:numPr>
          <w:ilvl w:val="0"/>
          <w:numId w:val="4"/>
        </w:numPr>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模型与评测参数：模型类型与路径配置，音频分片长度，并发数量。</w:t>
      </w:r>
    </w:p>
    <w:p w14:paraId="748D9E5E">
      <w:pPr>
        <w:pStyle w:val="2"/>
        <w:numPr>
          <w:ilvl w:val="1"/>
          <w:numId w:val="1"/>
        </w:numPr>
        <w:ind w:left="0" w:leftChars="0" w:firstLine="397" w:firstLineChars="0"/>
        <w:rPr>
          <w:rFonts w:hint="eastAsia" w:asciiTheme="majorEastAsia" w:hAnsiTheme="majorEastAsia" w:eastAsiaTheme="majorEastAsia" w:cstheme="majorEastAsia"/>
          <w:sz w:val="32"/>
          <w:szCs w:val="32"/>
          <w:lang w:val="en-US" w:eastAsia="zh-CN"/>
        </w:rPr>
      </w:pPr>
      <w:bookmarkStart w:id="9" w:name="_Toc6521"/>
      <w:r>
        <w:rPr>
          <w:rFonts w:hint="eastAsia" w:asciiTheme="majorEastAsia" w:hAnsiTheme="majorEastAsia" w:eastAsiaTheme="majorEastAsia" w:cstheme="majorEastAsia"/>
          <w:sz w:val="32"/>
          <w:szCs w:val="32"/>
          <w:lang w:val="en-US" w:eastAsia="zh-CN"/>
        </w:rPr>
        <w:t>软件输出</w:t>
      </w:r>
      <w:bookmarkEnd w:id="9"/>
    </w:p>
    <w:p w14:paraId="1205EC06">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软件输出结果包括：</w:t>
      </w:r>
    </w:p>
    <w:p w14:paraId="47BCF76F">
      <w:pPr>
        <w:keepNext w:val="0"/>
        <w:keepLines w:val="0"/>
        <w:widowControl/>
        <w:numPr>
          <w:ilvl w:val="0"/>
          <w:numId w:val="5"/>
        </w:numPr>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单文件评测结果</w:t>
      </w:r>
      <w:r>
        <w:rPr>
          <w:rFonts w:hint="eastAsia" w:asciiTheme="minorEastAsia" w:hAnsiTheme="minorEastAsia" w:eastAsiaTheme="minorEastAsia" w:cstheme="minorEastAsia"/>
          <w:sz w:val="28"/>
          <w:szCs w:val="28"/>
          <w:lang w:val="en-US" w:eastAsia="zh-CN"/>
        </w:rPr>
        <w:t>：</w:t>
      </w:r>
      <w:r>
        <w:rPr>
          <w:rFonts w:hint="default" w:asciiTheme="minorEastAsia" w:hAnsiTheme="minorEastAsia" w:eastAsiaTheme="minorEastAsia" w:cstheme="minorEastAsia"/>
          <w:sz w:val="28"/>
          <w:szCs w:val="28"/>
          <w:lang w:val="en-US" w:eastAsia="zh-CN"/>
        </w:rPr>
        <w:t>每条音频的识别文本</w:t>
      </w:r>
      <w:r>
        <w:rPr>
          <w:rFonts w:hint="eastAsia" w:asciiTheme="minorEastAsia" w:hAnsiTheme="minorEastAsia" w:eastAsiaTheme="minorEastAsia" w:cstheme="minorEastAsia"/>
          <w:sz w:val="28"/>
          <w:szCs w:val="28"/>
          <w:lang w:val="en-US" w:eastAsia="zh-CN"/>
        </w:rPr>
        <w:t>，</w:t>
      </w:r>
      <w:r>
        <w:rPr>
          <w:rFonts w:hint="default" w:asciiTheme="minorEastAsia" w:hAnsiTheme="minorEastAsia" w:eastAsiaTheme="minorEastAsia" w:cstheme="minorEastAsia"/>
          <w:sz w:val="28"/>
          <w:szCs w:val="28"/>
          <w:lang w:val="en-US" w:eastAsia="zh-CN"/>
        </w:rPr>
        <w:t>对应的 WER、RTF、TTFT 等指标</w:t>
      </w:r>
      <w:r>
        <w:rPr>
          <w:rFonts w:hint="eastAsia" w:asciiTheme="minorEastAsia" w:hAnsiTheme="minorEastAsia" w:eastAsiaTheme="minorEastAsia" w:cstheme="minorEastAsia"/>
          <w:sz w:val="28"/>
          <w:szCs w:val="28"/>
          <w:lang w:val="en-US" w:eastAsia="zh-CN"/>
        </w:rPr>
        <w:t>；</w:t>
      </w:r>
    </w:p>
    <w:p w14:paraId="6D0883B1">
      <w:pPr>
        <w:keepNext w:val="0"/>
        <w:keepLines w:val="0"/>
        <w:widowControl/>
        <w:numPr>
          <w:ilvl w:val="0"/>
          <w:numId w:val="5"/>
        </w:numPr>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整体统计结果</w:t>
      </w:r>
      <w:r>
        <w:rPr>
          <w:rFonts w:hint="eastAsia" w:asciiTheme="minorEastAsia" w:hAnsiTheme="minorEastAsia" w:eastAsiaTheme="minorEastAsia" w:cstheme="minorEastAsia"/>
          <w:sz w:val="28"/>
          <w:szCs w:val="28"/>
          <w:lang w:val="en-US" w:eastAsia="zh-CN"/>
        </w:rPr>
        <w:t>：</w:t>
      </w:r>
      <w:r>
        <w:rPr>
          <w:rFonts w:hint="default" w:asciiTheme="minorEastAsia" w:hAnsiTheme="minorEastAsia" w:eastAsiaTheme="minorEastAsia" w:cstheme="minorEastAsia"/>
          <w:sz w:val="28"/>
          <w:szCs w:val="28"/>
          <w:lang w:val="en-US" w:eastAsia="zh-CN"/>
        </w:rPr>
        <w:t>平均错词率（Average WER）</w:t>
      </w:r>
      <w:r>
        <w:rPr>
          <w:rFonts w:hint="eastAsia" w:asciiTheme="minorEastAsia" w:hAnsiTheme="minorEastAsia" w:eastAsiaTheme="minorEastAsia" w:cstheme="minorEastAsia"/>
          <w:sz w:val="28"/>
          <w:szCs w:val="28"/>
          <w:lang w:val="en-US" w:eastAsia="zh-CN"/>
        </w:rPr>
        <w:t>、</w:t>
      </w:r>
      <w:r>
        <w:rPr>
          <w:rFonts w:hint="default" w:asciiTheme="minorEastAsia" w:hAnsiTheme="minorEastAsia" w:eastAsiaTheme="minorEastAsia" w:cstheme="minorEastAsia"/>
          <w:sz w:val="28"/>
          <w:szCs w:val="28"/>
          <w:lang w:val="en-US" w:eastAsia="zh-CN"/>
        </w:rPr>
        <w:t>平均实时率（Average RTF）</w:t>
      </w:r>
      <w:r>
        <w:rPr>
          <w:rFonts w:hint="eastAsia" w:asciiTheme="minorEastAsia" w:hAnsiTheme="minorEastAsia" w:eastAsiaTheme="minorEastAsia" w:cstheme="minorEastAsia"/>
          <w:sz w:val="28"/>
          <w:szCs w:val="28"/>
          <w:lang w:val="en-US" w:eastAsia="zh-CN"/>
        </w:rPr>
        <w:t>、</w:t>
      </w:r>
      <w:r>
        <w:rPr>
          <w:rFonts w:hint="default" w:asciiTheme="minorEastAsia" w:hAnsiTheme="minorEastAsia" w:eastAsiaTheme="minorEastAsia" w:cstheme="minorEastAsia"/>
          <w:sz w:val="28"/>
          <w:szCs w:val="28"/>
          <w:lang w:val="en-US" w:eastAsia="zh-CN"/>
        </w:rPr>
        <w:t>平均首字符上屏时间（Average TTFT）</w:t>
      </w:r>
      <w:r>
        <w:rPr>
          <w:rFonts w:hint="eastAsia" w:asciiTheme="minorEastAsia" w:hAnsiTheme="minorEastAsia" w:eastAsiaTheme="minorEastAsia" w:cstheme="minorEastAsia"/>
          <w:sz w:val="28"/>
          <w:szCs w:val="28"/>
          <w:lang w:val="en-US" w:eastAsia="zh-CN"/>
        </w:rPr>
        <w:t>；</w:t>
      </w:r>
    </w:p>
    <w:p w14:paraId="35DDD190">
      <w:pPr>
        <w:keepNext w:val="0"/>
        <w:keepLines w:val="0"/>
        <w:widowControl/>
        <w:numPr>
          <w:ilvl w:val="0"/>
          <w:numId w:val="5"/>
        </w:numPr>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评测日志与统计信息</w:t>
      </w:r>
      <w:r>
        <w:rPr>
          <w:rFonts w:hint="eastAsia" w:asciiTheme="minorEastAsia" w:hAnsiTheme="minorEastAsia" w:eastAsiaTheme="minorEastAsia" w:cstheme="minorEastAsia"/>
          <w:sz w:val="28"/>
          <w:szCs w:val="28"/>
          <w:lang w:val="en-US" w:eastAsia="zh-CN"/>
        </w:rPr>
        <w:t>：</w:t>
      </w:r>
      <w:r>
        <w:rPr>
          <w:rFonts w:hint="default" w:asciiTheme="minorEastAsia" w:hAnsiTheme="minorEastAsia" w:eastAsiaTheme="minorEastAsia" w:cstheme="minorEastAsia"/>
          <w:sz w:val="28"/>
          <w:szCs w:val="28"/>
          <w:lang w:val="en-US" w:eastAsia="zh-CN"/>
        </w:rPr>
        <w:t>控制台输出</w:t>
      </w:r>
      <w:r>
        <w:rPr>
          <w:rFonts w:hint="eastAsia" w:asciiTheme="minorEastAsia" w:hAnsiTheme="minorEastAsia" w:eastAsiaTheme="minorEastAsia" w:cstheme="minorEastAsia"/>
          <w:sz w:val="28"/>
          <w:szCs w:val="28"/>
          <w:lang w:val="en-US" w:eastAsia="zh-CN"/>
        </w:rPr>
        <w:t>，</w:t>
      </w:r>
      <w:r>
        <w:rPr>
          <w:rFonts w:hint="default" w:asciiTheme="minorEastAsia" w:hAnsiTheme="minorEastAsia" w:eastAsiaTheme="minorEastAsia" w:cstheme="minorEastAsia"/>
          <w:sz w:val="28"/>
          <w:szCs w:val="28"/>
          <w:lang w:val="en-US" w:eastAsia="zh-CN"/>
        </w:rPr>
        <w:t>可用于后续分析的结构化结果文件</w:t>
      </w:r>
      <w:r>
        <w:rPr>
          <w:rFonts w:hint="eastAsia" w:asciiTheme="minorEastAsia" w:hAnsiTheme="minorEastAsia" w:eastAsiaTheme="minorEastAsia" w:cstheme="minorEastAsia"/>
          <w:sz w:val="28"/>
          <w:szCs w:val="28"/>
          <w:lang w:val="en-US" w:eastAsia="zh-CN"/>
        </w:rPr>
        <w:t>。</w:t>
      </w:r>
    </w:p>
    <w:p w14:paraId="7DA46946">
      <w:pPr>
        <w:pStyle w:val="2"/>
        <w:numPr>
          <w:ilvl w:val="0"/>
          <w:numId w:val="1"/>
        </w:numPr>
        <w:ind w:left="425" w:leftChars="0" w:hanging="425" w:firstLineChars="0"/>
        <w:rPr>
          <w:rFonts w:hint="eastAsia" w:asciiTheme="majorEastAsia" w:hAnsiTheme="majorEastAsia" w:eastAsiaTheme="majorEastAsia" w:cstheme="majorEastAsia"/>
          <w:sz w:val="32"/>
          <w:szCs w:val="32"/>
          <w:lang w:val="en-US" w:eastAsia="zh-CN"/>
        </w:rPr>
      </w:pPr>
      <w:bookmarkStart w:id="10" w:name="_Toc21306"/>
      <w:r>
        <w:rPr>
          <w:rFonts w:hint="eastAsia" w:asciiTheme="majorEastAsia" w:hAnsiTheme="majorEastAsia" w:eastAsiaTheme="majorEastAsia" w:cstheme="majorEastAsia"/>
          <w:sz w:val="32"/>
          <w:szCs w:val="32"/>
          <w:lang w:val="en-US" w:eastAsia="zh-CN"/>
        </w:rPr>
        <w:t>软件总体功能结构</w:t>
      </w:r>
      <w:bookmarkEnd w:id="7"/>
      <w:bookmarkEnd w:id="10"/>
    </w:p>
    <w:p w14:paraId="3B3B35A3">
      <w:pPr>
        <w:keepNext w:val="0"/>
        <w:keepLines w:val="0"/>
        <w:widowControl/>
        <w:suppressLineNumbers w:val="0"/>
        <w:ind w:firstLine="420" w:firstLineChars="0"/>
        <w:jc w:val="left"/>
        <w:rPr>
          <w:rFonts w:hint="default" w:ascii="sans-serif" w:hAnsi="sans-serif" w:eastAsia="sans-serif" w:cs="sans-serif"/>
          <w:sz w:val="28"/>
          <w:szCs w:val="28"/>
        </w:rPr>
      </w:pPr>
      <w:bookmarkStart w:id="11" w:name="_Toc199122477"/>
      <w:r>
        <w:rPr>
          <w:rFonts w:hint="default" w:asciiTheme="minorEastAsia" w:hAnsiTheme="minorEastAsia" w:eastAsiaTheme="minorEastAsia" w:cstheme="minorEastAsia"/>
          <w:sz w:val="28"/>
          <w:szCs w:val="28"/>
          <w:lang w:val="en-US" w:eastAsia="zh-CN"/>
        </w:rPr>
        <w:t>本软件采用分层架构设计，由数据层、仿真层、计算层与分析层构成，包含七大核心功能模块：</w:t>
      </w:r>
    </w:p>
    <w:p w14:paraId="54A2942F">
      <w:pPr>
        <w:keepNext w:val="0"/>
        <w:keepLines w:val="0"/>
        <w:widowControl/>
        <w:numPr>
          <w:ilvl w:val="0"/>
          <w:numId w:val="6"/>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异构模型加载与配置模块</w:t>
      </w:r>
    </w:p>
    <w:p w14:paraId="052C7CC9">
      <w:pPr>
        <w:keepNext w:val="0"/>
        <w:keepLines w:val="0"/>
        <w:widowControl/>
        <w:numPr>
          <w:ilvl w:val="0"/>
          <w:numId w:val="6"/>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多源数据集标准化预处理模块</w:t>
      </w:r>
    </w:p>
    <w:p w14:paraId="4EC9F348">
      <w:pPr>
        <w:keepNext w:val="0"/>
        <w:keepLines w:val="0"/>
        <w:widowControl/>
        <w:numPr>
          <w:ilvl w:val="0"/>
          <w:numId w:val="6"/>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高保真流式输入仿真引擎</w:t>
      </w:r>
    </w:p>
    <w:p w14:paraId="7DAD0954">
      <w:pPr>
        <w:keepNext w:val="0"/>
        <w:keepLines w:val="0"/>
        <w:widowControl/>
        <w:numPr>
          <w:ilvl w:val="0"/>
          <w:numId w:val="6"/>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实时推理与语义优化模块</w:t>
      </w:r>
    </w:p>
    <w:p w14:paraId="2B910489">
      <w:pPr>
        <w:keepNext w:val="0"/>
        <w:keepLines w:val="0"/>
        <w:widowControl/>
        <w:numPr>
          <w:ilvl w:val="0"/>
          <w:numId w:val="6"/>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并发测试与负载控制</w:t>
      </w:r>
      <w:r>
        <w:rPr>
          <w:rFonts w:hint="default" w:asciiTheme="minorEastAsia" w:hAnsiTheme="minorEastAsia" w:eastAsiaTheme="minorEastAsia" w:cstheme="minorEastAsia"/>
          <w:sz w:val="28"/>
          <w:szCs w:val="28"/>
          <w:lang w:val="en-US" w:eastAsia="zh-CN"/>
        </w:rPr>
        <w:t>模块</w:t>
      </w:r>
    </w:p>
    <w:p w14:paraId="226FB1AA">
      <w:pPr>
        <w:keepNext w:val="0"/>
        <w:keepLines w:val="0"/>
        <w:widowControl/>
        <w:numPr>
          <w:ilvl w:val="0"/>
          <w:numId w:val="6"/>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多维性能指标采集模块</w:t>
      </w:r>
    </w:p>
    <w:p w14:paraId="49C40E97">
      <w:pPr>
        <w:keepNext w:val="0"/>
        <w:keepLines w:val="0"/>
        <w:widowControl/>
        <w:numPr>
          <w:ilvl w:val="0"/>
          <w:numId w:val="6"/>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实验数据统计与报表生成模块</w:t>
      </w:r>
    </w:p>
    <w:p w14:paraId="157CF702">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p>
    <w:p w14:paraId="73768BF9">
      <w:pPr>
        <w:pStyle w:val="2"/>
        <w:numPr>
          <w:ilvl w:val="0"/>
          <w:numId w:val="1"/>
        </w:numPr>
        <w:ind w:left="425" w:leftChars="0" w:hanging="425" w:firstLineChars="0"/>
        <w:rPr>
          <w:rFonts w:hint="eastAsia" w:asciiTheme="majorEastAsia" w:hAnsiTheme="majorEastAsia" w:eastAsiaTheme="majorEastAsia" w:cstheme="majorEastAsia"/>
          <w:sz w:val="32"/>
          <w:szCs w:val="32"/>
          <w:lang w:val="en-US" w:eastAsia="zh-CN"/>
        </w:rPr>
      </w:pPr>
      <w:bookmarkStart w:id="12" w:name="_Toc26058"/>
      <w:r>
        <w:rPr>
          <w:rFonts w:hint="eastAsia" w:asciiTheme="majorEastAsia" w:hAnsiTheme="majorEastAsia" w:eastAsiaTheme="majorEastAsia" w:cstheme="majorEastAsia"/>
          <w:sz w:val="32"/>
          <w:szCs w:val="32"/>
          <w:lang w:val="en-US" w:eastAsia="zh-CN"/>
        </w:rPr>
        <w:t>主要功能模块说明</w:t>
      </w:r>
      <w:bookmarkEnd w:id="11"/>
      <w:bookmarkEnd w:id="12"/>
    </w:p>
    <w:p w14:paraId="53DF9D88">
      <w:pPr>
        <w:pStyle w:val="2"/>
        <w:numPr>
          <w:ilvl w:val="1"/>
          <w:numId w:val="1"/>
        </w:numPr>
        <w:ind w:left="0" w:leftChars="0" w:firstLine="397" w:firstLineChars="0"/>
        <w:rPr>
          <w:rFonts w:hint="eastAsia" w:asciiTheme="majorEastAsia" w:hAnsiTheme="majorEastAsia" w:eastAsiaTheme="majorEastAsia" w:cstheme="majorEastAsia"/>
          <w:sz w:val="32"/>
          <w:szCs w:val="32"/>
          <w:lang w:val="en-US" w:eastAsia="zh-CN"/>
        </w:rPr>
      </w:pPr>
      <w:bookmarkStart w:id="13" w:name="_Toc23376"/>
      <w:bookmarkStart w:id="14" w:name="_Toc871948913"/>
      <w:r>
        <w:rPr>
          <w:rFonts w:hint="default" w:asciiTheme="majorEastAsia" w:hAnsiTheme="majorEastAsia" w:eastAsiaTheme="majorEastAsia" w:cstheme="majorEastAsia"/>
          <w:sz w:val="32"/>
          <w:szCs w:val="32"/>
          <w:lang w:val="en-US" w:eastAsia="zh-CN"/>
        </w:rPr>
        <w:t>异构模型加载与配置模块</w:t>
      </w:r>
      <w:bookmarkEnd w:id="13"/>
    </w:p>
    <w:bookmarkEnd w:id="14"/>
    <w:p w14:paraId="74C9E922">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bookmarkStart w:id="15" w:name="_Toc416973663"/>
      <w:r>
        <w:rPr>
          <w:rFonts w:hint="default" w:asciiTheme="minorEastAsia" w:hAnsiTheme="minorEastAsia" w:eastAsiaTheme="minorEastAsia" w:cstheme="minorEastAsia"/>
          <w:sz w:val="28"/>
          <w:szCs w:val="28"/>
          <w:lang w:val="en-US" w:eastAsia="zh-CN"/>
        </w:rPr>
        <w:t>功能说明：实现对不同架构语音识别模型的统一封装与参数热配置，屏蔽底层推理差异。</w:t>
      </w:r>
      <w:r>
        <w:rPr>
          <w:rFonts w:hint="default" w:asciiTheme="minorEastAsia" w:hAnsiTheme="minorEastAsia" w:eastAsiaTheme="minorEastAsia" w:cstheme="minorEastAsia"/>
          <w:sz w:val="28"/>
          <w:szCs w:val="28"/>
          <w:lang w:val="en-US" w:eastAsia="zh-CN"/>
        </w:rPr>
        <w:br w:type="textWrapping"/>
      </w:r>
      <w:r>
        <w:rPr>
          <w:rFonts w:hint="default" w:asciiTheme="minorEastAsia" w:hAnsiTheme="minorEastAsia" w:eastAsiaTheme="minorEastAsia" w:cstheme="minorEastAsia"/>
          <w:sz w:val="28"/>
          <w:szCs w:val="28"/>
          <w:lang w:val="en-US" w:eastAsia="zh-CN"/>
        </w:rPr>
        <w:t>详细功能：</w:t>
      </w:r>
    </w:p>
    <w:p w14:paraId="0E02A239">
      <w:pPr>
        <w:keepNext w:val="0"/>
        <w:keepLines w:val="0"/>
        <w:widowControl/>
        <w:numPr>
          <w:ilvl w:val="0"/>
          <w:numId w:val="7"/>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架构适配：同时支持 Transducer (Zipformer) 流式架构与 Attention-Encoder-Decoder (Whisper) 非流式架构的加载。</w:t>
      </w:r>
    </w:p>
    <w:p w14:paraId="32065B15">
      <w:pPr>
        <w:keepNext w:val="0"/>
        <w:keepLines w:val="0"/>
        <w:widowControl/>
        <w:numPr>
          <w:ilvl w:val="0"/>
          <w:numId w:val="7"/>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计算设备路由：自动检测硬件环境，支持在 CPU 集群与 GPU 显卡之间动态分配推理任务，支持 FP16/INT8 量化模式切换。</w:t>
      </w:r>
    </w:p>
    <w:p w14:paraId="25E2CE19">
      <w:pPr>
        <w:keepNext w:val="0"/>
        <w:keepLines w:val="0"/>
        <w:widowControl/>
        <w:numPr>
          <w:ilvl w:val="0"/>
          <w:numId w:val="7"/>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解码策略配置：提供可视化的参数配置接口，支持调节 Greedy Search (贪婪解码) 与 Beam Search (束搜索) 的宽度，以及 VAD (语音活动检测) 的阈值参数。</w:t>
      </w:r>
    </w:p>
    <w:bookmarkEnd w:id="15"/>
    <w:p w14:paraId="3CE30BB5">
      <w:pPr>
        <w:pStyle w:val="2"/>
        <w:numPr>
          <w:ilvl w:val="1"/>
          <w:numId w:val="1"/>
        </w:numPr>
        <w:ind w:left="0" w:leftChars="0" w:firstLine="397" w:firstLineChars="0"/>
        <w:rPr>
          <w:rFonts w:hint="eastAsia" w:asciiTheme="majorEastAsia" w:hAnsiTheme="majorEastAsia" w:eastAsiaTheme="majorEastAsia" w:cstheme="majorEastAsia"/>
          <w:sz w:val="32"/>
          <w:szCs w:val="32"/>
          <w:lang w:val="en-US" w:eastAsia="zh-CN"/>
        </w:rPr>
      </w:pPr>
      <w:bookmarkStart w:id="16" w:name="_Toc27917"/>
      <w:r>
        <w:rPr>
          <w:rFonts w:hint="default" w:asciiTheme="majorEastAsia" w:hAnsiTheme="majorEastAsia" w:eastAsiaTheme="majorEastAsia" w:cstheme="majorEastAsia"/>
          <w:sz w:val="32"/>
          <w:szCs w:val="32"/>
          <w:lang w:val="en-US" w:eastAsia="zh-CN"/>
        </w:rPr>
        <w:t>多源数据集标准化预处理模块</w:t>
      </w:r>
      <w:bookmarkEnd w:id="16"/>
    </w:p>
    <w:p w14:paraId="602ADCA9">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bookmarkStart w:id="17" w:name="_Toc837213880"/>
      <w:r>
        <w:rPr>
          <w:rFonts w:hint="default" w:asciiTheme="minorEastAsia" w:hAnsiTheme="minorEastAsia" w:eastAsiaTheme="minorEastAsia" w:cstheme="minorEastAsia"/>
          <w:sz w:val="28"/>
          <w:szCs w:val="28"/>
          <w:lang w:val="en-US" w:eastAsia="zh-CN"/>
        </w:rPr>
        <w:t>功能说明：负责对 LibriSpeech、TEDLIUM、AMI 等主流公开数据集进行清洗与格式归一化。</w:t>
      </w:r>
      <w:r>
        <w:rPr>
          <w:rFonts w:hint="default" w:asciiTheme="minorEastAsia" w:hAnsiTheme="minorEastAsia" w:eastAsiaTheme="minorEastAsia" w:cstheme="minorEastAsia"/>
          <w:sz w:val="28"/>
          <w:szCs w:val="28"/>
          <w:lang w:val="en-US" w:eastAsia="zh-CN"/>
        </w:rPr>
        <w:br w:type="textWrapping"/>
      </w:r>
      <w:r>
        <w:rPr>
          <w:rFonts w:hint="eastAsia" w:asciiTheme="minorEastAsia" w:hAnsiTheme="minorEastAsia" w:eastAsiaTheme="minorEastAsia" w:cstheme="minorEastAsia"/>
          <w:sz w:val="28"/>
          <w:szCs w:val="28"/>
          <w:lang w:val="en-US" w:eastAsia="zh-CN"/>
        </w:rPr>
        <w:tab/>
      </w:r>
      <w:r>
        <w:rPr>
          <w:rFonts w:hint="default" w:asciiTheme="minorEastAsia" w:hAnsiTheme="minorEastAsia" w:eastAsiaTheme="minorEastAsia" w:cstheme="minorEastAsia"/>
          <w:sz w:val="28"/>
          <w:szCs w:val="28"/>
          <w:lang w:val="en-US" w:eastAsia="zh-CN"/>
        </w:rPr>
        <w:t>详细功能：</w:t>
      </w:r>
    </w:p>
    <w:p w14:paraId="0DA6FB22">
      <w:pPr>
        <w:keepNext w:val="0"/>
        <w:keepLines w:val="0"/>
        <w:widowControl/>
        <w:numPr>
          <w:ilvl w:val="0"/>
          <w:numId w:val="8"/>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音频重采样与归一化：自动遍历数据集目录，将不同采样率的音频统一转换为 16kHz, 16-bit/Float32 单声道 格式，确保声学特征提取的一致性。</w:t>
      </w:r>
    </w:p>
    <w:p w14:paraId="4D4F9173">
      <w:pPr>
        <w:keepNext w:val="0"/>
        <w:keepLines w:val="0"/>
        <w:widowControl/>
        <w:numPr>
          <w:ilvl w:val="0"/>
          <w:numId w:val="8"/>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文本清洗 (Text Normalization)：针对 WER 评测需求，内置文本标准化引擎，支持去除标点符号、统一转小写、数字转英文单词、去除语气词等操作，消除参考文本格式差异带来的评测误差。</w:t>
      </w:r>
    </w:p>
    <w:p w14:paraId="339F32A4">
      <w:pPr>
        <w:keepNext w:val="0"/>
        <w:keepLines w:val="0"/>
        <w:widowControl/>
        <w:numPr>
          <w:ilvl w:val="0"/>
          <w:numId w:val="8"/>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数据集索引构建：自动生成包含文件路径、音频时长、对应的逐字稿（Verbatim Transcript）的元数据索引文件。</w:t>
      </w:r>
    </w:p>
    <w:bookmarkEnd w:id="17"/>
    <w:p w14:paraId="7E613660">
      <w:pPr>
        <w:pStyle w:val="2"/>
        <w:numPr>
          <w:ilvl w:val="1"/>
          <w:numId w:val="1"/>
        </w:numPr>
        <w:ind w:left="0" w:leftChars="0" w:firstLine="397" w:firstLineChars="0"/>
        <w:rPr>
          <w:rFonts w:hint="eastAsia" w:asciiTheme="majorEastAsia" w:hAnsiTheme="majorEastAsia" w:eastAsiaTheme="majorEastAsia" w:cstheme="majorEastAsia"/>
          <w:sz w:val="32"/>
          <w:szCs w:val="32"/>
          <w:lang w:val="en-US" w:eastAsia="zh-CN"/>
        </w:rPr>
      </w:pPr>
      <w:bookmarkStart w:id="18" w:name="_Toc13081"/>
      <w:r>
        <w:rPr>
          <w:rFonts w:hint="default" w:asciiTheme="majorEastAsia" w:hAnsiTheme="majorEastAsia" w:eastAsiaTheme="majorEastAsia" w:cstheme="majorEastAsia"/>
          <w:sz w:val="32"/>
          <w:szCs w:val="32"/>
          <w:lang w:val="en-US" w:eastAsia="zh-CN"/>
        </w:rPr>
        <w:t>高保真流式输入仿真引擎</w:t>
      </w:r>
      <w:bookmarkEnd w:id="18"/>
    </w:p>
    <w:p w14:paraId="50FE3522">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bookmarkStart w:id="19" w:name="_Toc740826016"/>
      <w:r>
        <w:rPr>
          <w:rFonts w:hint="default" w:asciiTheme="minorEastAsia" w:hAnsiTheme="minorEastAsia" w:eastAsiaTheme="minorEastAsia" w:cstheme="minorEastAsia"/>
          <w:sz w:val="28"/>
          <w:szCs w:val="28"/>
          <w:lang w:val="en-US" w:eastAsia="zh-CN"/>
        </w:rPr>
        <w:t>功能说明：这是本系统的核心模块，用于在离线环境下“仿真”真实的实时语音流输入。</w:t>
      </w:r>
    </w:p>
    <w:p w14:paraId="71CFDD03">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详细功能：</w:t>
      </w:r>
    </w:p>
    <w:p w14:paraId="343C04DC">
      <w:pPr>
        <w:keepNext w:val="0"/>
        <w:keepLines w:val="0"/>
        <w:widowControl/>
        <w:numPr>
          <w:ilvl w:val="0"/>
          <w:numId w:val="9"/>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序列化分片机制：能够将长音频文件按设定的时间粒度（如 0.1s 或 1.0s）进行逻辑切分，生成连续的数据包序列。</w:t>
      </w:r>
    </w:p>
    <w:p w14:paraId="38338422">
      <w:pPr>
        <w:keepNext w:val="0"/>
        <w:keepLines w:val="0"/>
        <w:widowControl/>
        <w:numPr>
          <w:ilvl w:val="0"/>
          <w:numId w:val="9"/>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时序同步控制 (RTF=1.0)：内置高精度计时器，强制控制音频分片的发送/读取速率严格等同于音频的物理时长。例如，推送 10 秒的音频片段，系统会严格耗时 10 秒完成推送，从而精准模拟真实说话人的语速。</w:t>
      </w:r>
    </w:p>
    <w:p w14:paraId="56AC0048">
      <w:pPr>
        <w:keepNext w:val="0"/>
        <w:keepLines w:val="0"/>
        <w:widowControl/>
        <w:numPr>
          <w:ilvl w:val="0"/>
          <w:numId w:val="9"/>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滑动窗口模拟：针对非流式模型，支持配置重叠率 与 步长，模拟工业界常用的“滑动窗口”补救策略，以评估其对截断问题的改善效果。</w:t>
      </w:r>
    </w:p>
    <w:bookmarkEnd w:id="19"/>
    <w:p w14:paraId="4C1D07A4">
      <w:pPr>
        <w:pStyle w:val="2"/>
        <w:numPr>
          <w:ilvl w:val="1"/>
          <w:numId w:val="1"/>
        </w:numPr>
        <w:ind w:left="0" w:leftChars="0" w:firstLine="397" w:firstLineChars="0"/>
        <w:rPr>
          <w:rFonts w:hint="eastAsia" w:asciiTheme="majorEastAsia" w:hAnsiTheme="majorEastAsia" w:eastAsiaTheme="majorEastAsia" w:cstheme="majorEastAsia"/>
          <w:sz w:val="32"/>
          <w:szCs w:val="32"/>
          <w:lang w:val="en-US" w:eastAsia="zh-CN"/>
        </w:rPr>
      </w:pPr>
      <w:bookmarkStart w:id="20" w:name="_Toc14492"/>
      <w:r>
        <w:rPr>
          <w:rFonts w:hint="default" w:asciiTheme="majorEastAsia" w:hAnsiTheme="majorEastAsia" w:eastAsiaTheme="majorEastAsia" w:cstheme="majorEastAsia"/>
          <w:sz w:val="32"/>
          <w:szCs w:val="32"/>
          <w:lang w:val="en-US" w:eastAsia="zh-CN"/>
        </w:rPr>
        <w:t>实时推理与语义优化模块</w:t>
      </w:r>
      <w:bookmarkEnd w:id="20"/>
    </w:p>
    <w:p w14:paraId="6192B872">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bookmarkStart w:id="21" w:name="_Toc2100149253"/>
      <w:r>
        <w:rPr>
          <w:rFonts w:hint="default" w:asciiTheme="minorEastAsia" w:hAnsiTheme="minorEastAsia" w:eastAsiaTheme="minorEastAsia" w:cstheme="minorEastAsia"/>
          <w:sz w:val="28"/>
          <w:szCs w:val="28"/>
          <w:lang w:val="en-US" w:eastAsia="zh-CN"/>
        </w:rPr>
        <w:t>功能说明：执行核心的 ASR 解码以及基于 BERT 的语义后处理。</w:t>
      </w:r>
    </w:p>
    <w:p w14:paraId="3ACBC409">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详细功能：</w:t>
      </w:r>
    </w:p>
    <w:p w14:paraId="18062324">
      <w:pPr>
        <w:keepNext w:val="0"/>
        <w:keepLines w:val="0"/>
        <w:widowControl/>
        <w:numPr>
          <w:ilvl w:val="0"/>
          <w:numId w:val="10"/>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流式状态维护：对于 Sherpa-onnx 模型，模块在内存中维护解码器的内部状态（Internal State），实现跨分片的连续识别，无需重复计算历史音频。</w:t>
      </w:r>
    </w:p>
    <w:p w14:paraId="3D1FAE8C">
      <w:pPr>
        <w:keepNext w:val="0"/>
        <w:keepLines w:val="0"/>
        <w:widowControl/>
        <w:numPr>
          <w:ilvl w:val="0"/>
          <w:numId w:val="10"/>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双流语义后处理：集成 BERT 标点恢复模型，实现**“节流刷新”策略（控制高频推理，降低 GPU 负载）与“端点定稿”**策略（利用 VAD 检测句尾，触发高精度标点修正），输出具备可读性的规范文本。</w:t>
      </w:r>
    </w:p>
    <w:p w14:paraId="06BB8F6A">
      <w:pPr>
        <w:keepNext w:val="0"/>
        <w:keepLines w:val="0"/>
        <w:widowControl/>
        <w:numPr>
          <w:ilvl w:val="0"/>
          <w:numId w:val="10"/>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正则修正兜底：内置针对英文场景的正则表达式引擎，自动修正句首大写及特定代词（如 "I"）的格式错误。</w:t>
      </w:r>
    </w:p>
    <w:bookmarkEnd w:id="21"/>
    <w:p w14:paraId="49268281">
      <w:pPr>
        <w:pStyle w:val="2"/>
        <w:numPr>
          <w:ilvl w:val="1"/>
          <w:numId w:val="1"/>
        </w:numPr>
        <w:ind w:left="0" w:leftChars="0" w:firstLine="397" w:firstLineChars="0"/>
        <w:rPr>
          <w:rFonts w:hint="eastAsia" w:asciiTheme="majorEastAsia" w:hAnsiTheme="majorEastAsia" w:eastAsiaTheme="majorEastAsia" w:cstheme="majorEastAsia"/>
          <w:sz w:val="32"/>
          <w:szCs w:val="32"/>
          <w:lang w:val="en-US" w:eastAsia="zh-CN"/>
        </w:rPr>
      </w:pPr>
      <w:bookmarkStart w:id="22" w:name="_Toc1235"/>
      <w:r>
        <w:rPr>
          <w:rFonts w:hint="eastAsia" w:asciiTheme="majorEastAsia" w:hAnsiTheme="majorEastAsia" w:eastAsiaTheme="majorEastAsia" w:cstheme="majorEastAsia"/>
          <w:sz w:val="32"/>
          <w:szCs w:val="32"/>
          <w:lang w:val="en-US" w:eastAsia="zh-CN"/>
        </w:rPr>
        <w:t>并发测评与负载控制</w:t>
      </w:r>
      <w:r>
        <w:rPr>
          <w:rFonts w:hint="default" w:asciiTheme="majorEastAsia" w:hAnsiTheme="majorEastAsia" w:eastAsiaTheme="majorEastAsia" w:cstheme="majorEastAsia"/>
          <w:sz w:val="32"/>
          <w:szCs w:val="32"/>
          <w:lang w:val="en-US" w:eastAsia="zh-CN"/>
        </w:rPr>
        <w:t>模块</w:t>
      </w:r>
      <w:bookmarkEnd w:id="22"/>
    </w:p>
    <w:p w14:paraId="4435D19F">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bookmarkStart w:id="23" w:name="_Toc1167273079"/>
      <w:r>
        <w:rPr>
          <w:rFonts w:hint="default" w:asciiTheme="minorEastAsia" w:hAnsiTheme="minorEastAsia" w:eastAsiaTheme="minorEastAsia" w:cstheme="minorEastAsia"/>
          <w:sz w:val="28"/>
          <w:szCs w:val="28"/>
          <w:lang w:val="en-US" w:eastAsia="zh-CN"/>
        </w:rPr>
        <w:t>功能说明：该模块通过维护多个并行的识别上下文（Context），在单进程内模拟多路会议同时进行的负载场景，以评估模型在极限状态下的吞吐能力。</w:t>
      </w:r>
    </w:p>
    <w:p w14:paraId="06614E2D">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详细功能：</w:t>
      </w:r>
    </w:p>
    <w:p w14:paraId="334393EA">
      <w:pPr>
        <w:keepNext w:val="0"/>
        <w:keepLines w:val="0"/>
        <w:widowControl/>
        <w:numPr>
          <w:ilvl w:val="0"/>
          <w:numId w:val="11"/>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并发任务队列管理：实现了基于 Deque（双端队列）的待测任务池，自动扫描并加载待评测的音频文件列表，确保测试任务能够连续不断地分发给计算单元。</w:t>
      </w:r>
    </w:p>
    <w:p w14:paraId="28DACAB7">
      <w:pPr>
        <w:keepNext w:val="0"/>
        <w:keepLines w:val="0"/>
        <w:widowControl/>
        <w:numPr>
          <w:ilvl w:val="0"/>
          <w:numId w:val="11"/>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多路流状态并行维护：采用**“工位池（Worker Slot）”**机制，在内存中同时实例化多个（如 50 个）独立的解码器流对象。系统实时维护每一路流的内部状态、音频游标位置及解码进度，模拟多用户同时在线的场景。</w:t>
      </w:r>
    </w:p>
    <w:p w14:paraId="2ACF23B2">
      <w:pPr>
        <w:keepNext w:val="0"/>
        <w:keepLines w:val="0"/>
        <w:widowControl/>
        <w:numPr>
          <w:ilvl w:val="0"/>
          <w:numId w:val="11"/>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轮询式推理调度 (Round-Robin Scheduling)：核心调度引擎采用轮询机制，在主循环中依次遍历所有活跃的工位，按时间步长向模型馈送数据并触发推理。这种机制在不依赖复杂中间件的情况下，有效模拟了高并发环境下的计算负载。</w:t>
      </w:r>
    </w:p>
    <w:p w14:paraId="69147439">
      <w:pPr>
        <w:keepNext w:val="0"/>
        <w:keepLines w:val="0"/>
        <w:widowControl/>
        <w:numPr>
          <w:ilvl w:val="0"/>
          <w:numId w:val="11"/>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极限压力配置：支持自定义并发路数 (Concurrent Streams) 参数。系统根据该参数自动扩展工位池大小，通过增加并行流的数量来压测 GPU 显存极限和计算算力的饱和度。</w:t>
      </w:r>
    </w:p>
    <w:bookmarkEnd w:id="23"/>
    <w:p w14:paraId="233EC575">
      <w:pPr>
        <w:pStyle w:val="2"/>
        <w:numPr>
          <w:ilvl w:val="1"/>
          <w:numId w:val="1"/>
        </w:numPr>
        <w:ind w:left="0" w:leftChars="0" w:firstLine="397" w:firstLineChars="0"/>
        <w:rPr>
          <w:rFonts w:hint="eastAsia" w:asciiTheme="majorEastAsia" w:hAnsiTheme="majorEastAsia" w:eastAsiaTheme="majorEastAsia" w:cstheme="majorEastAsia"/>
          <w:sz w:val="32"/>
          <w:szCs w:val="32"/>
          <w:lang w:val="en-US" w:eastAsia="zh-CN"/>
        </w:rPr>
      </w:pPr>
      <w:bookmarkStart w:id="24" w:name="_Toc7898"/>
      <w:r>
        <w:rPr>
          <w:rFonts w:hint="default" w:asciiTheme="majorEastAsia" w:hAnsiTheme="majorEastAsia" w:eastAsiaTheme="majorEastAsia" w:cstheme="majorEastAsia"/>
          <w:sz w:val="32"/>
          <w:szCs w:val="32"/>
          <w:lang w:val="en-US" w:eastAsia="zh-CN"/>
        </w:rPr>
        <w:t>多维性能指标采集模块</w:t>
      </w:r>
      <w:bookmarkEnd w:id="24"/>
    </w:p>
    <w:p w14:paraId="0AD427FE">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bookmarkStart w:id="25" w:name="_Toc1095523408"/>
      <w:r>
        <w:rPr>
          <w:rFonts w:hint="default" w:asciiTheme="minorEastAsia" w:hAnsiTheme="minorEastAsia" w:eastAsiaTheme="minorEastAsia" w:cstheme="minorEastAsia"/>
          <w:sz w:val="28"/>
          <w:szCs w:val="28"/>
          <w:lang w:val="en-US" w:eastAsia="zh-CN"/>
        </w:rPr>
        <w:t>功能说明：在仿真运行过程中，实时采集并计算关键性能指标。</w:t>
      </w:r>
    </w:p>
    <w:p w14:paraId="180A2DD4">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详细功能：</w:t>
      </w:r>
    </w:p>
    <w:p w14:paraId="213E5184">
      <w:pPr>
        <w:keepNext w:val="0"/>
        <w:keepLines w:val="0"/>
        <w:widowControl/>
        <w:numPr>
          <w:ilvl w:val="0"/>
          <w:numId w:val="12"/>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首字上屏延迟 (TTFT) 监测：毫秒级记录从音频分片发出到收到第一个识别字符的时间差，量化系统的“跟手度”与交互体验。</w:t>
      </w:r>
    </w:p>
    <w:p w14:paraId="2FCBFC9C">
      <w:pPr>
        <w:keepNext w:val="0"/>
        <w:keepLines w:val="0"/>
        <w:widowControl/>
        <w:numPr>
          <w:ilvl w:val="0"/>
          <w:numId w:val="12"/>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词错误率 (WER) 实时计算：集成 Levenshtein Distance 算法，实时对比识别结果与参考文本，统计替换、删除、插入错误率。</w:t>
      </w:r>
    </w:p>
    <w:p w14:paraId="42E25433">
      <w:pPr>
        <w:keepNext w:val="0"/>
        <w:keepLines w:val="0"/>
        <w:widowControl/>
        <w:numPr>
          <w:ilvl w:val="0"/>
          <w:numId w:val="12"/>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实时率 (RTF) 统计：记录纯计算耗时与音频时长的比例，评估系统的计算效率与资源占用情况。</w:t>
      </w:r>
    </w:p>
    <w:p w14:paraId="28D72138">
      <w:pPr>
        <w:pStyle w:val="2"/>
        <w:numPr>
          <w:ilvl w:val="1"/>
          <w:numId w:val="1"/>
        </w:numPr>
        <w:ind w:left="0" w:leftChars="0" w:firstLine="397" w:firstLineChars="0"/>
        <w:rPr>
          <w:rFonts w:hint="default" w:asciiTheme="majorEastAsia" w:hAnsiTheme="majorEastAsia" w:eastAsiaTheme="majorEastAsia" w:cstheme="majorEastAsia"/>
          <w:sz w:val="32"/>
          <w:szCs w:val="32"/>
          <w:lang w:val="en-US" w:eastAsia="zh-CN"/>
        </w:rPr>
      </w:pPr>
      <w:bookmarkStart w:id="26" w:name="_Toc21994"/>
      <w:r>
        <w:rPr>
          <w:rFonts w:hint="default" w:asciiTheme="majorEastAsia" w:hAnsiTheme="majorEastAsia" w:eastAsiaTheme="majorEastAsia" w:cstheme="majorEastAsia"/>
          <w:sz w:val="32"/>
          <w:szCs w:val="32"/>
          <w:lang w:val="en-US" w:eastAsia="zh-CN"/>
        </w:rPr>
        <w:t>实验数据统计与报表生成模块</w:t>
      </w:r>
      <w:bookmarkEnd w:id="26"/>
    </w:p>
    <w:p w14:paraId="78652FD9">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功能说明：该模块负责对评测过程中产生的原始流式数据进行实时聚合、统计计算与结构化输出。</w:t>
      </w:r>
    </w:p>
    <w:p w14:paraId="413E3331">
      <w:pPr>
        <w:keepNext w:val="0"/>
        <w:keepLines w:val="0"/>
        <w:widowControl/>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详细功能：</w:t>
      </w:r>
    </w:p>
    <w:p w14:paraId="05A39222">
      <w:pPr>
        <w:keepNext w:val="0"/>
        <w:keepLines w:val="0"/>
        <w:widowControl/>
        <w:numPr>
          <w:ilvl w:val="0"/>
          <w:numId w:val="13"/>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多维指标聚合：在评测结束后，自动聚合所有测试用例的WER、RTF、TTFT数据，计算全局平均值（Average），以量化系统的长尾性能表现。</w:t>
      </w:r>
    </w:p>
    <w:p w14:paraId="109E59C6">
      <w:pPr>
        <w:keepNext w:val="0"/>
        <w:keepLines w:val="0"/>
        <w:widowControl/>
        <w:numPr>
          <w:ilvl w:val="0"/>
          <w:numId w:val="13"/>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结构化报表导出：支持将详细的评测日志（包含文件名、时长、各阶段耗时、识别文本等）序列化为 CSV (Comma-Separated Values) 或 TXT 格式文件，便于后续导入 Excel 或其他工具进行二次分析。</w:t>
      </w:r>
    </w:p>
    <w:p w14:paraId="701D53D8">
      <w:pPr>
        <w:keepNext w:val="0"/>
        <w:keepLines w:val="0"/>
        <w:widowControl/>
        <w:numPr>
          <w:ilvl w:val="0"/>
          <w:numId w:val="13"/>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控制台交互输出：在终端实时打印评测进度与简报，以格式化表格的形式展示当前处理文件的性能指标，提供清晰的实验过程反馈。</w:t>
      </w:r>
    </w:p>
    <w:p w14:paraId="2EBE6AC9">
      <w:pPr>
        <w:keepNext w:val="0"/>
        <w:keepLines w:val="0"/>
        <w:widowControl/>
        <w:numPr>
          <w:ilvl w:val="0"/>
          <w:numId w:val="13"/>
        </w:numPr>
        <w:suppressLineNumbers w:val="0"/>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对比差异分析：支持计算并输出“基准模型”与“实验模型”在关键指标上的数值差异（如：延迟降低了多少毫秒，RTF 提升了多少百分比）。</w:t>
      </w:r>
    </w:p>
    <w:p w14:paraId="556F0F90">
      <w:pPr>
        <w:pStyle w:val="2"/>
        <w:numPr>
          <w:ilvl w:val="0"/>
          <w:numId w:val="1"/>
        </w:numPr>
        <w:ind w:left="425" w:leftChars="0" w:hanging="425" w:firstLineChars="0"/>
        <w:rPr>
          <w:rFonts w:hint="eastAsia" w:asciiTheme="majorEastAsia" w:hAnsiTheme="majorEastAsia" w:eastAsiaTheme="majorEastAsia" w:cstheme="majorEastAsia"/>
          <w:sz w:val="32"/>
          <w:szCs w:val="32"/>
          <w:lang w:val="en-US" w:eastAsia="zh-CN"/>
        </w:rPr>
      </w:pPr>
      <w:bookmarkStart w:id="27" w:name="_Toc23998"/>
      <w:r>
        <w:rPr>
          <w:rFonts w:hint="eastAsia" w:asciiTheme="majorEastAsia" w:hAnsiTheme="majorEastAsia" w:eastAsiaTheme="majorEastAsia" w:cstheme="majorEastAsia"/>
          <w:sz w:val="32"/>
          <w:szCs w:val="32"/>
          <w:lang w:val="en-US" w:eastAsia="zh-CN"/>
        </w:rPr>
        <w:t>软件特点与创新点</w:t>
      </w:r>
      <w:bookmarkEnd w:id="25"/>
      <w:bookmarkEnd w:id="27"/>
    </w:p>
    <w:p w14:paraId="290E9433">
      <w:pPr>
        <w:pStyle w:val="2"/>
        <w:numPr>
          <w:ilvl w:val="1"/>
          <w:numId w:val="1"/>
        </w:numPr>
        <w:ind w:left="0" w:leftChars="0" w:firstLine="397" w:firstLineChars="0"/>
        <w:rPr>
          <w:rFonts w:hint="eastAsia" w:asciiTheme="majorEastAsia" w:hAnsiTheme="majorEastAsia" w:eastAsiaTheme="majorEastAsia" w:cstheme="majorEastAsia"/>
          <w:sz w:val="32"/>
          <w:szCs w:val="32"/>
          <w:lang w:val="en-US" w:eastAsia="zh-CN"/>
        </w:rPr>
      </w:pPr>
      <w:bookmarkStart w:id="28" w:name="_Toc18921"/>
      <w:r>
        <w:rPr>
          <w:rFonts w:hint="default" w:asciiTheme="majorEastAsia" w:hAnsiTheme="majorEastAsia" w:eastAsiaTheme="majorEastAsia" w:cstheme="majorEastAsia"/>
          <w:sz w:val="32"/>
          <w:szCs w:val="32"/>
          <w:lang w:val="en-US" w:eastAsia="zh-CN"/>
        </w:rPr>
        <w:t>离线流式仿真技术</w:t>
      </w:r>
      <w:bookmarkEnd w:id="28"/>
    </w:p>
    <w:p w14:paraId="111A1A41">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创新性地提出了“基于序列化分片的离线流式模拟方法”。无需复杂的物理录音环境，即可在单机上通过软件逻辑精准复现真实会议的流式输入特征，既保证了评测的实时性，又消除了网络波动带来的实验误差。</w:t>
      </w:r>
    </w:p>
    <w:p w14:paraId="5D87B6DD">
      <w:pPr>
        <w:pStyle w:val="2"/>
        <w:numPr>
          <w:ilvl w:val="1"/>
          <w:numId w:val="1"/>
        </w:numPr>
        <w:ind w:left="0" w:leftChars="0" w:firstLine="397" w:firstLineChars="0"/>
        <w:rPr>
          <w:rFonts w:hint="eastAsia" w:asciiTheme="majorEastAsia" w:hAnsiTheme="majorEastAsia" w:eastAsiaTheme="majorEastAsia" w:cstheme="majorEastAsia"/>
          <w:sz w:val="32"/>
          <w:szCs w:val="32"/>
          <w:lang w:val="en-US" w:eastAsia="zh-CN"/>
        </w:rPr>
      </w:pPr>
      <w:bookmarkStart w:id="29" w:name="_Toc6753"/>
      <w:r>
        <w:rPr>
          <w:rFonts w:hint="default" w:asciiTheme="majorEastAsia" w:hAnsiTheme="majorEastAsia" w:eastAsiaTheme="majorEastAsia" w:cstheme="majorEastAsia"/>
          <w:sz w:val="32"/>
          <w:szCs w:val="32"/>
          <w:lang w:val="en-US" w:eastAsia="zh-CN"/>
        </w:rPr>
        <w:t>跨架构统一评测</w:t>
      </w:r>
      <w:bookmarkEnd w:id="29"/>
    </w:p>
    <w:p w14:paraId="6AE8614E">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构建了兼容“有状态流式模型”与“无状态分片模型”的统一评测底座，使得工业界两类截然不同的技术路线（Transducer vs AED）能够在完全相同的延迟约束和硬件条件下进行公平的定量对比。</w:t>
      </w:r>
    </w:p>
    <w:p w14:paraId="191C60EB">
      <w:pPr>
        <w:pStyle w:val="2"/>
        <w:numPr>
          <w:ilvl w:val="1"/>
          <w:numId w:val="1"/>
        </w:numPr>
        <w:ind w:left="0" w:leftChars="0" w:firstLine="397" w:firstLineChars="0"/>
        <w:rPr>
          <w:rFonts w:hint="eastAsia" w:asciiTheme="majorEastAsia" w:hAnsiTheme="majorEastAsia" w:eastAsiaTheme="majorEastAsia" w:cstheme="majorEastAsia"/>
          <w:sz w:val="32"/>
          <w:szCs w:val="32"/>
          <w:lang w:val="en-US" w:eastAsia="zh-CN"/>
        </w:rPr>
      </w:pPr>
      <w:bookmarkStart w:id="30" w:name="_Toc19003"/>
      <w:r>
        <w:rPr>
          <w:rFonts w:hint="eastAsia" w:asciiTheme="majorEastAsia" w:hAnsiTheme="majorEastAsia" w:eastAsiaTheme="majorEastAsia" w:cstheme="majorEastAsia"/>
          <w:sz w:val="32"/>
          <w:szCs w:val="32"/>
          <w:lang w:val="en-US" w:eastAsia="zh-CN"/>
        </w:rPr>
        <w:t>语义后处理性能损耗评估</w:t>
      </w:r>
      <w:bookmarkEnd w:id="30"/>
    </w:p>
    <w:p w14:paraId="6457CEF4">
      <w:pPr>
        <w:keepNext w:val="0"/>
        <w:keepLines w:val="0"/>
        <w:widowControl/>
        <w:suppressLineNumbers w:val="0"/>
        <w:ind w:firstLine="420" w:firstLineChars="0"/>
        <w:jc w:val="left"/>
        <w:rPr>
          <w:rFonts w:hint="eastAsia" w:asciiTheme="minorEastAsia" w:hAnsiTheme="minorEastAsia" w:eastAsiaTheme="minorEastAsia" w:cstheme="minorEastAsia"/>
          <w:sz w:val="28"/>
          <w:szCs w:val="28"/>
          <w:lang w:val="en-US" w:eastAsia="zh-CN"/>
        </w:rPr>
      </w:pPr>
      <w:bookmarkStart w:id="31" w:name="_Toc1297996579"/>
      <w:r>
        <w:rPr>
          <w:rFonts w:hint="eastAsia" w:asciiTheme="minorEastAsia" w:hAnsiTheme="minorEastAsia" w:eastAsiaTheme="minorEastAsia" w:cstheme="minorEastAsia"/>
          <w:sz w:val="28"/>
          <w:szCs w:val="28"/>
          <w:lang w:val="en-US" w:eastAsia="zh-CN"/>
        </w:rPr>
        <w:t>本系统集成可配置的语义后处理组件，用于对识别结果进行格式规范与可读性优化。</w:t>
      </w:r>
      <w:r>
        <w:rPr>
          <w:rFonts w:hint="default" w:asciiTheme="minorEastAsia" w:hAnsiTheme="minorEastAsia" w:eastAsiaTheme="minorEastAsia" w:cstheme="minorEastAsia"/>
          <w:sz w:val="28"/>
          <w:szCs w:val="28"/>
          <w:lang w:val="en-US" w:eastAsia="zh-CN"/>
        </w:rPr>
        <w:t>区别于传统仅测试声学识别率的工具，本系统支持在评测过程中动态开启或关闭标点恢复与格式修正功能，并能自动统计开启该功能后对系统首字延迟（TTFT）及实时率（RTF）产生的具体耗时增量。这一特性填补了现有工具无法量化“语义优化计算开销”的空白，为用户评估系统资源占用提供了精确的数值依据。</w:t>
      </w:r>
    </w:p>
    <w:bookmarkEnd w:id="31"/>
    <w:p w14:paraId="3C196AFF">
      <w:pPr>
        <w:pStyle w:val="2"/>
        <w:numPr>
          <w:ilvl w:val="1"/>
          <w:numId w:val="1"/>
        </w:numPr>
        <w:ind w:left="0" w:leftChars="0" w:firstLine="397" w:firstLineChars="0"/>
        <w:rPr>
          <w:rFonts w:hint="eastAsia" w:asciiTheme="majorEastAsia" w:hAnsiTheme="majorEastAsia" w:eastAsiaTheme="majorEastAsia" w:cstheme="majorEastAsia"/>
          <w:sz w:val="32"/>
          <w:szCs w:val="32"/>
          <w:lang w:val="en-US" w:eastAsia="zh-CN"/>
        </w:rPr>
      </w:pPr>
      <w:bookmarkStart w:id="32" w:name="_Toc30298"/>
      <w:r>
        <w:rPr>
          <w:rFonts w:hint="default" w:asciiTheme="majorEastAsia" w:hAnsiTheme="majorEastAsia" w:eastAsiaTheme="majorEastAsia" w:cstheme="majorEastAsia"/>
          <w:sz w:val="32"/>
          <w:szCs w:val="32"/>
          <w:lang w:val="en-US" w:eastAsia="zh-CN"/>
        </w:rPr>
        <w:t>高并发</w:t>
      </w:r>
      <w:r>
        <w:rPr>
          <w:rFonts w:hint="eastAsia" w:asciiTheme="majorEastAsia" w:hAnsiTheme="majorEastAsia" w:eastAsiaTheme="majorEastAsia" w:cstheme="majorEastAsia"/>
          <w:sz w:val="32"/>
          <w:szCs w:val="32"/>
          <w:lang w:val="en-US" w:eastAsia="zh-CN"/>
        </w:rPr>
        <w:t>负载仿真</w:t>
      </w:r>
      <w:bookmarkEnd w:id="32"/>
    </w:p>
    <w:p w14:paraId="1F49E5C1">
      <w:pPr>
        <w:keepNext w:val="0"/>
        <w:keepLines w:val="0"/>
        <w:widowControl/>
        <w:suppressLineNumbers w:val="0"/>
        <w:tabs>
          <w:tab w:val="left" w:pos="5040"/>
        </w:tabs>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内置了基于多流轮询（Multi-stream Polling）机制的负载仿真引擎。通过工位池（Worker Slot）技术，软件能够在单进程内模拟 GPU 满载状态下的极限吞吐场景，有效验证模型在高并发压力下的显存稳定性与响应延迟抖动。</w:t>
      </w:r>
    </w:p>
    <w:p w14:paraId="089AFB65">
      <w:pPr>
        <w:keepNext w:val="0"/>
        <w:keepLines w:val="0"/>
        <w:widowControl/>
        <w:suppressLineNumbers w:val="0"/>
        <w:ind w:firstLine="420" w:firstLineChars="0"/>
        <w:jc w:val="left"/>
        <w:rPr>
          <w:rFonts w:hint="eastAsia"/>
          <w:lang w:val="en-US" w:eastAsia="zh-CN"/>
        </w:rPr>
      </w:pPr>
    </w:p>
    <w:p w14:paraId="2F5B577D">
      <w:pPr>
        <w:pStyle w:val="2"/>
        <w:numPr>
          <w:ilvl w:val="0"/>
          <w:numId w:val="1"/>
        </w:numPr>
        <w:ind w:left="425" w:leftChars="0" w:hanging="425" w:firstLineChars="0"/>
        <w:rPr>
          <w:rFonts w:hint="default" w:asciiTheme="minorEastAsia" w:hAnsiTheme="minorEastAsia" w:eastAsiaTheme="minorEastAsia" w:cstheme="minorEastAsia"/>
          <w:sz w:val="28"/>
          <w:szCs w:val="28"/>
          <w:lang w:val="en-US" w:eastAsia="zh-CN"/>
        </w:rPr>
      </w:pPr>
      <w:bookmarkStart w:id="33" w:name="_Toc1289617027"/>
      <w:bookmarkStart w:id="34" w:name="_Toc8358"/>
      <w:r>
        <w:rPr>
          <w:rFonts w:hint="eastAsia" w:asciiTheme="majorEastAsia" w:hAnsiTheme="majorEastAsia" w:eastAsiaTheme="majorEastAsia" w:cstheme="majorEastAsia"/>
          <w:sz w:val="32"/>
          <w:szCs w:val="32"/>
          <w:lang w:val="en-US" w:eastAsia="zh-CN"/>
        </w:rPr>
        <w:t>软件用途</w:t>
      </w:r>
      <w:bookmarkEnd w:id="33"/>
      <w:bookmarkEnd w:id="34"/>
      <w:bookmarkStart w:id="35" w:name="_Toc40923618"/>
    </w:p>
    <w:p w14:paraId="7B2D2C09">
      <w:pPr>
        <w:keepNext w:val="0"/>
        <w:keepLines w:val="0"/>
        <w:widowControl/>
        <w:numPr>
          <w:ilvl w:val="0"/>
          <w:numId w:val="14"/>
        </w:numPr>
        <w:suppressLineNumbers w:val="0"/>
        <w:tabs>
          <w:tab w:val="left" w:pos="5040"/>
        </w:tabs>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模型选型验证：帮助开发人员在 Whisper、Sherpa 等开源模型中，根据具体的延迟与精度指标，快</w:t>
      </w:r>
      <w:bookmarkStart w:id="37" w:name="_GoBack"/>
      <w:bookmarkEnd w:id="37"/>
      <w:r>
        <w:rPr>
          <w:rFonts w:hint="default" w:asciiTheme="minorEastAsia" w:hAnsiTheme="minorEastAsia" w:eastAsiaTheme="minorEastAsia" w:cstheme="minorEastAsia"/>
          <w:sz w:val="28"/>
          <w:szCs w:val="28"/>
          <w:lang w:val="en-US" w:eastAsia="zh-CN"/>
        </w:rPr>
        <w:t>速筛选出最适合业务场景的方案。</w:t>
      </w:r>
    </w:p>
    <w:p w14:paraId="42D8A862">
      <w:pPr>
        <w:keepNext w:val="0"/>
        <w:keepLines w:val="0"/>
        <w:widowControl/>
        <w:numPr>
          <w:ilvl w:val="0"/>
          <w:numId w:val="14"/>
        </w:numPr>
        <w:suppressLineNumbers w:val="0"/>
        <w:tabs>
          <w:tab w:val="left" w:pos="5040"/>
        </w:tabs>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算法性能基准测试：为语音识别算法研究提供标准化的实验工具，支持 WER、RTF、TTFT 等核心指标的自动化复现与对比。</w:t>
      </w:r>
    </w:p>
    <w:p w14:paraId="1A65CF9D">
      <w:pPr>
        <w:keepNext w:val="0"/>
        <w:keepLines w:val="0"/>
        <w:widowControl/>
        <w:numPr>
          <w:ilvl w:val="0"/>
          <w:numId w:val="14"/>
        </w:numPr>
        <w:suppressLineNumbers w:val="0"/>
        <w:tabs>
          <w:tab w:val="left" w:pos="5040"/>
        </w:tabs>
        <w:ind w:firstLine="420" w:firstLineChars="0"/>
        <w:jc w:val="left"/>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系统容量规划：通过并发压测功能，帮助运维人员评估单台服务器能支撑的最大会议路数，为硬件采购提供数据参考。</w:t>
      </w:r>
    </w:p>
    <w:p w14:paraId="770B74DB">
      <w:pPr>
        <w:pStyle w:val="2"/>
        <w:numPr>
          <w:ilvl w:val="0"/>
          <w:numId w:val="1"/>
        </w:numPr>
        <w:ind w:left="425" w:leftChars="0" w:hanging="425" w:firstLineChars="0"/>
        <w:rPr>
          <w:rFonts w:hint="eastAsia" w:asciiTheme="majorEastAsia" w:hAnsiTheme="majorEastAsia" w:eastAsiaTheme="majorEastAsia" w:cstheme="majorEastAsia"/>
          <w:sz w:val="32"/>
          <w:szCs w:val="32"/>
          <w:lang w:val="en-US" w:eastAsia="zh-CN"/>
        </w:rPr>
      </w:pPr>
      <w:bookmarkStart w:id="36" w:name="_Toc12468"/>
      <w:r>
        <w:rPr>
          <w:rFonts w:hint="eastAsia" w:asciiTheme="majorEastAsia" w:hAnsiTheme="majorEastAsia" w:eastAsiaTheme="majorEastAsia" w:cstheme="majorEastAsia"/>
          <w:sz w:val="32"/>
          <w:szCs w:val="32"/>
          <w:lang w:val="en-US" w:eastAsia="zh-CN"/>
        </w:rPr>
        <w:t>结语</w:t>
      </w:r>
      <w:bookmarkEnd w:id="35"/>
      <w:bookmarkEnd w:id="36"/>
    </w:p>
    <w:p w14:paraId="1C2EC298">
      <w:pPr>
        <w:keepNext w:val="0"/>
        <w:keepLines w:val="0"/>
        <w:widowControl/>
        <w:suppressLineNumbers w:val="0"/>
        <w:tabs>
          <w:tab w:val="left" w:pos="5040"/>
        </w:tabs>
        <w:ind w:firstLine="420" w:firstLineChars="0"/>
        <w:jc w:val="left"/>
        <w:rPr>
          <w:rFonts w:hint="eastAsia"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流式语音识别模型性能仿真与并发评测系统》通过标准化的设计与创新的仿真技术，成功解决了实时语音转写场景下模型评测难、指标不统一的问题。它不仅是一个高效的跑分工具，更是连接学术算法与工程落地的桥梁，为构建低延迟、高可用的实时会议同传系统提供了可靠的数据支撑。</w:t>
      </w:r>
    </w:p>
    <w:sectPr>
      <w:footnotePr>
        <w:numFmt w:val="decimal"/>
      </w:footnotePr>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embedRegular r:id="rId1" w:fontKey="{169BB80E-A08B-47C8-AAB3-A37546CCECC1}"/>
  </w:font>
  <w:font w:name="苹方-简">
    <w:altName w:val="宋体"/>
    <w:panose1 w:val="020B0400000000000000"/>
    <w:charset w:val="86"/>
    <w:family w:val="auto"/>
    <w:pitch w:val="default"/>
    <w:sig w:usb0="00000000" w:usb1="00000000" w:usb2="00000017"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AC8C1">
    <w:pPr>
      <w:pStyle w:val="9"/>
      <w:framePr w:wrap="around" w:vAnchor="text" w:hAnchor="margin" w:xAlign="center" w:y="1"/>
      <w:rPr>
        <w:rStyle w:val="21"/>
      </w:rPr>
    </w:pPr>
    <w:r>
      <w:fldChar w:fldCharType="begin"/>
    </w:r>
    <w:r>
      <w:rPr>
        <w:rStyle w:val="21"/>
      </w:rPr>
      <w:instrText xml:space="preserve">PAGE  </w:instrText>
    </w:r>
    <w:r>
      <w:fldChar w:fldCharType="separate"/>
    </w:r>
    <w:r>
      <w:rPr>
        <w:rStyle w:val="21"/>
      </w:rPr>
      <w:t>1</w:t>
    </w:r>
    <w:r>
      <w:fldChar w:fldCharType="end"/>
    </w:r>
  </w:p>
  <w:p w14:paraId="73480384">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E01E7">
    <w:pPr>
      <w:pStyle w:val="9"/>
      <w:framePr w:wrap="around" w:vAnchor="text" w:hAnchor="margin" w:xAlign="center" w:y="1"/>
      <w:rPr>
        <w:rStyle w:val="21"/>
      </w:rPr>
    </w:pPr>
    <w:r>
      <w:fldChar w:fldCharType="begin"/>
    </w:r>
    <w:r>
      <w:rPr>
        <w:rStyle w:val="21"/>
      </w:rPr>
      <w:instrText xml:space="preserve">PAGE  </w:instrText>
    </w:r>
    <w:r>
      <w:fldChar w:fldCharType="end"/>
    </w:r>
  </w:p>
  <w:p w14:paraId="65157CB7">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1B9D2">
    <w:pPr>
      <w:pStyle w:val="11"/>
      <w:tabs>
        <w:tab w:val="right" w:leader="dot" w:pos="8400"/>
      </w:tabs>
      <w:ind w:left="-199" w:leftChars="-95" w:right="-313" w:rightChars="-149" w:firstLine="0" w:firstLineChars="0"/>
      <w:jc w:val="left"/>
      <w:rPr>
        <w:rFonts w:hint="default"/>
        <w:sz w:val="21"/>
        <w:szCs w:val="21"/>
        <w:lang w:val="en-US"/>
      </w:rPr>
    </w:pPr>
    <w:r>
      <w:rPr>
        <w:rFonts w:hint="default" w:eastAsia="宋体"/>
        <w:b w:val="0"/>
        <w:bCs w:val="0"/>
        <w:sz w:val="21"/>
        <w:szCs w:val="21"/>
        <w:lang w:val="en-US" w:eastAsia="zh-CN"/>
      </w:rPr>
      <w:t>流式语音识别模型性能仿真与并发评测系统</w:t>
    </w:r>
    <w:r>
      <w:rPr>
        <w:rFonts w:hint="eastAsia" w:eastAsia="宋体"/>
        <w:b w:val="0"/>
        <w:bCs w:val="0"/>
        <w:sz w:val="21"/>
        <w:szCs w:val="21"/>
        <w:lang w:val="en-US" w:eastAsia="zh-CN"/>
      </w:rPr>
      <w:t>软件功能说明书</w:t>
    </w:r>
    <w:r>
      <w:rPr>
        <w:rFonts w:hint="eastAsia"/>
        <w:b w:val="0"/>
        <w:bCs w:val="0"/>
        <w:sz w:val="21"/>
        <w:szCs w:val="21"/>
        <w:lang w:val="en-US" w:eastAsia="zh-CN"/>
      </w:rPr>
      <w:t xml:space="preserve">          中国信息通信研究院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6D3D62"/>
    <w:multiLevelType w:val="singleLevel"/>
    <w:tmpl w:val="BF6D3D62"/>
    <w:lvl w:ilvl="0" w:tentative="0">
      <w:start w:val="1"/>
      <w:numFmt w:val="decimal"/>
      <w:suff w:val="nothing"/>
      <w:lvlText w:val="（%1）"/>
      <w:lvlJc w:val="left"/>
    </w:lvl>
  </w:abstractNum>
  <w:abstractNum w:abstractNumId="1">
    <w:nsid w:val="D1FE37D0"/>
    <w:multiLevelType w:val="singleLevel"/>
    <w:tmpl w:val="D1FE37D0"/>
    <w:lvl w:ilvl="0" w:tentative="0">
      <w:start w:val="1"/>
      <w:numFmt w:val="decimal"/>
      <w:suff w:val="nothing"/>
      <w:lvlText w:val="（%1）"/>
      <w:lvlJc w:val="left"/>
    </w:lvl>
  </w:abstractNum>
  <w:abstractNum w:abstractNumId="2">
    <w:nsid w:val="F4FA0222"/>
    <w:multiLevelType w:val="singleLevel"/>
    <w:tmpl w:val="F4FA0222"/>
    <w:lvl w:ilvl="0" w:tentative="0">
      <w:start w:val="1"/>
      <w:numFmt w:val="decimal"/>
      <w:suff w:val="nothing"/>
      <w:lvlText w:val="（%1）"/>
      <w:lvlJc w:val="left"/>
    </w:lvl>
  </w:abstractNum>
  <w:abstractNum w:abstractNumId="3">
    <w:nsid w:val="F7C5FAFD"/>
    <w:multiLevelType w:val="singleLevel"/>
    <w:tmpl w:val="F7C5FAFD"/>
    <w:lvl w:ilvl="0" w:tentative="0">
      <w:start w:val="1"/>
      <w:numFmt w:val="decimal"/>
      <w:suff w:val="nothing"/>
      <w:lvlText w:val="（%1）"/>
      <w:lvlJc w:val="left"/>
    </w:lvl>
  </w:abstractNum>
  <w:abstractNum w:abstractNumId="4">
    <w:nsid w:val="F7FA8CBC"/>
    <w:multiLevelType w:val="singleLevel"/>
    <w:tmpl w:val="F7FA8CBC"/>
    <w:lvl w:ilvl="0" w:tentative="0">
      <w:start w:val="1"/>
      <w:numFmt w:val="decimal"/>
      <w:suff w:val="nothing"/>
      <w:lvlText w:val="（%1）"/>
      <w:lvlJc w:val="left"/>
    </w:lvl>
  </w:abstractNum>
  <w:abstractNum w:abstractNumId="5">
    <w:nsid w:val="F8EE4497"/>
    <w:multiLevelType w:val="singleLevel"/>
    <w:tmpl w:val="F8EE4497"/>
    <w:lvl w:ilvl="0" w:tentative="0">
      <w:start w:val="1"/>
      <w:numFmt w:val="decimal"/>
      <w:suff w:val="nothing"/>
      <w:lvlText w:val="（%1）"/>
      <w:lvlJc w:val="left"/>
    </w:lvl>
  </w:abstractNum>
  <w:abstractNum w:abstractNumId="6">
    <w:nsid w:val="FAE51F92"/>
    <w:multiLevelType w:val="singleLevel"/>
    <w:tmpl w:val="FAE51F92"/>
    <w:lvl w:ilvl="0" w:tentative="0">
      <w:start w:val="1"/>
      <w:numFmt w:val="decimal"/>
      <w:suff w:val="nothing"/>
      <w:lvlText w:val="（%1）"/>
      <w:lvlJc w:val="left"/>
    </w:lvl>
  </w:abstractNum>
  <w:abstractNum w:abstractNumId="7">
    <w:nsid w:val="FE779DB1"/>
    <w:multiLevelType w:val="multilevel"/>
    <w:tmpl w:val="FE779DB1"/>
    <w:lvl w:ilvl="0" w:tentative="0">
      <w:start w:val="1"/>
      <w:numFmt w:val="decimal"/>
      <w:lvlText w:val="%1. "/>
      <w:lvlJc w:val="left"/>
      <w:pPr>
        <w:ind w:left="425" w:hanging="425"/>
      </w:pPr>
      <w:rPr>
        <w:rFonts w:hint="default"/>
        <w:sz w:val="30"/>
      </w:rPr>
    </w:lvl>
    <w:lvl w:ilvl="1" w:tentative="0">
      <w:start w:val="1"/>
      <w:numFmt w:val="decimal"/>
      <w:lvlText w:val="%1.%2. "/>
      <w:lvlJc w:val="left"/>
      <w:pPr>
        <w:ind w:left="0" w:leftChars="0" w:firstLine="397" w:firstLineChars="0"/>
      </w:pPr>
      <w:rPr>
        <w:rFonts w:hint="default"/>
        <w:sz w:val="28"/>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8">
    <w:nsid w:val="FE7B2DAD"/>
    <w:multiLevelType w:val="singleLevel"/>
    <w:tmpl w:val="FE7B2DAD"/>
    <w:lvl w:ilvl="0" w:tentative="0">
      <w:start w:val="1"/>
      <w:numFmt w:val="decimal"/>
      <w:suff w:val="nothing"/>
      <w:lvlText w:val="（%1）"/>
      <w:lvlJc w:val="left"/>
    </w:lvl>
  </w:abstractNum>
  <w:abstractNum w:abstractNumId="9">
    <w:nsid w:val="FF58F29F"/>
    <w:multiLevelType w:val="singleLevel"/>
    <w:tmpl w:val="FF58F29F"/>
    <w:lvl w:ilvl="0" w:tentative="0">
      <w:start w:val="1"/>
      <w:numFmt w:val="decimal"/>
      <w:suff w:val="nothing"/>
      <w:lvlText w:val="（%1）"/>
      <w:lvlJc w:val="left"/>
    </w:lvl>
  </w:abstractNum>
  <w:abstractNum w:abstractNumId="10">
    <w:nsid w:val="FFBCF69C"/>
    <w:multiLevelType w:val="singleLevel"/>
    <w:tmpl w:val="FFBCF69C"/>
    <w:lvl w:ilvl="0" w:tentative="0">
      <w:start w:val="1"/>
      <w:numFmt w:val="decimal"/>
      <w:suff w:val="nothing"/>
      <w:lvlText w:val="（%1）"/>
      <w:lvlJc w:val="left"/>
    </w:lvl>
  </w:abstractNum>
  <w:abstractNum w:abstractNumId="11">
    <w:nsid w:val="FFFE895A"/>
    <w:multiLevelType w:val="singleLevel"/>
    <w:tmpl w:val="FFFE895A"/>
    <w:lvl w:ilvl="0" w:tentative="0">
      <w:start w:val="1"/>
      <w:numFmt w:val="decimal"/>
      <w:suff w:val="nothing"/>
      <w:lvlText w:val="（%1）"/>
      <w:lvlJc w:val="left"/>
    </w:lvl>
  </w:abstractNum>
  <w:abstractNum w:abstractNumId="12">
    <w:nsid w:val="1E7A7521"/>
    <w:multiLevelType w:val="singleLevel"/>
    <w:tmpl w:val="1E7A7521"/>
    <w:lvl w:ilvl="0" w:tentative="0">
      <w:start w:val="1"/>
      <w:numFmt w:val="decimal"/>
      <w:suff w:val="nothing"/>
      <w:lvlText w:val="（%1）"/>
      <w:lvlJc w:val="left"/>
    </w:lvl>
  </w:abstractNum>
  <w:abstractNum w:abstractNumId="13">
    <w:nsid w:val="5FDA6210"/>
    <w:multiLevelType w:val="singleLevel"/>
    <w:tmpl w:val="5FDA6210"/>
    <w:lvl w:ilvl="0" w:tentative="0">
      <w:start w:val="1"/>
      <w:numFmt w:val="decimal"/>
      <w:suff w:val="nothing"/>
      <w:lvlText w:val="（%1）"/>
      <w:lvlJc w:val="left"/>
    </w:lvl>
  </w:abstractNum>
  <w:num w:numId="1">
    <w:abstractNumId w:val="7"/>
  </w:num>
  <w:num w:numId="2">
    <w:abstractNumId w:val="11"/>
  </w:num>
  <w:num w:numId="3">
    <w:abstractNumId w:val="5"/>
  </w:num>
  <w:num w:numId="4">
    <w:abstractNumId w:val="12"/>
  </w:num>
  <w:num w:numId="5">
    <w:abstractNumId w:val="6"/>
  </w:num>
  <w:num w:numId="6">
    <w:abstractNumId w:val="8"/>
  </w:num>
  <w:num w:numId="7">
    <w:abstractNumId w:val="4"/>
  </w:num>
  <w:num w:numId="8">
    <w:abstractNumId w:val="10"/>
  </w:num>
  <w:num w:numId="9">
    <w:abstractNumId w:val="9"/>
  </w:num>
  <w:num w:numId="10">
    <w:abstractNumId w:val="0"/>
  </w:num>
  <w:num w:numId="11">
    <w:abstractNumId w:val="1"/>
  </w:num>
  <w:num w:numId="12">
    <w:abstractNumId w:val="2"/>
  </w:num>
  <w:num w:numId="13">
    <w:abstractNumId w:val="3"/>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BF1560"/>
    <w:rsid w:val="0B192E42"/>
    <w:rsid w:val="17626C76"/>
    <w:rsid w:val="1A892B95"/>
    <w:rsid w:val="3A281EF8"/>
    <w:rsid w:val="3A6B475E"/>
    <w:rsid w:val="3BB658DD"/>
    <w:rsid w:val="3F2555DE"/>
    <w:rsid w:val="3FABEE80"/>
    <w:rsid w:val="52BF1560"/>
    <w:rsid w:val="7AEAF1DD"/>
    <w:rsid w:val="7FD39DB5"/>
    <w:rsid w:val="ABDC88DE"/>
    <w:rsid w:val="BEF9B20D"/>
    <w:rsid w:val="BFFB97D3"/>
    <w:rsid w:val="DBEBAE7E"/>
    <w:rsid w:val="DFEE93CE"/>
    <w:rsid w:val="EEEC56A6"/>
    <w:rsid w:val="F7F0F34E"/>
    <w:rsid w:val="FBEDBDC0"/>
    <w:rsid w:val="FEBEE5EB"/>
    <w:rsid w:val="FFEFAC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2" w:semiHidden="0" w:name="heading 1"/>
    <w:lsdException w:qFormat="1" w:unhideWhenUsed="0" w:uiPriority="2" w:semiHidden="0" w:name="heading 2"/>
    <w:lsdException w:unhideWhenUsed="0" w:uiPriority="2"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2" w:semiHidden="0" w:name="toc 1"/>
    <w:lsdException w:qFormat="1" w:unhideWhenUsed="0" w:uiPriority="2" w:semiHidden="0" w:name="toc 2"/>
    <w:lsdException w:qFormat="1" w:unhideWhenUsed="0" w:uiPriority="2" w:semiHidden="0" w:name="toc 3"/>
    <w:lsdException w:qFormat="1" w:unhideWhenUsed="0" w:uiPriority="2" w:semiHidden="0" w:name="toc 4"/>
    <w:lsdException w:qFormat="1" w:unhideWhenUsed="0" w:uiPriority="2" w:semiHidden="0" w:name="toc 5"/>
    <w:lsdException w:qFormat="1" w:unhideWhenUsed="0" w:uiPriority="2" w:semiHidden="0" w:name="toc 6"/>
    <w:lsdException w:qFormat="1" w:unhideWhenUsed="0" w:uiPriority="2" w:semiHidden="0" w:name="toc 7"/>
    <w:lsdException w:qFormat="1" w:unhideWhenUsed="0" w:uiPriority="2" w:semiHidden="0" w:name="toc 8"/>
    <w:lsdException w:qFormat="1" w:unhideWhenUsed="0" w:uiPriority="2"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723"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2383"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pacing w:line="60" w:lineRule="atLeast"/>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2"/>
    <w:pPr>
      <w:keepNext/>
      <w:keepLines/>
      <w:spacing w:before="120" w:after="120" w:line="240" w:lineRule="auto"/>
      <w:outlineLvl w:val="0"/>
    </w:pPr>
    <w:rPr>
      <w:b/>
      <w:bCs/>
      <w:kern w:val="44"/>
      <w:sz w:val="44"/>
      <w:szCs w:val="44"/>
    </w:rPr>
  </w:style>
  <w:style w:type="paragraph" w:styleId="3">
    <w:name w:val="heading 2"/>
    <w:basedOn w:val="1"/>
    <w:next w:val="1"/>
    <w:qFormat/>
    <w:uiPriority w:val="2"/>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uiPriority w:val="2"/>
    <w:pPr>
      <w:keepNext/>
      <w:keepLines/>
      <w:spacing w:before="260" w:after="260" w:line="416" w:lineRule="auto"/>
      <w:outlineLvl w:val="2"/>
    </w:pPr>
    <w:rPr>
      <w:b/>
      <w:bCs/>
      <w:sz w:val="32"/>
      <w:szCs w:val="32"/>
    </w:rPr>
  </w:style>
  <w:style w:type="character" w:default="1" w:styleId="19">
    <w:name w:val="Default Paragraph Font"/>
    <w:uiPriority w:val="1723"/>
  </w:style>
  <w:style w:type="table" w:default="1" w:styleId="18">
    <w:name w:val="Normal Table"/>
    <w:semiHidden/>
    <w:qFormat/>
    <w:uiPriority w:val="0"/>
    <w:tblPr>
      <w:tblCellMar>
        <w:top w:w="0" w:type="dxa"/>
        <w:left w:w="108" w:type="dxa"/>
        <w:bottom w:w="0" w:type="dxa"/>
        <w:right w:w="108" w:type="dxa"/>
      </w:tblCellMar>
    </w:tblPr>
  </w:style>
  <w:style w:type="paragraph" w:styleId="5">
    <w:name w:val="toc 7"/>
    <w:basedOn w:val="1"/>
    <w:next w:val="1"/>
    <w:qFormat/>
    <w:uiPriority w:val="2"/>
    <w:pPr>
      <w:ind w:left="1260"/>
      <w:jc w:val="left"/>
    </w:pPr>
    <w:rPr>
      <w:szCs w:val="21"/>
    </w:rPr>
  </w:style>
  <w:style w:type="paragraph" w:styleId="6">
    <w:name w:val="toc 5"/>
    <w:basedOn w:val="1"/>
    <w:next w:val="1"/>
    <w:qFormat/>
    <w:uiPriority w:val="2"/>
    <w:pPr>
      <w:ind w:left="840"/>
      <w:jc w:val="left"/>
    </w:pPr>
    <w:rPr>
      <w:szCs w:val="21"/>
    </w:rPr>
  </w:style>
  <w:style w:type="paragraph" w:styleId="7">
    <w:name w:val="toc 3"/>
    <w:basedOn w:val="1"/>
    <w:next w:val="1"/>
    <w:qFormat/>
    <w:uiPriority w:val="2"/>
    <w:pPr>
      <w:ind w:left="420"/>
      <w:jc w:val="left"/>
    </w:pPr>
    <w:rPr>
      <w:i/>
      <w:iCs/>
    </w:rPr>
  </w:style>
  <w:style w:type="paragraph" w:styleId="8">
    <w:name w:val="toc 8"/>
    <w:basedOn w:val="1"/>
    <w:next w:val="1"/>
    <w:qFormat/>
    <w:uiPriority w:val="2"/>
    <w:pPr>
      <w:ind w:left="1470"/>
      <w:jc w:val="left"/>
    </w:pPr>
    <w:rPr>
      <w:szCs w:val="21"/>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2"/>
    <w:pPr>
      <w:spacing w:before="120" w:after="120"/>
      <w:jc w:val="left"/>
    </w:pPr>
    <w:rPr>
      <w:b/>
      <w:bCs/>
      <w:caps/>
    </w:rPr>
  </w:style>
  <w:style w:type="paragraph" w:styleId="12">
    <w:name w:val="toc 4"/>
    <w:basedOn w:val="1"/>
    <w:next w:val="1"/>
    <w:qFormat/>
    <w:uiPriority w:val="2"/>
    <w:pPr>
      <w:ind w:left="630"/>
      <w:jc w:val="left"/>
    </w:pPr>
    <w:rPr>
      <w:szCs w:val="21"/>
    </w:rPr>
  </w:style>
  <w:style w:type="paragraph" w:styleId="13">
    <w:name w:val="toc 6"/>
    <w:basedOn w:val="1"/>
    <w:next w:val="1"/>
    <w:qFormat/>
    <w:uiPriority w:val="2"/>
    <w:pPr>
      <w:ind w:left="1050"/>
      <w:jc w:val="left"/>
    </w:pPr>
    <w:rPr>
      <w:szCs w:val="21"/>
    </w:rPr>
  </w:style>
  <w:style w:type="paragraph" w:styleId="14">
    <w:name w:val="toc 2"/>
    <w:basedOn w:val="1"/>
    <w:next w:val="1"/>
    <w:qFormat/>
    <w:uiPriority w:val="2"/>
    <w:pPr>
      <w:ind w:left="210"/>
      <w:jc w:val="left"/>
    </w:pPr>
    <w:rPr>
      <w:smallCaps/>
    </w:rPr>
  </w:style>
  <w:style w:type="paragraph" w:styleId="15">
    <w:name w:val="toc 9"/>
    <w:basedOn w:val="1"/>
    <w:next w:val="1"/>
    <w:qFormat/>
    <w:uiPriority w:val="2"/>
    <w:pPr>
      <w:ind w:left="1680"/>
      <w:jc w:val="left"/>
    </w:pPr>
    <w:rPr>
      <w:szCs w:val="21"/>
    </w:r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20">
    <w:name w:val="Strong"/>
    <w:basedOn w:val="19"/>
    <w:qFormat/>
    <w:uiPriority w:val="0"/>
    <w:rPr>
      <w:b/>
    </w:rPr>
  </w:style>
  <w:style w:type="character" w:styleId="21">
    <w:name w:val="page number"/>
    <w:basedOn w:val="19"/>
    <w:qFormat/>
    <w:uiPriority w:val="0"/>
  </w:style>
  <w:style w:type="character" w:styleId="22">
    <w:name w:val="Hyperlink"/>
    <w:basedOn w:val="19"/>
    <w:qFormat/>
    <w:uiPriority w:val="2383"/>
    <w:rPr>
      <w:color w:val="0000FF"/>
      <w:u w:val="single"/>
    </w:rPr>
  </w:style>
  <w:style w:type="character" w:styleId="23">
    <w:name w:val="HTML Code"/>
    <w:basedOn w:val="1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xiansheng\Library\Containers\com.kingsoft.wpsoffice.mac\Data\.kingsoft\office6\templates\download\09940587-2166-4aed-8350-d0c2f6d2fe3b\&#36719;&#20214;&#29992;&#25143;&#25163;&#20876;.doc.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软件用户手册.doc.docx</Template>
  <Pages>12</Pages>
  <Words>3621</Words>
  <Characters>4418</Characters>
  <Lines>30</Lines>
  <Paragraphs>7</Paragraphs>
  <TotalTime>926</TotalTime>
  <ScaleCrop>false</ScaleCrop>
  <LinksUpToDate>false</LinksUpToDate>
  <CharactersWithSpaces>4906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2026-01-10T05:46:00Z</dcterms:created>
  <dc:creator>眼镜</dc:creator>
  <cp:lastModifiedBy>李鲲程</cp:lastModifiedBy>
  <dcterms:modified xsi:type="dcterms:W3CDTF">2026-01-13T05:32:12Z</dcterms:modified>
  <dc:title>用户手册（GB8567——88）</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UUID">
    <vt:lpwstr>v1.0_mb_RZzlDWBPNKiISuqClYMg5Q==</vt:lpwstr>
  </property>
  <property fmtid="{D5CDD505-2E9C-101B-9397-08002B2CF9AE}" pid="4" name="ICV">
    <vt:lpwstr>EE7E121D8F0B497F9B78A6A6B746DD39_13</vt:lpwstr>
  </property>
  <property fmtid="{D5CDD505-2E9C-101B-9397-08002B2CF9AE}" pid="5" name="KSOTemplateDocerSaveRecord">
    <vt:lpwstr>eyJoZGlkIjoiOGNlYjI2OTQzNzk3YmQ5NzMzOTc2NDhiYTE1MjA1YmQiLCJ1c2VySWQiOiIyNDAzNDUxNDEifQ==</vt:lpwstr>
  </property>
</Properties>
</file>