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70" w:beforeAutospacing="0" w:after="0" w:afterAutospacing="0" w:line="23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42"/>
          <w:szCs w:val="42"/>
          <w:bdr w:val="none" w:color="auto" w:sz="0" w:space="0"/>
        </w:rPr>
        <w:t>UML建模之时序图（Sequence Diagram）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19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Toc249191252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一、时序图简介（Brief introduction</w:t>
      </w:r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  <w:bookmarkStart w:id="14" w:name="_GoBack"/>
      <w:bookmarkEnd w:id="1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时序图（Sequence Diagram）是显示对象之间交互的图，这些对象是按时间顺序排列的。顺序图中显示的是参与交互的对象及其对象之间消息交互的顺序。时序图中包括的建模元素主要有：对象（Actor）、生命线（Lifeline）、控制焦点（Focus of control）、消息（Message）等等。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bookmarkStart w:id="1" w:name="_Toc249191253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二、时序图元素（Sequence Diagram Elements</w:t>
      </w:r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2" w:name="_Toc249191254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角色（Actor</w:t>
      </w:r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  系统角色，可以是人、及其甚至其他的系统或者子系统。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3" w:name="_Toc249191255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对象（Object</w:t>
      </w:r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对象包括三种命名方式：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第一种方式包括对象名和类名；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第二中方式只显示类名不显示对象名，即表示他是一个匿名对象；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第三种方式只显示对象名不显示类明。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334250" cy="542925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4" w:name="_Toc249191256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生命线（Lifeline</w:t>
      </w:r>
      <w:bookmarkEnd w:id="4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生命线在顺序图中表示为从对象图标向下延伸的一条虚线，表示对象存在的时间，如下图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686175" cy="19335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5" w:name="_Toc249191257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控制焦点（Focus of Control</w:t>
      </w:r>
      <w:bookmarkEnd w:id="5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控制焦点是顺序图中表示时间段的符号，在这个时间段内对象将执行相应的操作。用小矩形表示，如下图。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200775" cy="3867150"/>
            <wp:effectExtent l="0" t="0" r="9525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6" w:name="_Toc249191258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消息（Message</w:t>
      </w:r>
      <w:bookmarkEnd w:id="6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消息一般分为同步消息（Synchronous Message），异步消息（Asynchronous Message）和返回消息（Return Message）.如下图所示：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57550" cy="26479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同步消息=调用消息（Synchronous Message）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消息的发送者把控制传递给消息的接收者，然后停止活动，等待消息的接收者放弃或者返回控制。用来表示同步的意义。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异步消息（Asynchronous Message）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消息发送者通过消息把信号传递给消息的接收者，然后继续自己的活动，不等待接受者返回消息或者控制。异步消息的接收者和发送者是并发工作的。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返回消息（Return Message）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返回消息表示从过程调用返回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7" w:name="_Toc249191259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自关联消息（Self-Message</w:t>
      </w:r>
      <w:bookmarkEnd w:id="7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表示方法的自身调用以及一个对象内的一个方法调用另外一个方法。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971675" cy="26193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8" w:name="_Toc249191260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Combined Fragments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229100" cy="392430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20" w:right="0" w:hanging="42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Ø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Alternative fragment（denoted “alt”）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if…then…else对应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20" w:right="0" w:hanging="42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Ø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Option fragment (denoted “opt”) 与 Switch对应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20" w:right="0" w:hanging="42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Ø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Parallel fragment (denoted “par”) 表示同时发生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20" w:right="0" w:hanging="42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  Ø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  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Loop fragment(denoted “loop”) 与 for 或者 Foreach对应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bookmarkStart w:id="9" w:name="_Toc249191261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三、时序图实例分析（Sequece Diagram Example Analysis</w:t>
      </w:r>
      <w:bookmarkEnd w:id="9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bookmarkStart w:id="10" w:name="_Toc249191262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时序图场景</w:t>
      </w:r>
      <w:bookmarkEnd w:id="10"/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完成课程创建功能，主要流程有：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1、请求添加课程页面，填写课程表单，点击【create】按钮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2、添加课程信息到数据库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3、向课程对象追加主题信息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4、为课程指派教师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5、完成课程创建功能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bookmarkStart w:id="11" w:name="_Toc249191263"/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4285F4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时序图实例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center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2592050" cy="786765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205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260" w:beforeAutospacing="0" w:after="260" w:afterAutospacing="0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bookmarkStart w:id="12" w:name="_Toc249191264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时序图实例分析</w:t>
      </w:r>
      <w:bookmarkEnd w:id="12"/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1、序号1.0-1.3 完成页面的初始化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2、序号1.4-1.5 课程管理员填充课程表单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3、序号1.6-1.7 课程管理员点击【Create】按钮，并响应点击事件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4、序号1.8     Service层创建课程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5、序号1.9-1.10 添加课程到数据库，并返回课程编号CourseId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6、序号1.11-1.12 添加课程主题到数据库，并返回主题编号topicId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7、序号1.13         给课程指派教师</w:t>
      </w:r>
    </w:p>
    <w:p>
      <w:pPr>
        <w:keepNext w:val="0"/>
        <w:keepLines w:val="0"/>
        <w:widowControl/>
        <w:suppressLineNumbers w:val="0"/>
        <w:pBdr>
          <w:top w:val="single" w:color="DDDDDD" w:sz="6" w:space="15"/>
          <w:left w:val="single" w:color="DDDDDD" w:sz="6" w:space="0"/>
          <w:bottom w:val="single" w:color="DDDDDD" w:sz="6" w:space="15"/>
          <w:right w:val="single" w:color="DDDDDD" w:sz="6" w:space="0"/>
        </w:pBdr>
        <w:bidi w:val="0"/>
        <w:spacing w:before="0" w:beforeAutospacing="0" w:after="0" w:afterAutospacing="0" w:line="360" w:lineRule="atLeast"/>
        <w:ind w:left="720" w:right="72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8、序号1.14         向界面抛创建课程成功与否的消息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0" w:beforeAutospacing="0" w:after="26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bookmarkStart w:id="13" w:name="_Toc249191265"/>
      <w:r>
        <w:rPr>
          <w:rFonts w:hint="default" w:ascii="Helvetica Neue" w:hAnsi="Helvetica Neue" w:eastAsia="Helvetica Neue" w:cs="Helvetica Neue"/>
          <w:b/>
          <w:i w:val="0"/>
          <w:caps w:val="0"/>
          <w:color w:val="4285F4"/>
          <w:spacing w:val="0"/>
          <w:kern w:val="0"/>
          <w:sz w:val="20"/>
          <w:szCs w:val="20"/>
          <w:u w:val="none"/>
          <w:bdr w:val="none" w:color="auto" w:sz="0" w:space="0"/>
          <w:lang w:val="en-US" w:eastAsia="zh-CN" w:bidi="ar"/>
        </w:rPr>
        <w:t>四、总结（Summary</w:t>
      </w:r>
      <w:bookmarkEnd w:id="1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    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时序图（Sequence Diagram）是显示对象之间交互的图，这些对象是按时间顺序排列的。顺序图中显示的是参与交互的对象及其对象之间消息交互的顺序。时序图中包括的建模元素主要有：对象（Actor）、生命线（Lifeline）、控制焦点（Focus of control）、消息（Message）等等。最后，以课程创建功能演示一时序图实例。</w:t>
      </w:r>
    </w:p>
    <w:p>
      <w:pPr>
        <w:spacing w:line="220" w:lineRule="atLeast"/>
      </w:pPr>
    </w:p>
    <w:sectPr>
      <w:pgSz w:w="21770" w:h="13720" w:orient="landscape"/>
      <w:pgMar w:top="720" w:right="720" w:bottom="720" w:left="720" w:header="708" w:footer="709" w:gutter="0"/>
      <w:paperSrc w:first="257" w:other="257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Vijay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5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0BF" w:csb1="00000000"/>
  </w:font>
  <w:font w:name="A6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News701 BT">
    <w:panose1 w:val="02040603040505090204"/>
    <w:charset w:val="00"/>
    <w:family w:val="auto"/>
    <w:pitch w:val="default"/>
    <w:sig w:usb0="800000AF" w:usb1="1000204A" w:usb2="00000000" w:usb3="00000000" w:csb0="0000001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ypoUpright BT">
    <w:panose1 w:val="03020702030807050705"/>
    <w:charset w:val="00"/>
    <w:family w:val="auto"/>
    <w:pitch w:val="default"/>
    <w:sig w:usb0="800000AF" w:usb1="1000204A" w:usb2="00000000" w:usb3="00000000" w:csb0="0000001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218D5A5C"/>
    <w:rsid w:val="256F68EF"/>
    <w:rsid w:val="308D218A"/>
    <w:rsid w:val="5251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2018-03-19T02:06:16Z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