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
        <w:rPr>
          <w:color w:val="000000"/>
        </w:rPr>
      </w:pPr>
      <w:r>
        <w:rPr>
          <w:rFonts w:hint="eastAsia"/>
          <w:color w:val="000000"/>
        </w:rPr>
        <w:t>技术方案</w:t>
      </w:r>
    </w:p>
    <w:p>
      <w:pPr>
        <w:rPr>
          <w:color w:val="000000"/>
        </w:rPr>
      </w:pPr>
      <w:r>
        <w:rPr>
          <w:rFonts w:hint="eastAsia"/>
          <w:color w:val="000000"/>
        </w:rPr>
        <w:t>本章主要阐述数据挖掘分析系统：精华科技数据挖掘分析系统（以下如不明确注明系统将以系统代替。）的技术特征，系统简介,软件配置及系统安全说明。</w:t>
      </w:r>
    </w:p>
    <w:p>
      <w:pPr>
        <w:pStyle w:val="3"/>
        <w:rPr>
          <w:color w:val="000000"/>
        </w:rPr>
      </w:pPr>
      <w:r>
        <w:rPr>
          <w:rFonts w:hint="eastAsia"/>
          <w:color w:val="000000"/>
        </w:rPr>
        <w:t>总体技术概述</w:t>
      </w:r>
    </w:p>
    <w:p>
      <w:pPr>
        <w:pStyle w:val="4"/>
        <w:numPr>
          <w:ilvl w:val="2"/>
          <w:numId w:val="1"/>
        </w:numPr>
        <w:tabs>
          <w:tab w:val="left" w:pos="480"/>
        </w:tabs>
        <w:spacing w:before="156" w:beforeLines="50" w:after="156" w:afterLines="50" w:line="413" w:lineRule="auto"/>
        <w:jc w:val="left"/>
        <w:rPr>
          <w:color w:val="000000"/>
        </w:rPr>
      </w:pPr>
      <w:r>
        <w:rPr>
          <w:rFonts w:hint="eastAsia"/>
          <w:color w:val="000000"/>
        </w:rPr>
        <w:t>数据挖掘系统关键技术</w:t>
      </w:r>
    </w:p>
    <w:p>
      <w:pPr>
        <w:rPr>
          <w:color w:val="000000"/>
        </w:rPr>
      </w:pPr>
      <w:r>
        <w:rPr>
          <w:rFonts w:ascii="Calibri" w:hAnsi="Calibri" w:eastAsia="宋体" w:cs="黑体"/>
          <w:color w:val="000000"/>
          <w:kern w:val="2"/>
          <w:sz w:val="21"/>
          <w:szCs w:val="22"/>
          <w:lang w:val="en-US" w:eastAsia="zh-CN" w:bidi="ar-SA"/>
        </w:rPr>
        <w:pict>
          <v:shape id="图片 111625" o:spid="_x0000_s1026" type="#_x0000_t75" style="height:478.45pt;width:415.3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rPr>
          <w:color w:val="000000"/>
        </w:rPr>
      </w:pPr>
      <w:r>
        <w:rPr>
          <w:rFonts w:hint="eastAsia"/>
          <w:color w:val="000000"/>
        </w:rPr>
        <w:t>系统总体架构分为三层：</w:t>
      </w:r>
    </w:p>
    <w:p>
      <w:pPr>
        <w:pStyle w:val="16"/>
        <w:numPr>
          <w:ilvl w:val="0"/>
          <w:numId w:val="2"/>
        </w:numPr>
        <w:ind w:firstLineChars="0"/>
        <w:rPr>
          <w:color w:val="000000"/>
        </w:rPr>
      </w:pPr>
      <w:r>
        <w:rPr>
          <w:rFonts w:hint="eastAsia"/>
          <w:color w:val="000000"/>
        </w:rPr>
        <w:t>数据层</w:t>
      </w:r>
    </w:p>
    <w:p>
      <w:pPr>
        <w:pStyle w:val="16"/>
        <w:ind w:left="360" w:firstLine="0" w:firstLineChars="0"/>
        <w:rPr>
          <w:color w:val="000000"/>
        </w:rPr>
      </w:pPr>
      <w:r>
        <w:rPr>
          <w:rFonts w:hint="eastAsia"/>
          <w:color w:val="000000"/>
        </w:rPr>
        <w:t>数据挖掘管理系统最底层是数据层，数据层是构建数据仓库的基础。数据层包含各种数据源如学工系统、教务系统、人事管理系统、科研管理系统、一卡通等所有学校在用信息系统的数据库。通过建立中间数据库，将OLTP数据库上与数据仓库有关的数据增量更新到中间数据库，使对OLTP数据库的效率影响降低到最低。</w:t>
      </w:r>
    </w:p>
    <w:p>
      <w:pPr>
        <w:pStyle w:val="16"/>
        <w:numPr>
          <w:ilvl w:val="0"/>
          <w:numId w:val="2"/>
        </w:numPr>
        <w:ind w:firstLineChars="0"/>
        <w:rPr>
          <w:color w:val="000000"/>
        </w:rPr>
      </w:pPr>
      <w:r>
        <w:rPr>
          <w:rFonts w:hint="eastAsia"/>
          <w:color w:val="000000"/>
        </w:rPr>
        <w:t>信息层</w:t>
      </w:r>
    </w:p>
    <w:p>
      <w:pPr>
        <w:pStyle w:val="16"/>
        <w:ind w:left="420" w:firstLine="0" w:firstLineChars="0"/>
        <w:rPr>
          <w:color w:val="000000"/>
        </w:rPr>
      </w:pPr>
      <w:r>
        <w:rPr>
          <w:rFonts w:hint="eastAsia"/>
          <w:color w:val="000000"/>
        </w:rPr>
        <w:t>为了解决教学决策及评估等主题中需求目标难以量化的特点，信息层作为数据访问层和源数据层的桥梁，对数据进行处理，形成不同层次的信息，以便分析层在此基础上建模。信息层的核心就是与各主题相关的数据仓库。数据仓库通过对数据源的原始数据进行收集、分类、筛选和抽取形成能够对决策分析提供支持的多重粒度级的数据库，实现对数据源的统一管理和信息转换。同时为分析层的各种应用提供接口，构造应用于主题分析的更高粒度级的数据集市，或者直接为数据访问层提供数据支持。信息层通过管理工具对数据仓库进行管理和维护。以中间数据库为数据源，按分析主题建立数据仓库。最后将数据仓库中的数据按照一定方式聚合汇总，构成信息分析的多维视图，以一定的存储模式（如模式文件）将这些多维视图存储在OLAP服务器中。</w:t>
      </w:r>
    </w:p>
    <w:p>
      <w:pPr>
        <w:pStyle w:val="16"/>
        <w:numPr>
          <w:ilvl w:val="0"/>
          <w:numId w:val="2"/>
        </w:numPr>
        <w:ind w:firstLineChars="0"/>
        <w:rPr>
          <w:color w:val="000000"/>
        </w:rPr>
      </w:pPr>
      <w:r>
        <w:rPr>
          <w:rFonts w:hint="eastAsia"/>
          <w:color w:val="000000"/>
        </w:rPr>
        <w:t>分析层</w:t>
      </w:r>
    </w:p>
    <w:p>
      <w:pPr>
        <w:pStyle w:val="16"/>
        <w:ind w:left="360" w:firstLine="0" w:firstLineChars="0"/>
        <w:rPr>
          <w:color w:val="000000"/>
        </w:rPr>
      </w:pPr>
      <w:r>
        <w:rPr>
          <w:rFonts w:hint="eastAsia"/>
          <w:color w:val="000000"/>
        </w:rPr>
        <w:t>分析层由通用分析平台和基于主题的应用分析系统组成。通用分析平台是为了适应决策需求的不稳定的特点，提供一些基本数据挖掘手段和简单分析模型，这样在很多情况下不必专门的建立应用分析系统，大大提高了系统的普遍适用性和灵活性。针对复杂且相对稳定的决策需求，需要从数据仓库抽取数据并建立专题数据集市或是利用已有的数据集市，开发专用的分析系统。联机分析处理模块实现对多维数据集中立方体信息、维度信息、层次信息、度量信息的显示；实现钻取、切片、切块，旋转等多维分析操作，提供多种查询方式，查询结果以WEB页面的形式展现，以实现B/S形式的联机分析，全面支持决策分析。</w:t>
      </w:r>
    </w:p>
    <w:p>
      <w:pPr>
        <w:pStyle w:val="16"/>
        <w:ind w:left="360" w:firstLine="0" w:firstLineChars="0"/>
        <w:rPr>
          <w:color w:val="000000"/>
        </w:rPr>
      </w:pPr>
      <w:r>
        <w:rPr>
          <w:rFonts w:hint="eastAsia"/>
          <w:color w:val="000000"/>
        </w:rPr>
        <w:t>三层结构化的体系结构适应决策挖掘系统需求的特点。三层之间通过数据仓库衔接，有效实现了数据驱动，并且任何一层的修改、添加或删除功能模块给整体系统的影响都很小。</w:t>
      </w:r>
    </w:p>
    <w:p>
      <w:pPr>
        <w:pStyle w:val="5"/>
        <w:rPr>
          <w:color w:val="000000"/>
        </w:rPr>
      </w:pPr>
      <w:r>
        <w:rPr>
          <w:rFonts w:hint="eastAsia"/>
          <w:color w:val="000000"/>
        </w:rPr>
        <w:t>1.1.1.1数据仓库技术</w:t>
      </w:r>
    </w:p>
    <w:p>
      <w:pPr>
        <w:rPr>
          <w:color w:val="000000"/>
        </w:rPr>
      </w:pPr>
      <w:r>
        <w:rPr>
          <w:rFonts w:hint="eastAsia"/>
          <w:color w:val="000000"/>
        </w:rPr>
        <w:tab/>
      </w:r>
      <w:r>
        <w:rPr>
          <w:rFonts w:hint="eastAsia"/>
          <w:color w:val="000000"/>
        </w:rPr>
        <w:t>数据仓库中的数据时进行决策分析的基础，因此构造数据仓库是构建系统的首要任务。在数据仓库中，由于注重的是查询而不是事务，因此数据是按照决策分析的学生主题、教师主题、科研主题、一卡通主题、资产主题、设备主题等来组织。为了使数据仓库中的数据是面向对象的，必须将数据按要求的主题进行收集、归纳后重新存放；由于需要能进行多视角观察、分析数据，因此，对应各主题的数据必须按一定得属性进行组织；另外，针对数据的综合程度不同，应该对数据按不同的汇总程度存放。因此，数据仓库采用多维数据模型对各主题的数据进行组织。对应以上数据组织的要求，数据仓库定义了相应的结构元素来实现数据的结构模型：事实、维、粒度等。</w:t>
      </w:r>
    </w:p>
    <w:p>
      <w:pPr>
        <w:rPr>
          <w:color w:val="000000"/>
        </w:rPr>
      </w:pPr>
      <w:r>
        <w:rPr>
          <w:rFonts w:hint="eastAsia"/>
          <w:color w:val="000000"/>
        </w:rPr>
        <w:tab/>
      </w:r>
      <w:r>
        <w:rPr>
          <w:rFonts w:hint="eastAsia"/>
          <w:color w:val="000000"/>
        </w:rPr>
        <w:t>由于数据仓库中的数据是静态的，很少对其进行插入或更新操作，而且用数据仓库中的数据创建立方体十分耗费时间，所以要建立较多的索引以加快信息检索和更新立方体的速度。</w:t>
      </w:r>
    </w:p>
    <w:p>
      <w:pPr>
        <w:rPr>
          <w:color w:val="000000"/>
        </w:rPr>
      </w:pPr>
      <w:r>
        <w:rPr>
          <w:rFonts w:hint="eastAsia"/>
          <w:color w:val="000000"/>
        </w:rPr>
        <w:tab/>
      </w:r>
      <w:r>
        <w:rPr>
          <w:rFonts w:hint="eastAsia"/>
          <w:color w:val="000000"/>
        </w:rPr>
        <w:t>抽取与加载数据：数据仓库建立之后，就可以从信息系统中加载数据，这需要将多个数据转移到数据仓库。由于不同数据源的数据存在很大的异构性，因此在数据加载过程中，需要完成数据库验证，数据迁移，数据净化和数据转换等使数据一致，集成的操作。这一过程将通过ETL工具ODI来完成。</w:t>
      </w:r>
    </w:p>
    <w:p>
      <w:pPr>
        <w:pStyle w:val="5"/>
        <w:rPr>
          <w:color w:val="000000"/>
        </w:rPr>
      </w:pPr>
      <w:r>
        <w:rPr>
          <w:rFonts w:hint="eastAsia"/>
          <w:color w:val="000000"/>
        </w:rPr>
        <w:t>1.1.1.2联机分析技术OLAP</w:t>
      </w:r>
    </w:p>
    <w:p>
      <w:pPr>
        <w:rPr>
          <w:color w:val="000000"/>
        </w:rPr>
      </w:pPr>
      <w:r>
        <w:rPr>
          <w:rFonts w:ascii="Calibri" w:hAnsi="Calibri" w:eastAsia="宋体" w:cs="黑体"/>
          <w:color w:val="000000"/>
          <w:kern w:val="2"/>
          <w:sz w:val="21"/>
          <w:szCs w:val="22"/>
          <w:lang w:val="en-US" w:eastAsia="zh-CN" w:bidi="ar-SA"/>
        </w:rPr>
        <w:pict>
          <v:shape id="图片 111626" o:spid="_x0000_s1027" type="#_x0000_t75" style="height:448.7pt;width:415.3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rPr>
          <w:color w:val="000000"/>
        </w:rPr>
      </w:pPr>
      <w:r>
        <w:rPr>
          <w:rFonts w:hint="eastAsia"/>
          <w:color w:val="000000"/>
        </w:rPr>
        <w:tab/>
      </w:r>
      <w:r>
        <w:rPr>
          <w:rFonts w:hint="eastAsia"/>
          <w:color w:val="000000"/>
        </w:rPr>
        <w:t>联机分析处理OLAP是针对特定问题的联机数据访问。分析人员、管理人员通过对多维数据的很多可能的观察形势进行快速、稳定一致和交互性的存取，允许管理决策人员对数据进行深入观察。</w:t>
      </w:r>
    </w:p>
    <w:p>
      <w:pPr>
        <w:pStyle w:val="16"/>
        <w:numPr>
          <w:ilvl w:val="0"/>
          <w:numId w:val="3"/>
        </w:numPr>
        <w:ind w:firstLineChars="0"/>
        <w:rPr>
          <w:color w:val="000000"/>
        </w:rPr>
      </w:pPr>
      <w:r>
        <w:rPr>
          <w:rFonts w:hint="eastAsia"/>
          <w:color w:val="000000"/>
        </w:rPr>
        <w:t>维</w:t>
      </w:r>
    </w:p>
    <w:p>
      <w:pPr>
        <w:pStyle w:val="16"/>
        <w:ind w:left="780" w:firstLine="0" w:firstLineChars="0"/>
        <w:rPr>
          <w:color w:val="000000"/>
        </w:rPr>
      </w:pPr>
      <w:r>
        <w:rPr>
          <w:rFonts w:hint="eastAsia"/>
          <w:color w:val="000000"/>
        </w:rPr>
        <w:t>维是人们观察数据的特定角度，是考虑问题时的一类树形，树形集合构成一个维。例如，教学质量监督部门关系教学质量随时间推移而产生的变化情况，此时时间就是一个维，即时间维。</w:t>
      </w:r>
    </w:p>
    <w:p>
      <w:pPr>
        <w:pStyle w:val="16"/>
        <w:numPr>
          <w:ilvl w:val="0"/>
          <w:numId w:val="3"/>
        </w:numPr>
        <w:ind w:firstLineChars="0"/>
        <w:rPr>
          <w:color w:val="000000"/>
        </w:rPr>
      </w:pPr>
      <w:r>
        <w:rPr>
          <w:rFonts w:hint="eastAsia"/>
          <w:color w:val="000000"/>
        </w:rPr>
        <w:t>维的层次</w:t>
      </w:r>
    </w:p>
    <w:p>
      <w:pPr>
        <w:pStyle w:val="16"/>
        <w:ind w:left="780" w:firstLine="0" w:firstLineChars="0"/>
        <w:rPr>
          <w:color w:val="000000"/>
        </w:rPr>
      </w:pPr>
      <w:r>
        <w:rPr>
          <w:rFonts w:hint="eastAsia"/>
          <w:color w:val="000000"/>
        </w:rPr>
        <w:t>人们观察数据的某个特定角度还可以存在细节程度不同的多个描述方面，我们称这多个描述方面为维的层次。例如描述时间维，可以从学期、学年等不同的层次来描述，那么学期、学年等就是时间维的层次。</w:t>
      </w:r>
    </w:p>
    <w:p>
      <w:pPr>
        <w:pStyle w:val="16"/>
        <w:numPr>
          <w:ilvl w:val="0"/>
          <w:numId w:val="3"/>
        </w:numPr>
        <w:ind w:firstLineChars="0"/>
        <w:rPr>
          <w:color w:val="000000"/>
        </w:rPr>
      </w:pPr>
      <w:r>
        <w:rPr>
          <w:rFonts w:hint="eastAsia"/>
          <w:color w:val="000000"/>
        </w:rPr>
        <w:t>维成员</w:t>
      </w:r>
    </w:p>
    <w:p>
      <w:pPr>
        <w:pStyle w:val="16"/>
        <w:ind w:left="780" w:firstLine="0" w:firstLineChars="0"/>
        <w:rPr>
          <w:color w:val="000000"/>
        </w:rPr>
      </w:pPr>
      <w:r>
        <w:rPr>
          <w:rFonts w:hint="eastAsia"/>
          <w:color w:val="000000"/>
        </w:rPr>
        <w:t>维的一个取值。例如，学生对象这个维，这个维有院系、专业、年级、学生类型这四个层次，分别在四个层次上取一个值组合起来，就得到了开课对象维的一个成员，即“信息科学与技术学院计算机应用技术专业2005级硕士生”</w:t>
      </w:r>
    </w:p>
    <w:p>
      <w:pPr>
        <w:pStyle w:val="16"/>
        <w:numPr>
          <w:ilvl w:val="0"/>
          <w:numId w:val="3"/>
        </w:numPr>
        <w:ind w:firstLineChars="0"/>
        <w:rPr>
          <w:color w:val="000000"/>
        </w:rPr>
      </w:pPr>
      <w:r>
        <w:rPr>
          <w:rFonts w:hint="eastAsia"/>
          <w:color w:val="000000"/>
        </w:rPr>
        <w:t>多维数组</w:t>
      </w:r>
    </w:p>
    <w:p>
      <w:pPr>
        <w:pStyle w:val="16"/>
        <w:ind w:left="780" w:firstLine="0" w:firstLineChars="0"/>
        <w:rPr>
          <w:color w:val="000000"/>
        </w:rPr>
      </w:pPr>
      <w:r>
        <w:rPr>
          <w:rFonts w:hint="eastAsia"/>
          <w:color w:val="000000"/>
        </w:rPr>
        <w:t>维1，维2，</w:t>
      </w:r>
      <w:r>
        <w:rPr>
          <w:color w:val="000000"/>
        </w:rPr>
        <w:t>……</w:t>
      </w:r>
      <w:r>
        <w:rPr>
          <w:rFonts w:hint="eastAsia"/>
          <w:color w:val="000000"/>
        </w:rPr>
        <w:t>，维n，变量。例如按照课程编号、院系、专业、年级组织起来的思维结构，加上学分，就组成了一个多维数组（课程编号，对象院系、对象专业、对象年级、学分）。</w:t>
      </w:r>
    </w:p>
    <w:p>
      <w:pPr>
        <w:pStyle w:val="16"/>
        <w:numPr>
          <w:ilvl w:val="0"/>
          <w:numId w:val="3"/>
        </w:numPr>
        <w:ind w:firstLineChars="0"/>
        <w:rPr>
          <w:color w:val="000000"/>
        </w:rPr>
      </w:pPr>
      <w:r>
        <w:rPr>
          <w:rFonts w:hint="eastAsia"/>
          <w:color w:val="000000"/>
        </w:rPr>
        <w:t>数据单元</w:t>
      </w:r>
    </w:p>
    <w:p>
      <w:pPr>
        <w:pStyle w:val="16"/>
        <w:ind w:left="780" w:firstLine="0" w:firstLineChars="0"/>
        <w:rPr>
          <w:color w:val="000000"/>
        </w:rPr>
      </w:pPr>
      <w:r>
        <w:rPr>
          <w:rFonts w:hint="eastAsia"/>
          <w:color w:val="000000"/>
        </w:rPr>
        <w:t>多维数据的取值。当多维数组的各个维都选中一个维成员，这些维成员的组合就确定了唯一的变量值。</w:t>
      </w:r>
    </w:p>
    <w:p>
      <w:pPr>
        <w:pStyle w:val="16"/>
        <w:numPr>
          <w:ilvl w:val="0"/>
          <w:numId w:val="3"/>
        </w:numPr>
        <w:ind w:firstLineChars="0"/>
        <w:rPr>
          <w:color w:val="000000"/>
        </w:rPr>
      </w:pPr>
      <w:r>
        <w:rPr>
          <w:rFonts w:hint="eastAsia"/>
          <w:color w:val="000000"/>
        </w:rPr>
        <w:t>OLAP立方</w:t>
      </w:r>
    </w:p>
    <w:p>
      <w:pPr>
        <w:pStyle w:val="16"/>
        <w:ind w:left="780" w:firstLine="0" w:firstLineChars="0"/>
        <w:rPr>
          <w:color w:val="000000"/>
        </w:rPr>
      </w:pPr>
      <w:r>
        <w:rPr>
          <w:rFonts w:hint="eastAsia"/>
          <w:color w:val="000000"/>
        </w:rPr>
        <w:t>立方代表数据，立方的维代表事实表中的维。典型的数据立方体如图所示。</w:t>
      </w:r>
    </w:p>
    <w:p>
      <w:pPr>
        <w:pStyle w:val="16"/>
        <w:ind w:left="780" w:firstLine="0" w:firstLineChars="0"/>
        <w:rPr>
          <w:color w:val="000000"/>
        </w:rPr>
      </w:pPr>
      <w:r>
        <w:rPr>
          <w:rFonts w:ascii="Calibri" w:hAnsi="Calibri" w:eastAsia="宋体" w:cs="黑体"/>
          <w:color w:val="000000"/>
          <w:kern w:val="2"/>
          <w:sz w:val="21"/>
          <w:szCs w:val="22"/>
          <w:lang w:val="en-US" w:eastAsia="zh-CN" w:bidi="ar-SA"/>
        </w:rPr>
        <w:pict>
          <v:shape id="图片 111627" o:spid="_x0000_s1028" type="#_x0000_t75" style="height:217.4pt;width:415.3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pStyle w:val="16"/>
        <w:numPr>
          <w:ilvl w:val="0"/>
          <w:numId w:val="3"/>
        </w:numPr>
        <w:ind w:firstLineChars="0"/>
        <w:rPr>
          <w:color w:val="000000"/>
        </w:rPr>
      </w:pPr>
      <w:r>
        <w:rPr>
          <w:rFonts w:hint="eastAsia"/>
          <w:color w:val="000000"/>
        </w:rPr>
        <w:t>切片、</w:t>
      </w:r>
    </w:p>
    <w:p>
      <w:pPr>
        <w:pStyle w:val="16"/>
        <w:ind w:left="780" w:firstLine="0" w:firstLineChars="0"/>
        <w:rPr>
          <w:color w:val="000000"/>
        </w:rPr>
      </w:pPr>
      <w:r>
        <w:rPr>
          <w:rFonts w:hint="eastAsia"/>
          <w:color w:val="000000"/>
        </w:rPr>
        <w:t>在多维数据的各维上分别选定某个对应维成员的操作称为切片操作，即在确定每个维的成员后，所得的多维数组的子集称为是对其的一个切片。欺骗操作如下图所示。</w:t>
      </w:r>
    </w:p>
    <w:p>
      <w:pPr>
        <w:pStyle w:val="16"/>
        <w:ind w:left="780" w:firstLine="0" w:firstLineChars="0"/>
        <w:rPr>
          <w:color w:val="000000"/>
        </w:rPr>
      </w:pPr>
      <w:r>
        <w:rPr>
          <w:rFonts w:ascii="Calibri" w:hAnsi="Calibri" w:eastAsia="宋体" w:cs="黑体"/>
          <w:color w:val="000000"/>
          <w:kern w:val="2"/>
          <w:sz w:val="21"/>
          <w:szCs w:val="22"/>
          <w:lang w:val="en-US" w:eastAsia="zh-CN" w:bidi="ar-SA"/>
        </w:rPr>
        <w:pict>
          <v:shape id="图片 111628" o:spid="_x0000_s1029" type="#_x0000_t75" style="height:104.2pt;width:415.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16"/>
        <w:numPr>
          <w:ilvl w:val="0"/>
          <w:numId w:val="3"/>
        </w:numPr>
        <w:ind w:firstLineChars="0"/>
        <w:rPr>
          <w:color w:val="000000"/>
        </w:rPr>
      </w:pPr>
      <w:r>
        <w:rPr>
          <w:rFonts w:hint="eastAsia"/>
          <w:color w:val="000000"/>
        </w:rPr>
        <w:t>旋转</w:t>
      </w:r>
    </w:p>
    <w:p>
      <w:pPr>
        <w:pStyle w:val="16"/>
        <w:ind w:left="780" w:firstLine="0" w:firstLineChars="0"/>
        <w:rPr>
          <w:color w:val="000000"/>
        </w:rPr>
      </w:pPr>
      <w:r>
        <w:rPr>
          <w:rFonts w:hint="eastAsia"/>
          <w:color w:val="000000"/>
        </w:rPr>
        <w:t>改变一个报表或页面显示的维方向的操作。如可以交换行和列，或把某一行维移到列维去，或把页面显示中的一个维和页面外的维进行交换。旋转操作如图所示。</w:t>
      </w:r>
    </w:p>
    <w:p>
      <w:pPr>
        <w:pStyle w:val="16"/>
        <w:ind w:left="780" w:firstLine="0" w:firstLineChars="0"/>
        <w:rPr>
          <w:color w:val="000000"/>
        </w:rPr>
      </w:pPr>
      <w:r>
        <w:rPr>
          <w:rFonts w:ascii="Calibri" w:hAnsi="Calibri" w:eastAsia="宋体" w:cs="黑体"/>
          <w:color w:val="000000"/>
          <w:kern w:val="2"/>
          <w:sz w:val="21"/>
          <w:szCs w:val="22"/>
          <w:lang w:val="en-US" w:eastAsia="zh-CN" w:bidi="ar-SA"/>
        </w:rPr>
        <w:pict>
          <v:shape id="图片 111629" o:spid="_x0000_s1030" type="#_x0000_t75" style="height:97.5pt;width:387.7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16"/>
        <w:numPr>
          <w:ilvl w:val="0"/>
          <w:numId w:val="3"/>
        </w:numPr>
        <w:ind w:firstLineChars="0"/>
        <w:rPr>
          <w:color w:val="000000"/>
        </w:rPr>
      </w:pPr>
      <w:r>
        <w:rPr>
          <w:rFonts w:hint="eastAsia"/>
          <w:color w:val="000000"/>
        </w:rPr>
        <w:t>钻取</w:t>
      </w:r>
    </w:p>
    <w:p>
      <w:pPr>
        <w:pStyle w:val="16"/>
        <w:ind w:left="780" w:firstLine="0" w:firstLineChars="0"/>
        <w:rPr>
          <w:color w:val="000000"/>
        </w:rPr>
      </w:pPr>
      <w:r>
        <w:rPr>
          <w:rFonts w:hint="eastAsia"/>
          <w:color w:val="000000"/>
        </w:rPr>
        <w:t>钻取操作是使用户在数据仓库的多层数据中能通过导航信息而获得更多的细节数据。通常包括下钻和上翻两种操作。</w:t>
      </w:r>
    </w:p>
    <w:p>
      <w:pPr>
        <w:pStyle w:val="21"/>
        <w:ind w:left="780" w:firstLine="0" w:firstLineChars="0"/>
        <w:rPr>
          <w:color w:val="000000"/>
        </w:rPr>
      </w:pPr>
    </w:p>
    <w:p>
      <w:pPr>
        <w:pStyle w:val="21"/>
        <w:ind w:firstLine="0" w:firstLineChars="0"/>
        <w:rPr>
          <w:b/>
          <w:bCs/>
          <w:color w:val="000000"/>
        </w:rPr>
      </w:pPr>
      <w:r>
        <w:rPr>
          <w:rFonts w:hint="eastAsia"/>
          <w:color w:val="000000"/>
        </w:rPr>
        <w:t xml:space="preserve"> </w:t>
      </w:r>
      <w:r>
        <w:rPr>
          <w:rFonts w:hint="eastAsia"/>
          <w:b/>
          <w:bCs/>
          <w:color w:val="000000"/>
        </w:rPr>
        <w:t>信息技术与工程学院开课情况                        信息技术与工程学院开课情况</w:t>
      </w:r>
    </w:p>
    <w:p>
      <w:pPr>
        <w:pStyle w:val="21"/>
        <w:ind w:left="780" w:firstLine="0" w:firstLineChars="0"/>
        <w:rPr>
          <w:color w:val="000000"/>
        </w:rPr>
      </w:pPr>
    </w:p>
    <w:tbl>
      <w:tblPr>
        <w:tblStyle w:val="15"/>
        <w:tblpPr w:leftFromText="180" w:rightFromText="180" w:vertAnchor="text" w:horzAnchor="page" w:tblpX="6900" w:tblpY="221"/>
        <w:tblOverlap w:val="never"/>
        <w:tblW w:w="4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96"/>
        <w:gridCol w:w="2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09" w:hRule="atLeast"/>
        </w:trPr>
        <w:tc>
          <w:tcPr>
            <w:tcW w:w="1496" w:type="dxa"/>
            <w:vAlign w:val="center"/>
          </w:tcPr>
          <w:p>
            <w:pPr>
              <w:pStyle w:val="21"/>
              <w:rPr>
                <w:color w:val="000000"/>
              </w:rPr>
            </w:pPr>
            <w:r>
              <w:rPr>
                <w:rFonts w:hint="eastAsia"/>
                <w:color w:val="000000"/>
              </w:rPr>
              <w:t>系所</w:t>
            </w:r>
          </w:p>
        </w:tc>
        <w:tc>
          <w:tcPr>
            <w:tcW w:w="2744" w:type="dxa"/>
            <w:vAlign w:val="center"/>
          </w:tcPr>
          <w:p>
            <w:pPr>
              <w:pStyle w:val="21"/>
              <w:rPr>
                <w:color w:val="000000"/>
              </w:rPr>
            </w:pPr>
            <w:r>
              <w:rPr>
                <w:rFonts w:hint="eastAsia"/>
                <w:color w:val="000000"/>
              </w:rPr>
              <w:t>05-06学年秋/春季学期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09" w:hRule="atLeast"/>
        </w:trPr>
        <w:tc>
          <w:tcPr>
            <w:tcW w:w="1496" w:type="dxa"/>
            <w:vAlign w:val="center"/>
          </w:tcPr>
          <w:p>
            <w:pPr>
              <w:pStyle w:val="21"/>
              <w:rPr>
                <w:color w:val="000000"/>
              </w:rPr>
            </w:pPr>
            <w:r>
              <w:rPr>
                <w:rFonts w:hint="eastAsia"/>
                <w:color w:val="000000"/>
              </w:rPr>
              <w:t>自动化系</w:t>
            </w:r>
          </w:p>
        </w:tc>
        <w:tc>
          <w:tcPr>
            <w:tcW w:w="2744" w:type="dxa"/>
            <w:vAlign w:val="center"/>
          </w:tcPr>
          <w:p>
            <w:pPr>
              <w:pStyle w:val="21"/>
              <w:rPr>
                <w:color w:val="000000"/>
              </w:rPr>
            </w:pPr>
            <w:r>
              <w:rPr>
                <w:rFonts w:hint="eastAsia"/>
                <w:color w:val="000000"/>
              </w:rPr>
              <w:t>6门/6门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09" w:hRule="atLeast"/>
        </w:trPr>
        <w:tc>
          <w:tcPr>
            <w:tcW w:w="1496" w:type="dxa"/>
            <w:vAlign w:val="center"/>
          </w:tcPr>
          <w:p>
            <w:pPr>
              <w:pStyle w:val="21"/>
              <w:rPr>
                <w:color w:val="000000"/>
              </w:rPr>
            </w:pPr>
            <w:r>
              <w:rPr>
                <w:rFonts w:hint="eastAsia"/>
                <w:color w:val="000000"/>
              </w:rPr>
              <w:t>计算机系</w:t>
            </w:r>
          </w:p>
        </w:tc>
        <w:tc>
          <w:tcPr>
            <w:tcW w:w="2744" w:type="dxa"/>
            <w:vAlign w:val="center"/>
          </w:tcPr>
          <w:p>
            <w:pPr>
              <w:pStyle w:val="21"/>
              <w:rPr>
                <w:color w:val="000000"/>
              </w:rPr>
            </w:pPr>
            <w:r>
              <w:rPr>
                <w:rFonts w:hint="eastAsia"/>
                <w:color w:val="000000"/>
              </w:rPr>
              <w:t>4门/6门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2" w:hRule="atLeast"/>
        </w:trPr>
        <w:tc>
          <w:tcPr>
            <w:tcW w:w="1496" w:type="dxa"/>
            <w:vAlign w:val="center"/>
          </w:tcPr>
          <w:p>
            <w:pPr>
              <w:pStyle w:val="21"/>
              <w:rPr>
                <w:color w:val="000000"/>
              </w:rPr>
            </w:pPr>
            <w:r>
              <w:rPr>
                <w:rFonts w:hint="eastAsia"/>
                <w:color w:val="000000"/>
              </w:rPr>
              <w:t>电工系</w:t>
            </w:r>
          </w:p>
        </w:tc>
        <w:tc>
          <w:tcPr>
            <w:tcW w:w="2744" w:type="dxa"/>
            <w:vAlign w:val="center"/>
          </w:tcPr>
          <w:p>
            <w:pPr>
              <w:pStyle w:val="21"/>
              <w:rPr>
                <w:color w:val="000000"/>
              </w:rPr>
            </w:pPr>
            <w:r>
              <w:rPr>
                <w:rFonts w:hint="eastAsia"/>
                <w:color w:val="000000"/>
              </w:rPr>
              <w:t>5门/3门</w:t>
            </w:r>
          </w:p>
        </w:tc>
      </w:tr>
    </w:tbl>
    <w:tbl>
      <w:tblPr>
        <w:tblStyle w:val="15"/>
        <w:tblpPr w:leftFromText="180" w:rightFromText="180" w:vertAnchor="text" w:horzAnchor="page" w:tblpX="1815" w:tblpY="188"/>
        <w:tblOverlap w:val="never"/>
        <w:tblW w:w="34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05"/>
        <w:gridCol w:w="1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04" w:hRule="atLeast"/>
        </w:trPr>
        <w:tc>
          <w:tcPr>
            <w:tcW w:w="1505" w:type="dxa"/>
            <w:vAlign w:val="center"/>
          </w:tcPr>
          <w:p>
            <w:pPr>
              <w:pStyle w:val="21"/>
              <w:rPr>
                <w:color w:val="000000"/>
              </w:rPr>
            </w:pPr>
            <w:r>
              <w:rPr>
                <w:rFonts w:hint="eastAsia"/>
                <w:color w:val="000000"/>
              </w:rPr>
              <w:t>系所</w:t>
            </w:r>
          </w:p>
        </w:tc>
        <w:tc>
          <w:tcPr>
            <w:tcW w:w="1955" w:type="dxa"/>
            <w:vAlign w:val="center"/>
          </w:tcPr>
          <w:p>
            <w:pPr>
              <w:pStyle w:val="21"/>
              <w:rPr>
                <w:color w:val="000000"/>
              </w:rPr>
            </w:pPr>
            <w:r>
              <w:rPr>
                <w:rFonts w:hint="eastAsia"/>
                <w:color w:val="000000"/>
              </w:rPr>
              <w:t>05-06学年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8" w:hRule="atLeast"/>
        </w:trPr>
        <w:tc>
          <w:tcPr>
            <w:tcW w:w="1505" w:type="dxa"/>
            <w:vAlign w:val="center"/>
          </w:tcPr>
          <w:p>
            <w:pPr>
              <w:pStyle w:val="21"/>
              <w:rPr>
                <w:color w:val="000000"/>
              </w:rPr>
            </w:pPr>
            <w:r>
              <w:rPr>
                <w:rFonts w:hint="eastAsia"/>
                <w:color w:val="000000"/>
              </w:rPr>
              <w:t>自动化系</w:t>
            </w:r>
          </w:p>
        </w:tc>
        <w:tc>
          <w:tcPr>
            <w:tcW w:w="1955" w:type="dxa"/>
            <w:vAlign w:val="center"/>
          </w:tcPr>
          <w:p>
            <w:pPr>
              <w:pStyle w:val="21"/>
              <w:rPr>
                <w:color w:val="000000"/>
              </w:rPr>
            </w:pPr>
            <w:r>
              <w:rPr>
                <w:rFonts w:hint="eastAsia"/>
                <w:color w:val="000000"/>
              </w:rPr>
              <w:t>12门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8" w:hRule="atLeast"/>
        </w:trPr>
        <w:tc>
          <w:tcPr>
            <w:tcW w:w="1505" w:type="dxa"/>
            <w:vAlign w:val="center"/>
          </w:tcPr>
          <w:p>
            <w:pPr>
              <w:pStyle w:val="21"/>
              <w:rPr>
                <w:color w:val="000000"/>
              </w:rPr>
            </w:pPr>
            <w:r>
              <w:rPr>
                <w:rFonts w:hint="eastAsia"/>
                <w:color w:val="000000"/>
              </w:rPr>
              <w:t>计算机系</w:t>
            </w:r>
          </w:p>
        </w:tc>
        <w:tc>
          <w:tcPr>
            <w:tcW w:w="1955" w:type="dxa"/>
            <w:vAlign w:val="center"/>
          </w:tcPr>
          <w:p>
            <w:pPr>
              <w:pStyle w:val="21"/>
              <w:rPr>
                <w:color w:val="000000"/>
              </w:rPr>
            </w:pPr>
            <w:r>
              <w:rPr>
                <w:rFonts w:hint="eastAsia"/>
                <w:color w:val="000000"/>
              </w:rPr>
              <w:t>10门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60" w:hRule="atLeast"/>
        </w:trPr>
        <w:tc>
          <w:tcPr>
            <w:tcW w:w="1505" w:type="dxa"/>
            <w:vAlign w:val="center"/>
          </w:tcPr>
          <w:p>
            <w:pPr>
              <w:pStyle w:val="21"/>
              <w:rPr>
                <w:color w:val="000000"/>
              </w:rPr>
            </w:pPr>
            <w:r>
              <w:rPr>
                <w:rFonts w:hint="eastAsia"/>
                <w:color w:val="000000"/>
              </w:rPr>
              <w:t>电工系</w:t>
            </w:r>
          </w:p>
        </w:tc>
        <w:tc>
          <w:tcPr>
            <w:tcW w:w="1955" w:type="dxa"/>
            <w:vAlign w:val="center"/>
          </w:tcPr>
          <w:p>
            <w:pPr>
              <w:pStyle w:val="21"/>
              <w:rPr>
                <w:color w:val="000000"/>
              </w:rPr>
            </w:pPr>
            <w:r>
              <w:rPr>
                <w:rFonts w:hint="eastAsia"/>
                <w:color w:val="000000"/>
              </w:rPr>
              <w:t>8门</w:t>
            </w:r>
          </w:p>
        </w:tc>
      </w:tr>
    </w:tbl>
    <w:p>
      <w:pPr>
        <w:pStyle w:val="21"/>
        <w:ind w:left="780" w:firstLine="0" w:firstLineChars="0"/>
        <w:rPr>
          <w:color w:val="000000"/>
        </w:rPr>
      </w:pPr>
    </w:p>
    <w:p>
      <w:pPr>
        <w:pStyle w:val="21"/>
        <w:ind w:left="780" w:firstLine="0" w:firstLineChars="0"/>
        <w:rPr>
          <w:color w:val="000000"/>
        </w:rPr>
      </w:pPr>
    </w:p>
    <w:p>
      <w:pPr>
        <w:pStyle w:val="21"/>
        <w:ind w:left="780" w:firstLine="0" w:firstLineChars="0"/>
        <w:rPr>
          <w:color w:val="000000"/>
        </w:rPr>
      </w:pPr>
      <w:r>
        <w:rPr>
          <w:rFonts w:ascii="Calibri" w:hAnsi="Calibri" w:eastAsia="宋体" w:cs="黑体"/>
          <w:color w:val="000000"/>
          <w:kern w:val="2"/>
          <w:sz w:val="21"/>
          <w:szCs w:val="22"/>
          <w:lang w:val="en-US" w:eastAsia="zh-CN" w:bidi="ar-SA"/>
        </w:rPr>
        <w:pict>
          <v:shape id="右箭头 111630" o:spid="_x0000_s1031" type="#_x0000_t13" style="position:absolute;left:0;margin-left:1pt;margin-top:11.75pt;height:47.25pt;width:68pt;rotation:0f;z-index:251658240;" o:ole="f" fillcolor="#FFFFFF" filled="t" o:preferrelative="t" stroked="t" coordorigin="0,0" coordsize="21600,21600" adj="16200,5400">
            <v:stroke weight="1.25pt" color="#000000" color2="#FFFFFF" miterlimit="2"/>
            <v:imagedata gain="65536f" blacklevel="0f" gamma="0"/>
            <o:lock v:ext="edit" position="f" selection="f" grouping="f" rotation="f" cropping="f" text="f" aspectratio="f"/>
            <v:textbox>
              <w:txbxContent>
                <w:p>
                  <w:r>
                    <w:rPr>
                      <w:rFonts w:hint="eastAsia"/>
                    </w:rPr>
                    <w:t>下钻操作</w:t>
                  </w:r>
                </w:p>
              </w:txbxContent>
            </v:textbox>
          </v:shape>
        </w:pict>
      </w:r>
    </w:p>
    <w:p>
      <w:pPr>
        <w:pStyle w:val="21"/>
        <w:ind w:left="780" w:firstLine="0" w:firstLineChars="0"/>
        <w:rPr>
          <w:color w:val="000000"/>
        </w:rPr>
      </w:pPr>
    </w:p>
    <w:p>
      <w:pPr>
        <w:pStyle w:val="21"/>
        <w:ind w:firstLine="1680"/>
        <w:rPr>
          <w:color w:val="000000"/>
          <w:sz w:val="84"/>
          <w:szCs w:val="84"/>
        </w:rPr>
      </w:pPr>
    </w:p>
    <w:p>
      <w:pPr>
        <w:rPr>
          <w:color w:val="000000"/>
        </w:rPr>
      </w:pPr>
    </w:p>
    <w:p>
      <w:pPr>
        <w:pStyle w:val="16"/>
        <w:ind w:left="780" w:firstLine="0" w:firstLineChars="0"/>
        <w:rPr>
          <w:color w:val="000000"/>
        </w:rPr>
      </w:pPr>
      <w:r>
        <w:rPr>
          <w:rFonts w:hint="eastAsia"/>
          <w:color w:val="000000"/>
        </w:rPr>
        <w:t>联机分析处理可以快速的、多维、更高层次、全局的角度的分析来展示全校全方位的数据。</w:t>
      </w:r>
    </w:p>
    <w:p>
      <w:pPr>
        <w:pStyle w:val="5"/>
        <w:rPr>
          <w:color w:val="000000"/>
        </w:rPr>
      </w:pPr>
      <w:r>
        <w:rPr>
          <w:rFonts w:hint="eastAsia"/>
          <w:color w:val="000000"/>
        </w:rPr>
        <w:t>1.1.1.3数据挖掘技术</w:t>
      </w:r>
    </w:p>
    <w:p>
      <w:pPr>
        <w:rPr>
          <w:color w:val="000000"/>
        </w:rPr>
      </w:pPr>
      <w:r>
        <w:rPr>
          <w:rFonts w:hint="eastAsia"/>
          <w:color w:val="000000"/>
        </w:rPr>
        <w:tab/>
      </w:r>
      <w:r>
        <w:rPr>
          <w:rFonts w:hint="eastAsia"/>
          <w:color w:val="000000"/>
        </w:rPr>
        <w:t>数据挖掘技术（DM）就是从大量的、不完全的、有噪声的、模糊的、随机的实际应用数据中，提取隐含在其中的、人们视线不知道的、但是又是潜在的有用信息和知识的过程。</w:t>
      </w:r>
    </w:p>
    <w:p>
      <w:pPr>
        <w:rPr>
          <w:color w:val="000000"/>
        </w:rPr>
      </w:pPr>
      <w:r>
        <w:rPr>
          <w:rFonts w:hint="eastAsia"/>
          <w:color w:val="000000"/>
        </w:rPr>
        <w:tab/>
      </w:r>
      <w:r>
        <w:rPr>
          <w:rFonts w:hint="eastAsia"/>
          <w:color w:val="000000"/>
        </w:rPr>
        <w:t>由于学校现有业务系统大多为结构化的数据，数据挖掘技术方法主要采用关联分析、聚类分析、分类、预测、时序模式和偏差分析等。</w:t>
      </w:r>
    </w:p>
    <w:p>
      <w:pPr>
        <w:pStyle w:val="16"/>
        <w:numPr>
          <w:ilvl w:val="0"/>
          <w:numId w:val="4"/>
        </w:numPr>
        <w:ind w:firstLineChars="0"/>
        <w:rPr>
          <w:color w:val="000000"/>
        </w:rPr>
      </w:pPr>
      <w:r>
        <w:rPr>
          <w:rFonts w:hint="eastAsia"/>
          <w:color w:val="000000"/>
        </w:rPr>
        <w:t>关联分析（AssociationAnalysis）</w:t>
      </w:r>
    </w:p>
    <w:p>
      <w:pPr>
        <w:pStyle w:val="16"/>
        <w:ind w:left="780" w:firstLine="0" w:firstLineChars="0"/>
        <w:rPr>
          <w:color w:val="000000"/>
        </w:rPr>
      </w:pPr>
      <w:r>
        <w:rPr>
          <w:rFonts w:hint="eastAsia"/>
          <w:color w:val="000000"/>
        </w:rPr>
        <w:t>两个或两个以上数据项的取值之间存在某种规律性，就称为关联，可以建立起这些数据项的关联规则。数据关联是数据库中存在的一类重要的、可被发现的知识，它反映一个事件和其他事件之间的依赖和关联。如果两项或多项树形之间存在关联，那么其中一项的属性值就可以依据其他属性值进行预测。</w:t>
      </w:r>
    </w:p>
    <w:p>
      <w:pPr>
        <w:pStyle w:val="16"/>
        <w:numPr>
          <w:ilvl w:val="0"/>
          <w:numId w:val="4"/>
        </w:numPr>
        <w:ind w:firstLineChars="0"/>
        <w:rPr>
          <w:color w:val="000000"/>
        </w:rPr>
      </w:pPr>
      <w:r>
        <w:rPr>
          <w:rFonts w:hint="eastAsia"/>
          <w:color w:val="000000"/>
        </w:rPr>
        <w:t>聚类分析（Clustering）</w:t>
      </w:r>
    </w:p>
    <w:p>
      <w:pPr>
        <w:pStyle w:val="16"/>
        <w:ind w:left="780" w:firstLine="0" w:firstLineChars="0"/>
        <w:rPr>
          <w:color w:val="000000"/>
        </w:rPr>
      </w:pPr>
      <w:r>
        <w:rPr>
          <w:rFonts w:hint="eastAsia"/>
          <w:color w:val="000000"/>
        </w:rPr>
        <w:t>聚类是把数据按照它们的相似性归纳成若干类别，同一类别中的数据距离较小、彼此相似，不同类别中的数据距离偏大、彼此相异聚类分析可以建立宏观的概念，发现数据的分布模式，以及可能的数据树形之间的相关关系。在聚类分析法中可以给定距离阈值，各样本按阈值进行聚类。</w:t>
      </w:r>
    </w:p>
    <w:p>
      <w:pPr>
        <w:pStyle w:val="16"/>
        <w:numPr>
          <w:ilvl w:val="0"/>
          <w:numId w:val="4"/>
        </w:numPr>
        <w:ind w:firstLineChars="0"/>
        <w:rPr>
          <w:color w:val="000000"/>
        </w:rPr>
      </w:pPr>
      <w:r>
        <w:rPr>
          <w:rFonts w:hint="eastAsia"/>
          <w:color w:val="000000"/>
        </w:rPr>
        <w:t>分类（Classification）</w:t>
      </w:r>
    </w:p>
    <w:p>
      <w:pPr>
        <w:pStyle w:val="16"/>
        <w:ind w:left="780" w:firstLine="0" w:firstLineChars="0"/>
        <w:rPr>
          <w:color w:val="000000"/>
        </w:rPr>
      </w:pPr>
      <w:r>
        <w:rPr>
          <w:rFonts w:hint="eastAsia"/>
          <w:color w:val="000000"/>
        </w:rPr>
        <w:t>分类是数据挖掘中应用最多的任务。分类就是找出一个类别的感念描述，并用这种描述来构造模型。类别的概念描述代表着这类数据的整体信息，也就是该类的内涵描述。类的内涵描述分为：特征描述和辨别性描述。特征描述是对类中对象的共同特征的描述。辨别性描述是对两个或多个类之间的区别的描述。</w:t>
      </w:r>
    </w:p>
    <w:p>
      <w:pPr>
        <w:pStyle w:val="16"/>
        <w:numPr>
          <w:ilvl w:val="0"/>
          <w:numId w:val="4"/>
        </w:numPr>
        <w:ind w:firstLineChars="0"/>
        <w:rPr>
          <w:color w:val="000000"/>
        </w:rPr>
      </w:pPr>
      <w:r>
        <w:rPr>
          <w:rFonts w:hint="eastAsia"/>
          <w:color w:val="000000"/>
        </w:rPr>
        <w:t>预测（Predication）</w:t>
      </w:r>
    </w:p>
    <w:p>
      <w:pPr>
        <w:pStyle w:val="16"/>
        <w:ind w:left="780" w:firstLine="0" w:firstLineChars="0"/>
        <w:rPr>
          <w:color w:val="000000"/>
        </w:rPr>
      </w:pPr>
      <w:r>
        <w:rPr>
          <w:rFonts w:hint="eastAsia"/>
          <w:color w:val="000000"/>
        </w:rPr>
        <w:t>预测是利用历史数据找出变化规律，建立模型，并由此模型对未来数据的种类及特征进行预测，典型的预算方法是回归分析，即利用大量的历史数据，以时间为变量建立线性或非线性回归方程。预测时，只要输入任意的时间值，通过回归方程就可求出该时间的状态。</w:t>
      </w:r>
    </w:p>
    <w:p>
      <w:pPr>
        <w:pStyle w:val="16"/>
        <w:numPr>
          <w:ilvl w:val="0"/>
          <w:numId w:val="4"/>
        </w:numPr>
        <w:ind w:firstLineChars="0"/>
        <w:rPr>
          <w:color w:val="000000"/>
        </w:rPr>
      </w:pPr>
      <w:r>
        <w:rPr>
          <w:rFonts w:hint="eastAsia"/>
          <w:color w:val="000000"/>
        </w:rPr>
        <w:t>时序模式（Time-SeriesPattern）</w:t>
      </w:r>
    </w:p>
    <w:p>
      <w:pPr>
        <w:pStyle w:val="16"/>
        <w:ind w:left="780" w:firstLine="0" w:firstLineChars="0"/>
        <w:rPr>
          <w:color w:val="000000"/>
        </w:rPr>
      </w:pPr>
      <w:r>
        <w:rPr>
          <w:rFonts w:hint="eastAsia"/>
          <w:color w:val="000000"/>
        </w:rPr>
        <w:t>时序模式是指通过时间序列搜索出的重复发生概率较高的模式。与回归一样，它也是用一致的数据预测未来的值，但这些数据的区别是变量所处的时间不同。在时序模式中，需要找出在某个最小时间内出现比率一直高于某一最小百分比的规则。这些规则会随着形势的变化作适应的调整。时序模式中，一个有重要影响的方法是“相似时序”。用“相似时序”的方法，要按时间顺序查看时间事件数据库，从中找出另一个或多个相似的时序事件。</w:t>
      </w:r>
    </w:p>
    <w:p>
      <w:pPr>
        <w:pStyle w:val="16"/>
        <w:numPr>
          <w:ilvl w:val="0"/>
          <w:numId w:val="4"/>
        </w:numPr>
        <w:ind w:firstLineChars="0"/>
        <w:rPr>
          <w:color w:val="000000"/>
        </w:rPr>
      </w:pPr>
      <w:r>
        <w:rPr>
          <w:rFonts w:hint="eastAsia"/>
          <w:color w:val="000000"/>
        </w:rPr>
        <w:t>偏差分析（Deviation）</w:t>
      </w:r>
    </w:p>
    <w:p>
      <w:pPr>
        <w:pStyle w:val="16"/>
        <w:ind w:left="780" w:firstLine="0" w:firstLineChars="0"/>
        <w:rPr>
          <w:color w:val="000000"/>
        </w:rPr>
      </w:pPr>
      <w:r>
        <w:rPr>
          <w:rFonts w:hint="eastAsia"/>
          <w:color w:val="000000"/>
        </w:rPr>
        <w:t>数据库中的数据存在很多异常情况，发现数据库中数据存在的异常情况是非常重要的。偏差包括很多潜在的知识，如分类中的反常实例、不满足规则的特例、观察结果与模型预测值的偏差、量值随时间的变化等。偏差检测的基本方法是，寻找观察结果与参照值之间有意义的差别。</w:t>
      </w:r>
    </w:p>
    <w:p>
      <w:pPr>
        <w:rPr>
          <w:color w:val="000000"/>
        </w:rPr>
      </w:pPr>
      <w:r>
        <w:rPr>
          <w:rFonts w:hint="eastAsia"/>
          <w:color w:val="000000"/>
        </w:rPr>
        <w:tab/>
      </w:r>
      <w:r>
        <w:rPr>
          <w:rFonts w:hint="eastAsia"/>
          <w:color w:val="000000"/>
        </w:rPr>
        <w:t>数据挖掘的基本步骤可以粗略分为问题定义，数据选取和处理，数据挖掘，结果的解释和评估以及最后实际应用。如下图</w:t>
      </w:r>
    </w:p>
    <w:p>
      <w:pPr>
        <w:rPr>
          <w:color w:val="000000"/>
        </w:rPr>
      </w:pPr>
      <w:r>
        <w:rPr>
          <w:rFonts w:ascii="Calibri" w:hAnsi="Calibri" w:eastAsia="宋体" w:cs="黑体"/>
          <w:color w:val="000000"/>
          <w:kern w:val="2"/>
          <w:sz w:val="21"/>
          <w:szCs w:val="22"/>
          <w:lang w:val="en-US" w:eastAsia="zh-CN" w:bidi="ar-SA"/>
        </w:rPr>
        <w:pict>
          <v:shape id="图片 111631" o:spid="_x0000_s1032" type="#_x0000_t75" style="height:456pt;width:381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16"/>
        <w:numPr>
          <w:ilvl w:val="0"/>
          <w:numId w:val="5"/>
        </w:numPr>
        <w:ind w:firstLineChars="0"/>
        <w:rPr>
          <w:color w:val="000000"/>
        </w:rPr>
      </w:pPr>
      <w:r>
        <w:rPr>
          <w:rFonts w:hint="eastAsia"/>
          <w:color w:val="000000"/>
        </w:rPr>
        <w:t>目标定义</w:t>
      </w:r>
    </w:p>
    <w:p>
      <w:pPr>
        <w:pStyle w:val="16"/>
        <w:ind w:left="780" w:firstLine="0" w:firstLineChars="0"/>
        <w:rPr>
          <w:color w:val="000000"/>
        </w:rPr>
      </w:pPr>
      <w:r>
        <w:rPr>
          <w:rFonts w:hint="eastAsia"/>
          <w:color w:val="000000"/>
        </w:rPr>
        <w:t>数据挖掘是为了在大量数据中发现有用的令人感兴趣的信息。在问题定义过程中，数据挖掘人员和最终用户紧密协作，一方面明确实际工作对数据挖掘的要求；另一方面通过对各种学习算法的对比，今儿确定可用的学习算法。后续的学习算法选择和数据集准备都是在此基础上进行的。</w:t>
      </w:r>
    </w:p>
    <w:p>
      <w:pPr>
        <w:pStyle w:val="16"/>
        <w:numPr>
          <w:ilvl w:val="0"/>
          <w:numId w:val="5"/>
        </w:numPr>
        <w:ind w:firstLineChars="0"/>
        <w:rPr>
          <w:color w:val="000000"/>
        </w:rPr>
      </w:pPr>
      <w:r>
        <w:rPr>
          <w:rFonts w:hint="eastAsia"/>
          <w:color w:val="000000"/>
        </w:rPr>
        <w:t>创建目标数据</w:t>
      </w:r>
    </w:p>
    <w:p>
      <w:pPr>
        <w:pStyle w:val="16"/>
        <w:ind w:left="780" w:firstLine="0" w:firstLineChars="0"/>
        <w:rPr>
          <w:color w:val="000000"/>
        </w:rPr>
      </w:pPr>
      <w:r>
        <w:rPr>
          <w:rFonts w:hint="eastAsia"/>
          <w:color w:val="000000"/>
        </w:rPr>
        <w:t>在一个或多个知识发现工具的帮助下，选择一组要进行分析的初始数据。</w:t>
      </w:r>
    </w:p>
    <w:p>
      <w:pPr>
        <w:pStyle w:val="16"/>
        <w:numPr>
          <w:ilvl w:val="0"/>
          <w:numId w:val="5"/>
        </w:numPr>
        <w:ind w:firstLineChars="0"/>
        <w:rPr>
          <w:color w:val="000000"/>
        </w:rPr>
      </w:pPr>
      <w:r>
        <w:rPr>
          <w:rFonts w:hint="eastAsia"/>
          <w:color w:val="000000"/>
        </w:rPr>
        <w:t>数据预处理</w:t>
      </w:r>
    </w:p>
    <w:p>
      <w:pPr>
        <w:pStyle w:val="16"/>
        <w:ind w:left="780" w:firstLine="0" w:firstLineChars="0"/>
        <w:rPr>
          <w:color w:val="000000"/>
        </w:rPr>
      </w:pPr>
      <w:r>
        <w:rPr>
          <w:rFonts w:hint="eastAsia"/>
          <w:color w:val="000000"/>
        </w:rPr>
        <w:t>数据预处理是数据挖掘过程中的一个重要步骤，所花的时间和精力要占整个数据挖掘项目的50%-90%，尤其是在对包含有噪声、不完整，甚至是不一致数据进行数据挖掘时，更需要进行数据的预处理，以提高数据挖掘对象的质量，并最终达到提高挖掘所获模式知识的质量。</w:t>
      </w:r>
    </w:p>
    <w:p>
      <w:pPr>
        <w:pStyle w:val="16"/>
        <w:ind w:left="780" w:firstLine="0" w:firstLineChars="0"/>
        <w:rPr>
          <w:color w:val="000000"/>
        </w:rPr>
      </w:pPr>
      <w:r>
        <w:rPr>
          <w:rFonts w:hint="eastAsia"/>
          <w:color w:val="000000"/>
        </w:rPr>
        <w:t>数据预处理分为4个步骤：数据清洗（Data Cleaning）、数据集成（DataIntegration）、数据转换（Data Transformation）、数据消减（Data Reduction）。</w:t>
      </w:r>
    </w:p>
    <w:p>
      <w:pPr>
        <w:pStyle w:val="16"/>
        <w:numPr>
          <w:ilvl w:val="0"/>
          <w:numId w:val="5"/>
        </w:numPr>
        <w:ind w:firstLineChars="0"/>
        <w:rPr>
          <w:color w:val="000000"/>
        </w:rPr>
      </w:pPr>
      <w:r>
        <w:rPr>
          <w:rFonts w:hint="eastAsia"/>
          <w:color w:val="000000"/>
        </w:rPr>
        <w:t>建立模型</w:t>
      </w:r>
    </w:p>
    <w:p>
      <w:pPr>
        <w:pStyle w:val="16"/>
        <w:ind w:left="780" w:firstLine="0" w:firstLineChars="0"/>
        <w:rPr>
          <w:color w:val="000000"/>
        </w:rPr>
      </w:pPr>
      <w:r>
        <w:rPr>
          <w:rFonts w:hint="eastAsia"/>
          <w:color w:val="000000"/>
        </w:rPr>
        <w:t>通过应用一个或多个数据挖掘算法来创建表示数据的最佳模型，数据挖掘算法执行阶段首先根据对问题的定义明确挖掘的任务或目的。确定挖掘任务后选择算法，进而建立模型，在多个可供选择的模型中找出最佳模型。</w:t>
      </w:r>
    </w:p>
    <w:p>
      <w:pPr>
        <w:pStyle w:val="16"/>
        <w:numPr>
          <w:ilvl w:val="0"/>
          <w:numId w:val="5"/>
        </w:numPr>
        <w:ind w:firstLineChars="0"/>
        <w:rPr>
          <w:color w:val="000000"/>
        </w:rPr>
      </w:pPr>
      <w:r>
        <w:rPr>
          <w:rFonts w:hint="eastAsia"/>
          <w:color w:val="000000"/>
        </w:rPr>
        <w:t>结果解释和评估</w:t>
      </w:r>
    </w:p>
    <w:p>
      <w:pPr>
        <w:pStyle w:val="16"/>
        <w:ind w:left="780" w:firstLine="0" w:firstLineChars="0"/>
        <w:rPr>
          <w:color w:val="000000"/>
        </w:rPr>
      </w:pPr>
      <w:r>
        <w:rPr>
          <w:rFonts w:hint="eastAsia"/>
          <w:color w:val="000000"/>
        </w:rPr>
        <w:t>数据挖掘阶段发现出来模式，经过评估可能存在冗余或无关的模式，这时需要将其剔除，也有可能模式下不满足用户要求，这时则需要回退到发现过程的前面阶段，如重新选取数据，采用新的数据变换方法，设定新的参数值，甚至换一种挖掘算法等。另外，数据挖掘由于最终是面向人类用户的，因此可能要对发现的模式进行可视化，或者把结果转换为用户易懂的另一种表示，如把分类决策树转换为“IF</w:t>
      </w:r>
      <w:r>
        <w:rPr>
          <w:color w:val="000000"/>
        </w:rPr>
        <w:t>…</w:t>
      </w:r>
      <w:r>
        <w:rPr>
          <w:rFonts w:hint="eastAsia"/>
          <w:color w:val="000000"/>
        </w:rPr>
        <w:t>THEN</w:t>
      </w:r>
      <w:r>
        <w:rPr>
          <w:color w:val="000000"/>
        </w:rPr>
        <w:t>…</w:t>
      </w:r>
      <w:r>
        <w:rPr>
          <w:rFonts w:hint="eastAsia"/>
          <w:color w:val="000000"/>
        </w:rPr>
        <w:t xml:space="preserve">ELSE </w:t>
      </w:r>
      <w:r>
        <w:rPr>
          <w:color w:val="000000"/>
        </w:rPr>
        <w:t>…</w:t>
      </w:r>
      <w:r>
        <w:rPr>
          <w:rFonts w:hint="eastAsia"/>
          <w:color w:val="000000"/>
        </w:rPr>
        <w:t>THEN</w:t>
      </w:r>
      <w:r>
        <w:rPr>
          <w:color w:val="000000"/>
        </w:rPr>
        <w:t>…</w:t>
      </w:r>
      <w:r>
        <w:rPr>
          <w:rFonts w:hint="eastAsia"/>
          <w:color w:val="000000"/>
        </w:rPr>
        <w:t>”规则。</w:t>
      </w:r>
    </w:p>
    <w:p>
      <w:pPr>
        <w:pStyle w:val="16"/>
        <w:numPr>
          <w:ilvl w:val="0"/>
          <w:numId w:val="5"/>
        </w:numPr>
        <w:ind w:firstLineChars="0"/>
        <w:rPr>
          <w:color w:val="000000"/>
        </w:rPr>
      </w:pPr>
      <w:r>
        <w:rPr>
          <w:rFonts w:hint="eastAsia"/>
          <w:color w:val="000000"/>
        </w:rPr>
        <w:t>实际应用</w:t>
      </w:r>
    </w:p>
    <w:p>
      <w:pPr>
        <w:pStyle w:val="16"/>
        <w:ind w:left="780" w:firstLine="0" w:firstLineChars="0"/>
        <w:rPr>
          <w:color w:val="000000"/>
        </w:rPr>
      </w:pPr>
      <w:r>
        <w:rPr>
          <w:rFonts w:hint="eastAsia"/>
          <w:color w:val="000000"/>
        </w:rPr>
        <w:t>如果发现的知识被认为是有用的，根据模型的解释和评估结果对实际要解决的问题进行实践指导。</w:t>
      </w:r>
    </w:p>
    <w:p>
      <w:pPr>
        <w:pStyle w:val="5"/>
        <w:rPr>
          <w:color w:val="000000"/>
        </w:rPr>
      </w:pPr>
      <w:r>
        <w:rPr>
          <w:rFonts w:hint="eastAsia"/>
          <w:color w:val="000000"/>
        </w:rPr>
        <w:t>1.1.1.4高速检索技术</w:t>
      </w:r>
    </w:p>
    <w:p>
      <w:pPr>
        <w:rPr>
          <w:color w:val="000000"/>
        </w:rPr>
      </w:pPr>
      <w:r>
        <w:rPr>
          <w:rFonts w:hint="eastAsia"/>
          <w:color w:val="000000"/>
        </w:rPr>
        <w:tab/>
      </w:r>
      <w:r>
        <w:rPr>
          <w:rFonts w:hint="eastAsia"/>
          <w:color w:val="000000"/>
        </w:rPr>
        <w:t>由于数据仓库中的数据非常大，而且分析性查询操作也比较复杂，因此，提高数据仓库中数据的访问速度称为关键要求和必然之举。系统采用基于数据仓库的索引技术、内存管理和并行控制来保证数据检索的快速便捷。</w:t>
      </w:r>
    </w:p>
    <w:p>
      <w:pPr>
        <w:ind w:firstLine="420"/>
        <w:rPr>
          <w:color w:val="000000"/>
        </w:rPr>
      </w:pPr>
      <w:r>
        <w:rPr>
          <w:rFonts w:hint="eastAsia"/>
          <w:color w:val="000000"/>
        </w:rPr>
        <w:t>我们主要采用索引技术方法来解决数据快速检索的问题。</w:t>
      </w:r>
    </w:p>
    <w:p>
      <w:pPr>
        <w:pStyle w:val="16"/>
        <w:numPr>
          <w:ilvl w:val="0"/>
          <w:numId w:val="6"/>
        </w:numPr>
        <w:ind w:firstLineChars="0"/>
        <w:rPr>
          <w:color w:val="000000"/>
        </w:rPr>
      </w:pPr>
      <w:r>
        <w:rPr>
          <w:rFonts w:hint="eastAsia"/>
          <w:color w:val="000000"/>
        </w:rPr>
        <w:t>B树索引</w:t>
      </w:r>
    </w:p>
    <w:p>
      <w:pPr>
        <w:pStyle w:val="16"/>
        <w:ind w:left="780" w:firstLine="0" w:firstLineChars="0"/>
        <w:rPr>
          <w:color w:val="000000"/>
        </w:rPr>
      </w:pPr>
      <w:r>
        <w:rPr>
          <w:rFonts w:hint="eastAsia"/>
          <w:color w:val="000000"/>
        </w:rPr>
        <w:t>B树索引是一种动态调节的平衡树，较适合字段值分散且重复值少的字段。一个B树索引中包含一个由高层节点和相继低层结点组成的层次结构。B树索引有两类结点：一是分支节点；二是叶子节点。B树索引具有间接性、易维护性以及高速检索的特性。</w:t>
      </w:r>
    </w:p>
    <w:p>
      <w:pPr>
        <w:pStyle w:val="16"/>
        <w:numPr>
          <w:ilvl w:val="0"/>
          <w:numId w:val="6"/>
        </w:numPr>
        <w:ind w:firstLineChars="0"/>
        <w:rPr>
          <w:color w:val="000000"/>
        </w:rPr>
      </w:pPr>
      <w:r>
        <w:rPr>
          <w:rFonts w:hint="eastAsia"/>
          <w:color w:val="000000"/>
        </w:rPr>
        <w:t>位图索引</w:t>
      </w:r>
    </w:p>
    <w:p>
      <w:pPr>
        <w:pStyle w:val="16"/>
        <w:ind w:left="780" w:firstLine="0" w:firstLineChars="0"/>
        <w:rPr>
          <w:color w:val="000000"/>
        </w:rPr>
      </w:pPr>
      <w:r>
        <w:rPr>
          <w:rFonts w:hint="eastAsia"/>
          <w:color w:val="000000"/>
        </w:rPr>
        <w:t>位图索引是一组0和1组成的字符，在表的任何一列中，每一种可能存在的值都有它唯一的位图。表中的每一条记录都会分配一个位图中的相对位置，用来表明所考虑的记录是否出现了不同的值。下面通过一个例子来说明：</w:t>
      </w:r>
    </w:p>
    <w:p>
      <w:pPr>
        <w:pStyle w:val="16"/>
        <w:ind w:left="780" w:firstLine="0" w:firstLineChars="0"/>
        <w:rPr>
          <w:color w:val="000000"/>
        </w:rPr>
      </w:pPr>
    </w:p>
    <w:tbl>
      <w:tblPr>
        <w:tblStyle w:val="15"/>
        <w:tblpPr w:leftFromText="180" w:rightFromText="180" w:vertAnchor="text" w:horzAnchor="margin" w:tblpXSpec="right" w:tblpY="377"/>
        <w:tblW w:w="39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960"/>
        <w:gridCol w:w="1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7" w:hRule="atLeast"/>
        </w:trPr>
        <w:tc>
          <w:tcPr>
            <w:tcW w:w="1960" w:type="dxa"/>
            <w:vAlign w:val="center"/>
          </w:tcPr>
          <w:p>
            <w:pPr>
              <w:pStyle w:val="21"/>
              <w:jc w:val="center"/>
              <w:rPr>
                <w:color w:val="000000"/>
              </w:rPr>
            </w:pPr>
            <w:r>
              <w:rPr>
                <w:rFonts w:hint="eastAsia"/>
                <w:color w:val="000000"/>
              </w:rPr>
              <w:t>男</w:t>
            </w:r>
          </w:p>
        </w:tc>
        <w:tc>
          <w:tcPr>
            <w:tcW w:w="1960" w:type="dxa"/>
            <w:vAlign w:val="center"/>
          </w:tcPr>
          <w:p>
            <w:pPr>
              <w:pStyle w:val="21"/>
              <w:jc w:val="center"/>
              <w:rPr>
                <w:color w:val="000000"/>
              </w:rPr>
            </w:pPr>
            <w:r>
              <w:rPr>
                <w:rFonts w:hint="eastAsia"/>
                <w:color w:val="000000"/>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7" w:hRule="atLeast"/>
        </w:trPr>
        <w:tc>
          <w:tcPr>
            <w:tcW w:w="1960" w:type="dxa"/>
            <w:vAlign w:val="center"/>
          </w:tcPr>
          <w:p>
            <w:pPr>
              <w:pStyle w:val="21"/>
              <w:jc w:val="center"/>
              <w:rPr>
                <w:color w:val="000000"/>
              </w:rPr>
            </w:pPr>
            <w:r>
              <w:rPr>
                <w:rFonts w:hint="eastAsia"/>
                <w:color w:val="000000"/>
              </w:rPr>
              <w:t>0</w:t>
            </w:r>
          </w:p>
        </w:tc>
        <w:tc>
          <w:tcPr>
            <w:tcW w:w="1960" w:type="dxa"/>
            <w:vAlign w:val="center"/>
          </w:tcPr>
          <w:p>
            <w:pPr>
              <w:pStyle w:val="21"/>
              <w:jc w:val="center"/>
              <w:rPr>
                <w:color w:val="000000"/>
              </w:rPr>
            </w:pPr>
            <w:r>
              <w:rPr>
                <w:rFonts w:hint="eastAsia"/>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7" w:hRule="atLeast"/>
        </w:trPr>
        <w:tc>
          <w:tcPr>
            <w:tcW w:w="1960" w:type="dxa"/>
            <w:vAlign w:val="center"/>
          </w:tcPr>
          <w:p>
            <w:pPr>
              <w:pStyle w:val="21"/>
              <w:jc w:val="center"/>
              <w:rPr>
                <w:color w:val="000000"/>
              </w:rPr>
            </w:pPr>
            <w:r>
              <w:rPr>
                <w:rFonts w:hint="eastAsia"/>
                <w:color w:val="000000"/>
              </w:rPr>
              <w:t>1</w:t>
            </w:r>
          </w:p>
        </w:tc>
        <w:tc>
          <w:tcPr>
            <w:tcW w:w="1960" w:type="dxa"/>
            <w:vAlign w:val="center"/>
          </w:tcPr>
          <w:p>
            <w:pPr>
              <w:pStyle w:val="21"/>
              <w:jc w:val="center"/>
              <w:rPr>
                <w:color w:val="000000"/>
              </w:rPr>
            </w:pPr>
            <w:r>
              <w:rPr>
                <w:rFonts w:hint="eastAsia"/>
                <w:color w:val="00000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7" w:hRule="atLeast"/>
        </w:trPr>
        <w:tc>
          <w:tcPr>
            <w:tcW w:w="1960" w:type="dxa"/>
            <w:vAlign w:val="center"/>
          </w:tcPr>
          <w:p>
            <w:pPr>
              <w:pStyle w:val="21"/>
              <w:jc w:val="center"/>
              <w:rPr>
                <w:color w:val="000000"/>
              </w:rPr>
            </w:pPr>
            <w:r>
              <w:rPr>
                <w:rFonts w:hint="eastAsia"/>
                <w:color w:val="000000"/>
              </w:rPr>
              <w:t>1</w:t>
            </w:r>
          </w:p>
        </w:tc>
        <w:tc>
          <w:tcPr>
            <w:tcW w:w="1960" w:type="dxa"/>
            <w:vAlign w:val="center"/>
          </w:tcPr>
          <w:p>
            <w:pPr>
              <w:pStyle w:val="21"/>
              <w:jc w:val="center"/>
              <w:rPr>
                <w:color w:val="000000"/>
              </w:rPr>
            </w:pPr>
            <w:r>
              <w:rPr>
                <w:rFonts w:hint="eastAsia"/>
                <w:color w:val="00000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54" w:hRule="atLeast"/>
        </w:trPr>
        <w:tc>
          <w:tcPr>
            <w:tcW w:w="1960" w:type="dxa"/>
            <w:vAlign w:val="center"/>
          </w:tcPr>
          <w:p>
            <w:pPr>
              <w:pStyle w:val="21"/>
              <w:jc w:val="center"/>
              <w:rPr>
                <w:color w:val="000000"/>
              </w:rPr>
            </w:pPr>
            <w:r>
              <w:rPr>
                <w:rFonts w:hint="eastAsia"/>
                <w:color w:val="000000"/>
              </w:rPr>
              <w:t>0</w:t>
            </w:r>
          </w:p>
        </w:tc>
        <w:tc>
          <w:tcPr>
            <w:tcW w:w="1960" w:type="dxa"/>
            <w:vAlign w:val="center"/>
          </w:tcPr>
          <w:p>
            <w:pPr>
              <w:pStyle w:val="21"/>
              <w:jc w:val="center"/>
              <w:rPr>
                <w:color w:val="000000"/>
              </w:rPr>
            </w:pPr>
            <w:r>
              <w:rPr>
                <w:rFonts w:hint="eastAsia"/>
                <w:color w:val="000000"/>
              </w:rPr>
              <w:t>1</w:t>
            </w:r>
          </w:p>
        </w:tc>
      </w:tr>
    </w:tbl>
    <w:p>
      <w:pPr>
        <w:pStyle w:val="21"/>
        <w:ind w:left="780" w:firstLine="0" w:firstLineChars="0"/>
        <w:rPr>
          <w:color w:val="000000"/>
        </w:rPr>
      </w:pPr>
      <w:r>
        <w:rPr>
          <w:rFonts w:hint="eastAsia"/>
          <w:color w:val="000000"/>
        </w:rPr>
        <w:t>表1 学生信息表                          表2 位图索引值表</w:t>
      </w:r>
    </w:p>
    <w:tbl>
      <w:tblPr>
        <w:tblStyle w:val="15"/>
        <w:tblpPr w:leftFromText="180" w:rightFromText="180" w:vertAnchor="text" w:tblpX="1" w:tblpY="1"/>
        <w:tblOverlap w:val="never"/>
        <w:tblW w:w="3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940"/>
        <w:gridCol w:w="1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1" w:hRule="atLeast"/>
        </w:trPr>
        <w:tc>
          <w:tcPr>
            <w:tcW w:w="1940" w:type="dxa"/>
            <w:vAlign w:val="center"/>
          </w:tcPr>
          <w:p>
            <w:pPr>
              <w:pStyle w:val="21"/>
              <w:jc w:val="center"/>
              <w:rPr>
                <w:color w:val="000000"/>
              </w:rPr>
            </w:pPr>
            <w:r>
              <w:rPr>
                <w:rFonts w:hint="eastAsia"/>
                <w:color w:val="000000"/>
              </w:rPr>
              <w:t>姓名</w:t>
            </w:r>
          </w:p>
        </w:tc>
        <w:tc>
          <w:tcPr>
            <w:tcW w:w="1940" w:type="dxa"/>
            <w:vAlign w:val="center"/>
          </w:tcPr>
          <w:p>
            <w:pPr>
              <w:pStyle w:val="21"/>
              <w:jc w:val="center"/>
              <w:rPr>
                <w:color w:val="000000"/>
              </w:rPr>
            </w:pPr>
            <w:r>
              <w:rPr>
                <w:rFonts w:hint="eastAsia"/>
                <w:color w:val="000000"/>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1" w:hRule="atLeast"/>
        </w:trPr>
        <w:tc>
          <w:tcPr>
            <w:tcW w:w="1940" w:type="dxa"/>
            <w:vAlign w:val="center"/>
          </w:tcPr>
          <w:p>
            <w:pPr>
              <w:pStyle w:val="21"/>
              <w:jc w:val="center"/>
              <w:rPr>
                <w:color w:val="000000"/>
              </w:rPr>
            </w:pPr>
            <w:r>
              <w:rPr>
                <w:rFonts w:hint="eastAsia"/>
                <w:color w:val="000000"/>
              </w:rPr>
              <w:t>莉莉</w:t>
            </w:r>
          </w:p>
        </w:tc>
        <w:tc>
          <w:tcPr>
            <w:tcW w:w="1940" w:type="dxa"/>
            <w:vAlign w:val="center"/>
          </w:tcPr>
          <w:p>
            <w:pPr>
              <w:pStyle w:val="21"/>
              <w:jc w:val="center"/>
              <w:rPr>
                <w:color w:val="000000"/>
              </w:rPr>
            </w:pPr>
            <w:r>
              <w:rPr>
                <w:rFonts w:hint="eastAsia"/>
                <w:color w:val="000000"/>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1" w:hRule="atLeast"/>
        </w:trPr>
        <w:tc>
          <w:tcPr>
            <w:tcW w:w="1940" w:type="dxa"/>
            <w:vAlign w:val="center"/>
          </w:tcPr>
          <w:p>
            <w:pPr>
              <w:pStyle w:val="21"/>
              <w:jc w:val="center"/>
              <w:rPr>
                <w:color w:val="000000"/>
              </w:rPr>
            </w:pPr>
            <w:r>
              <w:rPr>
                <w:rFonts w:hint="eastAsia"/>
                <w:color w:val="000000"/>
              </w:rPr>
              <w:t>张三</w:t>
            </w:r>
          </w:p>
        </w:tc>
        <w:tc>
          <w:tcPr>
            <w:tcW w:w="1940" w:type="dxa"/>
            <w:vAlign w:val="center"/>
          </w:tcPr>
          <w:p>
            <w:pPr>
              <w:pStyle w:val="21"/>
              <w:jc w:val="center"/>
              <w:rPr>
                <w:color w:val="000000"/>
              </w:rPr>
            </w:pPr>
            <w:r>
              <w:rPr>
                <w:rFonts w:hint="eastAsia"/>
                <w:color w:val="000000"/>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1" w:hRule="atLeast"/>
        </w:trPr>
        <w:tc>
          <w:tcPr>
            <w:tcW w:w="1940" w:type="dxa"/>
            <w:vAlign w:val="center"/>
          </w:tcPr>
          <w:p>
            <w:pPr>
              <w:pStyle w:val="21"/>
              <w:jc w:val="center"/>
              <w:rPr>
                <w:color w:val="000000"/>
              </w:rPr>
            </w:pPr>
            <w:r>
              <w:rPr>
                <w:rFonts w:hint="eastAsia"/>
                <w:color w:val="000000"/>
              </w:rPr>
              <w:t>李四</w:t>
            </w:r>
          </w:p>
        </w:tc>
        <w:tc>
          <w:tcPr>
            <w:tcW w:w="1940" w:type="dxa"/>
            <w:vAlign w:val="center"/>
          </w:tcPr>
          <w:p>
            <w:pPr>
              <w:pStyle w:val="21"/>
              <w:jc w:val="center"/>
              <w:rPr>
                <w:color w:val="000000"/>
              </w:rPr>
            </w:pPr>
            <w:r>
              <w:rPr>
                <w:rFonts w:hint="eastAsia"/>
                <w:color w:val="000000"/>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6" w:hRule="atLeast"/>
        </w:trPr>
        <w:tc>
          <w:tcPr>
            <w:tcW w:w="1940" w:type="dxa"/>
            <w:vAlign w:val="center"/>
          </w:tcPr>
          <w:p>
            <w:pPr>
              <w:pStyle w:val="21"/>
              <w:jc w:val="center"/>
              <w:rPr>
                <w:color w:val="000000"/>
              </w:rPr>
            </w:pPr>
            <w:r>
              <w:rPr>
                <w:rFonts w:hint="eastAsia"/>
                <w:color w:val="000000"/>
              </w:rPr>
              <w:t>王燕</w:t>
            </w:r>
          </w:p>
        </w:tc>
        <w:tc>
          <w:tcPr>
            <w:tcW w:w="1940" w:type="dxa"/>
            <w:vAlign w:val="center"/>
          </w:tcPr>
          <w:p>
            <w:pPr>
              <w:pStyle w:val="21"/>
              <w:jc w:val="center"/>
              <w:rPr>
                <w:color w:val="000000"/>
              </w:rPr>
            </w:pPr>
            <w:r>
              <w:rPr>
                <w:rFonts w:hint="eastAsia"/>
                <w:color w:val="000000"/>
              </w:rPr>
              <w:t>女</w:t>
            </w:r>
          </w:p>
        </w:tc>
      </w:tr>
    </w:tbl>
    <w:p>
      <w:pPr>
        <w:pStyle w:val="16"/>
        <w:ind w:left="780" w:firstLine="0" w:firstLineChars="0"/>
        <w:rPr>
          <w:color w:val="000000"/>
        </w:rPr>
      </w:pPr>
    </w:p>
    <w:p>
      <w:pPr>
        <w:pStyle w:val="16"/>
        <w:numPr>
          <w:ilvl w:val="0"/>
          <w:numId w:val="6"/>
        </w:numPr>
        <w:ind w:firstLineChars="0"/>
        <w:rPr>
          <w:color w:val="000000"/>
        </w:rPr>
      </w:pPr>
      <w:r>
        <w:rPr>
          <w:rFonts w:hint="eastAsia"/>
          <w:color w:val="000000"/>
        </w:rPr>
        <w:t>链接索引</w:t>
      </w:r>
    </w:p>
    <w:p>
      <w:pPr>
        <w:pStyle w:val="16"/>
        <w:ind w:left="780" w:firstLine="0" w:firstLineChars="0"/>
        <w:rPr>
          <w:color w:val="000000"/>
        </w:rPr>
      </w:pPr>
      <w:r>
        <w:rPr>
          <w:rFonts w:hint="eastAsia"/>
          <w:color w:val="000000"/>
        </w:rPr>
        <w:t>链接索引的索引项是链接的并且满足链接要求的表的元组标志，它的每一个元组包括所有要链接的表的元组标志。链接索引的显著特点是它能提高多表链接的性能，它能够把所有符合链接条件的链接记录下来。</w:t>
      </w:r>
    </w:p>
    <w:p>
      <w:pPr>
        <w:pStyle w:val="16"/>
        <w:ind w:left="780" w:firstLine="0" w:firstLineChars="0"/>
        <w:rPr>
          <w:color w:val="000000"/>
        </w:rPr>
      </w:pPr>
      <w:r>
        <w:rPr>
          <w:rFonts w:hint="eastAsia"/>
          <w:color w:val="000000"/>
        </w:rPr>
        <w:t>索引的优势：</w:t>
      </w:r>
    </w:p>
    <w:p>
      <w:pPr>
        <w:pStyle w:val="16"/>
        <w:numPr>
          <w:ilvl w:val="0"/>
          <w:numId w:val="7"/>
        </w:numPr>
        <w:ind w:firstLineChars="0"/>
        <w:rPr>
          <w:color w:val="000000"/>
        </w:rPr>
      </w:pPr>
      <w:r>
        <w:rPr>
          <w:rFonts w:hint="eastAsia"/>
          <w:color w:val="000000"/>
        </w:rPr>
        <w:t>建立索引可以在很大程度上提高信息检索的效率。</w:t>
      </w:r>
    </w:p>
    <w:p>
      <w:pPr>
        <w:pStyle w:val="16"/>
        <w:numPr>
          <w:ilvl w:val="0"/>
          <w:numId w:val="7"/>
        </w:numPr>
        <w:ind w:firstLineChars="0"/>
        <w:rPr>
          <w:color w:val="000000"/>
        </w:rPr>
      </w:pPr>
      <w:r>
        <w:rPr>
          <w:rFonts w:hint="eastAsia"/>
          <w:color w:val="000000"/>
        </w:rPr>
        <w:t>创建索引后，可以使索引和信息形成一对一的映射式对应关系，从而使数据具有唯一性。</w:t>
      </w:r>
    </w:p>
    <w:p>
      <w:pPr>
        <w:pStyle w:val="16"/>
        <w:numPr>
          <w:ilvl w:val="0"/>
          <w:numId w:val="7"/>
        </w:numPr>
        <w:ind w:firstLineChars="0"/>
        <w:rPr>
          <w:color w:val="000000"/>
        </w:rPr>
      </w:pPr>
      <w:r>
        <w:rPr>
          <w:rFonts w:hint="eastAsia"/>
          <w:color w:val="000000"/>
        </w:rPr>
        <w:t>能够提高表与表之间的链接速度，提高了数据的参考完整性。</w:t>
      </w:r>
    </w:p>
    <w:p>
      <w:pPr>
        <w:pStyle w:val="16"/>
        <w:numPr>
          <w:ilvl w:val="0"/>
          <w:numId w:val="7"/>
        </w:numPr>
        <w:ind w:firstLineChars="0"/>
        <w:rPr>
          <w:color w:val="000000"/>
        </w:rPr>
      </w:pPr>
      <w:r>
        <w:rPr>
          <w:rFonts w:hint="eastAsia"/>
          <w:color w:val="000000"/>
        </w:rPr>
        <w:t>可以减少检索过程中的分组及排序时间。</w:t>
      </w:r>
    </w:p>
    <w:p>
      <w:pPr>
        <w:pStyle w:val="16"/>
        <w:numPr>
          <w:ilvl w:val="0"/>
          <w:numId w:val="7"/>
        </w:numPr>
        <w:ind w:firstLineChars="0"/>
        <w:rPr>
          <w:color w:val="000000"/>
        </w:rPr>
      </w:pPr>
      <w:r>
        <w:rPr>
          <w:rFonts w:hint="eastAsia"/>
          <w:color w:val="000000"/>
        </w:rPr>
        <w:t>使用优化隐藏器，提高整个信息检索挖掘的性能。</w:t>
      </w:r>
    </w:p>
    <w:p>
      <w:pPr>
        <w:pStyle w:val="5"/>
        <w:rPr>
          <w:color w:val="000000"/>
        </w:rPr>
      </w:pPr>
      <w:r>
        <w:rPr>
          <w:rFonts w:hint="eastAsia"/>
          <w:color w:val="000000"/>
        </w:rPr>
        <w:t>1.1.1.5数据集成交换技术</w:t>
      </w:r>
    </w:p>
    <w:p>
      <w:pPr>
        <w:pStyle w:val="17"/>
        <w:numPr>
          <w:ilvl w:val="0"/>
          <w:numId w:val="8"/>
        </w:numPr>
        <w:ind w:firstLineChars="0"/>
        <w:rPr>
          <w:rFonts w:ascii="宋体" w:hAnsi="宋体"/>
          <w:b/>
          <w:color w:val="000000"/>
          <w:sz w:val="28"/>
          <w:szCs w:val="28"/>
        </w:rPr>
      </w:pPr>
      <w:r>
        <w:rPr>
          <w:rFonts w:hint="eastAsia" w:ascii="宋体" w:hAnsi="宋体"/>
          <w:b/>
          <w:color w:val="000000"/>
          <w:sz w:val="28"/>
          <w:szCs w:val="28"/>
        </w:rPr>
        <w:t>集成中心库模式</w:t>
      </w:r>
    </w:p>
    <w:p>
      <w:pPr>
        <w:pStyle w:val="18"/>
        <w:rPr>
          <w:rFonts w:ascii="宋体" w:hAnsi="宋体"/>
          <w:color w:val="000000"/>
          <w:sz w:val="28"/>
          <w:szCs w:val="28"/>
        </w:rPr>
      </w:pPr>
      <w:r>
        <w:rPr>
          <w:rFonts w:hint="eastAsia" w:ascii="宋体" w:hAnsi="宋体"/>
          <w:color w:val="000000"/>
          <w:sz w:val="28"/>
          <w:szCs w:val="28"/>
        </w:rPr>
        <w:t>模式以教育部《高等学校管理信息标准CELTS-33》为基础，结合精华教育过去多年集成经验进行设计。从总体上对高校数据进行梳理，在高校信息管理的数据层面按照面向对象进行设计。</w:t>
      </w:r>
    </w:p>
    <w:p>
      <w:pPr>
        <w:pStyle w:val="18"/>
        <w:rPr>
          <w:rFonts w:ascii="宋体" w:hAnsi="宋体"/>
          <w:color w:val="000000"/>
          <w:sz w:val="28"/>
          <w:szCs w:val="28"/>
        </w:rPr>
      </w:pPr>
      <w:r>
        <w:rPr>
          <w:rFonts w:hint="eastAsia" w:ascii="宋体" w:hAnsi="宋体"/>
          <w:color w:val="000000"/>
          <w:sz w:val="28"/>
          <w:szCs w:val="28"/>
        </w:rPr>
        <w:t>高校往往将数据信息按照不同角度不同侧重点，分散在各个业务系统中进行管理，而集成中心库模式则将这些数据信息抽离出来，进行对象和业务类的拆分，将其分为对象类和活动类。</w:t>
      </w:r>
    </w:p>
    <w:p>
      <w:pPr>
        <w:pStyle w:val="18"/>
        <w:rPr>
          <w:rFonts w:ascii="宋体" w:hAnsi="宋体"/>
          <w:color w:val="000000"/>
          <w:sz w:val="28"/>
          <w:szCs w:val="28"/>
        </w:rPr>
      </w:pPr>
      <w:r>
        <w:rPr>
          <w:rFonts w:hint="eastAsia" w:ascii="宋体" w:hAnsi="宋体"/>
          <w:color w:val="000000"/>
          <w:sz w:val="28"/>
          <w:szCs w:val="28"/>
        </w:rPr>
        <w:t>对象类是指数据对象，主要包括实体对象和逻辑对象。实体对象是指传统的数据对象，如人、活动等；而逻辑对象则是指一些非传统的数据对象，如院系信息等。</w:t>
      </w:r>
    </w:p>
    <w:p>
      <w:pPr>
        <w:pStyle w:val="18"/>
        <w:rPr>
          <w:color w:val="000000"/>
          <w:sz w:val="28"/>
          <w:szCs w:val="28"/>
        </w:rPr>
      </w:pPr>
      <w:r>
        <w:rPr>
          <w:rFonts w:hint="eastAsia" w:ascii="宋体" w:hAnsi="宋体"/>
          <w:color w:val="000000"/>
          <w:sz w:val="28"/>
          <w:szCs w:val="28"/>
        </w:rPr>
        <w:t>活动类包括对象管理活动和综合管理活动，可以按照对象的生命周期进行管理活动的设定。其中对象管理活动指基于对象的管理部分活动可以进行清晰的划分和归纳的数据，比如一些对实体对象的管理，；综合管理活动是指</w:t>
      </w:r>
      <w:r>
        <w:rPr>
          <w:rFonts w:ascii="宋体" w:hAnsi="宋体"/>
          <w:color w:val="000000"/>
          <w:sz w:val="28"/>
          <w:szCs w:val="28"/>
        </w:rPr>
        <w:t>包含的内容和相关联系会随着应用、定位以及数据使用的角度不同而</w:t>
      </w:r>
      <w:r>
        <w:rPr>
          <w:rFonts w:hint="eastAsia" w:ascii="宋体" w:hAnsi="宋体"/>
          <w:color w:val="000000"/>
          <w:sz w:val="28"/>
          <w:szCs w:val="28"/>
        </w:rPr>
        <w:t>变化的活动</w:t>
      </w:r>
      <w:r>
        <w:rPr>
          <w:rFonts w:hint="eastAsia"/>
          <w:color w:val="000000"/>
          <w:sz w:val="28"/>
          <w:szCs w:val="28"/>
        </w:rPr>
        <w:t>。</w:t>
      </w:r>
    </w:p>
    <w:p>
      <w:pPr>
        <w:pStyle w:val="17"/>
        <w:numPr>
          <w:ilvl w:val="0"/>
          <w:numId w:val="8"/>
        </w:numPr>
        <w:ind w:firstLineChars="0"/>
        <w:rPr>
          <w:rFonts w:ascii="宋体" w:hAnsi="宋体"/>
          <w:b/>
          <w:color w:val="000000"/>
          <w:sz w:val="28"/>
          <w:szCs w:val="28"/>
        </w:rPr>
      </w:pPr>
      <w:r>
        <w:rPr>
          <w:rFonts w:hint="eastAsia" w:ascii="宋体" w:hAnsi="宋体"/>
          <w:b/>
          <w:color w:val="000000"/>
          <w:sz w:val="28"/>
          <w:szCs w:val="28"/>
        </w:rPr>
        <w:t>参照模型标准及数据</w:t>
      </w:r>
    </w:p>
    <w:p>
      <w:pPr>
        <w:pStyle w:val="17"/>
        <w:ind w:firstLine="560"/>
        <w:rPr>
          <w:rFonts w:ascii="宋体" w:hAnsi="宋体"/>
          <w:color w:val="000000"/>
          <w:sz w:val="28"/>
          <w:szCs w:val="28"/>
        </w:rPr>
      </w:pPr>
      <w:r>
        <w:rPr>
          <w:rFonts w:hint="eastAsia" w:ascii="宋体" w:hAnsi="宋体"/>
          <w:color w:val="000000"/>
          <w:sz w:val="28"/>
          <w:szCs w:val="28"/>
        </w:rPr>
        <w:t>参照标准集是一系列机构标准的集合，主要包括国家标准、教育部行业标准等。</w:t>
      </w:r>
    </w:p>
    <w:p>
      <w:pPr>
        <w:pStyle w:val="17"/>
        <w:numPr>
          <w:ilvl w:val="0"/>
          <w:numId w:val="8"/>
        </w:numPr>
        <w:ind w:firstLineChars="0"/>
        <w:rPr>
          <w:color w:val="000000"/>
          <w:sz w:val="28"/>
          <w:szCs w:val="28"/>
        </w:rPr>
      </w:pPr>
      <w:r>
        <w:rPr>
          <w:rFonts w:hint="eastAsia" w:ascii="宋体" w:hAnsi="宋体"/>
          <w:b/>
          <w:color w:val="000000"/>
          <w:sz w:val="28"/>
          <w:szCs w:val="28"/>
        </w:rPr>
        <w:t>执行标准模型及数据</w:t>
      </w:r>
    </w:p>
    <w:p>
      <w:pPr>
        <w:pStyle w:val="17"/>
        <w:ind w:firstLine="560"/>
        <w:rPr>
          <w:color w:val="000000"/>
          <w:sz w:val="28"/>
          <w:szCs w:val="28"/>
        </w:rPr>
      </w:pPr>
      <w:r>
        <w:rPr>
          <w:rFonts w:hint="eastAsia"/>
          <w:color w:val="000000"/>
          <w:sz w:val="28"/>
          <w:szCs w:val="28"/>
        </w:rPr>
        <w:t>执行标准集是学校自定义标准的集合，俗称“校标”，是学校信息化建设中实际使用的代码标准集。一般情况下，执行标准是高校参考了参照标准，再结合学校自身的需求而制定的。</w:t>
      </w:r>
    </w:p>
    <w:p>
      <w:pPr>
        <w:pStyle w:val="17"/>
        <w:numPr>
          <w:ilvl w:val="0"/>
          <w:numId w:val="8"/>
        </w:numPr>
        <w:ind w:firstLineChars="0"/>
        <w:rPr>
          <w:rFonts w:ascii="宋体" w:hAnsi="宋体"/>
          <w:b/>
          <w:color w:val="000000"/>
          <w:sz w:val="28"/>
          <w:szCs w:val="28"/>
        </w:rPr>
      </w:pPr>
      <w:r>
        <w:rPr>
          <w:rFonts w:hint="eastAsia" w:ascii="宋体" w:hAnsi="宋体"/>
          <w:b/>
          <w:color w:val="000000"/>
          <w:sz w:val="28"/>
          <w:szCs w:val="28"/>
        </w:rPr>
        <w:t>集成接口支持</w:t>
      </w:r>
    </w:p>
    <w:p>
      <w:pPr>
        <w:pStyle w:val="17"/>
        <w:ind w:firstLine="560"/>
        <w:rPr>
          <w:rFonts w:ascii="宋体" w:hAnsi="宋体"/>
          <w:color w:val="000000"/>
          <w:sz w:val="28"/>
          <w:szCs w:val="28"/>
        </w:rPr>
      </w:pPr>
      <w:r>
        <w:rPr>
          <w:rFonts w:hint="eastAsia" w:ascii="宋体" w:hAnsi="宋体"/>
          <w:color w:val="000000"/>
          <w:sz w:val="28"/>
          <w:szCs w:val="28"/>
        </w:rPr>
        <w:t>数据集成平台为多种数据源提供接口支持，如下：</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支持主流关系型数据库，包括Oracle、IBM DB2 UDB、IBM DB2/400、Informix、Microsoft SQL Server、Sybase AS Enterprise、Sybase AS Anywhere。</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支持非主流关系型数据库，包括MySQL、Derby、Hypersonic SQL、PostgreSQL。</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支持ODBC数据源类型的接入，包括Microsoft Access、Microsoft Excel、Dbase、Visual Foxpro。</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支持主题或者队列，包括JMS Topic、JMS Queue。</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支持WebService</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支持Tabled-Txt文件</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支持XML文件</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支持操作系统的网络协议，包括</w:t>
      </w:r>
      <w:r>
        <w:rPr>
          <w:rFonts w:hint="eastAsia" w:ascii="宋体" w:hAnsi="宋体"/>
          <w:color w:val="000000"/>
          <w:sz w:val="28"/>
          <w:szCs w:val="28"/>
        </w:rPr>
        <w:t xml:space="preserve"> FTP。</w:t>
      </w:r>
    </w:p>
    <w:p>
      <w:pPr>
        <w:pStyle w:val="17"/>
        <w:numPr>
          <w:ilvl w:val="0"/>
          <w:numId w:val="8"/>
        </w:numPr>
        <w:ind w:firstLineChars="0"/>
        <w:rPr>
          <w:rFonts w:ascii="宋体" w:hAnsi="宋体"/>
          <w:b/>
          <w:color w:val="000000"/>
          <w:sz w:val="28"/>
          <w:szCs w:val="28"/>
        </w:rPr>
      </w:pPr>
      <w:r>
        <w:rPr>
          <w:rFonts w:hint="eastAsia" w:ascii="宋体" w:hAnsi="宋体"/>
          <w:b/>
          <w:color w:val="000000"/>
          <w:sz w:val="28"/>
          <w:szCs w:val="28"/>
        </w:rPr>
        <w:t>数据集成KM模块</w:t>
      </w:r>
    </w:p>
    <w:p>
      <w:pPr>
        <w:pStyle w:val="17"/>
        <w:ind w:firstLine="560"/>
        <w:rPr>
          <w:rFonts w:ascii="宋体" w:hAnsi="宋体"/>
          <w:b/>
          <w:color w:val="000000"/>
          <w:sz w:val="28"/>
          <w:szCs w:val="28"/>
        </w:rPr>
      </w:pPr>
      <w:r>
        <w:rPr>
          <w:rFonts w:hint="eastAsia" w:ascii="宋体" w:hAnsi="宋体"/>
          <w:color w:val="000000"/>
          <w:sz w:val="28"/>
          <w:szCs w:val="28"/>
        </w:rPr>
        <w:t>数据集成平台提供数据集成KM库，定义了各种场景通用的知识模块（KM），包括了各种数据集成需求开发包共计100多项，大大减少了数据的集成的工作量</w:t>
      </w:r>
      <w:r>
        <w:rPr>
          <w:rFonts w:hint="eastAsia"/>
          <w:color w:val="000000"/>
          <w:sz w:val="28"/>
          <w:szCs w:val="28"/>
        </w:rPr>
        <w:t>。</w:t>
      </w:r>
    </w:p>
    <w:p>
      <w:pPr>
        <w:pStyle w:val="17"/>
        <w:numPr>
          <w:ilvl w:val="0"/>
          <w:numId w:val="8"/>
        </w:numPr>
        <w:ind w:firstLineChars="0"/>
        <w:rPr>
          <w:color w:val="000000"/>
          <w:sz w:val="28"/>
          <w:szCs w:val="28"/>
        </w:rPr>
      </w:pPr>
      <w:r>
        <w:rPr>
          <w:rFonts w:hint="eastAsia" w:ascii="宋体" w:hAnsi="宋体"/>
          <w:b/>
          <w:color w:val="000000"/>
          <w:sz w:val="28"/>
          <w:szCs w:val="28"/>
        </w:rPr>
        <w:t>集成设计工具</w:t>
      </w:r>
      <w:r>
        <w:rPr>
          <w:rFonts w:hint="eastAsia"/>
          <w:color w:val="000000"/>
          <w:sz w:val="28"/>
          <w:szCs w:val="28"/>
        </w:rPr>
        <w:t xml:space="preserve"> </w:t>
      </w:r>
    </w:p>
    <w:p>
      <w:pPr>
        <w:pStyle w:val="17"/>
        <w:ind w:firstLine="560"/>
        <w:rPr>
          <w:rFonts w:ascii="宋体" w:hAnsi="宋体"/>
          <w:color w:val="000000"/>
          <w:sz w:val="28"/>
          <w:szCs w:val="28"/>
        </w:rPr>
      </w:pPr>
      <w:r>
        <w:rPr>
          <w:rFonts w:hint="eastAsia" w:ascii="宋体" w:hAnsi="宋体"/>
          <w:color w:val="000000"/>
          <w:sz w:val="28"/>
          <w:szCs w:val="28"/>
        </w:rPr>
        <w:t>集成设计工具是设计阶段开发人员和元数据管理员的主要工具，系统所有项目的开发都是通过这个界面完成的。</w:t>
      </w:r>
    </w:p>
    <w:p>
      <w:pPr>
        <w:pStyle w:val="17"/>
        <w:ind w:firstLine="560"/>
        <w:rPr>
          <w:rFonts w:ascii="宋体" w:hAnsi="宋体"/>
          <w:color w:val="000000"/>
          <w:sz w:val="28"/>
          <w:szCs w:val="28"/>
        </w:rPr>
      </w:pPr>
      <w:r>
        <w:rPr>
          <w:rFonts w:hint="eastAsia" w:ascii="宋体" w:hAnsi="宋体"/>
          <w:color w:val="000000"/>
          <w:sz w:val="28"/>
          <w:szCs w:val="28"/>
        </w:rPr>
        <w:t>用户使用该工具，为数据转换和数据完整性定义声明规则，然后将业务系统中数据库中的元数据导入或定义，为实际的生产环境生成方案。</w:t>
      </w:r>
    </w:p>
    <w:p>
      <w:pPr>
        <w:pStyle w:val="17"/>
        <w:numPr>
          <w:ilvl w:val="0"/>
          <w:numId w:val="8"/>
        </w:numPr>
        <w:ind w:firstLineChars="0"/>
        <w:rPr>
          <w:color w:val="000000"/>
          <w:sz w:val="28"/>
          <w:szCs w:val="28"/>
        </w:rPr>
      </w:pPr>
      <w:r>
        <w:rPr>
          <w:rFonts w:hint="eastAsia" w:ascii="宋体" w:hAnsi="宋体"/>
          <w:b/>
          <w:color w:val="000000"/>
          <w:sz w:val="28"/>
          <w:szCs w:val="28"/>
        </w:rPr>
        <w:t>集成查看工具</w:t>
      </w:r>
      <w:r>
        <w:rPr>
          <w:rFonts w:hint="eastAsia"/>
          <w:color w:val="000000"/>
          <w:sz w:val="28"/>
          <w:szCs w:val="28"/>
        </w:rPr>
        <w:t xml:space="preserve"> </w:t>
      </w:r>
    </w:p>
    <w:p>
      <w:pPr>
        <w:pStyle w:val="17"/>
        <w:ind w:firstLine="560"/>
        <w:rPr>
          <w:rFonts w:ascii="宋体" w:hAnsi="宋体"/>
          <w:color w:val="000000"/>
          <w:sz w:val="28"/>
          <w:szCs w:val="28"/>
        </w:rPr>
      </w:pPr>
      <w:r>
        <w:rPr>
          <w:rFonts w:hint="eastAsia" w:ascii="宋体" w:hAnsi="宋体"/>
          <w:color w:val="000000"/>
          <w:sz w:val="28"/>
          <w:szCs w:val="28"/>
        </w:rPr>
        <w:t>集成查看工具是运行阶段的主要工具，开发人员在设计阶段也可使用该工具进行调试。</w:t>
      </w:r>
    </w:p>
    <w:p>
      <w:pPr>
        <w:pStyle w:val="17"/>
        <w:ind w:firstLine="560"/>
        <w:rPr>
          <w:rFonts w:ascii="宋体" w:hAnsi="宋体"/>
          <w:color w:val="000000"/>
          <w:sz w:val="28"/>
          <w:szCs w:val="28"/>
        </w:rPr>
      </w:pPr>
      <w:r>
        <w:rPr>
          <w:rFonts w:hint="eastAsia" w:ascii="宋体" w:hAnsi="宋体"/>
          <w:color w:val="000000"/>
          <w:sz w:val="28"/>
          <w:szCs w:val="28"/>
        </w:rPr>
        <w:t>用户使用该工具查看执行日志，包括错误数、被处理的行数、执行的统计信息和被执行的实际代码等等，实现对生产环境的管理以及ODI监控。</w:t>
      </w:r>
    </w:p>
    <w:p>
      <w:pPr>
        <w:pStyle w:val="17"/>
        <w:numPr>
          <w:ilvl w:val="0"/>
          <w:numId w:val="8"/>
        </w:numPr>
        <w:ind w:firstLineChars="0"/>
        <w:rPr>
          <w:color w:val="000000"/>
          <w:sz w:val="28"/>
          <w:szCs w:val="28"/>
        </w:rPr>
      </w:pPr>
      <w:r>
        <w:rPr>
          <w:rFonts w:hint="eastAsia" w:ascii="宋体" w:hAnsi="宋体"/>
          <w:b/>
          <w:color w:val="000000"/>
          <w:sz w:val="28"/>
          <w:szCs w:val="28"/>
        </w:rPr>
        <w:t>集成调度工具</w:t>
      </w:r>
      <w:r>
        <w:rPr>
          <w:rFonts w:hint="eastAsia"/>
          <w:color w:val="000000"/>
          <w:sz w:val="28"/>
          <w:szCs w:val="28"/>
        </w:rPr>
        <w:t xml:space="preserve"> </w:t>
      </w:r>
    </w:p>
    <w:p>
      <w:pPr>
        <w:pStyle w:val="17"/>
        <w:ind w:firstLine="560"/>
        <w:rPr>
          <w:rFonts w:ascii="宋体" w:hAnsi="宋体"/>
          <w:color w:val="000000"/>
          <w:sz w:val="28"/>
          <w:szCs w:val="28"/>
        </w:rPr>
      </w:pPr>
      <w:r>
        <w:rPr>
          <w:rFonts w:hint="eastAsia" w:ascii="宋体" w:hAnsi="宋体"/>
          <w:color w:val="000000"/>
          <w:sz w:val="28"/>
          <w:szCs w:val="28"/>
        </w:rPr>
        <w:t>用户通过集成调度工具实现对各个数据集成同步任务的调度控制，以此完成定制化的数据集成过程。</w:t>
      </w:r>
    </w:p>
    <w:p>
      <w:pPr>
        <w:pStyle w:val="4"/>
        <w:numPr>
          <w:ilvl w:val="2"/>
          <w:numId w:val="1"/>
        </w:numPr>
        <w:tabs>
          <w:tab w:val="left" w:pos="480"/>
        </w:tabs>
        <w:spacing w:before="156" w:beforeLines="50" w:after="156" w:afterLines="50" w:line="413" w:lineRule="auto"/>
        <w:jc w:val="left"/>
        <w:rPr>
          <w:color w:val="000000"/>
        </w:rPr>
      </w:pPr>
      <w:bookmarkStart w:id="0" w:name="_Toc296590871"/>
      <w:bookmarkStart w:id="1" w:name="_Toc299631769"/>
      <w:bookmarkStart w:id="2" w:name="_Toc365299704"/>
      <w:bookmarkStart w:id="3" w:name="_Toc288331861"/>
      <w:bookmarkStart w:id="4" w:name="_Toc288343838"/>
      <w:bookmarkStart w:id="5" w:name="_Toc296590873"/>
      <w:bookmarkStart w:id="6" w:name="_Toc299631770"/>
      <w:bookmarkStart w:id="7" w:name="_Toc365299705"/>
      <w:bookmarkStart w:id="8" w:name="_Toc365299708"/>
      <w:r>
        <w:rPr>
          <w:rFonts w:hint="eastAsia"/>
          <w:color w:val="000000"/>
        </w:rPr>
        <w:t>J2EE开发平台</w:t>
      </w:r>
      <w:bookmarkEnd w:id="0"/>
      <w:bookmarkEnd w:id="1"/>
      <w:bookmarkEnd w:id="2"/>
    </w:p>
    <w:bookmarkEnd w:id="3"/>
    <w:bookmarkEnd w:id="4"/>
    <w:p>
      <w:pPr>
        <w:pStyle w:val="16"/>
        <w:ind w:left="420" w:firstLine="0" w:firstLineChars="0"/>
        <w:rPr>
          <w:color w:val="000000"/>
          <w:kern w:val="0"/>
          <w:sz w:val="28"/>
          <w:szCs w:val="28"/>
        </w:rPr>
      </w:pPr>
      <w:r>
        <w:rPr>
          <w:rFonts w:hint="eastAsia"/>
          <w:color w:val="000000"/>
          <w:kern w:val="0"/>
          <w:sz w:val="28"/>
          <w:szCs w:val="28"/>
        </w:rPr>
        <w:t>为了保证系统的高可用性、高可靠性和可扩展性，系统必须要选择支持强大的企业级计算的成熟的技术路线。当前能够满足这些条件的计算平台首推J2EE的企业标准。</w:t>
      </w:r>
    </w:p>
    <w:p>
      <w:pPr>
        <w:pStyle w:val="16"/>
        <w:ind w:left="420" w:firstLine="0" w:firstLineChars="0"/>
        <w:rPr>
          <w:color w:val="000000"/>
          <w:kern w:val="0"/>
          <w:sz w:val="28"/>
          <w:szCs w:val="28"/>
        </w:rPr>
      </w:pPr>
      <w:r>
        <w:rPr>
          <w:rFonts w:hint="eastAsia"/>
          <w:color w:val="000000"/>
          <w:kern w:val="0"/>
          <w:sz w:val="28"/>
          <w:szCs w:val="28"/>
        </w:rPr>
        <w:t>J2EE是主流的技术体系，J2EE已成为一个工业标准，围绕着J2EE有众多的厂家和产品，其中不乏优秀的软件产品，合理集成以J2EE为标准的软件产品构建系统，可以得到较好的稳定性、高可靠性和扩展性。J2EE技术的基础是JAVA语言，JAVA语言的与平台无关性，保证了基于J2EE平台开发的应用系统和支撑环境可以跨平台运行。</w:t>
      </w:r>
    </w:p>
    <w:bookmarkEnd w:id="5"/>
    <w:bookmarkEnd w:id="6"/>
    <w:bookmarkEnd w:id="7"/>
    <w:bookmarkEnd w:id="8"/>
    <w:p>
      <w:pPr>
        <w:pStyle w:val="4"/>
        <w:numPr>
          <w:ilvl w:val="2"/>
          <w:numId w:val="1"/>
        </w:numPr>
        <w:tabs>
          <w:tab w:val="left" w:pos="480"/>
        </w:tabs>
        <w:spacing w:before="156" w:beforeLines="50" w:after="156" w:afterLines="50" w:line="413" w:lineRule="auto"/>
        <w:jc w:val="left"/>
        <w:rPr>
          <w:color w:val="000000"/>
        </w:rPr>
      </w:pPr>
      <w:r>
        <w:rPr>
          <w:rFonts w:hint="eastAsia"/>
          <w:color w:val="000000"/>
        </w:rPr>
        <w:t>Webservice接口技术</w:t>
      </w:r>
    </w:p>
    <w:p>
      <w:pPr>
        <w:pStyle w:val="17"/>
        <w:ind w:firstLine="560"/>
        <w:rPr>
          <w:color w:val="000000"/>
          <w:sz w:val="28"/>
          <w:szCs w:val="28"/>
        </w:rPr>
      </w:pPr>
      <w:r>
        <w:rPr>
          <w:rFonts w:hint="eastAsia"/>
          <w:color w:val="000000"/>
          <w:sz w:val="28"/>
          <w:szCs w:val="28"/>
        </w:rPr>
        <w:t>对于各主题统计的内容，系统支持SOA的集成架构，应用组件中已经广泛采用了先进的WebService接口。</w:t>
      </w:r>
    </w:p>
    <w:p>
      <w:pPr>
        <w:pStyle w:val="17"/>
        <w:ind w:firstLine="560"/>
        <w:rPr>
          <w:color w:val="000000"/>
          <w:sz w:val="28"/>
          <w:szCs w:val="28"/>
        </w:rPr>
      </w:pPr>
      <w:r>
        <w:rPr>
          <w:rFonts w:hint="eastAsia"/>
          <w:color w:val="000000"/>
          <w:sz w:val="28"/>
          <w:szCs w:val="28"/>
        </w:rPr>
        <w:t>开发路线和设计方案详细如下：</w:t>
      </w:r>
    </w:p>
    <w:p>
      <w:pPr>
        <w:pStyle w:val="17"/>
        <w:numPr>
          <w:ilvl w:val="0"/>
          <w:numId w:val="10"/>
        </w:numPr>
        <w:ind w:firstLineChars="0"/>
        <w:rPr>
          <w:rFonts w:ascii="宋体" w:hAnsi="宋体"/>
          <w:b/>
          <w:color w:val="000000"/>
          <w:sz w:val="28"/>
          <w:szCs w:val="28"/>
        </w:rPr>
      </w:pPr>
      <w:r>
        <w:rPr>
          <w:rFonts w:ascii="宋体" w:hAnsi="宋体"/>
          <w:b/>
          <w:color w:val="000000"/>
          <w:sz w:val="28"/>
          <w:szCs w:val="28"/>
        </w:rPr>
        <w:t>构建服务</w:t>
      </w:r>
    </w:p>
    <w:p>
      <w:pPr>
        <w:pStyle w:val="17"/>
        <w:ind w:firstLine="560"/>
        <w:rPr>
          <w:color w:val="000000"/>
          <w:sz w:val="28"/>
          <w:szCs w:val="28"/>
        </w:rPr>
      </w:pPr>
      <w:r>
        <w:rPr>
          <w:rFonts w:hint="eastAsia"/>
          <w:color w:val="000000"/>
          <w:sz w:val="28"/>
          <w:szCs w:val="28"/>
        </w:rPr>
        <w:t>基于J2EE，采用SCA（</w:t>
      </w:r>
      <w:r>
        <w:rPr>
          <w:color w:val="000000"/>
          <w:sz w:val="28"/>
          <w:szCs w:val="28"/>
        </w:rPr>
        <w:t>Service Component Architecture</w:t>
      </w:r>
      <w:r>
        <w:rPr>
          <w:rFonts w:hint="eastAsia"/>
          <w:color w:val="000000"/>
          <w:sz w:val="28"/>
          <w:szCs w:val="28"/>
        </w:rPr>
        <w:t>服务组件架构）框架，主要通过</w:t>
      </w:r>
      <w:r>
        <w:rPr>
          <w:color w:val="000000"/>
          <w:sz w:val="28"/>
          <w:szCs w:val="28"/>
        </w:rPr>
        <w:t>WSDL(Web Service Description Language)</w:t>
      </w:r>
      <w:r>
        <w:rPr>
          <w:rFonts w:hint="eastAsia"/>
          <w:color w:val="000000"/>
          <w:sz w:val="28"/>
          <w:szCs w:val="28"/>
        </w:rPr>
        <w:t>开发和描述服务接口，采用松耦合的形式构建数据仓库上各部分数据的访问服务以及各类应用的服务组件，集中对外提供基于</w:t>
      </w:r>
      <w:r>
        <w:rPr>
          <w:color w:val="000000"/>
          <w:sz w:val="28"/>
          <w:szCs w:val="28"/>
        </w:rPr>
        <w:t>Web Service</w:t>
      </w:r>
      <w:r>
        <w:rPr>
          <w:rFonts w:hint="eastAsia"/>
          <w:color w:val="000000"/>
          <w:sz w:val="28"/>
          <w:szCs w:val="28"/>
        </w:rPr>
        <w:t>的服务调用</w:t>
      </w:r>
      <w:r>
        <w:rPr>
          <w:color w:val="000000"/>
          <w:sz w:val="28"/>
          <w:szCs w:val="28"/>
        </w:rPr>
        <w:t>。</w:t>
      </w:r>
    </w:p>
    <w:p>
      <w:pPr>
        <w:pStyle w:val="17"/>
        <w:ind w:firstLine="560"/>
        <w:rPr>
          <w:color w:val="000000"/>
          <w:sz w:val="28"/>
          <w:szCs w:val="28"/>
        </w:rPr>
      </w:pPr>
      <w:r>
        <w:rPr>
          <w:rFonts w:hint="eastAsia"/>
          <w:color w:val="000000"/>
          <w:sz w:val="28"/>
          <w:szCs w:val="28"/>
        </w:rPr>
        <w:t>系统将服务接口、实现、部署、调用完全分离，通过配置的形式灵活的组装，绑定，既能够对各类统计服务的访问接口分散开发，同时又可以集中控制服务访问口径，实现统计服务访问审计。</w:t>
      </w:r>
    </w:p>
    <w:p>
      <w:pPr>
        <w:pStyle w:val="17"/>
        <w:numPr>
          <w:ilvl w:val="0"/>
          <w:numId w:val="10"/>
        </w:numPr>
        <w:ind w:firstLineChars="0"/>
        <w:rPr>
          <w:rFonts w:ascii="宋体" w:hAnsi="宋体"/>
          <w:b/>
          <w:color w:val="000000"/>
          <w:sz w:val="28"/>
          <w:szCs w:val="28"/>
        </w:rPr>
      </w:pPr>
      <w:r>
        <w:rPr>
          <w:rFonts w:hint="eastAsia" w:ascii="宋体" w:hAnsi="宋体"/>
          <w:b/>
          <w:color w:val="000000"/>
          <w:sz w:val="28"/>
          <w:szCs w:val="28"/>
        </w:rPr>
        <w:t>实现</w:t>
      </w:r>
      <w:r>
        <w:rPr>
          <w:rFonts w:ascii="宋体" w:hAnsi="宋体"/>
          <w:b/>
          <w:color w:val="000000"/>
          <w:sz w:val="28"/>
          <w:szCs w:val="28"/>
        </w:rPr>
        <w:t>服务通信</w:t>
      </w:r>
    </w:p>
    <w:p>
      <w:pPr>
        <w:pStyle w:val="17"/>
        <w:ind w:firstLine="560"/>
        <w:rPr>
          <w:color w:val="000000"/>
          <w:sz w:val="28"/>
          <w:szCs w:val="28"/>
        </w:rPr>
      </w:pPr>
      <w:r>
        <w:rPr>
          <w:rFonts w:hint="eastAsia"/>
          <w:color w:val="000000"/>
          <w:sz w:val="28"/>
          <w:szCs w:val="28"/>
        </w:rPr>
        <w:t>各服务颗粒</w:t>
      </w:r>
      <w:r>
        <w:rPr>
          <w:color w:val="000000"/>
          <w:sz w:val="28"/>
          <w:szCs w:val="28"/>
        </w:rPr>
        <w:t>之间，</w:t>
      </w:r>
      <w:r>
        <w:rPr>
          <w:rFonts w:hint="eastAsia"/>
          <w:color w:val="000000"/>
          <w:sz w:val="28"/>
          <w:szCs w:val="28"/>
        </w:rPr>
        <w:t>以及</w:t>
      </w:r>
      <w:r>
        <w:rPr>
          <w:color w:val="000000"/>
          <w:sz w:val="28"/>
          <w:szCs w:val="28"/>
        </w:rPr>
        <w:t>服务与后端应用程序之间能够可靠地相互通信</w:t>
      </w:r>
      <w:r>
        <w:rPr>
          <w:rFonts w:hint="eastAsia"/>
          <w:color w:val="000000"/>
          <w:sz w:val="28"/>
          <w:szCs w:val="28"/>
        </w:rPr>
        <w:t>，在服务的调用方面</w:t>
      </w:r>
      <w:r>
        <w:rPr>
          <w:color w:val="000000"/>
          <w:sz w:val="28"/>
          <w:szCs w:val="28"/>
        </w:rPr>
        <w:t>支持多种传输协议以及多种通信模型，传输协议包括HTTP, HTTPS, JMS</w:t>
      </w:r>
      <w:r>
        <w:rPr>
          <w:rFonts w:hint="eastAsia"/>
          <w:color w:val="000000"/>
          <w:sz w:val="28"/>
          <w:szCs w:val="28"/>
        </w:rPr>
        <w:t>等</w:t>
      </w:r>
      <w:r>
        <w:rPr>
          <w:color w:val="000000"/>
          <w:sz w:val="28"/>
          <w:szCs w:val="28"/>
        </w:rPr>
        <w:t>协议，通信模型</w:t>
      </w:r>
      <w:r>
        <w:rPr>
          <w:rFonts w:hint="eastAsia"/>
          <w:color w:val="000000"/>
          <w:sz w:val="28"/>
          <w:szCs w:val="28"/>
        </w:rPr>
        <w:t>则提供</w:t>
      </w:r>
      <w:r>
        <w:rPr>
          <w:color w:val="000000"/>
          <w:sz w:val="28"/>
          <w:szCs w:val="28"/>
        </w:rPr>
        <w:t>同步和异步通信</w:t>
      </w:r>
      <w:r>
        <w:rPr>
          <w:rFonts w:hint="eastAsia"/>
          <w:color w:val="000000"/>
          <w:sz w:val="28"/>
          <w:szCs w:val="28"/>
        </w:rPr>
        <w:t>。该通信过程可以被ESB企业服务总线捕获，能够支持ESB集成方式。</w:t>
      </w:r>
    </w:p>
    <w:p>
      <w:pPr>
        <w:pStyle w:val="17"/>
        <w:numPr>
          <w:ilvl w:val="0"/>
          <w:numId w:val="10"/>
        </w:numPr>
        <w:ind w:firstLineChars="0"/>
        <w:rPr>
          <w:rFonts w:ascii="宋体" w:hAnsi="宋体"/>
          <w:b/>
          <w:color w:val="000000"/>
          <w:sz w:val="28"/>
          <w:szCs w:val="28"/>
        </w:rPr>
      </w:pPr>
      <w:r>
        <w:rPr>
          <w:rFonts w:ascii="宋体" w:hAnsi="宋体"/>
          <w:b/>
          <w:color w:val="000000"/>
          <w:sz w:val="28"/>
          <w:szCs w:val="28"/>
        </w:rPr>
        <w:t>确保服务安全</w:t>
      </w:r>
    </w:p>
    <w:p>
      <w:pPr>
        <w:pStyle w:val="17"/>
        <w:ind w:firstLine="560"/>
        <w:rPr>
          <w:color w:val="000000"/>
          <w:sz w:val="28"/>
          <w:szCs w:val="28"/>
        </w:rPr>
      </w:pPr>
      <w:r>
        <w:rPr>
          <w:color w:val="000000"/>
          <w:sz w:val="28"/>
          <w:szCs w:val="28"/>
        </w:rPr>
        <w:t>能够持久有效</w:t>
      </w:r>
      <w:r>
        <w:rPr>
          <w:rFonts w:hint="eastAsia"/>
          <w:color w:val="000000"/>
          <w:sz w:val="28"/>
          <w:szCs w:val="28"/>
        </w:rPr>
        <w:t>的</w:t>
      </w:r>
      <w:r>
        <w:rPr>
          <w:color w:val="000000"/>
          <w:sz w:val="28"/>
          <w:szCs w:val="28"/>
        </w:rPr>
        <w:t>保护和管理服务，</w:t>
      </w:r>
      <w:r>
        <w:rPr>
          <w:rFonts w:hint="eastAsia"/>
          <w:color w:val="000000"/>
          <w:sz w:val="28"/>
          <w:szCs w:val="28"/>
        </w:rPr>
        <w:t>提供对服务调用的</w:t>
      </w:r>
      <w:r>
        <w:rPr>
          <w:color w:val="000000"/>
          <w:sz w:val="28"/>
          <w:szCs w:val="28"/>
        </w:rPr>
        <w:t>安全、审核</w:t>
      </w:r>
      <w:r>
        <w:rPr>
          <w:rFonts w:hint="eastAsia"/>
          <w:color w:val="000000"/>
          <w:sz w:val="28"/>
          <w:szCs w:val="28"/>
        </w:rPr>
        <w:t>和</w:t>
      </w:r>
      <w:r>
        <w:rPr>
          <w:color w:val="000000"/>
          <w:sz w:val="28"/>
          <w:szCs w:val="28"/>
        </w:rPr>
        <w:t>日志</w:t>
      </w:r>
      <w:r>
        <w:rPr>
          <w:rFonts w:hint="eastAsia"/>
          <w:color w:val="000000"/>
          <w:sz w:val="28"/>
          <w:szCs w:val="28"/>
        </w:rPr>
        <w:t>管理。</w:t>
      </w:r>
    </w:p>
    <w:p>
      <w:pPr>
        <w:pStyle w:val="4"/>
        <w:numPr>
          <w:ilvl w:val="2"/>
          <w:numId w:val="1"/>
        </w:numPr>
        <w:tabs>
          <w:tab w:val="left" w:pos="480"/>
        </w:tabs>
        <w:spacing w:before="156" w:beforeLines="50" w:after="156" w:afterLines="50" w:line="413" w:lineRule="auto"/>
        <w:jc w:val="left"/>
        <w:rPr>
          <w:color w:val="000000"/>
        </w:rPr>
      </w:pPr>
      <w:r>
        <w:rPr>
          <w:rFonts w:hint="eastAsia"/>
          <w:color w:val="000000"/>
          <w:kern w:val="0"/>
          <w:sz w:val="28"/>
          <w:szCs w:val="28"/>
        </w:rPr>
        <w:t>面向服务的体系结构（SOA）</w:t>
      </w:r>
    </w:p>
    <w:p>
      <w:pPr>
        <w:pStyle w:val="16"/>
        <w:ind w:left="420" w:firstLine="0" w:firstLineChars="0"/>
        <w:rPr>
          <w:color w:val="000000"/>
          <w:kern w:val="0"/>
          <w:sz w:val="28"/>
          <w:szCs w:val="28"/>
        </w:rPr>
      </w:pPr>
      <w:r>
        <w:rPr>
          <w:rFonts w:hint="eastAsia"/>
          <w:color w:val="000000"/>
          <w:kern w:val="0"/>
          <w:sz w:val="28"/>
          <w:szCs w:val="28"/>
        </w:rPr>
        <w:t>面向服务的体系结构（SOA）是一个组件模型，它将应用程序的不同功能单元（称为服务）通过这些服务之间良好的接口和契约联系起来。接口是采用中立的方式进行定义的，它应该独立于实现服务的硬件平台、操作系统和编程语言。这使得构建在各种各样的系统中的服务可以以一种统一和通用的方式进行交互。</w:t>
      </w:r>
    </w:p>
    <w:p>
      <w:pPr>
        <w:pStyle w:val="16"/>
        <w:ind w:left="420" w:firstLine="0" w:firstLineChars="0"/>
        <w:rPr>
          <w:color w:val="000000"/>
          <w:kern w:val="0"/>
          <w:sz w:val="28"/>
          <w:szCs w:val="28"/>
        </w:rPr>
      </w:pPr>
      <w:r>
        <w:rPr>
          <w:rFonts w:hint="eastAsia"/>
          <w:color w:val="000000"/>
          <w:kern w:val="0"/>
          <w:sz w:val="28"/>
          <w:szCs w:val="28"/>
        </w:rPr>
        <w:t>SOA本身就是一种面向企业级服务的系统架构，简单来说，SOA就是一种进行系统开发的新的体系结构，在基于SOA架构的系统中，具体应用程序的功能是由一些松耦合并且具有统一接口定义方式的组件（也就是Service）组合构建起来的。因此，基于SOA的架构也一定是从企业的具体需求开始构建的。但是，SOA和其它企业架构的不同之处就在于SOA提供的业务灵活性。业务灵活性是指企业能对业务变更快速和有效地进行响应，并且利用业务变更来得到竞争优势的能力。创建一个业务灵活的架构意味着创建一个可以满足当前还未知的业务需求的信息技术体系架构</w:t>
      </w:r>
    </w:p>
    <w:p>
      <w:pPr>
        <w:pStyle w:val="4"/>
        <w:numPr>
          <w:ilvl w:val="2"/>
          <w:numId w:val="1"/>
        </w:numPr>
        <w:tabs>
          <w:tab w:val="left" w:pos="480"/>
        </w:tabs>
        <w:spacing w:before="156" w:beforeLines="50" w:after="156" w:afterLines="50" w:line="413" w:lineRule="auto"/>
        <w:jc w:val="left"/>
        <w:rPr>
          <w:color w:val="000000"/>
        </w:rPr>
      </w:pPr>
      <w:r>
        <w:rPr>
          <w:rFonts w:hint="eastAsia"/>
          <w:color w:val="000000"/>
        </w:rPr>
        <w:t>开发规范及设计原则</w:t>
      </w:r>
    </w:p>
    <w:p>
      <w:pPr>
        <w:adjustRightInd w:val="0"/>
        <w:snapToGrid w:val="0"/>
        <w:spacing w:before="156" w:beforeLines="50" w:after="156" w:afterLines="50" w:line="360" w:lineRule="auto"/>
        <w:ind w:firstLine="560" w:firstLineChars="200"/>
        <w:rPr>
          <w:color w:val="000000"/>
          <w:sz w:val="28"/>
          <w:szCs w:val="28"/>
        </w:rPr>
      </w:pPr>
      <w:bookmarkStart w:id="9" w:name="_Toc12096416"/>
      <w:bookmarkStart w:id="10" w:name="_Toc12118336"/>
      <w:r>
        <w:rPr>
          <w:rFonts w:hint="eastAsia"/>
          <w:color w:val="000000"/>
          <w:sz w:val="28"/>
          <w:szCs w:val="28"/>
        </w:rPr>
        <w:t>系统</w:t>
      </w:r>
      <w:r>
        <w:rPr>
          <w:color w:val="000000"/>
          <w:sz w:val="28"/>
          <w:szCs w:val="28"/>
        </w:rPr>
        <w:t>采用基于</w:t>
      </w:r>
      <w:r>
        <w:rPr>
          <w:rFonts w:hint="eastAsia"/>
          <w:color w:val="000000"/>
          <w:sz w:val="28"/>
          <w:szCs w:val="28"/>
        </w:rPr>
        <w:t>Ｂ/S</w:t>
      </w:r>
      <w:r>
        <w:rPr>
          <w:color w:val="000000"/>
          <w:sz w:val="28"/>
          <w:szCs w:val="28"/>
        </w:rPr>
        <w:t>架构体系设计，将</w:t>
      </w:r>
      <w:r>
        <w:rPr>
          <w:rFonts w:hint="eastAsia"/>
          <w:color w:val="000000"/>
          <w:sz w:val="28"/>
          <w:szCs w:val="28"/>
        </w:rPr>
        <w:t>数据</w:t>
      </w:r>
      <w:r>
        <w:rPr>
          <w:color w:val="000000"/>
          <w:sz w:val="28"/>
          <w:szCs w:val="28"/>
        </w:rPr>
        <w:t>资源汇集到资源池中，</w:t>
      </w:r>
      <w:r>
        <w:rPr>
          <w:rFonts w:hAnsi="宋体"/>
          <w:color w:val="000000"/>
          <w:sz w:val="28"/>
          <w:szCs w:val="28"/>
        </w:rPr>
        <w:t>实现</w:t>
      </w:r>
      <w:r>
        <w:rPr>
          <w:rFonts w:hint="eastAsia" w:hAnsi="宋体"/>
          <w:color w:val="000000"/>
          <w:sz w:val="28"/>
          <w:szCs w:val="28"/>
        </w:rPr>
        <w:t>本校的</w:t>
      </w:r>
      <w:r>
        <w:rPr>
          <w:rFonts w:hAnsi="宋体"/>
          <w:color w:val="000000"/>
          <w:sz w:val="28"/>
          <w:szCs w:val="28"/>
        </w:rPr>
        <w:t>软硬件资源的整合利用，可获取几乎无限可扩展的计算能力，支持按需自</w:t>
      </w:r>
      <w:r>
        <w:rPr>
          <w:rFonts w:hint="eastAsia" w:hAnsi="宋体"/>
          <w:color w:val="000000"/>
          <w:sz w:val="28"/>
          <w:szCs w:val="28"/>
        </w:rPr>
        <w:t>助</w:t>
      </w:r>
      <w:r>
        <w:rPr>
          <w:rFonts w:hAnsi="宋体"/>
          <w:color w:val="000000"/>
          <w:sz w:val="28"/>
          <w:szCs w:val="28"/>
        </w:rPr>
        <w:t>服务，支持应用的</w:t>
      </w:r>
      <w:r>
        <w:rPr>
          <w:rFonts w:hint="eastAsia" w:hAnsi="宋体"/>
          <w:color w:val="000000"/>
          <w:sz w:val="28"/>
          <w:szCs w:val="28"/>
        </w:rPr>
        <w:t>横向(多台服务器的多个应用集群)、纵向(即单台服务器的多个应用的集成)两种集群布署方式</w:t>
      </w:r>
      <w:r>
        <w:rPr>
          <w:rFonts w:hAnsi="宋体"/>
          <w:color w:val="000000"/>
          <w:sz w:val="28"/>
          <w:szCs w:val="28"/>
        </w:rPr>
        <w:t>，能自动调整</w:t>
      </w:r>
      <w:r>
        <w:rPr>
          <w:rFonts w:hint="eastAsia" w:hAnsi="宋体"/>
          <w:color w:val="000000"/>
          <w:sz w:val="28"/>
          <w:szCs w:val="28"/>
        </w:rPr>
        <w:t>全校</w:t>
      </w:r>
      <w:r>
        <w:rPr>
          <w:rFonts w:hAnsi="宋体"/>
          <w:color w:val="000000"/>
          <w:sz w:val="28"/>
          <w:szCs w:val="28"/>
        </w:rPr>
        <w:t>资源来帮助应用更好地应对突发流量，实现统一的、绿色、</w:t>
      </w:r>
      <w:r>
        <w:rPr>
          <w:color w:val="000000"/>
          <w:sz w:val="28"/>
          <w:szCs w:val="28"/>
        </w:rPr>
        <w:t>高效能</w:t>
      </w:r>
      <w:r>
        <w:rPr>
          <w:rFonts w:hint="eastAsia"/>
          <w:color w:val="000000"/>
          <w:sz w:val="28"/>
          <w:szCs w:val="28"/>
        </w:rPr>
        <w:t>数据立方体</w:t>
      </w:r>
      <w:r>
        <w:rPr>
          <w:color w:val="000000"/>
          <w:sz w:val="28"/>
          <w:szCs w:val="28"/>
        </w:rPr>
        <w:t>。</w:t>
      </w:r>
    </w:p>
    <w:p>
      <w:pPr>
        <w:adjustRightInd w:val="0"/>
        <w:snapToGrid w:val="0"/>
        <w:spacing w:before="156" w:beforeLines="50" w:after="156" w:afterLines="50" w:line="360" w:lineRule="auto"/>
        <w:ind w:firstLine="560" w:firstLineChars="200"/>
        <w:rPr>
          <w:color w:val="000000"/>
          <w:sz w:val="28"/>
          <w:szCs w:val="28"/>
        </w:rPr>
      </w:pPr>
      <w:r>
        <w:rPr>
          <w:rFonts w:hint="eastAsia"/>
          <w:color w:val="000000"/>
          <w:sz w:val="28"/>
          <w:szCs w:val="28"/>
        </w:rPr>
        <w:t>遵循</w:t>
      </w:r>
      <w:r>
        <w:rPr>
          <w:rFonts w:hint="eastAsia"/>
          <w:color w:val="000000"/>
          <w:sz w:val="28"/>
          <w:szCs w:val="28"/>
        </w:rPr>
        <w:t>“</w:t>
      </w:r>
      <w:r>
        <w:rPr>
          <w:rFonts w:hAnsi="宋体"/>
          <w:color w:val="000000"/>
          <w:sz w:val="28"/>
          <w:szCs w:val="28"/>
        </w:rPr>
        <w:t>可靠性、实用性、安全性、先进性、开放性</w:t>
      </w:r>
      <w:r>
        <w:rPr>
          <w:rFonts w:hint="eastAsia" w:hAnsi="宋体"/>
          <w:color w:val="000000"/>
          <w:sz w:val="28"/>
          <w:szCs w:val="28"/>
        </w:rPr>
        <w:t>、智能化、主动服务理念</w:t>
      </w:r>
      <w:r>
        <w:rPr>
          <w:rFonts w:hint="eastAsia"/>
          <w:color w:val="000000"/>
          <w:sz w:val="28"/>
          <w:szCs w:val="28"/>
        </w:rPr>
        <w:t>”</w:t>
      </w:r>
      <w:r>
        <w:rPr>
          <w:rFonts w:hAnsi="宋体"/>
          <w:color w:val="000000"/>
          <w:sz w:val="28"/>
          <w:szCs w:val="28"/>
        </w:rPr>
        <w:t>的设计原则，集中体现在</w:t>
      </w:r>
      <w:r>
        <w:rPr>
          <w:rFonts w:hint="eastAsia"/>
          <w:color w:val="000000"/>
          <w:sz w:val="28"/>
          <w:szCs w:val="28"/>
        </w:rPr>
        <w:t>“</w:t>
      </w:r>
      <w:r>
        <w:rPr>
          <w:rFonts w:hAnsi="宋体"/>
          <w:color w:val="000000"/>
          <w:sz w:val="28"/>
          <w:szCs w:val="28"/>
        </w:rPr>
        <w:t>结构优化、功能细化、操作简化、界面美化</w:t>
      </w:r>
      <w:r>
        <w:rPr>
          <w:rFonts w:hint="eastAsia"/>
          <w:color w:val="000000"/>
          <w:sz w:val="28"/>
          <w:szCs w:val="28"/>
        </w:rPr>
        <w:t>”</w:t>
      </w:r>
      <w:r>
        <w:rPr>
          <w:color w:val="000000"/>
          <w:sz w:val="28"/>
          <w:szCs w:val="28"/>
        </w:rPr>
        <w:t>。</w:t>
      </w:r>
    </w:p>
    <w:p>
      <w:pPr>
        <w:pStyle w:val="17"/>
        <w:numPr>
          <w:ilvl w:val="0"/>
          <w:numId w:val="11"/>
        </w:numPr>
        <w:ind w:firstLineChars="0"/>
        <w:rPr>
          <w:rFonts w:ascii="宋体" w:hAnsi="宋体"/>
          <w:b/>
          <w:color w:val="000000"/>
          <w:sz w:val="28"/>
          <w:szCs w:val="28"/>
        </w:rPr>
      </w:pPr>
      <w:r>
        <w:rPr>
          <w:rFonts w:hint="eastAsia" w:ascii="宋体" w:hAnsi="宋体"/>
          <w:b/>
          <w:color w:val="000000"/>
          <w:sz w:val="28"/>
          <w:szCs w:val="28"/>
        </w:rPr>
        <w:t>技术标准规范</w:t>
      </w:r>
    </w:p>
    <w:p>
      <w:pPr>
        <w:adjustRightInd w:val="0"/>
        <w:snapToGrid w:val="0"/>
        <w:spacing w:before="156" w:beforeLines="50" w:after="156" w:afterLines="50" w:line="360" w:lineRule="auto"/>
        <w:ind w:firstLine="560" w:firstLineChars="200"/>
        <w:rPr>
          <w:color w:val="000000"/>
          <w:sz w:val="28"/>
          <w:szCs w:val="28"/>
        </w:rPr>
      </w:pPr>
      <w:r>
        <w:rPr>
          <w:color w:val="000000"/>
          <w:sz w:val="28"/>
          <w:szCs w:val="28"/>
        </w:rPr>
        <w:t>系统</w:t>
      </w:r>
      <w:r>
        <w:rPr>
          <w:rFonts w:hint="eastAsia"/>
          <w:color w:val="000000"/>
          <w:sz w:val="28"/>
          <w:szCs w:val="28"/>
        </w:rPr>
        <w:t>将</w:t>
      </w:r>
      <w:r>
        <w:rPr>
          <w:color w:val="000000"/>
          <w:sz w:val="28"/>
          <w:szCs w:val="28"/>
        </w:rPr>
        <w:t>严格按照各级有关标准执行，适应</w:t>
      </w:r>
      <w:r>
        <w:rPr>
          <w:rFonts w:hint="eastAsia"/>
          <w:color w:val="000000"/>
          <w:sz w:val="28"/>
          <w:szCs w:val="28"/>
        </w:rPr>
        <w:t>高校</w:t>
      </w:r>
      <w:r>
        <w:rPr>
          <w:color w:val="000000"/>
          <w:sz w:val="28"/>
          <w:szCs w:val="28"/>
        </w:rPr>
        <w:t>管理各类数据的处理、保存和交换的需要。</w:t>
      </w:r>
      <w:r>
        <w:rPr>
          <w:color w:val="000000"/>
          <w:sz w:val="28"/>
          <w:szCs w:val="28"/>
        </w:rPr>
        <w:t>遵循如下通用标准与规范：</w:t>
      </w:r>
      <w:bookmarkStart w:id="11" w:name="_Toc60826809"/>
      <w:bookmarkStart w:id="12" w:name="_Toc60817808"/>
      <w:bookmarkStart w:id="13" w:name="_Toc44991928"/>
      <w:bookmarkStart w:id="14" w:name="_Toc44942897"/>
      <w:bookmarkStart w:id="15" w:name="_Toc44934036"/>
      <w:r>
        <w:rPr>
          <w:color w:val="000000"/>
          <w:sz w:val="28"/>
          <w:szCs w:val="28"/>
        </w:rPr>
        <w:t>教育管理信息化标准</w:t>
      </w:r>
      <w:bookmarkEnd w:id="11"/>
      <w:bookmarkEnd w:id="12"/>
      <w:bookmarkEnd w:id="13"/>
      <w:bookmarkEnd w:id="14"/>
      <w:bookmarkEnd w:id="15"/>
      <w:r>
        <w:rPr>
          <w:color w:val="000000"/>
          <w:sz w:val="28"/>
          <w:szCs w:val="28"/>
        </w:rPr>
        <w:t>：国家标准、行业(部)标准、</w:t>
      </w:r>
      <w:r>
        <w:rPr>
          <w:rFonts w:hint="eastAsia"/>
          <w:color w:val="000000"/>
          <w:sz w:val="28"/>
          <w:szCs w:val="28"/>
        </w:rPr>
        <w:t>学</w:t>
      </w:r>
      <w:r>
        <w:rPr>
          <w:color w:val="000000"/>
          <w:sz w:val="28"/>
          <w:szCs w:val="28"/>
        </w:rPr>
        <w:t>校自定义标准。</w:t>
      </w:r>
    </w:p>
    <w:p>
      <w:pPr>
        <w:pStyle w:val="16"/>
        <w:numPr>
          <w:ilvl w:val="0"/>
          <w:numId w:val="12"/>
        </w:numPr>
        <w:adjustRightInd w:val="0"/>
        <w:snapToGrid w:val="0"/>
        <w:spacing w:before="156" w:beforeLines="50" w:after="156" w:afterLines="50" w:line="360" w:lineRule="auto"/>
        <w:ind w:firstLineChars="0"/>
        <w:rPr>
          <w:color w:val="000000"/>
          <w:sz w:val="28"/>
          <w:szCs w:val="28"/>
        </w:rPr>
      </w:pPr>
      <w:r>
        <w:rPr>
          <w:rFonts w:hint="eastAsia"/>
          <w:color w:val="000000"/>
          <w:sz w:val="28"/>
          <w:szCs w:val="28"/>
        </w:rPr>
        <w:t>信息规范采用《国家经济信息系统设计与应用标准化规范》、《标准化工作导则</w:t>
      </w:r>
      <w:r>
        <w:rPr>
          <w:color w:val="000000"/>
          <w:sz w:val="28"/>
          <w:szCs w:val="28"/>
        </w:rPr>
        <w:t>-</w:t>
      </w:r>
      <w:r>
        <w:rPr>
          <w:rFonts w:hint="eastAsia"/>
          <w:color w:val="000000"/>
          <w:sz w:val="28"/>
          <w:szCs w:val="28"/>
        </w:rPr>
        <w:t>信息分类编码规定》（国标</w:t>
      </w:r>
      <w:r>
        <w:rPr>
          <w:color w:val="000000"/>
          <w:sz w:val="28"/>
          <w:szCs w:val="28"/>
        </w:rPr>
        <w:t>GB7026-86</w:t>
      </w:r>
      <w:r>
        <w:rPr>
          <w:rFonts w:hint="eastAsia"/>
          <w:color w:val="000000"/>
          <w:sz w:val="28"/>
          <w:szCs w:val="28"/>
        </w:rPr>
        <w:t>）和教育部公布的《高等学校管理基本信息集》（教信息</w:t>
      </w:r>
      <w:r>
        <w:rPr>
          <w:color w:val="000000"/>
          <w:sz w:val="28"/>
          <w:szCs w:val="28"/>
        </w:rPr>
        <w:t>[1994]1</w:t>
      </w:r>
      <w:r>
        <w:rPr>
          <w:rFonts w:hint="eastAsia"/>
          <w:color w:val="000000"/>
          <w:sz w:val="28"/>
          <w:szCs w:val="28"/>
        </w:rPr>
        <w:t>号）等；系统</w:t>
      </w:r>
      <w:r>
        <w:rPr>
          <w:rFonts w:hint="eastAsia"/>
          <w:color w:val="000000"/>
          <w:kern w:val="0"/>
          <w:sz w:val="28"/>
          <w:szCs w:val="28"/>
        </w:rPr>
        <w:t>的建设遵循各项国家技术标准和相关行业标准，包括技术发展的标准、流程的标准、系统的标准和代码（数据）的标准化。保证系统内外的有机整合和信息的一致性。</w:t>
      </w:r>
    </w:p>
    <w:p>
      <w:pPr>
        <w:pStyle w:val="17"/>
        <w:numPr>
          <w:ilvl w:val="0"/>
          <w:numId w:val="12"/>
        </w:numPr>
        <w:ind w:firstLineChars="0"/>
        <w:rPr>
          <w:color w:val="000000"/>
          <w:sz w:val="28"/>
          <w:szCs w:val="28"/>
        </w:rPr>
      </w:pPr>
      <w:r>
        <w:rPr>
          <w:rFonts w:hint="eastAsia"/>
          <w:color w:val="000000"/>
          <w:sz w:val="28"/>
          <w:szCs w:val="28"/>
        </w:rPr>
        <w:t>需求调研分析过程的标准化：采用标准的需求调研分析工具，如UC矩阵数据调研分析工具、软件需求说明编制工具等；</w:t>
      </w:r>
    </w:p>
    <w:p>
      <w:pPr>
        <w:pStyle w:val="17"/>
        <w:numPr>
          <w:ilvl w:val="0"/>
          <w:numId w:val="12"/>
        </w:numPr>
        <w:ind w:firstLineChars="0"/>
        <w:rPr>
          <w:color w:val="000000"/>
          <w:sz w:val="28"/>
          <w:szCs w:val="28"/>
        </w:rPr>
      </w:pPr>
      <w:r>
        <w:rPr>
          <w:rFonts w:hint="eastAsia"/>
          <w:color w:val="000000"/>
          <w:sz w:val="28"/>
          <w:szCs w:val="28"/>
        </w:rPr>
        <w:t>设计与开发过程标准化：设计与开发按照《</w:t>
      </w:r>
      <w:r>
        <w:rPr>
          <w:color w:val="000000"/>
          <w:sz w:val="28"/>
          <w:szCs w:val="28"/>
        </w:rPr>
        <w:t>GB-T8567-2006</w:t>
      </w:r>
      <w:r>
        <w:rPr>
          <w:rFonts w:hint="eastAsia"/>
          <w:color w:val="000000"/>
          <w:sz w:val="28"/>
          <w:szCs w:val="28"/>
        </w:rPr>
        <w:t>计算机软件文档编制规范》，采用面向对象的系统设计方法，遵循UML设计规范即采用StartUML等；</w:t>
      </w:r>
    </w:p>
    <w:p>
      <w:pPr>
        <w:pStyle w:val="12"/>
        <w:numPr>
          <w:ilvl w:val="0"/>
          <w:numId w:val="13"/>
        </w:numPr>
        <w:shd w:val="clear" w:color="auto" w:fill="FFFFFF"/>
        <w:spacing w:line="390" w:lineRule="atLeast"/>
        <w:rPr>
          <w:rFonts w:ascii="Times New Roman" w:hAnsi="Times New Roman"/>
          <w:color w:val="000000"/>
          <w:kern w:val="2"/>
          <w:sz w:val="28"/>
          <w:szCs w:val="28"/>
        </w:rPr>
      </w:pPr>
      <w:r>
        <w:rPr>
          <w:rFonts w:ascii="Times New Roman" w:hAnsi="Times New Roman"/>
          <w:color w:val="000000"/>
          <w:kern w:val="2"/>
          <w:sz w:val="28"/>
          <w:szCs w:val="28"/>
        </w:rPr>
        <w:t>Axure RP Pro 5</w:t>
      </w:r>
    </w:p>
    <w:p>
      <w:pPr>
        <w:pStyle w:val="12"/>
        <w:shd w:val="clear" w:color="auto" w:fill="FFFFFF"/>
        <w:spacing w:line="390" w:lineRule="atLeast"/>
        <w:ind w:left="1340"/>
        <w:rPr>
          <w:rFonts w:ascii="Times New Roman" w:hAnsi="Times New Roman"/>
          <w:color w:val="000000"/>
          <w:kern w:val="2"/>
          <w:sz w:val="28"/>
          <w:szCs w:val="28"/>
        </w:rPr>
      </w:pPr>
      <w:r>
        <w:rPr>
          <w:rFonts w:ascii="Times New Roman" w:hAnsi="Times New Roman"/>
          <w:color w:val="000000"/>
          <w:kern w:val="2"/>
          <w:sz w:val="28"/>
          <w:szCs w:val="28"/>
        </w:rPr>
        <w:t>Axure RP 能帮助网站需求设计者，快捷而简便的创建 基于目录组织的原型文档、功能说明、交互界面以及带注释的wireframe网页，并可自动生成用于演示的网页文件和word文档，以提供演示与开发。</w:t>
      </w:r>
    </w:p>
    <w:p>
      <w:pPr>
        <w:pStyle w:val="12"/>
        <w:numPr>
          <w:ilvl w:val="0"/>
          <w:numId w:val="13"/>
        </w:numPr>
        <w:shd w:val="clear" w:color="auto" w:fill="FFFFFF"/>
        <w:spacing w:line="390" w:lineRule="atLeast"/>
        <w:rPr>
          <w:rFonts w:ascii="Times New Roman" w:hAnsi="Times New Roman"/>
          <w:color w:val="000000"/>
          <w:kern w:val="2"/>
          <w:sz w:val="28"/>
          <w:szCs w:val="28"/>
        </w:rPr>
      </w:pPr>
      <w:r>
        <w:rPr>
          <w:rFonts w:ascii="Times New Roman" w:hAnsi="Times New Roman"/>
          <w:color w:val="000000"/>
          <w:kern w:val="2"/>
          <w:sz w:val="28"/>
          <w:szCs w:val="28"/>
        </w:rPr>
        <w:t>StarUML</w:t>
      </w:r>
    </w:p>
    <w:p>
      <w:pPr>
        <w:pStyle w:val="12"/>
        <w:shd w:val="clear" w:color="auto" w:fill="FFFFFF"/>
        <w:spacing w:line="390" w:lineRule="atLeast"/>
        <w:ind w:left="1260"/>
        <w:rPr>
          <w:rFonts w:ascii="Times New Roman" w:hAnsi="Times New Roman"/>
          <w:color w:val="000000"/>
          <w:kern w:val="2"/>
          <w:sz w:val="28"/>
          <w:szCs w:val="28"/>
        </w:rPr>
      </w:pPr>
      <w:r>
        <w:rPr>
          <w:rFonts w:ascii="Times New Roman" w:hAnsi="Times New Roman"/>
          <w:color w:val="000000"/>
          <w:kern w:val="2"/>
          <w:sz w:val="28"/>
          <w:szCs w:val="28"/>
        </w:rPr>
        <w:t>可绘制9款UML图：用例图、类图、序列图、状态图、活动图、通信图、模块图、部署图以及复合结构图等。语法检验：StarUML遵守UML的语法规则，不支持违反语法的动作。正反向工程：StarUML可以依据类图的内容生成Java 、C ++、C#代码，也能够读取Java、C++、C#代码反向生成类图。</w:t>
      </w:r>
    </w:p>
    <w:p>
      <w:pPr>
        <w:pStyle w:val="17"/>
        <w:numPr>
          <w:ilvl w:val="0"/>
          <w:numId w:val="12"/>
        </w:numPr>
        <w:ind w:firstLineChars="0"/>
        <w:rPr>
          <w:color w:val="000000"/>
          <w:sz w:val="28"/>
          <w:szCs w:val="28"/>
        </w:rPr>
      </w:pPr>
      <w:r>
        <w:rPr>
          <w:rFonts w:hint="eastAsia"/>
          <w:color w:val="000000"/>
          <w:sz w:val="28"/>
          <w:szCs w:val="28"/>
        </w:rPr>
        <w:t>系统组件标准化：数据访问服务、信息门户、身份管理、身份安全审计、等组件均采用相应的国际标准和国家标准，可以与其它符合规范的第三方平台与应用实现对接；提供java/.net/c等主流语言接口。</w:t>
      </w:r>
    </w:p>
    <w:p>
      <w:pPr>
        <w:pStyle w:val="17"/>
        <w:numPr>
          <w:ilvl w:val="0"/>
          <w:numId w:val="12"/>
        </w:numPr>
        <w:ind w:firstLineChars="0"/>
        <w:rPr>
          <w:color w:val="000000"/>
          <w:sz w:val="28"/>
          <w:szCs w:val="28"/>
        </w:rPr>
      </w:pPr>
      <w:r>
        <w:rPr>
          <w:rFonts w:hint="eastAsia"/>
          <w:color w:val="000000"/>
          <w:sz w:val="28"/>
          <w:szCs w:val="28"/>
        </w:rPr>
        <w:t>系统接口标准化：数据访问接口、应用集成接口、身份认证接口均采用相应的国际标准和国家标准，方便第三方应用的接入；提供java/.net/c等主流语言接口。</w:t>
      </w:r>
    </w:p>
    <w:p>
      <w:pPr>
        <w:pStyle w:val="17"/>
        <w:numPr>
          <w:ilvl w:val="0"/>
          <w:numId w:val="12"/>
        </w:numPr>
        <w:ind w:firstLineChars="0"/>
        <w:rPr>
          <w:color w:val="000000"/>
          <w:sz w:val="28"/>
          <w:szCs w:val="28"/>
        </w:rPr>
      </w:pPr>
      <w:r>
        <w:rPr>
          <w:rFonts w:hint="eastAsia"/>
          <w:color w:val="000000"/>
          <w:sz w:val="28"/>
          <w:szCs w:val="28"/>
        </w:rPr>
        <w:t>运行环境标准化：系统平台支持Linux、Solaris等类Unix平台、Windows平台，支持WebSphere、Web</w:t>
      </w:r>
      <w:r>
        <w:rPr>
          <w:color w:val="000000"/>
          <w:sz w:val="28"/>
          <w:szCs w:val="28"/>
        </w:rPr>
        <w:t>logic、</w:t>
      </w:r>
      <w:r>
        <w:rPr>
          <w:rFonts w:hint="eastAsia"/>
          <w:color w:val="000000"/>
          <w:sz w:val="28"/>
          <w:szCs w:val="28"/>
        </w:rPr>
        <w:t>Tomcat、</w:t>
      </w:r>
      <w:r>
        <w:rPr>
          <w:color w:val="000000"/>
          <w:sz w:val="28"/>
          <w:szCs w:val="28"/>
        </w:rPr>
        <w:t>Jboss</w:t>
      </w:r>
      <w:r>
        <w:rPr>
          <w:rFonts w:hint="eastAsia"/>
          <w:color w:val="000000"/>
          <w:sz w:val="28"/>
          <w:szCs w:val="28"/>
        </w:rPr>
        <w:t>等多种应用服务器，支持Oracle、</w:t>
      </w:r>
      <w:r>
        <w:rPr>
          <w:color w:val="000000"/>
          <w:sz w:val="28"/>
          <w:szCs w:val="28"/>
        </w:rPr>
        <w:t>mySQL、Sqlserver、Sybase</w:t>
      </w:r>
      <w:r>
        <w:rPr>
          <w:rFonts w:hint="eastAsia"/>
          <w:color w:val="000000"/>
          <w:sz w:val="28"/>
          <w:szCs w:val="28"/>
        </w:rPr>
        <w:t>等数据库系统，充分适应和兼容各类主流运行环境；</w:t>
      </w:r>
    </w:p>
    <w:p>
      <w:pPr>
        <w:pStyle w:val="17"/>
        <w:numPr>
          <w:ilvl w:val="0"/>
          <w:numId w:val="12"/>
        </w:numPr>
        <w:ind w:firstLineChars="0"/>
        <w:rPr>
          <w:b/>
          <w:bCs/>
          <w:color w:val="000000"/>
          <w:sz w:val="28"/>
          <w:szCs w:val="28"/>
        </w:rPr>
      </w:pPr>
      <w:r>
        <w:rPr>
          <w:rFonts w:hint="eastAsia"/>
          <w:color w:val="000000"/>
          <w:sz w:val="28"/>
          <w:szCs w:val="28"/>
        </w:rPr>
        <w:t>信息安全标准化：安全策略、密码与安全设备选用、网络互联、安全管理等设计符合我国信息安全法律法规。密码不可逆，默认用</w:t>
      </w:r>
      <w:r>
        <w:rPr>
          <w:color w:val="000000"/>
          <w:sz w:val="28"/>
          <w:szCs w:val="28"/>
        </w:rPr>
        <w:t>SSHA</w:t>
      </w:r>
      <w:r>
        <w:rPr>
          <w:rFonts w:hint="eastAsia"/>
          <w:color w:val="000000"/>
          <w:sz w:val="28"/>
          <w:szCs w:val="28"/>
        </w:rPr>
        <w:t>加密。</w:t>
      </w:r>
    </w:p>
    <w:p>
      <w:pPr>
        <w:pStyle w:val="17"/>
        <w:numPr>
          <w:ilvl w:val="0"/>
          <w:numId w:val="11"/>
        </w:numPr>
        <w:ind w:firstLineChars="0"/>
        <w:rPr>
          <w:rFonts w:ascii="宋体" w:hAnsi="宋体"/>
          <w:b/>
          <w:color w:val="000000"/>
          <w:sz w:val="28"/>
          <w:szCs w:val="28"/>
        </w:rPr>
      </w:pPr>
      <w:r>
        <w:rPr>
          <w:rFonts w:hint="eastAsia" w:ascii="宋体" w:hAnsi="宋体"/>
          <w:b/>
          <w:color w:val="000000"/>
          <w:sz w:val="28"/>
          <w:szCs w:val="28"/>
        </w:rPr>
        <w:t>先进性和成熟性</w:t>
      </w:r>
    </w:p>
    <w:p>
      <w:pPr>
        <w:adjustRightInd w:val="0"/>
        <w:snapToGrid w:val="0"/>
        <w:spacing w:before="156" w:beforeLines="50" w:after="156" w:afterLines="50" w:line="360" w:lineRule="auto"/>
        <w:ind w:left="420" w:firstLine="560" w:firstLineChars="200"/>
        <w:rPr>
          <w:bCs/>
          <w:color w:val="000000"/>
          <w:sz w:val="28"/>
          <w:szCs w:val="28"/>
        </w:rPr>
      </w:pPr>
      <w:r>
        <w:rPr>
          <w:rFonts w:hint="eastAsia"/>
          <w:bCs/>
          <w:color w:val="000000"/>
          <w:sz w:val="28"/>
          <w:szCs w:val="28"/>
        </w:rPr>
        <w:t>系统</w:t>
      </w:r>
      <w:r>
        <w:rPr>
          <w:rFonts w:hint="eastAsia"/>
          <w:color w:val="000000"/>
          <w:kern w:val="0"/>
          <w:sz w:val="28"/>
          <w:szCs w:val="28"/>
        </w:rPr>
        <w:t>采用代表信息化系统发展趋势的主流和成熟技术进行系统架构设计，选用技术先进、产品成熟的产品建设信息共享系统，保证系统的技术先进性和成熟性，采用J2EE技术框架，符合国家电子政务技术框架中对于分布式部署的要求。采用业界先进SOA技术框架，提高开发效率，降低运作、维护成本，增强系统的核心能力以及日后功能扩展性</w:t>
      </w:r>
      <w:r>
        <w:rPr>
          <w:bCs/>
          <w:color w:val="000000"/>
          <w:sz w:val="28"/>
          <w:szCs w:val="28"/>
        </w:rPr>
        <w:t>。</w:t>
      </w:r>
    </w:p>
    <w:bookmarkEnd w:id="9"/>
    <w:bookmarkEnd w:id="10"/>
    <w:p>
      <w:pPr>
        <w:pStyle w:val="17"/>
        <w:numPr>
          <w:ilvl w:val="0"/>
          <w:numId w:val="11"/>
        </w:numPr>
        <w:ind w:firstLineChars="0"/>
        <w:rPr>
          <w:rFonts w:ascii="宋体" w:hAnsi="宋体"/>
          <w:b/>
          <w:color w:val="000000"/>
          <w:sz w:val="28"/>
          <w:szCs w:val="28"/>
        </w:rPr>
      </w:pPr>
      <w:r>
        <w:rPr>
          <w:rFonts w:hint="eastAsia" w:ascii="宋体" w:hAnsi="宋体"/>
          <w:b/>
          <w:color w:val="000000"/>
          <w:sz w:val="28"/>
          <w:szCs w:val="28"/>
        </w:rPr>
        <w:t>安全策略与数据加密</w:t>
      </w:r>
    </w:p>
    <w:p>
      <w:pPr>
        <w:adjustRightInd w:val="0"/>
        <w:snapToGrid w:val="0"/>
        <w:spacing w:before="156" w:beforeLines="50" w:after="156" w:afterLines="50" w:line="360" w:lineRule="auto"/>
        <w:ind w:left="420" w:firstLine="560" w:firstLineChars="200"/>
        <w:rPr>
          <w:color w:val="000000"/>
          <w:sz w:val="28"/>
          <w:szCs w:val="28"/>
        </w:rPr>
      </w:pPr>
      <w:r>
        <w:rPr>
          <w:rFonts w:hint="eastAsia"/>
          <w:bCs/>
          <w:color w:val="000000"/>
          <w:sz w:val="28"/>
          <w:szCs w:val="28"/>
        </w:rPr>
        <w:t>系统</w:t>
      </w:r>
      <w:r>
        <w:rPr>
          <w:bCs/>
          <w:color w:val="000000"/>
          <w:sz w:val="28"/>
          <w:szCs w:val="28"/>
        </w:rPr>
        <w:t>采用各种应用安全</w:t>
      </w:r>
      <w:r>
        <w:rPr>
          <w:rFonts w:hint="eastAsia"/>
          <w:bCs/>
          <w:color w:val="000000"/>
          <w:sz w:val="28"/>
          <w:szCs w:val="28"/>
        </w:rPr>
        <w:t>策略：</w:t>
      </w:r>
      <w:r>
        <w:rPr>
          <w:bCs/>
          <w:color w:val="000000"/>
          <w:sz w:val="28"/>
          <w:szCs w:val="28"/>
        </w:rPr>
        <w:t>用户与权限管理、统一身份认证、访问控制、管理控制、版本控制、数据关联控制、数据加密、数据存储、数据备份与恢复、日志与安全审计</w:t>
      </w:r>
      <w:r>
        <w:rPr>
          <w:rFonts w:hint="eastAsia"/>
          <w:bCs/>
          <w:color w:val="000000"/>
          <w:sz w:val="28"/>
          <w:szCs w:val="28"/>
        </w:rPr>
        <w:t>等</w:t>
      </w:r>
      <w:r>
        <w:rPr>
          <w:bCs/>
          <w:color w:val="000000"/>
          <w:sz w:val="28"/>
          <w:szCs w:val="28"/>
        </w:rPr>
        <w:t>，</w:t>
      </w:r>
      <w:r>
        <w:rPr>
          <w:rFonts w:hint="eastAsia"/>
          <w:bCs/>
          <w:color w:val="000000"/>
          <w:sz w:val="28"/>
          <w:szCs w:val="28"/>
        </w:rPr>
        <w:t>以</w:t>
      </w:r>
      <w:r>
        <w:rPr>
          <w:bCs/>
          <w:color w:val="000000"/>
          <w:sz w:val="28"/>
          <w:szCs w:val="28"/>
        </w:rPr>
        <w:t>确保系统安全及数据安全</w:t>
      </w:r>
      <w:r>
        <w:rPr>
          <w:color w:val="000000"/>
          <w:sz w:val="28"/>
          <w:szCs w:val="28"/>
        </w:rPr>
        <w:t>。</w:t>
      </w:r>
      <w:r>
        <w:rPr>
          <w:rFonts w:hint="eastAsia"/>
          <w:color w:val="000000"/>
          <w:kern w:val="0"/>
          <w:sz w:val="28"/>
          <w:szCs w:val="28"/>
        </w:rPr>
        <w:t>信息安全是数据挖掘系统建设的前提，系统设计中首要考虑如何建立整个系统的安全性、保密性，而且这种考虑必须是整体的、全面的。系统必须要提供信息传输保密性、数据完整性、身份识别和认证、防抵赖性等安全保障措施。系统必须在设计上保护用户身份的安全、实现功能和数据权限、身份信息的安全传递、数据的加密和签名；系统应提供组织机构、权限管理组件提供全面的功能权限、数据权限、用户安全认证、安全审计功能，适应多部门、多行政管理方式等复杂的用户和权限管理。</w:t>
      </w:r>
    </w:p>
    <w:p>
      <w:pPr>
        <w:pStyle w:val="17"/>
        <w:numPr>
          <w:ilvl w:val="0"/>
          <w:numId w:val="11"/>
        </w:numPr>
        <w:ind w:firstLineChars="0"/>
        <w:rPr>
          <w:rFonts w:ascii="宋体" w:hAnsi="宋体"/>
          <w:b/>
          <w:color w:val="000000"/>
          <w:sz w:val="28"/>
          <w:szCs w:val="28"/>
        </w:rPr>
      </w:pPr>
      <w:r>
        <w:rPr>
          <w:rFonts w:hint="eastAsia" w:ascii="宋体" w:hAnsi="宋体"/>
          <w:b/>
          <w:color w:val="000000"/>
          <w:sz w:val="28"/>
          <w:szCs w:val="28"/>
        </w:rPr>
        <w:t>开放性、可扩展性</w:t>
      </w:r>
    </w:p>
    <w:p>
      <w:pPr>
        <w:adjustRightInd w:val="0"/>
        <w:snapToGrid w:val="0"/>
        <w:spacing w:before="156" w:beforeLines="50" w:after="156" w:afterLines="50" w:line="360" w:lineRule="auto"/>
        <w:ind w:left="426" w:firstLine="560" w:firstLineChars="200"/>
        <w:rPr>
          <w:bCs/>
          <w:color w:val="000000"/>
          <w:sz w:val="28"/>
          <w:szCs w:val="28"/>
        </w:rPr>
      </w:pPr>
      <w:r>
        <w:rPr>
          <w:bCs/>
          <w:color w:val="000000"/>
          <w:sz w:val="28"/>
          <w:szCs w:val="28"/>
        </w:rPr>
        <w:t>系统具有良好的可扩展性，通过对软件的重新配置、改进，</w:t>
      </w:r>
      <w:r>
        <w:rPr>
          <w:rFonts w:hint="eastAsia"/>
          <w:bCs/>
          <w:color w:val="000000"/>
          <w:sz w:val="28"/>
          <w:szCs w:val="28"/>
        </w:rPr>
        <w:t>以满足学</w:t>
      </w:r>
      <w:r>
        <w:rPr>
          <w:bCs/>
          <w:color w:val="000000"/>
          <w:sz w:val="28"/>
          <w:szCs w:val="28"/>
        </w:rPr>
        <w:t>校发展</w:t>
      </w:r>
      <w:r>
        <w:rPr>
          <w:rFonts w:hint="eastAsia"/>
          <w:bCs/>
          <w:color w:val="000000"/>
          <w:sz w:val="28"/>
          <w:szCs w:val="28"/>
        </w:rPr>
        <w:t>的</w:t>
      </w:r>
      <w:r>
        <w:rPr>
          <w:bCs/>
          <w:color w:val="000000"/>
          <w:sz w:val="28"/>
          <w:szCs w:val="28"/>
        </w:rPr>
        <w:t>各类新需求</w:t>
      </w:r>
      <w:r>
        <w:rPr>
          <w:rFonts w:hint="eastAsia"/>
          <w:bCs/>
          <w:color w:val="000000"/>
          <w:sz w:val="28"/>
          <w:szCs w:val="28"/>
        </w:rPr>
        <w:t>。</w:t>
      </w:r>
      <w:r>
        <w:rPr>
          <w:bCs/>
          <w:color w:val="000000"/>
          <w:sz w:val="28"/>
          <w:szCs w:val="28"/>
        </w:rPr>
        <w:t>对于用户的个性化特殊需求，</w:t>
      </w:r>
      <w:r>
        <w:rPr>
          <w:rFonts w:hint="eastAsia"/>
          <w:bCs/>
          <w:color w:val="000000"/>
          <w:sz w:val="28"/>
          <w:szCs w:val="28"/>
        </w:rPr>
        <w:t>提供各类开放功能接口，支持二次开发功能，使</w:t>
      </w:r>
      <w:r>
        <w:rPr>
          <w:bCs/>
          <w:color w:val="000000"/>
          <w:sz w:val="28"/>
          <w:szCs w:val="28"/>
        </w:rPr>
        <w:t>系统具有可扩充能力</w:t>
      </w:r>
      <w:r>
        <w:rPr>
          <w:rFonts w:hint="eastAsia"/>
          <w:bCs/>
          <w:color w:val="000000"/>
          <w:sz w:val="28"/>
          <w:szCs w:val="28"/>
        </w:rPr>
        <w:t>。</w:t>
      </w:r>
    </w:p>
    <w:p>
      <w:pPr>
        <w:pStyle w:val="17"/>
        <w:numPr>
          <w:ilvl w:val="0"/>
          <w:numId w:val="11"/>
        </w:numPr>
        <w:ind w:firstLineChars="0"/>
        <w:rPr>
          <w:rFonts w:ascii="宋体" w:hAnsi="宋体"/>
          <w:b/>
          <w:color w:val="000000"/>
          <w:sz w:val="28"/>
          <w:szCs w:val="28"/>
        </w:rPr>
      </w:pPr>
      <w:r>
        <w:rPr>
          <w:rFonts w:hint="eastAsia" w:ascii="宋体" w:hAnsi="宋体"/>
          <w:b/>
          <w:color w:val="000000"/>
          <w:sz w:val="28"/>
          <w:szCs w:val="28"/>
        </w:rPr>
        <w:t>跨平台性</w:t>
      </w:r>
    </w:p>
    <w:p>
      <w:pPr>
        <w:adjustRightInd w:val="0"/>
        <w:snapToGrid w:val="0"/>
        <w:spacing w:before="156" w:beforeLines="50" w:after="156" w:afterLines="50" w:line="360" w:lineRule="auto"/>
        <w:ind w:left="420" w:firstLine="560" w:firstLineChars="200"/>
        <w:jc w:val="left"/>
        <w:rPr>
          <w:color w:val="000000"/>
          <w:sz w:val="28"/>
          <w:szCs w:val="28"/>
        </w:rPr>
      </w:pPr>
      <w:r>
        <w:rPr>
          <w:rFonts w:hint="eastAsia"/>
          <w:color w:val="000000"/>
          <w:sz w:val="28"/>
          <w:szCs w:val="28"/>
        </w:rPr>
        <w:t>软件系统采用</w:t>
      </w:r>
      <w:r>
        <w:rPr>
          <w:color w:val="000000"/>
          <w:sz w:val="28"/>
          <w:szCs w:val="28"/>
        </w:rPr>
        <w:t xml:space="preserve">JAVA </w:t>
      </w:r>
      <w:r>
        <w:rPr>
          <w:rFonts w:hint="eastAsia"/>
          <w:color w:val="000000"/>
          <w:sz w:val="28"/>
          <w:szCs w:val="28"/>
        </w:rPr>
        <w:t>开发技术和</w:t>
      </w:r>
      <w:r>
        <w:rPr>
          <w:color w:val="000000"/>
          <w:sz w:val="28"/>
          <w:szCs w:val="28"/>
        </w:rPr>
        <w:t xml:space="preserve">N </w:t>
      </w:r>
      <w:r>
        <w:rPr>
          <w:rFonts w:hint="eastAsia"/>
          <w:color w:val="000000"/>
          <w:sz w:val="28"/>
          <w:szCs w:val="28"/>
        </w:rPr>
        <w:t>层应用体系结构，因此，数据库服务器系统、</w:t>
      </w:r>
      <w:r>
        <w:rPr>
          <w:color w:val="000000"/>
          <w:sz w:val="28"/>
          <w:szCs w:val="28"/>
        </w:rPr>
        <w:t xml:space="preserve">Web </w:t>
      </w:r>
      <w:r>
        <w:rPr>
          <w:rFonts w:hint="eastAsia"/>
          <w:color w:val="000000"/>
          <w:sz w:val="28"/>
          <w:szCs w:val="28"/>
        </w:rPr>
        <w:t>服务器系统和应用服务器系统可以运行于包括</w:t>
      </w:r>
      <w:r>
        <w:rPr>
          <w:color w:val="000000"/>
          <w:sz w:val="28"/>
          <w:szCs w:val="28"/>
        </w:rPr>
        <w:t>Windows</w:t>
      </w:r>
      <w:r>
        <w:rPr>
          <w:rFonts w:hint="eastAsia"/>
          <w:color w:val="000000"/>
          <w:sz w:val="28"/>
          <w:szCs w:val="28"/>
        </w:rPr>
        <w:t>、</w:t>
      </w:r>
      <w:r>
        <w:rPr>
          <w:color w:val="000000"/>
          <w:sz w:val="28"/>
          <w:szCs w:val="28"/>
        </w:rPr>
        <w:t xml:space="preserve">Unix </w:t>
      </w:r>
      <w:r>
        <w:rPr>
          <w:rFonts w:hint="eastAsia"/>
          <w:color w:val="000000"/>
          <w:sz w:val="28"/>
          <w:szCs w:val="28"/>
        </w:rPr>
        <w:t>、</w:t>
      </w:r>
      <w:r>
        <w:rPr>
          <w:color w:val="000000"/>
          <w:sz w:val="28"/>
          <w:szCs w:val="28"/>
        </w:rPr>
        <w:t>Linux</w:t>
      </w:r>
      <w:r>
        <w:rPr>
          <w:rFonts w:hint="eastAsia"/>
          <w:color w:val="000000"/>
          <w:sz w:val="28"/>
          <w:szCs w:val="28"/>
        </w:rPr>
        <w:t>、</w:t>
      </w:r>
      <w:r>
        <w:rPr>
          <w:bCs/>
          <w:color w:val="000000"/>
          <w:sz w:val="28"/>
          <w:szCs w:val="28"/>
        </w:rPr>
        <w:t>MacOS</w:t>
      </w:r>
      <w:r>
        <w:rPr>
          <w:rFonts w:hint="eastAsia"/>
          <w:color w:val="000000"/>
          <w:sz w:val="28"/>
          <w:szCs w:val="28"/>
        </w:rPr>
        <w:t>等多种系列操作系统平台上，系统</w:t>
      </w:r>
      <w:r>
        <w:rPr>
          <w:bCs/>
          <w:color w:val="000000"/>
          <w:sz w:val="28"/>
          <w:szCs w:val="28"/>
        </w:rPr>
        <w:t>具有良好的可移植性、适应性</w:t>
      </w:r>
      <w:r>
        <w:rPr>
          <w:rFonts w:hint="eastAsia"/>
          <w:color w:val="000000"/>
          <w:sz w:val="28"/>
          <w:szCs w:val="28"/>
        </w:rPr>
        <w:t>。系统</w:t>
      </w:r>
      <w:r>
        <w:rPr>
          <w:rFonts w:hint="eastAsia"/>
          <w:color w:val="000000"/>
          <w:kern w:val="0"/>
          <w:sz w:val="28"/>
          <w:szCs w:val="28"/>
        </w:rPr>
        <w:t>选择开放的应用平台，采用J2EE技术标准和XML数据交换格式，J2EE+XML实现了与平台和数据的无关性。跨平台技术开发，实现系统与操作系统、硬件平台等无关，便于今后系统移植。</w:t>
      </w:r>
    </w:p>
    <w:p>
      <w:pPr>
        <w:pStyle w:val="17"/>
        <w:numPr>
          <w:ilvl w:val="0"/>
          <w:numId w:val="11"/>
        </w:numPr>
        <w:ind w:firstLineChars="0"/>
        <w:rPr>
          <w:rFonts w:ascii="宋体" w:hAnsi="宋体"/>
          <w:b/>
          <w:color w:val="000000"/>
          <w:sz w:val="28"/>
          <w:szCs w:val="28"/>
        </w:rPr>
      </w:pPr>
      <w:r>
        <w:rPr>
          <w:rFonts w:hint="eastAsia" w:ascii="宋体" w:hAnsi="宋体"/>
          <w:b/>
          <w:color w:val="000000"/>
          <w:sz w:val="28"/>
          <w:szCs w:val="28"/>
        </w:rPr>
        <w:t>高易用性</w:t>
      </w:r>
    </w:p>
    <w:p>
      <w:pPr>
        <w:adjustRightInd w:val="0"/>
        <w:snapToGrid w:val="0"/>
        <w:spacing w:before="156" w:beforeLines="50" w:after="156" w:afterLines="50" w:line="360" w:lineRule="auto"/>
        <w:ind w:left="420" w:firstLine="560" w:firstLineChars="200"/>
        <w:jc w:val="left"/>
        <w:rPr>
          <w:color w:val="000000"/>
          <w:sz w:val="28"/>
          <w:szCs w:val="28"/>
        </w:rPr>
      </w:pPr>
      <w:r>
        <w:rPr>
          <w:color w:val="000000"/>
          <w:sz w:val="28"/>
          <w:szCs w:val="28"/>
        </w:rPr>
        <w:t>操作具有流程化界面、向导式操作、个性化风格。</w:t>
      </w:r>
      <w:r>
        <w:rPr>
          <w:rFonts w:hint="eastAsia"/>
          <w:color w:val="000000"/>
          <w:sz w:val="28"/>
          <w:szCs w:val="28"/>
        </w:rPr>
        <w:t>系统操作流程清晰，操作简单，</w:t>
      </w:r>
      <w:r>
        <w:rPr>
          <w:color w:val="000000"/>
          <w:sz w:val="28"/>
          <w:szCs w:val="28"/>
        </w:rPr>
        <w:t>能够准确反映每一项工作的流程、顺序、步骤，方便使用人员轻松掌握相应系统功能、快速完成相应管理工作。</w:t>
      </w:r>
    </w:p>
    <w:p>
      <w:pPr>
        <w:pStyle w:val="17"/>
        <w:numPr>
          <w:ilvl w:val="0"/>
          <w:numId w:val="11"/>
        </w:numPr>
        <w:ind w:firstLineChars="0"/>
        <w:rPr>
          <w:rFonts w:ascii="宋体" w:hAnsi="宋体"/>
          <w:b/>
          <w:color w:val="000000"/>
          <w:sz w:val="28"/>
          <w:szCs w:val="28"/>
        </w:rPr>
      </w:pPr>
      <w:r>
        <w:rPr>
          <w:rFonts w:hint="eastAsia" w:ascii="宋体" w:hAnsi="宋体"/>
          <w:b/>
          <w:color w:val="000000"/>
          <w:sz w:val="28"/>
          <w:szCs w:val="28"/>
        </w:rPr>
        <w:t>高效性、高速缓存</w:t>
      </w:r>
    </w:p>
    <w:p>
      <w:pPr>
        <w:adjustRightInd w:val="0"/>
        <w:snapToGrid w:val="0"/>
        <w:spacing w:before="156" w:beforeLines="50" w:after="156" w:afterLines="50" w:line="360" w:lineRule="auto"/>
        <w:ind w:left="420" w:firstLine="560" w:firstLineChars="200"/>
        <w:jc w:val="left"/>
        <w:rPr>
          <w:color w:val="000000"/>
          <w:sz w:val="28"/>
          <w:szCs w:val="28"/>
        </w:rPr>
      </w:pPr>
      <w:r>
        <w:rPr>
          <w:rFonts w:hAnsi="宋体"/>
          <w:color w:val="000000"/>
          <w:sz w:val="28"/>
          <w:szCs w:val="28"/>
        </w:rPr>
        <w:t>系统的登录访问、数据的查询与检索要满足高效性原则。支持</w:t>
      </w:r>
      <w:r>
        <w:rPr>
          <w:rFonts w:hint="eastAsia" w:hAnsi="宋体"/>
          <w:color w:val="000000"/>
          <w:sz w:val="28"/>
          <w:szCs w:val="28"/>
        </w:rPr>
        <w:t>大</w:t>
      </w:r>
      <w:r>
        <w:rPr>
          <w:rFonts w:hAnsi="宋体"/>
          <w:color w:val="000000"/>
          <w:sz w:val="28"/>
          <w:szCs w:val="28"/>
        </w:rPr>
        <w:t>量用户的并发访问，系统响应时间不随并发用户数量的增加而降低。支持</w:t>
      </w:r>
      <w:r>
        <w:rPr>
          <w:rFonts w:hint="eastAsia" w:hAnsi="宋体"/>
          <w:color w:val="000000"/>
          <w:sz w:val="28"/>
          <w:szCs w:val="28"/>
        </w:rPr>
        <w:t>大</w:t>
      </w:r>
      <w:r>
        <w:rPr>
          <w:rFonts w:hAnsi="宋体"/>
          <w:color w:val="000000"/>
          <w:sz w:val="28"/>
          <w:szCs w:val="28"/>
        </w:rPr>
        <w:t>量数据的快速查询与检索，保证检索响应时间在秒级内。</w:t>
      </w:r>
      <w:r>
        <w:rPr>
          <w:rFonts w:hint="eastAsia"/>
          <w:color w:val="000000"/>
          <w:sz w:val="28"/>
          <w:szCs w:val="28"/>
        </w:rPr>
        <w:t>为加强多用户同时访问系统时的系统反应能力，基于高速缓存技术，有效提高系统的运行性能问题。</w:t>
      </w:r>
    </w:p>
    <w:p>
      <w:pPr>
        <w:pStyle w:val="17"/>
        <w:numPr>
          <w:ilvl w:val="0"/>
          <w:numId w:val="11"/>
        </w:numPr>
        <w:ind w:firstLineChars="0"/>
        <w:rPr>
          <w:rFonts w:ascii="宋体" w:hAnsi="宋体"/>
          <w:b/>
          <w:color w:val="000000"/>
          <w:sz w:val="28"/>
          <w:szCs w:val="28"/>
        </w:rPr>
      </w:pPr>
      <w:r>
        <w:rPr>
          <w:rFonts w:hint="eastAsia" w:ascii="宋体" w:hAnsi="宋体"/>
          <w:b/>
          <w:color w:val="000000"/>
          <w:sz w:val="28"/>
          <w:szCs w:val="28"/>
        </w:rPr>
        <w:t>易维护、升级</w:t>
      </w:r>
    </w:p>
    <w:p>
      <w:pPr>
        <w:pStyle w:val="17"/>
        <w:ind w:firstLine="560"/>
        <w:rPr>
          <w:rFonts w:hAnsi="宋体"/>
          <w:color w:val="000000"/>
          <w:sz w:val="28"/>
          <w:szCs w:val="28"/>
        </w:rPr>
      </w:pPr>
      <w:r>
        <w:rPr>
          <w:rFonts w:hint="eastAsia" w:hAnsi="宋体"/>
          <w:color w:val="000000"/>
          <w:sz w:val="28"/>
          <w:szCs w:val="28"/>
        </w:rPr>
        <w:t>系统采用优秀的SSH（Struts+Spring+Hibernate）框架，将各层之间解耦，保证系统的低维护、升级成本，</w:t>
      </w:r>
      <w:r>
        <w:rPr>
          <w:rFonts w:hAnsi="宋体"/>
          <w:color w:val="000000"/>
          <w:sz w:val="28"/>
          <w:szCs w:val="28"/>
        </w:rPr>
        <w:t>系</w:t>
      </w:r>
      <w:r>
        <w:rPr>
          <w:rFonts w:hint="eastAsia" w:hAnsi="宋体"/>
          <w:color w:val="000000"/>
          <w:sz w:val="28"/>
          <w:szCs w:val="28"/>
        </w:rPr>
        <w:t>统提供平台升级，软件系</w:t>
      </w:r>
      <w:r>
        <w:rPr>
          <w:rFonts w:hAnsi="宋体"/>
          <w:color w:val="000000"/>
          <w:sz w:val="28"/>
          <w:szCs w:val="28"/>
        </w:rPr>
        <w:t>统功能修改</w:t>
      </w:r>
      <w:r>
        <w:rPr>
          <w:rFonts w:hint="eastAsia" w:hAnsi="宋体"/>
          <w:color w:val="000000"/>
          <w:sz w:val="28"/>
          <w:szCs w:val="28"/>
        </w:rPr>
        <w:t>完善以及</w:t>
      </w:r>
      <w:r>
        <w:rPr>
          <w:rFonts w:hAnsi="宋体"/>
          <w:color w:val="000000"/>
          <w:sz w:val="28"/>
          <w:szCs w:val="28"/>
        </w:rPr>
        <w:t>版本升级</w:t>
      </w:r>
      <w:r>
        <w:rPr>
          <w:rFonts w:hint="eastAsia" w:hAnsi="宋体"/>
          <w:color w:val="000000"/>
          <w:sz w:val="28"/>
          <w:szCs w:val="28"/>
        </w:rPr>
        <w:t>。</w:t>
      </w:r>
      <w:r>
        <w:rPr>
          <w:rFonts w:hint="eastAsia"/>
          <w:color w:val="000000"/>
          <w:sz w:val="28"/>
          <w:szCs w:val="28"/>
        </w:rPr>
        <w:t>系统</w:t>
      </w:r>
      <w:r>
        <w:rPr>
          <w:rFonts w:hint="eastAsia"/>
          <w:color w:val="000000"/>
          <w:kern w:val="0"/>
          <w:sz w:val="28"/>
          <w:szCs w:val="28"/>
        </w:rPr>
        <w:t>提供管理工具可以对系统进行全面的监控和管理、配置，并能够帮助管理员对系统故障进行诊断、排错和分析与规划，方便管理，降低总体使用成本。</w:t>
      </w:r>
    </w:p>
    <w:p>
      <w:pPr>
        <w:pStyle w:val="16"/>
        <w:numPr>
          <w:ilvl w:val="0"/>
          <w:numId w:val="11"/>
        </w:numPr>
        <w:ind w:firstLineChars="0"/>
        <w:rPr>
          <w:b/>
          <w:color w:val="000000"/>
          <w:kern w:val="0"/>
          <w:sz w:val="28"/>
          <w:szCs w:val="28"/>
        </w:rPr>
      </w:pPr>
      <w:r>
        <w:rPr>
          <w:rFonts w:hint="eastAsia"/>
          <w:b/>
          <w:color w:val="000000"/>
          <w:kern w:val="0"/>
          <w:sz w:val="28"/>
          <w:szCs w:val="28"/>
        </w:rPr>
        <w:t>高可用性和可靠性</w:t>
      </w:r>
    </w:p>
    <w:p>
      <w:pPr>
        <w:pStyle w:val="17"/>
        <w:ind w:firstLine="560"/>
        <w:rPr>
          <w:rFonts w:hAnsi="宋体"/>
          <w:color w:val="000000"/>
          <w:sz w:val="28"/>
          <w:szCs w:val="28"/>
        </w:rPr>
      </w:pPr>
      <w:r>
        <w:rPr>
          <w:rFonts w:hint="eastAsia"/>
          <w:color w:val="000000"/>
          <w:kern w:val="0"/>
          <w:sz w:val="28"/>
          <w:szCs w:val="28"/>
        </w:rPr>
        <w:t>为保证数据挖掘系统的高效工作，系统在稳定正常运行的同时还提供较高的性能，从而能够高效率地处理各类关键事务，充分考虑如何保证系统的高可用性、可靠性和高效性，确保7*24小时系统正常运行。</w:t>
      </w:r>
    </w:p>
    <w:p>
      <w:pPr>
        <w:pStyle w:val="17"/>
        <w:numPr>
          <w:ilvl w:val="0"/>
          <w:numId w:val="11"/>
        </w:numPr>
        <w:ind w:firstLineChars="0"/>
        <w:rPr>
          <w:rFonts w:ascii="宋体" w:hAnsi="宋体"/>
          <w:b/>
          <w:color w:val="000000"/>
          <w:sz w:val="28"/>
          <w:szCs w:val="28"/>
        </w:rPr>
      </w:pPr>
      <w:r>
        <w:rPr>
          <w:rFonts w:hint="eastAsia" w:ascii="宋体" w:hAnsi="宋体"/>
          <w:b/>
          <w:color w:val="000000"/>
          <w:sz w:val="28"/>
          <w:szCs w:val="28"/>
        </w:rPr>
        <w:t>系统集成</w:t>
      </w:r>
    </w:p>
    <w:p>
      <w:pPr>
        <w:pStyle w:val="17"/>
        <w:ind w:firstLine="560"/>
        <w:rPr>
          <w:color w:val="000000"/>
          <w:sz w:val="28"/>
          <w:szCs w:val="28"/>
          <w:lang/>
        </w:rPr>
      </w:pPr>
      <w:r>
        <w:rPr>
          <w:rFonts w:hint="eastAsia"/>
          <w:color w:val="000000"/>
          <w:sz w:val="28"/>
          <w:szCs w:val="28"/>
          <w:lang/>
        </w:rPr>
        <w:t>学校已建设的部分信息系统已经有效与数字化校园基础平台整合集成，对于没有或未完全集成的系统，我们认为本期项目的集成内容主要在以下三个层面进行：</w:t>
      </w:r>
    </w:p>
    <w:p>
      <w:pPr>
        <w:pStyle w:val="17"/>
        <w:numPr>
          <w:ilvl w:val="0"/>
          <w:numId w:val="12"/>
        </w:numPr>
        <w:ind w:firstLineChars="0"/>
        <w:rPr>
          <w:color w:val="000000"/>
          <w:sz w:val="28"/>
          <w:szCs w:val="28"/>
          <w:lang/>
        </w:rPr>
      </w:pPr>
      <w:r>
        <w:rPr>
          <w:rFonts w:hint="eastAsia"/>
          <w:color w:val="000000"/>
          <w:sz w:val="28"/>
          <w:szCs w:val="28"/>
          <w:lang/>
        </w:rPr>
        <w:t>数据集成</w:t>
      </w:r>
    </w:p>
    <w:p>
      <w:pPr>
        <w:pStyle w:val="17"/>
        <w:ind w:left="900" w:firstLine="0" w:firstLineChars="0"/>
        <w:rPr>
          <w:color w:val="000000"/>
          <w:sz w:val="28"/>
          <w:szCs w:val="28"/>
          <w:lang/>
        </w:rPr>
      </w:pPr>
      <w:r>
        <w:rPr>
          <w:rFonts w:hint="eastAsia"/>
          <w:color w:val="000000"/>
          <w:sz w:val="28"/>
          <w:szCs w:val="28"/>
          <w:lang/>
        </w:rPr>
        <w:t>利用数据中心平台，从应用系统数据库中抽取出需要共享的数据，使数据中心平台成为全校范围内唯一的全面的数据源，完成数据层的集成，同时为相关应用系统提供共享数据访问服务，为在全校范围内进行综合数据分析服务提供完备、有效、可信的数据基础；</w:t>
      </w:r>
    </w:p>
    <w:p>
      <w:pPr>
        <w:pStyle w:val="17"/>
        <w:numPr>
          <w:ilvl w:val="0"/>
          <w:numId w:val="12"/>
        </w:numPr>
        <w:ind w:firstLineChars="0"/>
        <w:rPr>
          <w:color w:val="000000"/>
          <w:sz w:val="28"/>
          <w:szCs w:val="28"/>
          <w:lang/>
        </w:rPr>
      </w:pPr>
      <w:r>
        <w:rPr>
          <w:rFonts w:hint="eastAsia"/>
          <w:color w:val="000000"/>
          <w:sz w:val="28"/>
          <w:szCs w:val="28"/>
          <w:lang/>
        </w:rPr>
        <w:t>认证集成</w:t>
      </w:r>
    </w:p>
    <w:p>
      <w:pPr>
        <w:pStyle w:val="17"/>
        <w:ind w:left="900" w:firstLine="0" w:firstLineChars="0"/>
        <w:rPr>
          <w:color w:val="000000"/>
          <w:sz w:val="28"/>
          <w:szCs w:val="28"/>
          <w:lang/>
        </w:rPr>
      </w:pPr>
      <w:r>
        <w:rPr>
          <w:rFonts w:hint="eastAsia"/>
          <w:color w:val="000000"/>
          <w:sz w:val="28"/>
          <w:szCs w:val="28"/>
          <w:lang/>
        </w:rPr>
        <w:t>通过现有统一的认证平台，完成目前适合集成认证的系统的集成工作，同时留有接口供后续建设的系统无缝集成；</w:t>
      </w:r>
    </w:p>
    <w:p>
      <w:pPr>
        <w:pStyle w:val="17"/>
        <w:numPr>
          <w:ilvl w:val="0"/>
          <w:numId w:val="12"/>
        </w:numPr>
        <w:ind w:firstLineChars="0"/>
        <w:rPr>
          <w:color w:val="000000"/>
          <w:sz w:val="28"/>
          <w:szCs w:val="28"/>
          <w:lang/>
        </w:rPr>
      </w:pPr>
      <w:r>
        <w:rPr>
          <w:rFonts w:hint="eastAsia"/>
          <w:color w:val="000000"/>
          <w:sz w:val="28"/>
          <w:szCs w:val="28"/>
          <w:lang/>
        </w:rPr>
        <w:t>应用发布集成</w:t>
      </w:r>
    </w:p>
    <w:p>
      <w:pPr>
        <w:ind w:left="980"/>
        <w:rPr>
          <w:color w:val="000000"/>
        </w:rPr>
      </w:pPr>
      <w:r>
        <w:rPr>
          <w:rFonts w:hint="eastAsia" w:ascii="Times New Roman" w:hAnsi="Times New Roman" w:eastAsia="宋体" w:cs="宋体"/>
          <w:color w:val="000000"/>
          <w:sz w:val="28"/>
          <w:szCs w:val="28"/>
          <w:lang/>
        </w:rPr>
        <w:t>以数据中心平台中的数据为基础，通过数据挖掘系统为主管部门提供综合高价值统计分析，为主管部门的决策分析提供准确可靠的统计功能。统计应用展现符合JSR-168、Portal等一系列的技术标准。</w:t>
      </w:r>
    </w:p>
    <w:p>
      <w:pPr>
        <w:pStyle w:val="17"/>
        <w:numPr>
          <w:ilvl w:val="0"/>
          <w:numId w:val="11"/>
        </w:numPr>
        <w:ind w:firstLineChars="0"/>
        <w:rPr>
          <w:rFonts w:ascii="宋体" w:hAnsi="宋体"/>
          <w:b/>
          <w:color w:val="000000"/>
          <w:sz w:val="28"/>
          <w:szCs w:val="28"/>
        </w:rPr>
      </w:pPr>
      <w:r>
        <w:rPr>
          <w:rFonts w:hint="eastAsia" w:ascii="宋体" w:hAnsi="宋体"/>
          <w:b/>
          <w:color w:val="000000"/>
          <w:sz w:val="28"/>
          <w:szCs w:val="28"/>
        </w:rPr>
        <w:t>关于需求变更</w:t>
      </w:r>
    </w:p>
    <w:p>
      <w:pPr>
        <w:pStyle w:val="17"/>
        <w:ind w:left="480" w:firstLine="360" w:firstLineChars="0"/>
        <w:rPr>
          <w:color w:val="000000"/>
          <w:sz w:val="28"/>
          <w:szCs w:val="28"/>
          <w:lang/>
        </w:rPr>
      </w:pPr>
      <w:r>
        <w:rPr>
          <w:rFonts w:hint="eastAsia"/>
          <w:color w:val="000000"/>
          <w:sz w:val="28"/>
          <w:szCs w:val="28"/>
          <w:lang/>
        </w:rPr>
        <w:t>由于</w:t>
      </w:r>
      <w:r>
        <w:rPr>
          <w:color w:val="000000"/>
          <w:sz w:val="28"/>
          <w:szCs w:val="28"/>
          <w:lang/>
        </w:rPr>
        <w:t>软件系统</w:t>
      </w:r>
      <w:r>
        <w:rPr>
          <w:rFonts w:hint="eastAsia"/>
          <w:color w:val="000000"/>
          <w:sz w:val="28"/>
          <w:szCs w:val="28"/>
          <w:lang/>
        </w:rPr>
        <w:t>需求</w:t>
      </w:r>
      <w:r>
        <w:rPr>
          <w:color w:val="000000"/>
          <w:sz w:val="28"/>
          <w:szCs w:val="28"/>
          <w:lang/>
        </w:rPr>
        <w:t>的不确定性，</w:t>
      </w:r>
      <w:r>
        <w:rPr>
          <w:rFonts w:hint="eastAsia"/>
          <w:color w:val="000000"/>
          <w:sz w:val="28"/>
          <w:szCs w:val="28"/>
          <w:lang/>
        </w:rPr>
        <w:t>在</w:t>
      </w:r>
      <w:r>
        <w:rPr>
          <w:color w:val="000000"/>
          <w:sz w:val="28"/>
          <w:szCs w:val="28"/>
          <w:lang/>
        </w:rPr>
        <w:t>软件</w:t>
      </w:r>
      <w:r>
        <w:rPr>
          <w:rFonts w:hint="eastAsia"/>
          <w:color w:val="000000"/>
          <w:sz w:val="28"/>
          <w:szCs w:val="28"/>
          <w:lang/>
        </w:rPr>
        <w:t>开发和</w:t>
      </w:r>
      <w:r>
        <w:rPr>
          <w:color w:val="000000"/>
          <w:sz w:val="28"/>
          <w:szCs w:val="28"/>
          <w:lang/>
        </w:rPr>
        <w:t>实施过程中，</w:t>
      </w:r>
      <w:r>
        <w:rPr>
          <w:rFonts w:hint="eastAsia"/>
          <w:color w:val="000000"/>
          <w:sz w:val="28"/>
          <w:szCs w:val="28"/>
          <w:lang/>
        </w:rPr>
        <w:t>在</w:t>
      </w:r>
      <w:r>
        <w:rPr>
          <w:color w:val="000000"/>
          <w:sz w:val="28"/>
          <w:szCs w:val="28"/>
          <w:lang/>
        </w:rPr>
        <w:t>建设过程中</w:t>
      </w:r>
      <w:r>
        <w:rPr>
          <w:rFonts w:hint="eastAsia"/>
          <w:color w:val="000000"/>
          <w:sz w:val="28"/>
          <w:szCs w:val="28"/>
          <w:lang/>
        </w:rPr>
        <w:t>，</w:t>
      </w:r>
      <w:r>
        <w:rPr>
          <w:color w:val="000000"/>
          <w:sz w:val="28"/>
          <w:szCs w:val="28"/>
          <w:lang/>
        </w:rPr>
        <w:t>实际需求</w:t>
      </w:r>
      <w:r>
        <w:rPr>
          <w:rFonts w:hint="eastAsia"/>
          <w:color w:val="000000"/>
          <w:sz w:val="28"/>
          <w:szCs w:val="28"/>
          <w:lang/>
        </w:rPr>
        <w:t>与标书</w:t>
      </w:r>
      <w:r>
        <w:rPr>
          <w:color w:val="000000"/>
          <w:sz w:val="28"/>
          <w:szCs w:val="28"/>
          <w:lang/>
        </w:rPr>
        <w:t>内容</w:t>
      </w:r>
      <w:r>
        <w:rPr>
          <w:rFonts w:hint="eastAsia"/>
          <w:color w:val="000000"/>
          <w:sz w:val="28"/>
          <w:szCs w:val="28"/>
          <w:lang/>
        </w:rPr>
        <w:t>产生10</w:t>
      </w:r>
      <w:r>
        <w:rPr>
          <w:color w:val="000000"/>
          <w:sz w:val="28"/>
          <w:szCs w:val="28"/>
          <w:lang/>
        </w:rPr>
        <w:t>%以内的偏差，</w:t>
      </w:r>
      <w:r>
        <w:rPr>
          <w:rFonts w:hint="eastAsia"/>
          <w:color w:val="000000"/>
          <w:sz w:val="28"/>
          <w:szCs w:val="28"/>
          <w:lang/>
        </w:rPr>
        <w:t>我们愿意</w:t>
      </w:r>
      <w:r>
        <w:rPr>
          <w:color w:val="000000"/>
          <w:sz w:val="28"/>
          <w:szCs w:val="28"/>
          <w:lang/>
        </w:rPr>
        <w:t>无条件免费响应。</w:t>
      </w:r>
    </w:p>
    <w:p>
      <w:pPr>
        <w:pStyle w:val="17"/>
        <w:numPr>
          <w:ilvl w:val="0"/>
          <w:numId w:val="11"/>
        </w:numPr>
        <w:ind w:firstLineChars="0"/>
        <w:rPr>
          <w:rFonts w:ascii="宋体" w:hAnsi="宋体"/>
          <w:b/>
          <w:color w:val="000000"/>
          <w:sz w:val="28"/>
          <w:szCs w:val="28"/>
        </w:rPr>
      </w:pPr>
      <w:r>
        <w:rPr>
          <w:rFonts w:hint="eastAsia" w:ascii="宋体" w:hAnsi="宋体"/>
          <w:b/>
          <w:color w:val="000000"/>
          <w:sz w:val="28"/>
          <w:szCs w:val="28"/>
        </w:rPr>
        <w:t>保密协议</w:t>
      </w:r>
    </w:p>
    <w:p>
      <w:pPr>
        <w:pStyle w:val="17"/>
        <w:ind w:left="480" w:firstLine="360" w:firstLineChars="0"/>
        <w:rPr>
          <w:color w:val="000000"/>
          <w:sz w:val="28"/>
          <w:szCs w:val="28"/>
          <w:lang/>
        </w:rPr>
      </w:pPr>
      <w:r>
        <w:rPr>
          <w:color w:val="000000"/>
          <w:sz w:val="28"/>
          <w:szCs w:val="28"/>
          <w:lang/>
        </w:rPr>
        <w:t>涉及校方的系统数据不得以任何形式提供给第三方。</w:t>
      </w:r>
    </w:p>
    <w:p>
      <w:pPr>
        <w:pStyle w:val="4"/>
        <w:numPr>
          <w:ilvl w:val="2"/>
          <w:numId w:val="1"/>
        </w:numPr>
        <w:tabs>
          <w:tab w:val="left" w:pos="480"/>
        </w:tabs>
        <w:spacing w:before="156" w:beforeLines="50" w:after="156" w:afterLines="50" w:line="413" w:lineRule="auto"/>
        <w:jc w:val="left"/>
        <w:rPr>
          <w:color w:val="000000"/>
        </w:rPr>
      </w:pPr>
      <w:r>
        <w:rPr>
          <w:rFonts w:hint="eastAsia"/>
          <w:color w:val="000000"/>
        </w:rPr>
        <w:t>系统特点</w:t>
      </w:r>
    </w:p>
    <w:p>
      <w:pPr>
        <w:pStyle w:val="20"/>
        <w:ind w:left="425" w:firstLine="0"/>
        <w:rPr>
          <w:rFonts w:ascii="Times New Roman" w:hAnsi="Times New Roman" w:cs="宋体"/>
          <w:color w:val="000000"/>
          <w:sz w:val="28"/>
          <w:szCs w:val="28"/>
          <w:lang/>
        </w:rPr>
      </w:pPr>
      <w:r>
        <w:rPr>
          <w:rFonts w:hint="eastAsia" w:ascii="Times New Roman" w:hAnsi="Times New Roman" w:cs="宋体"/>
          <w:color w:val="000000"/>
          <w:sz w:val="28"/>
          <w:szCs w:val="28"/>
          <w:lang/>
        </w:rPr>
        <w:t>1、多维度、全方位、丰富的统计展示及各式各样的表现形式（饼图、线图、环图、直方图、星型图等）。基于学校现有的数字校园系统所产生的业务数据的基础上，从学生基本情况、教职工基本情况、科研、资产、设备、校园一卡通、招生、迎新等各个维度、各个维度，对数据进行深度挖掘和整理，形成高质量的数据以及直观的数据展现形式，并通过对学校一些基本信息的数据挖掘，用来统计、分析学校的一些基本信息，实现办学思路与领导作用分析、师资队伍分析、教学条件分析、专业课程设置分析、教学质量分析。</w:t>
      </w:r>
    </w:p>
    <w:p>
      <w:pPr>
        <w:pStyle w:val="20"/>
        <w:ind w:left="425" w:firstLine="0"/>
        <w:rPr>
          <w:rFonts w:ascii="Times New Roman" w:hAnsi="Times New Roman" w:cs="宋体"/>
          <w:color w:val="000000"/>
          <w:sz w:val="28"/>
          <w:szCs w:val="28"/>
          <w:lang/>
        </w:rPr>
      </w:pPr>
      <w:r>
        <w:rPr>
          <w:rFonts w:ascii="Calibri" w:hAnsi="Calibri" w:eastAsia="宋体" w:cs="Times New Roman"/>
          <w:color w:val="000000"/>
          <w:kern w:val="2"/>
          <w:sz w:val="21"/>
          <w:szCs w:val="22"/>
          <w:lang w:val="en-US" w:eastAsia="zh-CN" w:bidi="ar-SA"/>
        </w:rPr>
        <w:pict>
          <v:shape id="图片 114" o:spid="_x0000_s1033" type="#_x0000_t75" style="height:257.15pt;width:414.9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20"/>
        <w:ind w:left="425" w:firstLine="0"/>
        <w:rPr>
          <w:rFonts w:ascii="Times New Roman" w:hAnsi="Times New Roman" w:cs="宋体"/>
          <w:color w:val="000000"/>
          <w:sz w:val="28"/>
          <w:szCs w:val="28"/>
          <w:lang/>
        </w:rPr>
      </w:pPr>
      <w:r>
        <w:rPr>
          <w:rFonts w:hint="eastAsia" w:ascii="Times New Roman" w:hAnsi="Times New Roman" w:cs="宋体"/>
          <w:color w:val="000000"/>
          <w:sz w:val="28"/>
          <w:szCs w:val="28"/>
          <w:lang/>
        </w:rPr>
        <w:t>2、提供多种流行语言（java、.net/C等）的统一身份认证接口与学校现有的统一身份认证系统整合。</w:t>
      </w:r>
    </w:p>
    <w:p>
      <w:pPr>
        <w:pStyle w:val="20"/>
        <w:ind w:left="425" w:firstLine="0"/>
        <w:rPr>
          <w:rFonts w:ascii="Times New Roman" w:hAnsi="Times New Roman" w:cs="宋体"/>
          <w:color w:val="000000"/>
          <w:sz w:val="28"/>
          <w:szCs w:val="28"/>
          <w:lang/>
        </w:rPr>
      </w:pPr>
      <w:r>
        <w:rPr>
          <w:rFonts w:hint="eastAsia" w:ascii="Times New Roman" w:hAnsi="Times New Roman" w:cs="宋体"/>
          <w:color w:val="000000"/>
          <w:sz w:val="28"/>
          <w:szCs w:val="28"/>
          <w:lang/>
        </w:rPr>
        <w:t>3、丰富的查询方式，系统支持表头查询，高级查询，单字段查询.</w:t>
      </w:r>
    </w:p>
    <w:p>
      <w:pPr>
        <w:pStyle w:val="20"/>
        <w:ind w:left="425" w:firstLine="0"/>
        <w:rPr>
          <w:rFonts w:ascii="Times New Roman" w:hAnsi="Times New Roman" w:cs="宋体"/>
          <w:color w:val="000000"/>
          <w:sz w:val="28"/>
          <w:szCs w:val="28"/>
          <w:lang/>
        </w:rPr>
      </w:pPr>
      <w:r>
        <w:rPr>
          <w:rFonts w:hint="eastAsia" w:ascii="Times New Roman" w:hAnsi="Times New Roman" w:cs="宋体"/>
          <w:color w:val="000000"/>
          <w:sz w:val="28"/>
          <w:szCs w:val="28"/>
          <w:lang/>
        </w:rPr>
        <w:t>4、统计数据的实时性，一旦业务数据发生了更新，则统计结果也要实时更新。功能强大的ETL工具ODI满足数据变化的实时更新与同步，从而保证统计结果实时反映业务系统中的变化。</w:t>
      </w:r>
    </w:p>
    <w:p>
      <w:pPr>
        <w:pStyle w:val="20"/>
        <w:ind w:left="425" w:firstLine="0"/>
        <w:rPr>
          <w:rFonts w:ascii="Times New Roman" w:hAnsi="Times New Roman" w:cs="宋体"/>
          <w:color w:val="000000"/>
          <w:sz w:val="28"/>
          <w:szCs w:val="28"/>
          <w:lang/>
        </w:rPr>
      </w:pPr>
      <w:r>
        <w:rPr>
          <w:rFonts w:hint="eastAsia" w:ascii="Times New Roman" w:hAnsi="Times New Roman" w:cs="宋体"/>
          <w:color w:val="000000"/>
          <w:sz w:val="28"/>
          <w:szCs w:val="28"/>
          <w:lang/>
        </w:rPr>
        <w:t>5、纯B/S架构，支持7×24不间断服务。系统正常运行的同时还要提供较高的性能，从而能够高效率地处理各类关键事务，应该充分考虑如何保证系统的高可用性、可靠性和高效性，确保7*24小时系统正常运行。</w:t>
      </w:r>
    </w:p>
    <w:p>
      <w:pPr>
        <w:pStyle w:val="20"/>
        <w:ind w:left="425" w:firstLine="0"/>
        <w:rPr>
          <w:rFonts w:ascii="Times New Roman" w:hAnsi="Times New Roman" w:cs="宋体"/>
          <w:color w:val="000000"/>
          <w:sz w:val="28"/>
          <w:szCs w:val="28"/>
          <w:lang/>
        </w:rPr>
      </w:pPr>
      <w:r>
        <w:rPr>
          <w:rFonts w:hint="eastAsia" w:ascii="Times New Roman" w:hAnsi="Times New Roman" w:cs="宋体"/>
          <w:color w:val="000000"/>
          <w:sz w:val="28"/>
          <w:szCs w:val="28"/>
          <w:lang/>
        </w:rPr>
        <w:t>6、产品完全自主研发。</w:t>
      </w:r>
    </w:p>
    <w:p>
      <w:pPr>
        <w:pStyle w:val="17"/>
        <w:ind w:left="425" w:firstLine="0" w:firstLineChars="0"/>
        <w:rPr>
          <w:color w:val="000000"/>
          <w:sz w:val="28"/>
          <w:szCs w:val="28"/>
          <w:lang/>
        </w:rPr>
      </w:pPr>
      <w:r>
        <w:rPr>
          <w:rFonts w:hint="eastAsia"/>
          <w:color w:val="000000"/>
          <w:sz w:val="28"/>
          <w:szCs w:val="28"/>
          <w:lang/>
        </w:rPr>
        <w:t>7、系统建设遵循各项国家技术标准和相关行业标准，包括技术发展的标准、流程的标准、系统的标准和代码（数据）的标准化。保证系统内外的有机整合和信息的一致性。在学校现有</w:t>
      </w:r>
      <w:r>
        <w:rPr>
          <w:color w:val="000000"/>
          <w:sz w:val="28"/>
          <w:szCs w:val="28"/>
          <w:lang/>
        </w:rPr>
        <w:t>数据平台</w:t>
      </w:r>
      <w:r>
        <w:rPr>
          <w:rFonts w:hint="eastAsia"/>
          <w:color w:val="000000"/>
          <w:sz w:val="28"/>
          <w:szCs w:val="28"/>
          <w:lang/>
        </w:rPr>
        <w:t>中</w:t>
      </w:r>
      <w:r>
        <w:rPr>
          <w:color w:val="000000"/>
          <w:sz w:val="28"/>
          <w:szCs w:val="28"/>
          <w:lang/>
        </w:rPr>
        <w:t>的统一数据模型基础之上</w:t>
      </w:r>
      <w:r>
        <w:rPr>
          <w:rFonts w:hint="eastAsia"/>
          <w:color w:val="000000"/>
          <w:sz w:val="28"/>
          <w:szCs w:val="28"/>
          <w:lang/>
        </w:rPr>
        <w:t>进行构建，</w:t>
      </w:r>
      <w:r>
        <w:rPr>
          <w:color w:val="000000"/>
          <w:sz w:val="28"/>
          <w:szCs w:val="28"/>
          <w:lang/>
        </w:rPr>
        <w:t>以保证系统</w:t>
      </w:r>
      <w:r>
        <w:rPr>
          <w:rFonts w:hint="eastAsia"/>
          <w:color w:val="000000"/>
          <w:sz w:val="28"/>
          <w:szCs w:val="28"/>
          <w:lang/>
        </w:rPr>
        <w:t>的</w:t>
      </w:r>
      <w:r>
        <w:rPr>
          <w:color w:val="000000"/>
          <w:sz w:val="28"/>
          <w:szCs w:val="28"/>
          <w:lang/>
        </w:rPr>
        <w:t>执行效率和</w:t>
      </w:r>
      <w:r>
        <w:rPr>
          <w:rFonts w:hint="eastAsia"/>
          <w:color w:val="000000"/>
          <w:sz w:val="28"/>
          <w:szCs w:val="28"/>
          <w:lang/>
        </w:rPr>
        <w:t>无缝</w:t>
      </w:r>
      <w:r>
        <w:rPr>
          <w:color w:val="000000"/>
          <w:sz w:val="28"/>
          <w:szCs w:val="28"/>
          <w:lang/>
        </w:rPr>
        <w:t>集成</w:t>
      </w:r>
      <w:r>
        <w:rPr>
          <w:rFonts w:hint="eastAsia"/>
          <w:color w:val="000000"/>
          <w:sz w:val="28"/>
          <w:szCs w:val="28"/>
          <w:lang/>
        </w:rPr>
        <w:t>。</w:t>
      </w:r>
    </w:p>
    <w:p>
      <w:pPr>
        <w:pStyle w:val="17"/>
        <w:ind w:left="425" w:firstLine="0" w:firstLineChars="0"/>
        <w:rPr>
          <w:color w:val="000000"/>
          <w:sz w:val="28"/>
          <w:szCs w:val="28"/>
          <w:lang/>
        </w:rPr>
      </w:pPr>
      <w:r>
        <w:rPr>
          <w:rFonts w:hint="eastAsia"/>
          <w:color w:val="000000"/>
          <w:sz w:val="28"/>
          <w:szCs w:val="28"/>
          <w:lang/>
        </w:rPr>
        <w:t>8.支持各种文件形式(excel/pdf/word等)的导出功能。</w:t>
      </w:r>
    </w:p>
    <w:p>
      <w:pPr>
        <w:pStyle w:val="3"/>
        <w:rPr>
          <w:color w:val="000000"/>
        </w:rPr>
      </w:pPr>
      <w:r>
        <w:rPr>
          <w:rFonts w:hint="eastAsia"/>
          <w:color w:val="000000"/>
        </w:rPr>
        <w:t>综合校情分析系统建设内容</w:t>
      </w:r>
    </w:p>
    <w:p>
      <w:pPr>
        <w:rPr>
          <w:color w:val="000000"/>
        </w:rPr>
      </w:pPr>
      <w:r>
        <w:rPr>
          <w:rFonts w:hint="eastAsia"/>
          <w:color w:val="000000"/>
        </w:rPr>
        <w:t>综合校情分析系统建设内容概览图:</w:t>
      </w:r>
    </w:p>
    <w:p>
      <w:pPr>
        <w:rPr>
          <w:color w:val="000000"/>
        </w:rPr>
      </w:pPr>
      <w:r>
        <w:rPr>
          <w:rFonts w:ascii="Calibri" w:hAnsi="Calibri" w:eastAsia="宋体" w:cs="黑体"/>
          <w:color w:val="000000"/>
          <w:kern w:val="2"/>
          <w:sz w:val="21"/>
          <w:szCs w:val="22"/>
          <w:lang w:val="en-US" w:eastAsia="zh-CN" w:bidi="ar-SA"/>
        </w:rPr>
        <w:pict>
          <v:shape id="图片 17" o:spid="_x0000_s1034" type="#_x0000_t75" style="height:329.05pt;width:415.3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keepNext/>
        <w:keepLines/>
        <w:spacing w:before="280" w:after="290" w:line="374" w:lineRule="auto"/>
        <w:outlineLvl w:val="3"/>
        <w:rPr>
          <w:rFonts w:ascii="Cambria" w:hAnsi="Cambria" w:eastAsia="宋体" w:cs="黑体"/>
          <w:b/>
          <w:bCs/>
          <w:color w:val="000000"/>
          <w:sz w:val="28"/>
          <w:szCs w:val="28"/>
        </w:rPr>
      </w:pPr>
      <w:r>
        <w:rPr>
          <w:rFonts w:hint="eastAsia" w:ascii="Cambria" w:hAnsi="Cambria" w:eastAsia="宋体" w:cs="黑体"/>
          <w:b/>
          <w:bCs/>
          <w:color w:val="000000"/>
          <w:sz w:val="28"/>
          <w:szCs w:val="28"/>
        </w:rPr>
        <w:t>学生基本情况统计</w:t>
      </w:r>
    </w:p>
    <w:p>
      <w:pPr>
        <w:ind w:firstLine="420"/>
        <w:rPr>
          <w:rFonts w:ascii="Calibri" w:hAnsi="Calibri" w:eastAsia="宋体" w:cs="黑体"/>
          <w:color w:val="000000"/>
        </w:rPr>
      </w:pPr>
      <w:r>
        <w:rPr>
          <w:rFonts w:hint="eastAsia" w:ascii="Calibri" w:hAnsi="Calibri" w:eastAsia="宋体" w:cs="黑体"/>
          <w:color w:val="000000"/>
        </w:rPr>
        <w:t>学生基本情况统计支持各种图形、表格形式，以专业、年龄、职称、性别、民族、政治面貌、学历、学位、教职工来源等不同维度展示教职工人数分布、占比等统计信息。系统会对全校学生进行</w:t>
      </w:r>
      <w:r>
        <w:rPr>
          <w:rFonts w:ascii="Calibri" w:hAnsi="Calibri" w:eastAsia="宋体" w:cs="黑体"/>
          <w:color w:val="000000"/>
        </w:rPr>
        <w:t>15</w:t>
      </w:r>
      <w:r>
        <w:rPr>
          <w:rFonts w:hint="eastAsia" w:ascii="Calibri" w:hAnsi="Calibri" w:eastAsia="宋体" w:cs="黑体"/>
          <w:color w:val="000000"/>
        </w:rPr>
        <w:t>个方面</w:t>
      </w:r>
      <w:r>
        <w:rPr>
          <w:rFonts w:ascii="Calibri" w:hAnsi="Calibri" w:eastAsia="宋体" w:cs="黑体"/>
          <w:color w:val="000000"/>
        </w:rPr>
        <w:t>180</w:t>
      </w:r>
      <w:r>
        <w:rPr>
          <w:rFonts w:hint="eastAsia" w:ascii="Calibri" w:hAnsi="Calibri" w:eastAsia="宋体" w:cs="黑体"/>
          <w:color w:val="000000"/>
        </w:rPr>
        <w:t>多个字段进行统计分析，产出相应的高价值统计应用。</w: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在校生民族分布概况及比例统计</w:t>
      </w:r>
    </w:p>
    <w:p>
      <w:pPr>
        <w:numPr>
          <w:ilvl w:val="0"/>
          <w:numId w:val="14"/>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系统将以学校、院系、专业为层级，本科生、专科生、研究生为类别，按照图形或表格的形式分别统计展示学生民族分布占比及比例；亦可以以汉族与少数民族进行分组统计学生的民族分布及其比例。</w:t>
      </w:r>
    </w:p>
    <w:p>
      <w:pPr>
        <w:numPr>
          <w:ilvl w:val="0"/>
          <w:numId w:val="14"/>
        </w:numPr>
        <w:rPr>
          <w:rFonts w:ascii="Calibri" w:hAnsi="Calibri" w:eastAsia="宋体" w:cs="黑体"/>
          <w:color w:val="000000"/>
        </w:rPr>
      </w:pPr>
      <w:r>
        <w:rPr>
          <w:rFonts w:hint="eastAsia" w:ascii="Calibri" w:hAnsi="Calibri" w:eastAsia="宋体" w:cs="黑体"/>
          <w:color w:val="000000"/>
        </w:rPr>
        <w:t>系统将给出相同层级之间的横向对比统计。例如：各院系或专业间汉族与少数民族比例的横向对比，以从侧面反映专业与民族之间的相关性。</w:t>
      </w:r>
    </w:p>
    <w:p>
      <w:pPr>
        <w:numPr>
          <w:ilvl w:val="0"/>
          <w:numId w:val="14"/>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numPr>
          <w:ilvl w:val="0"/>
          <w:numId w:val="14"/>
        </w:numPr>
        <w:rPr>
          <w:rFonts w:ascii="Calibri" w:hAnsi="Calibri" w:eastAsia="宋体" w:cs="黑体"/>
          <w:color w:val="000000"/>
        </w:rPr>
      </w:pPr>
      <w:r>
        <w:rPr>
          <w:rFonts w:hint="eastAsia" w:ascii="Calibri" w:hAnsi="Calibri" w:eastAsia="宋体" w:cs="黑体"/>
          <w:color w:val="000000"/>
        </w:rPr>
        <w:t>对于没有维护民族的数据系统将以“未维护”进行数据归类统计，方便与数据监管系统组成数据质量监管的双重保障。</w:t>
      </w:r>
    </w:p>
    <w:p>
      <w:pPr>
        <w:ind w:left="359" w:leftChars="171"/>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42" o:spid="_x0000_s1035" type="#_x0000_t75" style="height:182.35pt;width:414.6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在校生性别分布概况及比例统计</w:t>
      </w:r>
    </w:p>
    <w:p>
      <w:pPr>
        <w:numPr>
          <w:ilvl w:val="0"/>
          <w:numId w:val="15"/>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系统将以学校、院系、专业为层级，本科生、专科生、研究生为类别，按照图形或表格的形式分别统计展示学生的性别分布及比例。</w:t>
      </w:r>
    </w:p>
    <w:p>
      <w:pPr>
        <w:numPr>
          <w:ilvl w:val="0"/>
          <w:numId w:val="15"/>
        </w:numPr>
        <w:rPr>
          <w:rFonts w:ascii="Calibri" w:hAnsi="Calibri" w:eastAsia="宋体" w:cs="黑体"/>
          <w:color w:val="000000"/>
        </w:rPr>
      </w:pPr>
      <w:r>
        <w:rPr>
          <w:rFonts w:hint="eastAsia" w:ascii="Calibri" w:hAnsi="Calibri" w:eastAsia="宋体" w:cs="黑体"/>
          <w:color w:val="000000"/>
        </w:rPr>
        <w:t>系统将给出相同层级之间的横向对比统计。例如：各院系或专业间男女比例的横向对比，以从侧面反映专业与性别之间的相关性。</w:t>
      </w:r>
    </w:p>
    <w:p>
      <w:pPr>
        <w:numPr>
          <w:ilvl w:val="0"/>
          <w:numId w:val="15"/>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numPr>
          <w:ilvl w:val="0"/>
          <w:numId w:val="15"/>
        </w:numPr>
        <w:rPr>
          <w:rFonts w:ascii="Calibri" w:hAnsi="Calibri" w:eastAsia="宋体" w:cs="黑体"/>
          <w:color w:val="000000"/>
        </w:rPr>
      </w:pPr>
      <w:r>
        <w:rPr>
          <w:rFonts w:hint="eastAsia" w:ascii="Calibri" w:hAnsi="Calibri" w:eastAsia="宋体" w:cs="黑体"/>
          <w:color w:val="000000"/>
        </w:rPr>
        <w:t>对于没有维护性别的数据系统将以“未维护”进行数据归类统计，方便与数据监管系统组成数据质量监管的双重保障。</w:t>
      </w:r>
    </w:p>
    <w:p>
      <w:pPr>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73" o:spid="_x0000_s1036" type="#_x0000_t75" style="height:105.65pt;width:414.6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在校生年龄段分布统计</w:t>
      </w:r>
    </w:p>
    <w:p>
      <w:pPr>
        <w:numPr>
          <w:ilvl w:val="1"/>
          <w:numId w:val="16"/>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系统将以学校、院系、专业为层级，本科生、专科生、研究生为类别，按照图形或表格的形式分别统计展示学生的年龄段分布及占比。</w:t>
      </w:r>
    </w:p>
    <w:p>
      <w:pPr>
        <w:numPr>
          <w:ilvl w:val="1"/>
          <w:numId w:val="16"/>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numPr>
          <w:ilvl w:val="1"/>
          <w:numId w:val="16"/>
        </w:numPr>
        <w:rPr>
          <w:rFonts w:ascii="Calibri" w:hAnsi="Calibri" w:eastAsia="宋体" w:cs="黑体"/>
          <w:color w:val="000000"/>
        </w:rPr>
      </w:pPr>
      <w:r>
        <w:rPr>
          <w:rFonts w:hint="eastAsia" w:ascii="Calibri" w:hAnsi="Calibri" w:eastAsia="宋体" w:cs="黑体"/>
          <w:color w:val="000000"/>
        </w:rPr>
        <w:t>对于没有维护年龄段的数据系统将以“未维护”进行数据归类统计，方便与数据监管系统组成数据质量监管的双重保障。</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44" o:spid="_x0000_s1037" type="#_x0000_t75" style="height:180pt;width:414.6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在校生政治面貌分布及比例统计</w:t>
      </w:r>
    </w:p>
    <w:p>
      <w:pPr>
        <w:numPr>
          <w:ilvl w:val="1"/>
          <w:numId w:val="17"/>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系统将以学校、院系、专业为层级，本科生、专科生、研究生为类别，按照图形或表格的形式分别统计展示学生的政治面貌分布及占比。</w:t>
      </w:r>
    </w:p>
    <w:p>
      <w:pPr>
        <w:numPr>
          <w:ilvl w:val="1"/>
          <w:numId w:val="17"/>
        </w:numPr>
        <w:rPr>
          <w:rFonts w:ascii="Calibri" w:hAnsi="Calibri" w:eastAsia="宋体" w:cs="黑体"/>
          <w:color w:val="000000"/>
        </w:rPr>
      </w:pPr>
      <w:r>
        <w:rPr>
          <w:rFonts w:hint="eastAsia" w:ascii="Calibri" w:hAnsi="Calibri" w:eastAsia="宋体" w:cs="黑体"/>
          <w:color w:val="000000"/>
        </w:rPr>
        <w:t>系统将给出相同层级之间的横向对比统计。例如：各院系或专业间党员、预备党员、团员等占比的横向对比。</w:t>
      </w:r>
    </w:p>
    <w:p>
      <w:pPr>
        <w:numPr>
          <w:ilvl w:val="1"/>
          <w:numId w:val="17"/>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numPr>
          <w:ilvl w:val="1"/>
          <w:numId w:val="17"/>
        </w:numPr>
        <w:rPr>
          <w:rFonts w:ascii="Calibri" w:hAnsi="Calibri" w:eastAsia="宋体" w:cs="黑体"/>
          <w:color w:val="000000"/>
        </w:rPr>
      </w:pPr>
      <w:r>
        <w:rPr>
          <w:rFonts w:hint="eastAsia" w:ascii="Calibri" w:hAnsi="Calibri" w:eastAsia="宋体" w:cs="黑体"/>
          <w:color w:val="000000"/>
        </w:rPr>
        <w:t>对于没有维护政治面貌的数据系统将以“未维护”进行数据归类统计，方便与数据监管系统组成数据质量监管的双重保障。</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45" o:spid="_x0000_s1038" type="#_x0000_t75" style="height:180.8pt;width:414.6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在校生学生来源分布及比例统计</w:t>
      </w:r>
    </w:p>
    <w:p>
      <w:pPr>
        <w:numPr>
          <w:ilvl w:val="1"/>
          <w:numId w:val="18"/>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系统将以学校、院系、专业为层级，本科生、专科生、研究生为类别，按照图形或表格的形式分别统计展示学生的学生来源分布及占比。</w:t>
      </w:r>
    </w:p>
    <w:p>
      <w:pPr>
        <w:numPr>
          <w:ilvl w:val="1"/>
          <w:numId w:val="18"/>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numPr>
          <w:ilvl w:val="1"/>
          <w:numId w:val="18"/>
        </w:numPr>
        <w:rPr>
          <w:rFonts w:ascii="Calibri" w:hAnsi="Calibri" w:eastAsia="宋体" w:cs="黑体"/>
          <w:color w:val="000000"/>
        </w:rPr>
      </w:pPr>
      <w:r>
        <w:rPr>
          <w:rFonts w:hint="eastAsia" w:ascii="Calibri" w:hAnsi="Calibri" w:eastAsia="宋体" w:cs="黑体"/>
          <w:color w:val="000000"/>
        </w:rPr>
        <w:t>对于没有维护学生来源的数据系统将以“未维护”进行数据归类统计，方便与数据监管系统组成数据质量监管的双重保障。</w:t>
      </w:r>
    </w:p>
    <w:p>
      <w:pPr>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1" o:spid="_x0000_s1039" type="#_x0000_t75" style="height:183.55pt;width:415.4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在校生学历分布及比例统计</w:t>
      </w:r>
    </w:p>
    <w:p>
      <w:pPr>
        <w:numPr>
          <w:ilvl w:val="1"/>
          <w:numId w:val="19"/>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系统将以学校、院系、专业为层级，本科生、专科生、研究生为类别，按照图形或表格的形式分别统计展示学生的学历分布及占比。</w:t>
      </w:r>
    </w:p>
    <w:p>
      <w:pPr>
        <w:numPr>
          <w:ilvl w:val="1"/>
          <w:numId w:val="19"/>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numPr>
          <w:ilvl w:val="1"/>
          <w:numId w:val="19"/>
        </w:numPr>
        <w:rPr>
          <w:rFonts w:ascii="Calibri" w:hAnsi="Calibri" w:eastAsia="宋体" w:cs="黑体"/>
          <w:color w:val="000000"/>
        </w:rPr>
      </w:pPr>
      <w:r>
        <w:rPr>
          <w:rFonts w:hint="eastAsia" w:ascii="Calibri" w:hAnsi="Calibri" w:eastAsia="宋体" w:cs="黑体"/>
          <w:color w:val="000000"/>
        </w:rPr>
        <w:t>对于没有维护学历的数据系统将以“未维护”进行数据归类统计，方便与数据监管系统组成数据质量监管的双重保障。</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46" o:spid="_x0000_s1040" type="#_x0000_t75" style="height:181.6pt;width:414.6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在校生学位分布及比例统计</w:t>
      </w:r>
    </w:p>
    <w:p>
      <w:pPr>
        <w:numPr>
          <w:ilvl w:val="1"/>
          <w:numId w:val="20"/>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系统将以学校、院系、专业为层级，本科生、专科生、研究生为类别，按照图形或表格的形式分别统计展示学生的学位分布及占比。</w:t>
      </w:r>
    </w:p>
    <w:p>
      <w:pPr>
        <w:numPr>
          <w:ilvl w:val="1"/>
          <w:numId w:val="20"/>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numPr>
          <w:ilvl w:val="1"/>
          <w:numId w:val="20"/>
        </w:numPr>
        <w:rPr>
          <w:rFonts w:ascii="Calibri" w:hAnsi="Calibri" w:eastAsia="宋体" w:cs="黑体"/>
          <w:color w:val="000000"/>
        </w:rPr>
      </w:pPr>
      <w:r>
        <w:rPr>
          <w:rFonts w:hint="eastAsia" w:ascii="Calibri" w:hAnsi="Calibri" w:eastAsia="宋体" w:cs="黑体"/>
          <w:color w:val="000000"/>
        </w:rPr>
        <w:t>对于没有维护学位的数据系统将以“未维护”进行数据归类统计，方便与数据监管系统组成数据质量监管的双重保障。</w:t>
      </w:r>
    </w:p>
    <w:p>
      <w:pPr>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50" o:spid="_x0000_s1041" type="#_x0000_t75" style="height:181.6pt;width:414.6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left="420"/>
        <w:rPr>
          <w:rFonts w:ascii="Calibri" w:hAnsi="Calibri" w:eastAsia="宋体" w:cs="黑体"/>
          <w:color w:val="000000"/>
        </w:rPr>
      </w:pP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在校生生源地分布及比例统计</w:t>
      </w:r>
    </w:p>
    <w:p>
      <w:pPr>
        <w:numPr>
          <w:ilvl w:val="1"/>
          <w:numId w:val="21"/>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系统将以学校、院系、专业为层级，本科生、专科生、研究生为类别，按照图形或表格的形式分别统计展示学生的</w:t>
      </w:r>
      <w:r>
        <w:rPr>
          <w:rFonts w:hint="eastAsia" w:ascii="Calibri" w:hAnsi="Calibri" w:eastAsia="宋体" w:cs="黑体"/>
          <w:b/>
          <w:color w:val="000000"/>
        </w:rPr>
        <w:t>生源地</w:t>
      </w:r>
      <w:r>
        <w:rPr>
          <w:rFonts w:hint="eastAsia" w:ascii="Calibri" w:hAnsi="Calibri" w:eastAsia="宋体" w:cs="黑体"/>
          <w:color w:val="000000"/>
        </w:rPr>
        <w:t>分布及占比。</w:t>
      </w:r>
    </w:p>
    <w:p>
      <w:pPr>
        <w:numPr>
          <w:ilvl w:val="1"/>
          <w:numId w:val="21"/>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numPr>
          <w:ilvl w:val="1"/>
          <w:numId w:val="21"/>
        </w:numPr>
        <w:rPr>
          <w:rFonts w:ascii="Calibri" w:hAnsi="Calibri" w:eastAsia="宋体" w:cs="黑体"/>
          <w:color w:val="000000"/>
        </w:rPr>
      </w:pPr>
      <w:r>
        <w:rPr>
          <w:rFonts w:hint="eastAsia" w:ascii="Calibri" w:hAnsi="Calibri" w:eastAsia="宋体" w:cs="黑体"/>
          <w:color w:val="000000"/>
        </w:rPr>
        <w:t>对于没有维护</w:t>
      </w:r>
      <w:r>
        <w:rPr>
          <w:rFonts w:hint="eastAsia" w:ascii="Calibri" w:hAnsi="Calibri" w:eastAsia="宋体" w:cs="黑体"/>
          <w:b/>
          <w:color w:val="000000"/>
        </w:rPr>
        <w:t>生源地</w:t>
      </w:r>
      <w:r>
        <w:rPr>
          <w:rFonts w:hint="eastAsia" w:ascii="Calibri" w:hAnsi="Calibri" w:eastAsia="宋体" w:cs="黑体"/>
          <w:color w:val="000000"/>
        </w:rPr>
        <w:t>的数据系统将以“未维护”进行数据归类统计，方便与数据监管系统组成数据质量监管的双重保障。</w:t>
      </w:r>
    </w:p>
    <w:p>
      <w:pPr>
        <w:ind w:left="420" w:leftChars="20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47" o:spid="_x0000_s1042" type="#_x0000_t75" style="height:239.35pt;width:414.6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在校生科类分布及比例统计</w:t>
      </w:r>
    </w:p>
    <w:p>
      <w:pPr>
        <w:numPr>
          <w:ilvl w:val="1"/>
          <w:numId w:val="22"/>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系统将以学校、院系、专业为层级，本科生、专科生、研究生为类别，按照图形或表格的形式分别统计展示学生的</w:t>
      </w:r>
      <w:r>
        <w:rPr>
          <w:rFonts w:hint="eastAsia" w:ascii="Calibri" w:hAnsi="Calibri" w:eastAsia="宋体" w:cs="黑体"/>
          <w:b/>
          <w:color w:val="000000"/>
        </w:rPr>
        <w:t>科类</w:t>
      </w:r>
      <w:r>
        <w:rPr>
          <w:rFonts w:hint="eastAsia" w:ascii="Calibri" w:hAnsi="Calibri" w:eastAsia="宋体" w:cs="黑体"/>
          <w:color w:val="000000"/>
        </w:rPr>
        <w:t>分布及占比。</w:t>
      </w:r>
    </w:p>
    <w:p>
      <w:pPr>
        <w:numPr>
          <w:ilvl w:val="1"/>
          <w:numId w:val="22"/>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numPr>
          <w:ilvl w:val="1"/>
          <w:numId w:val="22"/>
        </w:numPr>
        <w:rPr>
          <w:rFonts w:ascii="Calibri" w:hAnsi="Calibri" w:eastAsia="宋体" w:cs="黑体"/>
          <w:color w:val="000000"/>
        </w:rPr>
      </w:pPr>
      <w:r>
        <w:rPr>
          <w:rFonts w:hint="eastAsia" w:ascii="Calibri" w:hAnsi="Calibri" w:eastAsia="宋体" w:cs="黑体"/>
          <w:color w:val="000000"/>
        </w:rPr>
        <w:t>对于没有维护</w:t>
      </w:r>
      <w:r>
        <w:rPr>
          <w:rFonts w:hint="eastAsia" w:ascii="Calibri" w:hAnsi="Calibri" w:eastAsia="宋体" w:cs="黑体"/>
          <w:b/>
          <w:color w:val="000000"/>
        </w:rPr>
        <w:t>科类</w:t>
      </w:r>
      <w:r>
        <w:rPr>
          <w:rFonts w:hint="eastAsia" w:ascii="Calibri" w:hAnsi="Calibri" w:eastAsia="宋体" w:cs="黑体"/>
          <w:color w:val="000000"/>
        </w:rPr>
        <w:t>的数据系统将以“未维护”进行数据归类统计，方便与数据监管系统组成数据质量监管的双重保障。</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48" o:spid="_x0000_s1043" type="#_x0000_t75" style="height:181.6pt;width:414.6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在校生招生类别分布及比例统计</w:t>
      </w:r>
    </w:p>
    <w:p>
      <w:pPr>
        <w:numPr>
          <w:ilvl w:val="1"/>
          <w:numId w:val="23"/>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系统将以学校、院系、专业为层级，本科生、专科生、研究生为类别，按照图形或表格的形式分别统计展示学生的</w:t>
      </w:r>
      <w:r>
        <w:rPr>
          <w:rFonts w:hint="eastAsia" w:ascii="Calibri" w:hAnsi="Calibri" w:eastAsia="宋体" w:cs="黑体"/>
          <w:b/>
          <w:color w:val="000000"/>
        </w:rPr>
        <w:t>招生类别</w:t>
      </w:r>
      <w:r>
        <w:rPr>
          <w:rFonts w:hint="eastAsia" w:ascii="Calibri" w:hAnsi="Calibri" w:eastAsia="宋体" w:cs="黑体"/>
          <w:color w:val="000000"/>
        </w:rPr>
        <w:t>分布及占比。</w:t>
      </w:r>
    </w:p>
    <w:p>
      <w:pPr>
        <w:numPr>
          <w:ilvl w:val="1"/>
          <w:numId w:val="23"/>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numPr>
          <w:ilvl w:val="1"/>
          <w:numId w:val="23"/>
        </w:numPr>
        <w:rPr>
          <w:rFonts w:ascii="Calibri" w:hAnsi="Calibri" w:eastAsia="宋体" w:cs="黑体"/>
          <w:color w:val="000000"/>
        </w:rPr>
      </w:pPr>
      <w:r>
        <w:rPr>
          <w:rFonts w:hint="eastAsia" w:ascii="Calibri" w:hAnsi="Calibri" w:eastAsia="宋体" w:cs="黑体"/>
          <w:color w:val="000000"/>
        </w:rPr>
        <w:t>对于没有维护</w:t>
      </w:r>
      <w:r>
        <w:rPr>
          <w:rFonts w:hint="eastAsia" w:ascii="Calibri" w:hAnsi="Calibri" w:eastAsia="宋体" w:cs="黑体"/>
          <w:b/>
          <w:color w:val="000000"/>
        </w:rPr>
        <w:t>招生类别</w:t>
      </w:r>
      <w:r>
        <w:rPr>
          <w:rFonts w:hint="eastAsia" w:ascii="Calibri" w:hAnsi="Calibri" w:eastAsia="宋体" w:cs="黑体"/>
          <w:color w:val="000000"/>
        </w:rPr>
        <w:t>的数据系统将以“未维护”进行数据归类统计，方便与数据监管系统组成数据质量监管的双重保障。</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52" o:spid="_x0000_s1044" type="#_x0000_t75" style="height:167.35pt;width:414.2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在校生人数分布概况统计</w:t>
      </w:r>
    </w:p>
    <w:p>
      <w:pPr>
        <w:numPr>
          <w:ilvl w:val="1"/>
          <w:numId w:val="24"/>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系统将以学校、院系、专业为层级，本科生、专科生、研究生为类别，按照图形或表格的形式分别统计展示本科生、专科生、研究生的</w:t>
      </w:r>
      <w:r>
        <w:rPr>
          <w:rFonts w:hint="eastAsia" w:ascii="Calibri" w:hAnsi="Calibri" w:eastAsia="宋体" w:cs="黑体"/>
          <w:b/>
          <w:color w:val="000000"/>
        </w:rPr>
        <w:t>人数</w:t>
      </w:r>
      <w:r>
        <w:rPr>
          <w:rFonts w:hint="eastAsia" w:ascii="Calibri" w:hAnsi="Calibri" w:eastAsia="宋体" w:cs="黑体"/>
          <w:color w:val="000000"/>
        </w:rPr>
        <w:t>分布及占比。</w:t>
      </w:r>
    </w:p>
    <w:p>
      <w:pPr>
        <w:numPr>
          <w:ilvl w:val="1"/>
          <w:numId w:val="24"/>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49" o:spid="_x0000_s1045" type="#_x0000_t75" style="height:87.05pt;width:415.4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keepNext/>
        <w:keepLines/>
        <w:spacing w:before="280" w:after="290" w:line="374" w:lineRule="auto"/>
        <w:outlineLvl w:val="3"/>
        <w:rPr>
          <w:rFonts w:ascii="Cambria" w:hAnsi="Cambria" w:eastAsia="宋体" w:cs="黑体"/>
          <w:b/>
          <w:bCs/>
          <w:color w:val="000000"/>
          <w:sz w:val="28"/>
          <w:szCs w:val="28"/>
        </w:rPr>
      </w:pPr>
      <w:r>
        <w:rPr>
          <w:rFonts w:hint="eastAsia" w:ascii="Cambria" w:hAnsi="Cambria" w:eastAsia="宋体" w:cs="黑体"/>
          <w:b/>
          <w:bCs/>
          <w:color w:val="000000"/>
          <w:sz w:val="28"/>
          <w:szCs w:val="28"/>
        </w:rPr>
        <w:t>学生全景式统计分析</w: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历年各专业学生数量</w:t>
      </w:r>
    </w:p>
    <w:p>
      <w:pPr>
        <w:numPr>
          <w:ilvl w:val="0"/>
          <w:numId w:val="25"/>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系统将以学校、院系、专业为层级，本科生、专科生、研究生为类别，按照图形或表格的形式分别统计展示学生的</w:t>
      </w:r>
      <w:r>
        <w:rPr>
          <w:rFonts w:hint="eastAsia" w:ascii="Calibri" w:hAnsi="Calibri" w:eastAsia="宋体" w:cs="黑体"/>
          <w:b/>
          <w:color w:val="000000"/>
        </w:rPr>
        <w:t>历年人数及趋势曲线</w:t>
      </w:r>
      <w:r>
        <w:rPr>
          <w:rFonts w:hint="eastAsia" w:ascii="Calibri" w:hAnsi="Calibri" w:eastAsia="宋体" w:cs="黑体"/>
          <w:color w:val="000000"/>
        </w:rPr>
        <w:t>。</w:t>
      </w:r>
    </w:p>
    <w:p>
      <w:pPr>
        <w:numPr>
          <w:ilvl w:val="0"/>
          <w:numId w:val="25"/>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55" o:spid="_x0000_s1046" type="#_x0000_t75" style="height:202.55pt;width:414.6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历年各学科学生数量</w:t>
      </w:r>
    </w:p>
    <w:p>
      <w:pPr>
        <w:numPr>
          <w:ilvl w:val="0"/>
          <w:numId w:val="26"/>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w:t>
      </w:r>
      <w:r>
        <w:rPr>
          <w:rFonts w:hint="eastAsia" w:ascii="Calibri" w:hAnsi="Calibri" w:eastAsia="宋体" w:cs="黑体"/>
          <w:b/>
          <w:color w:val="000000"/>
        </w:rPr>
        <w:t>历年各学科</w:t>
      </w:r>
      <w:r>
        <w:rPr>
          <w:rFonts w:hint="eastAsia" w:ascii="Calibri" w:hAnsi="Calibri" w:eastAsia="宋体" w:cs="黑体"/>
          <w:color w:val="000000"/>
        </w:rPr>
        <w:t>的学生人数</w:t>
      </w:r>
      <w:r>
        <w:rPr>
          <w:rFonts w:hint="eastAsia" w:ascii="Calibri" w:hAnsi="Calibri" w:eastAsia="宋体" w:cs="黑体"/>
          <w:b/>
          <w:color w:val="000000"/>
        </w:rPr>
        <w:t>及变化曲线</w:t>
      </w:r>
      <w:r>
        <w:rPr>
          <w:rFonts w:hint="eastAsia" w:ascii="Calibri" w:hAnsi="Calibri" w:eastAsia="宋体" w:cs="黑体"/>
          <w:color w:val="000000"/>
        </w:rPr>
        <w:t>。</w:t>
      </w:r>
    </w:p>
    <w:p>
      <w:pPr>
        <w:numPr>
          <w:ilvl w:val="0"/>
          <w:numId w:val="26"/>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56" o:spid="_x0000_s1047" type="#_x0000_t75" style="height:196.6pt;width:414.6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历年学生年龄分布</w:t>
      </w:r>
    </w:p>
    <w:p>
      <w:pPr>
        <w:numPr>
          <w:ilvl w:val="0"/>
          <w:numId w:val="27"/>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w:t>
      </w:r>
      <w:r>
        <w:rPr>
          <w:rFonts w:hint="eastAsia" w:ascii="Calibri" w:hAnsi="Calibri" w:eastAsia="宋体" w:cs="黑体"/>
          <w:b/>
          <w:color w:val="000000"/>
        </w:rPr>
        <w:t>历年各年龄段</w:t>
      </w:r>
      <w:r>
        <w:rPr>
          <w:rFonts w:hint="eastAsia" w:ascii="Calibri" w:hAnsi="Calibri" w:eastAsia="宋体" w:cs="黑体"/>
          <w:color w:val="000000"/>
        </w:rPr>
        <w:t>的学生人数</w:t>
      </w:r>
      <w:r>
        <w:rPr>
          <w:rFonts w:hint="eastAsia" w:ascii="Calibri" w:hAnsi="Calibri" w:eastAsia="宋体" w:cs="黑体"/>
          <w:b/>
          <w:color w:val="000000"/>
        </w:rPr>
        <w:t>及变化曲线</w:t>
      </w:r>
      <w:r>
        <w:rPr>
          <w:rFonts w:hint="eastAsia" w:ascii="Calibri" w:hAnsi="Calibri" w:eastAsia="宋体" w:cs="黑体"/>
          <w:color w:val="000000"/>
        </w:rPr>
        <w:t>。</w:t>
      </w:r>
      <w:r>
        <w:rPr>
          <w:rFonts w:hint="eastAsia" w:ascii="Calibri" w:hAnsi="Calibri" w:eastAsia="宋体" w:cs="黑体"/>
          <w:color w:val="000000"/>
        </w:rPr>
        <w:t>年龄段以</w:t>
      </w:r>
      <w:r>
        <w:rPr>
          <w:rFonts w:ascii="Calibri" w:hAnsi="Calibri" w:eastAsia="宋体" w:cs="黑体"/>
          <w:color w:val="000000"/>
        </w:rPr>
        <w:t>0-16</w:t>
      </w:r>
      <w:r>
        <w:rPr>
          <w:rFonts w:hint="eastAsia" w:ascii="Calibri" w:hAnsi="Calibri" w:eastAsia="宋体" w:cs="黑体"/>
          <w:color w:val="000000"/>
        </w:rPr>
        <w:t>、</w:t>
      </w:r>
      <w:r>
        <w:rPr>
          <w:rFonts w:ascii="Calibri" w:hAnsi="Calibri" w:eastAsia="宋体" w:cs="黑体"/>
          <w:color w:val="000000"/>
        </w:rPr>
        <w:t>17-20,21-23</w:t>
      </w:r>
      <w:r>
        <w:rPr>
          <w:rFonts w:hint="eastAsia" w:ascii="Calibri" w:hAnsi="Calibri" w:eastAsia="宋体" w:cs="黑体"/>
          <w:color w:val="000000"/>
        </w:rPr>
        <w:t>、</w:t>
      </w:r>
      <w:r>
        <w:rPr>
          <w:rFonts w:ascii="Calibri" w:hAnsi="Calibri" w:eastAsia="宋体" w:cs="黑体"/>
          <w:color w:val="000000"/>
        </w:rPr>
        <w:t>24-26</w:t>
      </w:r>
      <w:r>
        <w:rPr>
          <w:rFonts w:hint="eastAsia" w:ascii="Calibri" w:hAnsi="Calibri" w:eastAsia="宋体" w:cs="黑体"/>
          <w:color w:val="000000"/>
        </w:rPr>
        <w:t>、</w:t>
      </w:r>
      <w:r>
        <w:rPr>
          <w:rFonts w:ascii="Calibri" w:hAnsi="Calibri" w:eastAsia="宋体" w:cs="黑体"/>
          <w:color w:val="000000"/>
        </w:rPr>
        <w:t>26-28</w:t>
      </w:r>
      <w:r>
        <w:rPr>
          <w:rFonts w:hint="eastAsia" w:ascii="Calibri" w:hAnsi="Calibri" w:eastAsia="宋体" w:cs="黑体"/>
          <w:color w:val="000000"/>
        </w:rPr>
        <w:t>、</w:t>
      </w:r>
      <w:r>
        <w:rPr>
          <w:rFonts w:ascii="Calibri" w:hAnsi="Calibri" w:eastAsia="宋体" w:cs="黑体"/>
          <w:color w:val="000000"/>
        </w:rPr>
        <w:t>28</w:t>
      </w:r>
      <w:r>
        <w:rPr>
          <w:rFonts w:hint="eastAsia" w:ascii="Calibri" w:hAnsi="Calibri" w:eastAsia="宋体" w:cs="黑体"/>
          <w:color w:val="000000"/>
        </w:rPr>
        <w:t>以上进行分组。</w:t>
      </w:r>
    </w:p>
    <w:p>
      <w:pPr>
        <w:numPr>
          <w:ilvl w:val="0"/>
          <w:numId w:val="27"/>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57" o:spid="_x0000_s1048" type="#_x0000_t75" style="height:201.75pt;width:415.4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rPr>
          <w:rFonts w:ascii="Calibri" w:hAnsi="Calibri" w:eastAsia="宋体" w:cs="黑体"/>
          <w:color w:val="000000"/>
        </w:rPr>
      </w:pP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历年学生来源地区分布</w:t>
      </w:r>
    </w:p>
    <w:p>
      <w:pPr>
        <w:numPr>
          <w:ilvl w:val="0"/>
          <w:numId w:val="28"/>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w:t>
      </w:r>
      <w:r>
        <w:rPr>
          <w:rFonts w:hint="eastAsia" w:ascii="Calibri" w:hAnsi="Calibri" w:eastAsia="宋体" w:cs="黑体"/>
          <w:b/>
          <w:color w:val="000000"/>
        </w:rPr>
        <w:t>历年各生源地</w:t>
      </w:r>
      <w:r>
        <w:rPr>
          <w:rFonts w:hint="eastAsia" w:ascii="Calibri" w:hAnsi="Calibri" w:eastAsia="宋体" w:cs="黑体"/>
          <w:color w:val="000000"/>
        </w:rPr>
        <w:t>的学生人数</w:t>
      </w:r>
      <w:r>
        <w:rPr>
          <w:rFonts w:hint="eastAsia" w:ascii="Calibri" w:hAnsi="Calibri" w:eastAsia="宋体" w:cs="黑体"/>
          <w:b/>
          <w:color w:val="000000"/>
        </w:rPr>
        <w:t>及变化曲线</w:t>
      </w:r>
      <w:r>
        <w:rPr>
          <w:rFonts w:hint="eastAsia" w:ascii="Calibri" w:hAnsi="Calibri" w:eastAsia="宋体" w:cs="黑体"/>
          <w:color w:val="000000"/>
        </w:rPr>
        <w:t>。生源地可以按照省内、省外进行分组，亦可以按照地市进行分组。</w:t>
      </w:r>
    </w:p>
    <w:p>
      <w:pPr>
        <w:numPr>
          <w:ilvl w:val="0"/>
          <w:numId w:val="28"/>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58" o:spid="_x0000_s1049" type="#_x0000_t75" style="height:201.75pt;width:415.4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历年学生民族分布</w:t>
      </w:r>
    </w:p>
    <w:p>
      <w:pPr>
        <w:numPr>
          <w:ilvl w:val="0"/>
          <w:numId w:val="29"/>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w:t>
      </w:r>
      <w:r>
        <w:rPr>
          <w:rFonts w:hint="eastAsia" w:ascii="Calibri" w:hAnsi="Calibri" w:eastAsia="宋体" w:cs="黑体"/>
          <w:b/>
          <w:color w:val="000000"/>
        </w:rPr>
        <w:t>历年各民族</w:t>
      </w:r>
      <w:r>
        <w:rPr>
          <w:rFonts w:hint="eastAsia" w:ascii="Calibri" w:hAnsi="Calibri" w:eastAsia="宋体" w:cs="黑体"/>
          <w:color w:val="000000"/>
        </w:rPr>
        <w:t>的学生人数</w:t>
      </w:r>
      <w:r>
        <w:rPr>
          <w:rFonts w:hint="eastAsia" w:ascii="Calibri" w:hAnsi="Calibri" w:eastAsia="宋体" w:cs="黑体"/>
          <w:b/>
          <w:color w:val="000000"/>
        </w:rPr>
        <w:t>及变化曲线</w:t>
      </w:r>
      <w:r>
        <w:rPr>
          <w:rFonts w:hint="eastAsia" w:ascii="Calibri" w:hAnsi="Calibri" w:eastAsia="宋体" w:cs="黑体"/>
          <w:color w:val="000000"/>
        </w:rPr>
        <w:t>。民族可以按照汉族和少数民族进行分组统计，亦可以按照各具体民族进行统计。</w:t>
      </w:r>
    </w:p>
    <w:p>
      <w:pPr>
        <w:numPr>
          <w:ilvl w:val="0"/>
          <w:numId w:val="29"/>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59" o:spid="_x0000_s1050" type="#_x0000_t75" style="height:182.45pt;width:414.6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历年招生情况分析</w:t>
      </w:r>
    </w:p>
    <w:p>
      <w:pPr>
        <w:numPr>
          <w:ilvl w:val="0"/>
          <w:numId w:val="30"/>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系统将以学校、院系、专业为层级，本科生、专科生、研究生为类别，时间为维度按照图形或表格的形式分别统计展示</w:t>
      </w:r>
      <w:r>
        <w:rPr>
          <w:rFonts w:hint="eastAsia" w:ascii="Calibri" w:hAnsi="Calibri" w:eastAsia="宋体" w:cs="黑体"/>
          <w:b/>
          <w:color w:val="000000"/>
        </w:rPr>
        <w:t>历年各单位招生人数的变化</w:t>
      </w:r>
      <w:r>
        <w:rPr>
          <w:rFonts w:hint="eastAsia" w:ascii="Calibri" w:hAnsi="Calibri" w:eastAsia="宋体" w:cs="黑体"/>
          <w:color w:val="000000"/>
        </w:rPr>
        <w:t>。</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111658" o:spid="_x0000_s1051" type="#_x0000_t75" style="height:85.45pt;width:414.6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来源学校分析</w:t>
      </w:r>
    </w:p>
    <w:p>
      <w:pPr>
        <w:numPr>
          <w:ilvl w:val="0"/>
          <w:numId w:val="31"/>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w:t>
      </w:r>
      <w:r>
        <w:rPr>
          <w:rFonts w:hint="eastAsia" w:ascii="Calibri" w:hAnsi="Calibri" w:eastAsia="宋体" w:cs="黑体"/>
          <w:b/>
          <w:color w:val="000000"/>
        </w:rPr>
        <w:t>历年来源学校学生人数及变化曲线</w:t>
      </w:r>
      <w:r>
        <w:rPr>
          <w:rFonts w:hint="eastAsia" w:ascii="Calibri" w:hAnsi="Calibri" w:eastAsia="宋体" w:cs="黑体"/>
          <w:color w:val="000000"/>
        </w:rPr>
        <w:t>、来校类型分布及占比情况统计等。</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60" o:spid="_x0000_s1052" type="#_x0000_t75" style="height:209.8pt;width:415.4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预留就业分析接口</w:t>
      </w:r>
    </w:p>
    <w:p>
      <w:pPr>
        <w:numPr>
          <w:ilvl w:val="0"/>
          <w:numId w:val="32"/>
        </w:numPr>
        <w:rPr>
          <w:rFonts w:ascii="Calibri" w:hAnsi="Calibri" w:eastAsia="宋体" w:cs="黑体"/>
          <w:color w:val="000000"/>
        </w:rPr>
      </w:pPr>
      <w:r>
        <w:rPr>
          <w:rFonts w:hint="eastAsia" w:ascii="Calibri" w:hAnsi="Calibri" w:eastAsia="宋体" w:cs="黑体"/>
          <w:color w:val="000000"/>
        </w:rPr>
        <w:t>预留以以学校、院系、</w:t>
      </w:r>
      <w:r>
        <w:rPr>
          <w:rFonts w:hint="eastAsia" w:ascii="Calibri" w:hAnsi="Calibri" w:eastAsia="宋体" w:cs="黑体"/>
          <w:b/>
          <w:color w:val="000000"/>
        </w:rPr>
        <w:t>专业</w:t>
      </w:r>
      <w:r>
        <w:rPr>
          <w:rFonts w:hint="eastAsia" w:ascii="Calibri" w:hAnsi="Calibri" w:eastAsia="宋体" w:cs="黑体"/>
          <w:color w:val="000000"/>
        </w:rPr>
        <w:t>为层级，本科生、专科生、研究生为类别，就业总体人数及比率情况的统计分析接口或服务。</w:t>
      </w:r>
    </w:p>
    <w:p>
      <w:pPr>
        <w:numPr>
          <w:ilvl w:val="0"/>
          <w:numId w:val="32"/>
        </w:numPr>
        <w:rPr>
          <w:rFonts w:ascii="Calibri" w:hAnsi="Calibri" w:eastAsia="宋体" w:cs="黑体"/>
          <w:color w:val="000000"/>
        </w:rPr>
      </w:pPr>
      <w:r>
        <w:rPr>
          <w:rFonts w:hint="eastAsia" w:ascii="Calibri" w:hAnsi="Calibri" w:eastAsia="宋体" w:cs="黑体"/>
          <w:color w:val="000000"/>
        </w:rPr>
        <w:t>预留以以学校、院系、</w:t>
      </w:r>
      <w:r>
        <w:rPr>
          <w:rFonts w:hint="eastAsia" w:ascii="Calibri" w:hAnsi="Calibri" w:eastAsia="宋体" w:cs="黑体"/>
          <w:b/>
          <w:color w:val="000000"/>
        </w:rPr>
        <w:t>专业</w:t>
      </w:r>
      <w:r>
        <w:rPr>
          <w:rFonts w:hint="eastAsia" w:ascii="Calibri" w:hAnsi="Calibri" w:eastAsia="宋体" w:cs="黑体"/>
          <w:color w:val="000000"/>
        </w:rPr>
        <w:t>为层级，本科生、专科生、研究生为类别，一次就业率和二次就业率的统计分析接口或服务。</w:t>
      </w:r>
    </w:p>
    <w:p>
      <w:pPr>
        <w:numPr>
          <w:ilvl w:val="0"/>
          <w:numId w:val="32"/>
        </w:numPr>
        <w:rPr>
          <w:rFonts w:ascii="Calibri" w:hAnsi="Calibri" w:eastAsia="宋体" w:cs="黑体"/>
          <w:color w:val="000000"/>
        </w:rPr>
      </w:pPr>
      <w:r>
        <w:rPr>
          <w:rFonts w:hint="eastAsia" w:ascii="Calibri" w:hAnsi="Calibri" w:eastAsia="宋体" w:cs="黑体"/>
          <w:color w:val="000000"/>
        </w:rPr>
        <w:t>预留以以学校、院系、</w:t>
      </w:r>
      <w:r>
        <w:rPr>
          <w:rFonts w:hint="eastAsia" w:ascii="Calibri" w:hAnsi="Calibri" w:eastAsia="宋体" w:cs="黑体"/>
          <w:b/>
          <w:color w:val="000000"/>
        </w:rPr>
        <w:t>专业</w:t>
      </w:r>
      <w:r>
        <w:rPr>
          <w:rFonts w:hint="eastAsia" w:ascii="Calibri" w:hAnsi="Calibri" w:eastAsia="宋体" w:cs="黑体"/>
          <w:color w:val="000000"/>
        </w:rPr>
        <w:t>为层级，本科生、专科生、研究生为类别，横向就业率对比的统计分析接口或服务。</w:t>
      </w:r>
    </w:p>
    <w:p>
      <w:pPr>
        <w:numPr>
          <w:ilvl w:val="0"/>
          <w:numId w:val="32"/>
        </w:numPr>
        <w:rPr>
          <w:rFonts w:ascii="Calibri" w:hAnsi="Calibri" w:eastAsia="宋体" w:cs="黑体"/>
          <w:color w:val="000000"/>
        </w:rPr>
      </w:pPr>
      <w:r>
        <w:rPr>
          <w:rFonts w:hint="eastAsia" w:ascii="Calibri" w:hAnsi="Calibri" w:eastAsia="宋体" w:cs="黑体"/>
          <w:color w:val="000000"/>
        </w:rPr>
        <w:t>预留以以学校、院系、</w:t>
      </w:r>
      <w:r>
        <w:rPr>
          <w:rFonts w:hint="eastAsia" w:ascii="Calibri" w:hAnsi="Calibri" w:eastAsia="宋体" w:cs="黑体"/>
          <w:b/>
          <w:color w:val="000000"/>
        </w:rPr>
        <w:t>专业</w:t>
      </w:r>
      <w:r>
        <w:rPr>
          <w:rFonts w:hint="eastAsia" w:ascii="Calibri" w:hAnsi="Calibri" w:eastAsia="宋体" w:cs="黑体"/>
          <w:color w:val="000000"/>
        </w:rPr>
        <w:t>为层级，本科生、专科生、研究生为类别，其他维度的统计分析接口或服务。</w: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奖学金统计</w:t>
      </w:r>
    </w:p>
    <w:p>
      <w:pPr>
        <w:numPr>
          <w:ilvl w:val="0"/>
          <w:numId w:val="33"/>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w:t>
      </w:r>
      <w:r>
        <w:rPr>
          <w:rFonts w:hint="eastAsia" w:ascii="Calibri" w:hAnsi="Calibri" w:eastAsia="宋体" w:cs="黑体"/>
          <w:b/>
          <w:color w:val="000000"/>
        </w:rPr>
        <w:t>各奖学金类型或等级</w:t>
      </w:r>
      <w:r>
        <w:rPr>
          <w:rFonts w:hint="eastAsia" w:ascii="Calibri" w:hAnsi="Calibri" w:eastAsia="宋体" w:cs="黑体"/>
          <w:color w:val="000000"/>
        </w:rPr>
        <w:t>的学生人数</w:t>
      </w:r>
      <w:r>
        <w:rPr>
          <w:rFonts w:hint="eastAsia" w:ascii="Calibri" w:hAnsi="Calibri" w:eastAsia="宋体" w:cs="黑体"/>
          <w:b/>
          <w:color w:val="000000"/>
        </w:rPr>
        <w:t>及历史变化曲线</w:t>
      </w:r>
      <w:r>
        <w:rPr>
          <w:rFonts w:hint="eastAsia" w:ascii="Calibri" w:hAnsi="Calibri" w:eastAsia="宋体" w:cs="黑体"/>
          <w:color w:val="000000"/>
        </w:rPr>
        <w:t>。奖学金等级可以按照国家级、省级以及校级等分组方式进行分组统计。</w:t>
      </w:r>
    </w:p>
    <w:p>
      <w:pPr>
        <w:numPr>
          <w:ilvl w:val="0"/>
          <w:numId w:val="33"/>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ind w:left="420"/>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62" o:spid="_x0000_s1053" type="#_x0000_t75" style="height:145.6pt;width:414.2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助学金统计</w:t>
      </w:r>
    </w:p>
    <w:p>
      <w:pPr>
        <w:numPr>
          <w:ilvl w:val="0"/>
          <w:numId w:val="34"/>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w:t>
      </w:r>
      <w:r>
        <w:rPr>
          <w:rFonts w:hint="eastAsia" w:ascii="Calibri" w:hAnsi="Calibri" w:eastAsia="宋体" w:cs="黑体"/>
          <w:b/>
          <w:color w:val="000000"/>
        </w:rPr>
        <w:t>各助学金类型或等级</w:t>
      </w:r>
      <w:r>
        <w:rPr>
          <w:rFonts w:hint="eastAsia" w:ascii="Calibri" w:hAnsi="Calibri" w:eastAsia="宋体" w:cs="黑体"/>
          <w:color w:val="000000"/>
        </w:rPr>
        <w:t>的学生人数</w:t>
      </w:r>
      <w:r>
        <w:rPr>
          <w:rFonts w:hint="eastAsia" w:ascii="Calibri" w:hAnsi="Calibri" w:eastAsia="宋体" w:cs="黑体"/>
          <w:b/>
          <w:color w:val="000000"/>
        </w:rPr>
        <w:t>及历史变化曲线</w:t>
      </w:r>
      <w:r>
        <w:rPr>
          <w:rFonts w:hint="eastAsia" w:ascii="Calibri" w:hAnsi="Calibri" w:eastAsia="宋体" w:cs="黑体"/>
          <w:color w:val="000000"/>
        </w:rPr>
        <w:t>。助学金等级可以按照国家级、省级以及校级等分组方式进行分组统计。</w:t>
      </w:r>
    </w:p>
    <w:p>
      <w:pPr>
        <w:numPr>
          <w:ilvl w:val="0"/>
          <w:numId w:val="34"/>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63" o:spid="_x0000_s1054" type="#_x0000_t75" style="height:147.55pt;width:414.6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贷款统计</w:t>
      </w:r>
    </w:p>
    <w:p>
      <w:pPr>
        <w:numPr>
          <w:ilvl w:val="0"/>
          <w:numId w:val="35"/>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w:t>
      </w:r>
      <w:r>
        <w:rPr>
          <w:rFonts w:hint="eastAsia" w:ascii="Calibri" w:hAnsi="Calibri" w:eastAsia="宋体" w:cs="黑体"/>
          <w:b/>
          <w:color w:val="000000"/>
        </w:rPr>
        <w:t>贷款金额、贷款学生户口性质、生源地等维度进行分析统计贷款学生人数分布并展示历年的变化曲线</w:t>
      </w:r>
      <w:r>
        <w:rPr>
          <w:rFonts w:hint="eastAsia" w:ascii="Calibri" w:hAnsi="Calibri" w:eastAsia="宋体" w:cs="黑体"/>
          <w:color w:val="000000"/>
        </w:rPr>
        <w:t>。</w:t>
      </w:r>
    </w:p>
    <w:p>
      <w:pPr>
        <w:numPr>
          <w:ilvl w:val="0"/>
          <w:numId w:val="35"/>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rPr>
          <w:rFonts w:ascii="Calibri" w:hAnsi="Calibri" w:eastAsia="宋体" w:cs="黑体"/>
          <w:color w:val="000000"/>
        </w:rPr>
      </w:pPr>
      <w:r>
        <w:rPr>
          <w:rFonts w:ascii="Calibri" w:hAnsi="Calibri" w:eastAsia="宋体" w:cs="黑体"/>
          <w:color w:val="000000"/>
          <w:kern w:val="2"/>
          <w:sz w:val="21"/>
          <w:szCs w:val="22"/>
          <w:lang w:val="en-US" w:eastAsia="zh-CN" w:bidi="ar-SA"/>
        </w:rPr>
        <w:pict>
          <v:shape id="图片 64" o:spid="_x0000_s1055" type="#_x0000_t75" style="height:148.35pt;width:414.6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keepNext/>
        <w:keepLines/>
        <w:spacing w:before="280" w:after="290" w:line="374" w:lineRule="auto"/>
        <w:outlineLvl w:val="4"/>
        <w:rPr>
          <w:rFonts w:ascii="Calibri" w:hAnsi="Calibri" w:eastAsia="宋体" w:cs="黑体"/>
          <w:b/>
          <w:bCs/>
          <w:color w:val="000000"/>
          <w:sz w:val="28"/>
          <w:szCs w:val="28"/>
        </w:rPr>
      </w:pPr>
      <w:r>
        <w:rPr>
          <w:rFonts w:hint="eastAsia" w:ascii="Calibri" w:hAnsi="Calibri" w:eastAsia="宋体" w:cs="黑体"/>
          <w:b/>
          <w:bCs/>
          <w:color w:val="000000"/>
          <w:sz w:val="28"/>
          <w:szCs w:val="28"/>
        </w:rPr>
        <w:t>学费减免统计</w:t>
      </w:r>
    </w:p>
    <w:p>
      <w:pPr>
        <w:numPr>
          <w:ilvl w:val="0"/>
          <w:numId w:val="36"/>
        </w:numPr>
        <w:rPr>
          <w:rFonts w:ascii="Calibri" w:hAnsi="Calibri" w:eastAsia="宋体" w:cs="黑体"/>
          <w:color w:val="000000"/>
        </w:rPr>
      </w:pPr>
      <w:r>
        <w:rPr>
          <w:rFonts w:hint="eastAsia" w:ascii="Calibri" w:hAnsi="Calibri" w:eastAsia="宋体" w:cs="黑体"/>
          <w:color w:val="000000"/>
        </w:rPr>
        <w:t>系统将以学校、院系、专业为层级，本科生、专科生、研究生为类别，按照图形或表格的形式分别统计展示</w:t>
      </w:r>
      <w:r>
        <w:rPr>
          <w:rFonts w:hint="eastAsia" w:ascii="Calibri" w:hAnsi="Calibri" w:eastAsia="宋体" w:cs="黑体"/>
          <w:b/>
          <w:color w:val="000000"/>
        </w:rPr>
        <w:t>减免金额、减免学生户口性质、生源地等维度进行分析统计减免学生人数分布并展示历年的变化曲线</w:t>
      </w:r>
      <w:r>
        <w:rPr>
          <w:rFonts w:hint="eastAsia" w:ascii="Calibri" w:hAnsi="Calibri" w:eastAsia="宋体" w:cs="黑体"/>
          <w:color w:val="000000"/>
        </w:rPr>
        <w:t>。</w:t>
      </w:r>
    </w:p>
    <w:p>
      <w:pPr>
        <w:numPr>
          <w:ilvl w:val="0"/>
          <w:numId w:val="36"/>
        </w:numPr>
        <w:rPr>
          <w:rFonts w:ascii="Calibri" w:hAnsi="Calibri" w:eastAsia="宋体" w:cs="黑体"/>
          <w:color w:val="000000"/>
        </w:rPr>
      </w:pPr>
      <w:r>
        <w:rPr>
          <w:rFonts w:hint="eastAsia" w:ascii="Calibri" w:hAnsi="Calibri" w:eastAsia="宋体" w:cs="黑体"/>
          <w:color w:val="000000"/>
        </w:rPr>
        <w:t>用户点击相应概况统计数据时以表格的形式展示相应的明细信息。</w:t>
      </w:r>
    </w:p>
    <w:p>
      <w:pPr>
        <w:pStyle w:val="5"/>
        <w:rPr>
          <w:color w:val="000000"/>
        </w:rPr>
      </w:pPr>
      <w:r>
        <w:rPr>
          <w:rFonts w:hint="eastAsia"/>
          <w:color w:val="000000"/>
        </w:rPr>
        <w:t>学生预警</w:t>
      </w:r>
    </w:p>
    <w:p>
      <w:pPr>
        <w:rPr>
          <w:color w:val="000000"/>
        </w:rPr>
      </w:pPr>
      <w:r>
        <w:rPr>
          <w:rFonts w:hint="eastAsia"/>
          <w:color w:val="000000"/>
        </w:rPr>
        <w:tab/>
      </w:r>
      <w:r>
        <w:rPr>
          <w:rFonts w:hint="eastAsia"/>
          <w:color w:val="000000"/>
        </w:rPr>
        <w:t>学生预警是在学生基本信息、一卡通消费信息、图书馆门禁系统信息以及宿舍门禁系统信息的基础上，通过缜密的逻辑和复杂的算法，从而分析出针对各个学院的学生管理方面的预警性信息。</w:t>
      </w:r>
    </w:p>
    <w:p>
      <w:pPr>
        <w:pStyle w:val="6"/>
        <w:rPr>
          <w:color w:val="000000"/>
        </w:rPr>
      </w:pPr>
      <w:r>
        <w:rPr>
          <w:rFonts w:hint="eastAsia"/>
          <w:color w:val="000000"/>
        </w:rPr>
        <w:t>疑似未住宿学生名单</w:t>
      </w:r>
    </w:p>
    <w:p>
      <w:pPr>
        <w:pStyle w:val="16"/>
        <w:numPr>
          <w:ilvl w:val="0"/>
          <w:numId w:val="37"/>
        </w:numPr>
        <w:ind w:firstLineChars="0"/>
        <w:rPr>
          <w:color w:val="000000"/>
        </w:rPr>
      </w:pPr>
      <w:r>
        <w:rPr>
          <w:rFonts w:hint="eastAsia"/>
          <w:color w:val="000000"/>
        </w:rPr>
        <w:t>系统将以各个学院为层级，通过一卡通消费信息和宿舍门禁信息分析计算出疑似当日没有住宿的学生，并通过数据库进行存储和表格的形式展现。</w:t>
      </w:r>
    </w:p>
    <w:p>
      <w:pPr>
        <w:pStyle w:val="16"/>
        <w:numPr>
          <w:ilvl w:val="0"/>
          <w:numId w:val="37"/>
        </w:numPr>
        <w:ind w:firstLineChars="0"/>
        <w:rPr>
          <w:color w:val="000000"/>
        </w:rPr>
      </w:pPr>
      <w:r>
        <w:rPr>
          <w:rFonts w:hint="eastAsia"/>
          <w:color w:val="000000"/>
        </w:rPr>
        <w:t>管理员或有该功能权限的用户可以按日期查询每天疑似未住宿的学生名单。</w:t>
      </w:r>
    </w:p>
    <w:p>
      <w:pPr>
        <w:pStyle w:val="16"/>
        <w:numPr>
          <w:ilvl w:val="0"/>
          <w:numId w:val="37"/>
        </w:numPr>
        <w:ind w:firstLineChars="0"/>
        <w:rPr>
          <w:color w:val="000000"/>
        </w:rPr>
      </w:pPr>
      <w:r>
        <w:rPr>
          <w:rFonts w:hint="eastAsia"/>
          <w:color w:val="000000"/>
        </w:rPr>
        <w:t>系统将通过设置好的时间，定时自动的将名单发送至指定的邮箱中。</w:t>
      </w:r>
    </w:p>
    <w:p>
      <w:pPr>
        <w:pStyle w:val="16"/>
        <w:numPr>
          <w:ilvl w:val="0"/>
          <w:numId w:val="37"/>
        </w:numPr>
        <w:ind w:firstLineChars="0"/>
        <w:rPr>
          <w:color w:val="000000"/>
        </w:rPr>
      </w:pPr>
      <w:r>
        <w:rPr>
          <w:rFonts w:hint="eastAsia"/>
          <w:color w:val="000000"/>
        </w:rPr>
        <w:t>点击各个学院下疑似未住宿学生人数，可显示出学生的详细信息和分析依据。</w:t>
      </w:r>
    </w:p>
    <w:p>
      <w:pPr>
        <w:pStyle w:val="16"/>
        <w:numPr>
          <w:ilvl w:val="0"/>
          <w:numId w:val="37"/>
        </w:numPr>
        <w:ind w:firstLineChars="0"/>
        <w:rPr>
          <w:color w:val="000000"/>
        </w:rPr>
      </w:pPr>
      <w:r>
        <w:rPr>
          <w:rFonts w:hint="eastAsia"/>
          <w:color w:val="000000"/>
        </w:rPr>
        <w:t>点击“发Email”可直接向指定的邮箱中发送信息。</w:t>
      </w:r>
    </w:p>
    <w:p>
      <w:pPr>
        <w:pStyle w:val="16"/>
        <w:numPr>
          <w:ilvl w:val="0"/>
          <w:numId w:val="37"/>
        </w:numPr>
        <w:ind w:firstLineChars="0"/>
        <w:rPr>
          <w:color w:val="000000"/>
        </w:rPr>
      </w:pPr>
      <w:r>
        <w:rPr>
          <w:rFonts w:hint="eastAsia"/>
          <w:color w:val="000000"/>
        </w:rPr>
        <w:t>点击“查看详细”可查看邮件的接收情况，以及附近内容。</w:t>
      </w:r>
    </w:p>
    <w:p>
      <w:pPr>
        <w:pStyle w:val="16"/>
        <w:numPr>
          <w:numId w:val="0"/>
        </w:numPr>
        <w:ind w:left="420" w:leftChars="0"/>
        <w:rPr>
          <w:color w:val="000000"/>
        </w:rPr>
      </w:pPr>
      <w:r>
        <w:rPr>
          <w:rFonts w:ascii="Calibri" w:hAnsi="Calibri" w:eastAsia="宋体" w:cs="黑体"/>
          <w:kern w:val="2"/>
          <w:sz w:val="21"/>
          <w:szCs w:val="22"/>
          <w:lang w:val="en-US" w:eastAsia="zh-CN" w:bidi="ar-SA"/>
        </w:rPr>
        <w:pict>
          <v:shape id="图片 116" o:spid="_x0000_s1056" type="#_x0000_t75" style="height:153.3pt;width:415.2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6"/>
        <w:rPr>
          <w:color w:val="000000"/>
        </w:rPr>
      </w:pPr>
      <w:r>
        <w:rPr>
          <w:rFonts w:hint="eastAsia"/>
          <w:color w:val="000000"/>
        </w:rPr>
        <w:t>晚寝晚归学生名单</w:t>
      </w:r>
    </w:p>
    <w:p>
      <w:pPr>
        <w:pStyle w:val="16"/>
        <w:numPr>
          <w:ilvl w:val="0"/>
          <w:numId w:val="38"/>
        </w:numPr>
        <w:ind w:firstLineChars="0"/>
        <w:rPr>
          <w:color w:val="000000"/>
        </w:rPr>
      </w:pPr>
      <w:r>
        <w:rPr>
          <w:rFonts w:hint="eastAsia"/>
          <w:color w:val="000000"/>
        </w:rPr>
        <w:t>系统将以各个学院为层级，通过宿舍门禁信息，每日记录22:30以后入寝刷卡的学生名单，并通过数据库进行存储和表格的形式展现。</w:t>
      </w:r>
    </w:p>
    <w:p>
      <w:pPr>
        <w:pStyle w:val="16"/>
        <w:numPr>
          <w:ilvl w:val="0"/>
          <w:numId w:val="38"/>
        </w:numPr>
        <w:ind w:firstLineChars="0"/>
        <w:rPr>
          <w:color w:val="000000"/>
        </w:rPr>
      </w:pPr>
      <w:r>
        <w:rPr>
          <w:rFonts w:hint="eastAsia"/>
          <w:color w:val="000000"/>
        </w:rPr>
        <w:t>管理员或有该功能权限的用户可以按日期查询每天晚寝晚归的学生名单。</w:t>
      </w:r>
    </w:p>
    <w:p>
      <w:pPr>
        <w:pStyle w:val="16"/>
        <w:numPr>
          <w:ilvl w:val="0"/>
          <w:numId w:val="38"/>
        </w:numPr>
        <w:ind w:firstLineChars="0"/>
        <w:rPr>
          <w:color w:val="000000"/>
        </w:rPr>
      </w:pPr>
      <w:r>
        <w:rPr>
          <w:rFonts w:hint="eastAsia"/>
          <w:color w:val="000000"/>
        </w:rPr>
        <w:t>系统将通过设置好的时间，定时自动的将名单发送至指定的邮箱中。</w:t>
      </w:r>
    </w:p>
    <w:p>
      <w:pPr>
        <w:pStyle w:val="16"/>
        <w:numPr>
          <w:ilvl w:val="0"/>
          <w:numId w:val="38"/>
        </w:numPr>
        <w:ind w:firstLineChars="0"/>
        <w:rPr>
          <w:color w:val="000000"/>
        </w:rPr>
      </w:pPr>
      <w:r>
        <w:rPr>
          <w:rFonts w:hint="eastAsia"/>
          <w:color w:val="000000"/>
        </w:rPr>
        <w:t>点击各个学院下晚寝晚归学生人数，可显示出学生的详细信息和分析依据。</w:t>
      </w:r>
    </w:p>
    <w:p>
      <w:pPr>
        <w:pStyle w:val="16"/>
        <w:numPr>
          <w:ilvl w:val="0"/>
          <w:numId w:val="38"/>
        </w:numPr>
        <w:ind w:firstLineChars="0"/>
        <w:rPr>
          <w:color w:val="000000"/>
        </w:rPr>
      </w:pPr>
      <w:r>
        <w:rPr>
          <w:rFonts w:hint="eastAsia"/>
          <w:color w:val="000000"/>
        </w:rPr>
        <w:t>点击“发Email”可直接向指定的邮箱中发送信息。</w:t>
      </w:r>
    </w:p>
    <w:p>
      <w:pPr>
        <w:pStyle w:val="16"/>
        <w:numPr>
          <w:ilvl w:val="0"/>
          <w:numId w:val="38"/>
        </w:numPr>
        <w:ind w:firstLineChars="0"/>
        <w:rPr>
          <w:color w:val="000000"/>
        </w:rPr>
      </w:pPr>
      <w:r>
        <w:rPr>
          <w:rFonts w:hint="eastAsia"/>
          <w:color w:val="000000"/>
        </w:rPr>
        <w:t>点击“查看详细”可查看邮件的接收情况，以及附近内容。</w:t>
      </w:r>
    </w:p>
    <w:p>
      <w:pPr>
        <w:pStyle w:val="16"/>
        <w:numPr>
          <w:numId w:val="0"/>
        </w:numPr>
        <w:ind w:left="420" w:leftChars="0"/>
        <w:rPr>
          <w:color w:val="000000"/>
        </w:rPr>
      </w:pPr>
      <w:r>
        <w:rPr>
          <w:rFonts w:ascii="Calibri" w:hAnsi="Calibri" w:eastAsia="宋体" w:cs="黑体"/>
          <w:kern w:val="2"/>
          <w:sz w:val="21"/>
          <w:szCs w:val="22"/>
          <w:lang w:val="en-US" w:eastAsia="zh-CN" w:bidi="ar-SA"/>
        </w:rPr>
        <w:pict>
          <v:shape id="图片 117" o:spid="_x0000_s1057" type="#_x0000_t75" style="height:157.9pt;width:415.0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6"/>
        <w:rPr>
          <w:color w:val="000000"/>
        </w:rPr>
      </w:pPr>
      <w:r>
        <w:rPr>
          <w:rFonts w:hint="eastAsia"/>
          <w:color w:val="000000"/>
        </w:rPr>
        <w:t>疑似不在校学生名单</w:t>
      </w:r>
    </w:p>
    <w:p>
      <w:pPr>
        <w:pStyle w:val="16"/>
        <w:numPr>
          <w:ilvl w:val="0"/>
          <w:numId w:val="39"/>
        </w:numPr>
        <w:ind w:firstLineChars="0"/>
        <w:rPr>
          <w:color w:val="000000"/>
        </w:rPr>
      </w:pPr>
      <w:r>
        <w:rPr>
          <w:rFonts w:hint="eastAsia"/>
          <w:color w:val="000000"/>
        </w:rPr>
        <w:t>系统将以各个学院为层级，通过一卡通消费信息和宿舍门禁信息分析出三天或三天以上既没有一卡通消费数据也没有门禁数据的学生，将被列入疑似不在校学生名单中，并通过数据库进行存储和表格的形式展现。</w:t>
      </w:r>
    </w:p>
    <w:p>
      <w:pPr>
        <w:pStyle w:val="16"/>
        <w:numPr>
          <w:ilvl w:val="0"/>
          <w:numId w:val="39"/>
        </w:numPr>
        <w:ind w:firstLineChars="0"/>
        <w:rPr>
          <w:color w:val="000000"/>
        </w:rPr>
      </w:pPr>
      <w:r>
        <w:rPr>
          <w:rFonts w:hint="eastAsia"/>
          <w:color w:val="000000"/>
        </w:rPr>
        <w:t>管理员或有该功能权限的用户可以查看近期不在校的学生名单。</w:t>
      </w:r>
    </w:p>
    <w:p>
      <w:pPr>
        <w:pStyle w:val="16"/>
        <w:numPr>
          <w:ilvl w:val="0"/>
          <w:numId w:val="39"/>
        </w:numPr>
        <w:ind w:firstLineChars="0"/>
        <w:rPr>
          <w:color w:val="000000"/>
        </w:rPr>
      </w:pPr>
      <w:r>
        <w:rPr>
          <w:rFonts w:hint="eastAsia"/>
          <w:color w:val="000000"/>
        </w:rPr>
        <w:t>系统将通过设置好的时间，定时自动的将名单发送至指定的邮箱中。</w:t>
      </w:r>
    </w:p>
    <w:p>
      <w:pPr>
        <w:pStyle w:val="16"/>
        <w:numPr>
          <w:ilvl w:val="0"/>
          <w:numId w:val="39"/>
        </w:numPr>
        <w:ind w:firstLineChars="0"/>
        <w:rPr>
          <w:color w:val="000000"/>
        </w:rPr>
      </w:pPr>
      <w:r>
        <w:rPr>
          <w:rFonts w:hint="eastAsia"/>
          <w:color w:val="000000"/>
        </w:rPr>
        <w:t>点击各个学院下疑似不在校学生人数，可显示出学生的详细信息和分析依据。</w:t>
      </w:r>
    </w:p>
    <w:p>
      <w:pPr>
        <w:pStyle w:val="16"/>
        <w:numPr>
          <w:ilvl w:val="0"/>
          <w:numId w:val="39"/>
        </w:numPr>
        <w:ind w:firstLineChars="0"/>
        <w:rPr>
          <w:color w:val="000000"/>
        </w:rPr>
      </w:pPr>
      <w:r>
        <w:rPr>
          <w:rFonts w:hint="eastAsia"/>
          <w:color w:val="000000"/>
        </w:rPr>
        <w:t>点击“发Email”可直接向指定的邮箱中发送信息。</w:t>
      </w:r>
    </w:p>
    <w:p>
      <w:pPr>
        <w:pStyle w:val="16"/>
        <w:numPr>
          <w:ilvl w:val="0"/>
          <w:numId w:val="39"/>
        </w:numPr>
        <w:ind w:firstLineChars="0"/>
        <w:rPr>
          <w:color w:val="000000"/>
        </w:rPr>
      </w:pPr>
      <w:r>
        <w:rPr>
          <w:rFonts w:hint="eastAsia"/>
          <w:color w:val="000000"/>
        </w:rPr>
        <w:t>点击“查看详细”可查看邮件的接收情况，以及附近内容。</w:t>
      </w:r>
    </w:p>
    <w:p>
      <w:pPr>
        <w:pStyle w:val="16"/>
        <w:numPr>
          <w:numId w:val="0"/>
        </w:numPr>
        <w:ind w:left="420" w:leftChars="0"/>
        <w:rPr>
          <w:color w:val="000000"/>
        </w:rPr>
      </w:pPr>
      <w:r>
        <w:rPr>
          <w:rFonts w:ascii="Calibri" w:hAnsi="Calibri" w:eastAsia="宋体" w:cs="黑体"/>
          <w:kern w:val="2"/>
          <w:sz w:val="21"/>
          <w:szCs w:val="22"/>
          <w:lang w:val="en-US" w:eastAsia="zh-CN" w:bidi="ar-SA"/>
        </w:rPr>
        <w:pict>
          <v:shape id="图片 118" o:spid="_x0000_s1058" type="#_x0000_t75" style="height:193pt;width:414.8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6"/>
        <w:rPr>
          <w:color w:val="000000"/>
        </w:rPr>
      </w:pPr>
      <w:r>
        <w:rPr>
          <w:rFonts w:hint="eastAsia"/>
          <w:color w:val="000000"/>
        </w:rPr>
        <w:t>低消费学生名单</w:t>
      </w:r>
    </w:p>
    <w:p>
      <w:pPr>
        <w:pStyle w:val="16"/>
        <w:numPr>
          <w:ilvl w:val="0"/>
          <w:numId w:val="40"/>
        </w:numPr>
        <w:ind w:firstLineChars="0"/>
        <w:rPr>
          <w:color w:val="000000"/>
        </w:rPr>
      </w:pPr>
      <w:r>
        <w:rPr>
          <w:rFonts w:hint="eastAsia"/>
          <w:color w:val="000000"/>
        </w:rPr>
        <w:t>系统将以各个学校、学院为层级，通过一卡通消费信息依据近三个月在餐厅就餐的学生消费明细，分析出长期处于低消费水平的学生名单，通过数据库进行存储和表格的形式展现。</w:t>
      </w:r>
    </w:p>
    <w:p>
      <w:pPr>
        <w:pStyle w:val="16"/>
        <w:numPr>
          <w:ilvl w:val="0"/>
          <w:numId w:val="40"/>
        </w:numPr>
        <w:ind w:firstLineChars="0"/>
        <w:rPr>
          <w:color w:val="000000"/>
        </w:rPr>
      </w:pPr>
      <w:r>
        <w:rPr>
          <w:rFonts w:hint="eastAsia"/>
          <w:color w:val="000000"/>
        </w:rPr>
        <w:t>系统通过分析完毕的低消费水平学生名单，按照不同的性别和早中晚三餐计算出各个的平均消费水平和不同性别的总体消费水平。</w:t>
      </w:r>
    </w:p>
    <w:p>
      <w:pPr>
        <w:pStyle w:val="16"/>
        <w:numPr>
          <w:ilvl w:val="0"/>
          <w:numId w:val="40"/>
        </w:numPr>
        <w:ind w:firstLineChars="0"/>
        <w:rPr>
          <w:color w:val="000000"/>
        </w:rPr>
      </w:pPr>
      <w:r>
        <w:rPr>
          <w:rFonts w:hint="eastAsia"/>
          <w:color w:val="000000"/>
        </w:rPr>
        <w:t>点击吃饭次数下的数字，可显示出学生的详细消费信息和当日的平均消费水平。</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8" o:spid="_x0000_s1059" type="#_x0000_t75" style="height:136.95pt;width:334.3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6"/>
        <w:rPr>
          <w:color w:val="000000"/>
        </w:rPr>
      </w:pPr>
      <w:r>
        <w:rPr>
          <w:rFonts w:hint="eastAsia"/>
          <w:color w:val="000000"/>
        </w:rPr>
        <w:t>住宿预警变化趋势分析</w:t>
      </w:r>
    </w:p>
    <w:p>
      <w:pPr>
        <w:pStyle w:val="16"/>
        <w:numPr>
          <w:ilvl w:val="0"/>
          <w:numId w:val="41"/>
        </w:numPr>
        <w:ind w:firstLineChars="0"/>
        <w:rPr>
          <w:color w:val="000000"/>
        </w:rPr>
      </w:pPr>
      <w:r>
        <w:rPr>
          <w:rFonts w:hint="eastAsia"/>
          <w:color w:val="000000"/>
        </w:rPr>
        <w:t>系统通过晚寝晚归学生人数，按照柱状体的形式展示出近半个月晚寝晚归学生人数变化情况和走势图。</w:t>
      </w:r>
    </w:p>
    <w:p>
      <w:pPr>
        <w:pStyle w:val="16"/>
        <w:numPr>
          <w:ilvl w:val="0"/>
          <w:numId w:val="41"/>
        </w:numPr>
        <w:ind w:firstLineChars="0"/>
        <w:rPr>
          <w:color w:val="000000"/>
        </w:rPr>
      </w:pPr>
      <w:r>
        <w:rPr>
          <w:rFonts w:hint="eastAsia"/>
          <w:color w:val="000000"/>
        </w:rPr>
        <w:t>系统通过疑似未住宿学生人数，按照柱状体的形式展示出近半个月疑似未住宿学生人数变化情况和走势图。</w:t>
      </w:r>
    </w:p>
    <w:p>
      <w:pPr>
        <w:pStyle w:val="16"/>
        <w:numPr>
          <w:numId w:val="0"/>
        </w:numPr>
        <w:ind w:left="420" w:leftChars="0"/>
        <w:rPr>
          <w:color w:val="000000"/>
        </w:rPr>
      </w:pPr>
      <w:r>
        <w:rPr>
          <w:rFonts w:ascii="Calibri" w:hAnsi="Calibri" w:eastAsia="宋体" w:cs="黑体"/>
          <w:kern w:val="2"/>
          <w:sz w:val="21"/>
          <w:szCs w:val="22"/>
          <w:lang w:val="en-US" w:eastAsia="zh-CN" w:bidi="ar-SA"/>
        </w:rPr>
        <w:pict>
          <v:shape id="图片 119" o:spid="_x0000_s1060" type="#_x0000_t75" style="height:182.45pt;width:415.2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6"/>
        <w:rPr>
          <w:color w:val="000000"/>
        </w:rPr>
      </w:pPr>
      <w:r>
        <w:rPr>
          <w:rFonts w:hint="eastAsia"/>
          <w:color w:val="000000"/>
        </w:rPr>
        <w:t>晚归、疑似未住宿每月TOP10</w:t>
      </w:r>
    </w:p>
    <w:p>
      <w:pPr>
        <w:pStyle w:val="16"/>
        <w:numPr>
          <w:ilvl w:val="0"/>
          <w:numId w:val="42"/>
        </w:numPr>
        <w:ind w:firstLineChars="0"/>
        <w:rPr>
          <w:color w:val="000000"/>
        </w:rPr>
      </w:pPr>
      <w:r>
        <w:rPr>
          <w:rFonts w:hint="eastAsia"/>
          <w:color w:val="000000"/>
        </w:rPr>
        <w:t>系统将以各个学校、学院为层级，按照各个月份进行晚寝晚归学生人数统计，并通过表格的形式展示出每个月晚寝晚归学生最多的前十名。</w:t>
      </w:r>
    </w:p>
    <w:p>
      <w:pPr>
        <w:pStyle w:val="16"/>
        <w:numPr>
          <w:ilvl w:val="0"/>
          <w:numId w:val="42"/>
        </w:numPr>
        <w:ind w:firstLineChars="0"/>
        <w:rPr>
          <w:color w:val="000000"/>
        </w:rPr>
      </w:pPr>
      <w:r>
        <w:rPr>
          <w:rFonts w:hint="eastAsia"/>
          <w:color w:val="000000"/>
        </w:rPr>
        <w:t>系统将以各个学校、学院为层级，按照各个月份进行疑似未住宿学生人数统计，并通过表格的形式展示出每个月疑似未住宿学生最多的前十名。</w:t>
      </w:r>
    </w:p>
    <w:p>
      <w:pPr>
        <w:pStyle w:val="16"/>
        <w:numPr>
          <w:ilvl w:val="0"/>
          <w:numId w:val="42"/>
        </w:numPr>
        <w:ind w:firstLineChars="0"/>
        <w:rPr>
          <w:color w:val="000000"/>
        </w:rPr>
      </w:pPr>
      <w:r>
        <w:rPr>
          <w:rFonts w:hint="eastAsia"/>
          <w:color w:val="000000"/>
        </w:rPr>
        <w:t>点击学生学号或学生姓名，能够展示出学生的基本信息、晚归和未住宿的详细日期、一卡通消费、奖惩助贷、图书借阅等信息。</w:t>
      </w:r>
    </w:p>
    <w:p>
      <w:pPr>
        <w:pStyle w:val="16"/>
        <w:numPr>
          <w:numId w:val="0"/>
        </w:numPr>
        <w:ind w:left="420" w:leftChars="0"/>
        <w:rPr>
          <w:color w:val="000000"/>
        </w:rPr>
      </w:pPr>
      <w:r>
        <w:rPr>
          <w:rFonts w:ascii="Calibri" w:hAnsi="Calibri" w:eastAsia="宋体" w:cs="黑体"/>
          <w:kern w:val="2"/>
          <w:sz w:val="21"/>
          <w:szCs w:val="22"/>
          <w:lang w:val="en-US" w:eastAsia="zh-CN" w:bidi="ar-SA"/>
        </w:rPr>
        <w:pict>
          <v:shape id="图片 120" o:spid="_x0000_s1061" type="#_x0000_t75" style="height:66pt;width:414.4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6"/>
        <w:rPr>
          <w:color w:val="000000"/>
        </w:rPr>
      </w:pPr>
      <w:r>
        <w:rPr>
          <w:rFonts w:hint="eastAsia"/>
          <w:color w:val="000000"/>
        </w:rPr>
        <w:t>实习离校学生</w:t>
      </w:r>
    </w:p>
    <w:p>
      <w:pPr>
        <w:pStyle w:val="16"/>
        <w:numPr>
          <w:ilvl w:val="0"/>
          <w:numId w:val="43"/>
        </w:numPr>
        <w:ind w:firstLineChars="0"/>
        <w:rPr>
          <w:color w:val="000000"/>
        </w:rPr>
      </w:pPr>
      <w:r>
        <w:rPr>
          <w:rFonts w:hint="eastAsia"/>
          <w:color w:val="000000"/>
        </w:rPr>
        <w:t>系统在统计未住宿、不在校等预警性分析时，为保证分析计算结果的准确性和真实性，需要去除实习离校学生。</w:t>
      </w:r>
    </w:p>
    <w:p>
      <w:pPr>
        <w:pStyle w:val="16"/>
        <w:numPr>
          <w:ilvl w:val="0"/>
          <w:numId w:val="43"/>
        </w:numPr>
        <w:ind w:firstLineChars="0"/>
        <w:rPr>
          <w:color w:val="000000"/>
        </w:rPr>
      </w:pPr>
      <w:r>
        <w:rPr>
          <w:rFonts w:hint="eastAsia"/>
          <w:color w:val="000000"/>
        </w:rPr>
        <w:t>点击“下载模板”，可下载要导入的excel格式。</w:t>
      </w:r>
    </w:p>
    <w:p>
      <w:pPr>
        <w:pStyle w:val="16"/>
        <w:numPr>
          <w:ilvl w:val="0"/>
          <w:numId w:val="43"/>
        </w:numPr>
        <w:ind w:firstLineChars="0"/>
        <w:rPr>
          <w:color w:val="000000"/>
        </w:rPr>
      </w:pPr>
      <w:r>
        <w:rPr>
          <w:rFonts w:hint="eastAsia"/>
          <w:color w:val="000000"/>
        </w:rPr>
        <w:t>点击“选择文件”选择要导入的实习离校学生excel。通过点击“导入Excel”进行实习离校学生的导入工作。</w:t>
      </w:r>
    </w:p>
    <w:p>
      <w:pPr>
        <w:pStyle w:val="16"/>
        <w:numPr>
          <w:ilvl w:val="0"/>
          <w:numId w:val="43"/>
        </w:numPr>
        <w:ind w:firstLineChars="0"/>
        <w:rPr>
          <w:color w:val="000000"/>
        </w:rPr>
      </w:pPr>
      <w:r>
        <w:rPr>
          <w:rFonts w:hint="eastAsia"/>
          <w:color w:val="000000"/>
        </w:rPr>
        <w:t>管理员或者该实习离校学生的院系负责人账号，可对其进行删除操作。</w:t>
      </w:r>
    </w:p>
    <w:p>
      <w:pPr>
        <w:pStyle w:val="6"/>
        <w:rPr>
          <w:color w:val="000000"/>
        </w:rPr>
      </w:pPr>
      <w:r>
        <w:rPr>
          <w:rFonts w:hint="eastAsia"/>
          <w:color w:val="000000"/>
        </w:rPr>
        <w:t>院系负责人</w:t>
      </w:r>
    </w:p>
    <w:p>
      <w:pPr>
        <w:pStyle w:val="16"/>
        <w:numPr>
          <w:ilvl w:val="0"/>
          <w:numId w:val="44"/>
        </w:numPr>
        <w:ind w:firstLineChars="0"/>
        <w:rPr>
          <w:color w:val="000000"/>
        </w:rPr>
      </w:pPr>
      <w:r>
        <w:rPr>
          <w:rFonts w:hint="eastAsia"/>
          <w:color w:val="000000"/>
        </w:rPr>
        <w:t>管理员用于维护学校下各个院系的负责人名称和联系邮箱。</w:t>
      </w:r>
    </w:p>
    <w:p>
      <w:pPr>
        <w:pStyle w:val="16"/>
        <w:numPr>
          <w:ilvl w:val="0"/>
          <w:numId w:val="44"/>
        </w:numPr>
        <w:ind w:firstLineChars="0"/>
        <w:rPr>
          <w:rFonts w:hint="eastAsia"/>
          <w:color w:val="000000"/>
        </w:rPr>
      </w:pPr>
      <w:r>
        <w:rPr>
          <w:rFonts w:hint="eastAsia"/>
          <w:color w:val="000000"/>
        </w:rPr>
        <w:t>系统通过这些邮箱，将每天生成的预警性信息按照不同的院系负责人，发个给各个相关人员。</w:t>
      </w:r>
    </w:p>
    <w:p>
      <w:pPr>
        <w:pStyle w:val="16"/>
        <w:numPr>
          <w:numId w:val="0"/>
        </w:numPr>
        <w:ind w:left="420" w:leftChars="0"/>
        <w:rPr>
          <w:rFonts w:hint="eastAsia"/>
          <w:color w:val="000000"/>
        </w:rPr>
      </w:pPr>
      <w:r>
        <w:rPr>
          <w:rFonts w:ascii="Calibri" w:hAnsi="Calibri" w:eastAsia="宋体" w:cs="黑体"/>
          <w:kern w:val="2"/>
          <w:sz w:val="21"/>
          <w:szCs w:val="22"/>
          <w:lang w:val="en-US" w:eastAsia="zh-CN" w:bidi="ar-SA"/>
        </w:rPr>
        <w:pict>
          <v:shape id="图片 122" o:spid="_x0000_s1062" type="#_x0000_t75" style="height:125.4pt;width:415.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5"/>
        <w:rPr>
          <w:color w:val="000000"/>
        </w:rPr>
      </w:pPr>
      <w:r>
        <w:rPr>
          <w:rFonts w:hint="eastAsia"/>
          <w:color w:val="000000"/>
        </w:rPr>
        <w:t>教职工基本情况统计</w:t>
      </w:r>
    </w:p>
    <w:p>
      <w:pPr>
        <w:rPr>
          <w:color w:val="000000"/>
        </w:rPr>
      </w:pPr>
      <w:r>
        <w:rPr>
          <w:color w:val="000000"/>
        </w:rPr>
        <w:tab/>
      </w:r>
      <w:r>
        <w:rPr>
          <w:rFonts w:hint="eastAsia"/>
          <w:color w:val="000000"/>
        </w:rPr>
        <w:t>教职工基本情况统计支持各种图形、表格形式，以专业、年龄、职称、性别、民族、政治面貌、学历、学位、教职工来源等不同维度展示教职工人数分布、占比等统计信息。系统会对教职工进行</w:t>
      </w:r>
      <w:r>
        <w:rPr>
          <w:color w:val="000000"/>
        </w:rPr>
        <w:t>11</w:t>
      </w:r>
      <w:r>
        <w:rPr>
          <w:rFonts w:hint="eastAsia"/>
          <w:color w:val="000000"/>
        </w:rPr>
        <w:t>个方面</w:t>
      </w:r>
      <w:r>
        <w:rPr>
          <w:color w:val="000000"/>
        </w:rPr>
        <w:t>270</w:t>
      </w:r>
      <w:r>
        <w:rPr>
          <w:rFonts w:hint="eastAsia"/>
          <w:color w:val="000000"/>
        </w:rPr>
        <w:t>多个字段进行统计分析，产出相应的高价值统计应用。</w:t>
      </w:r>
    </w:p>
    <w:p>
      <w:pPr>
        <w:pStyle w:val="6"/>
        <w:rPr>
          <w:color w:val="000000"/>
        </w:rPr>
      </w:pPr>
      <w:r>
        <w:rPr>
          <w:rFonts w:hint="eastAsia"/>
          <w:color w:val="000000"/>
        </w:rPr>
        <w:t>在校教职工专业及科类统计</w:t>
      </w:r>
    </w:p>
    <w:p>
      <w:pPr>
        <w:pStyle w:val="21"/>
        <w:numPr>
          <w:ilvl w:val="0"/>
          <w:numId w:val="45"/>
        </w:numPr>
        <w:ind w:firstLineChars="0"/>
        <w:rPr>
          <w:color w:val="000000"/>
        </w:rPr>
      </w:pPr>
      <w:r>
        <w:rPr>
          <w:rFonts w:hint="eastAsia"/>
          <w:color w:val="000000"/>
        </w:rPr>
        <w:t>系统将以学校、部门为层级，按照图形或表格的形式分别统计展示教职工的专业科类人数分布占比及比例；</w:t>
      </w:r>
      <w:r>
        <w:rPr>
          <w:color w:val="000000"/>
        </w:rPr>
        <w:t xml:space="preserve"> </w:t>
      </w:r>
    </w:p>
    <w:p>
      <w:pPr>
        <w:pStyle w:val="21"/>
        <w:numPr>
          <w:ilvl w:val="0"/>
          <w:numId w:val="45"/>
        </w:numPr>
        <w:ind w:firstLineChars="0"/>
        <w:rPr>
          <w:color w:val="000000"/>
        </w:rPr>
      </w:pPr>
      <w:r>
        <w:rPr>
          <w:rFonts w:hint="eastAsia"/>
          <w:color w:val="000000"/>
        </w:rPr>
        <w:t>系统将给出相同层级之间的横向对比统计。例如：各部门之间专业人数对比统计直方图或线形图。</w:t>
      </w:r>
    </w:p>
    <w:p>
      <w:pPr>
        <w:pStyle w:val="21"/>
        <w:numPr>
          <w:ilvl w:val="0"/>
          <w:numId w:val="45"/>
        </w:numPr>
        <w:ind w:firstLineChars="0"/>
        <w:rPr>
          <w:color w:val="000000"/>
        </w:rPr>
      </w:pPr>
      <w:r>
        <w:rPr>
          <w:rFonts w:hint="eastAsia"/>
          <w:color w:val="000000"/>
        </w:rPr>
        <w:t>用户点击相应概况统计数据时以表格的形式展示相应的明细信息。</w:t>
      </w:r>
    </w:p>
    <w:p>
      <w:pPr>
        <w:pStyle w:val="21"/>
        <w:numPr>
          <w:ilvl w:val="0"/>
          <w:numId w:val="45"/>
        </w:numPr>
        <w:ind w:firstLineChars="0"/>
        <w:rPr>
          <w:color w:val="000000"/>
        </w:rPr>
      </w:pPr>
      <w:r>
        <w:rPr>
          <w:rFonts w:hint="eastAsia"/>
          <w:color w:val="000000"/>
        </w:rPr>
        <w:t>对于没有维护专业科类的数据系统将以“未维护”进行数据归类统计，方便与数据监管系统组成数据质量监管的双重保障。</w:t>
      </w:r>
    </w:p>
    <w:p>
      <w:pPr>
        <w:pStyle w:val="21"/>
        <w:ind w:left="360" w:firstLine="0" w:firstLineChars="0"/>
        <w:rPr>
          <w:color w:val="000000"/>
        </w:rPr>
      </w:pPr>
      <w:r>
        <w:rPr>
          <w:rFonts w:ascii="Calibri" w:hAnsi="Calibri" w:eastAsia="宋体" w:cs="黑体"/>
          <w:color w:val="000000"/>
          <w:kern w:val="2"/>
          <w:sz w:val="21"/>
          <w:szCs w:val="22"/>
          <w:lang w:val="en-US" w:eastAsia="zh-CN" w:bidi="ar-SA"/>
        </w:rPr>
        <w:pict>
          <v:shape id="图片 111673" o:spid="_x0000_s1063" type="#_x0000_t75" style="height:150.1pt;width:414.6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6"/>
        <w:rPr>
          <w:color w:val="000000"/>
        </w:rPr>
      </w:pPr>
      <w:r>
        <w:rPr>
          <w:rFonts w:hint="eastAsia"/>
          <w:color w:val="000000"/>
        </w:rPr>
        <w:t>在校教职工年龄段统计</w:t>
      </w:r>
    </w:p>
    <w:p>
      <w:pPr>
        <w:pStyle w:val="21"/>
        <w:numPr>
          <w:ilvl w:val="0"/>
          <w:numId w:val="46"/>
        </w:numPr>
        <w:ind w:firstLineChars="0"/>
        <w:rPr>
          <w:color w:val="000000"/>
        </w:rPr>
      </w:pPr>
      <w:r>
        <w:rPr>
          <w:rFonts w:hint="eastAsia"/>
          <w:color w:val="000000"/>
        </w:rPr>
        <w:t>系统将以学校、部门为层级，按照图形或表格的形式分别统计展示教职工的年龄段人数分布占比及比例；年</w:t>
      </w:r>
      <w:r>
        <w:rPr>
          <w:rFonts w:hint="eastAsia"/>
          <w:color w:val="000000"/>
        </w:rPr>
        <w:t>龄段将按照</w:t>
      </w:r>
      <w:r>
        <w:rPr>
          <w:color w:val="000000"/>
        </w:rPr>
        <w:t>23-29</w:t>
      </w:r>
      <w:r>
        <w:rPr>
          <w:rFonts w:hint="eastAsia"/>
          <w:color w:val="000000"/>
        </w:rPr>
        <w:t>、</w:t>
      </w:r>
      <w:r>
        <w:rPr>
          <w:color w:val="000000"/>
        </w:rPr>
        <w:t>30-40</w:t>
      </w:r>
      <w:r>
        <w:rPr>
          <w:rFonts w:hint="eastAsia"/>
          <w:color w:val="000000"/>
        </w:rPr>
        <w:t>、</w:t>
      </w:r>
      <w:r>
        <w:rPr>
          <w:color w:val="000000"/>
        </w:rPr>
        <w:t>41-50</w:t>
      </w:r>
      <w:r>
        <w:rPr>
          <w:rFonts w:hint="eastAsia"/>
          <w:color w:val="000000"/>
        </w:rPr>
        <w:t>、</w:t>
      </w:r>
      <w:r>
        <w:rPr>
          <w:color w:val="000000"/>
        </w:rPr>
        <w:t>51-60</w:t>
      </w:r>
      <w:r>
        <w:rPr>
          <w:rFonts w:hint="eastAsia"/>
          <w:color w:val="000000"/>
        </w:rPr>
        <w:t>、</w:t>
      </w:r>
      <w:r>
        <w:rPr>
          <w:color w:val="000000"/>
        </w:rPr>
        <w:t>60</w:t>
      </w:r>
      <w:r>
        <w:rPr>
          <w:rFonts w:hint="eastAsia"/>
          <w:color w:val="000000"/>
        </w:rPr>
        <w:t>以上分组形势进行分组统计各年龄段的人数及占比情况。</w:t>
      </w:r>
    </w:p>
    <w:p>
      <w:pPr>
        <w:pStyle w:val="21"/>
        <w:numPr>
          <w:ilvl w:val="0"/>
          <w:numId w:val="46"/>
        </w:numPr>
        <w:ind w:firstLineChars="0"/>
        <w:rPr>
          <w:color w:val="000000"/>
        </w:rPr>
      </w:pPr>
      <w:r>
        <w:rPr>
          <w:rFonts w:hint="eastAsia"/>
          <w:color w:val="000000"/>
        </w:rPr>
        <w:t>用户点击相应概况统计数据时以表格的形式展示相应的明细信息。</w:t>
      </w:r>
    </w:p>
    <w:p>
      <w:pPr>
        <w:pStyle w:val="21"/>
        <w:numPr>
          <w:ilvl w:val="0"/>
          <w:numId w:val="46"/>
        </w:numPr>
        <w:ind w:firstLineChars="0"/>
        <w:rPr>
          <w:color w:val="000000"/>
        </w:rPr>
      </w:pPr>
      <w:r>
        <w:rPr>
          <w:rFonts w:hint="eastAsia"/>
          <w:color w:val="000000"/>
        </w:rPr>
        <w:t>系统将给出相同层级之间的横向对比统计。例如：各部门之间相同人员类别下人数对比统计直方图或线形图。</w:t>
      </w:r>
    </w:p>
    <w:p>
      <w:pPr>
        <w:pStyle w:val="21"/>
        <w:numPr>
          <w:ilvl w:val="0"/>
          <w:numId w:val="46"/>
        </w:numPr>
        <w:ind w:firstLineChars="0"/>
        <w:rPr>
          <w:color w:val="000000"/>
        </w:rPr>
      </w:pPr>
      <w:r>
        <w:rPr>
          <w:rFonts w:hint="eastAsia"/>
          <w:color w:val="000000"/>
        </w:rPr>
        <w:t>对于没有维护人员出生日期的数据系统将以“未维护”进行数据归类统计，方便与数据监管系统组成数据质量监管的双重保障。</w:t>
      </w:r>
    </w:p>
    <w:p>
      <w:pPr>
        <w:pStyle w:val="21"/>
        <w:ind w:left="360" w:firstLine="0" w:firstLineChars="0"/>
        <w:rPr>
          <w:color w:val="000000"/>
        </w:rPr>
      </w:pPr>
      <w:r>
        <w:rPr>
          <w:rFonts w:ascii="Calibri" w:hAnsi="Calibri" w:eastAsia="宋体" w:cs="黑体"/>
          <w:color w:val="000000"/>
          <w:kern w:val="2"/>
          <w:sz w:val="21"/>
          <w:szCs w:val="22"/>
          <w:lang w:val="en-US" w:eastAsia="zh-CN" w:bidi="ar-SA"/>
        </w:rPr>
        <w:pict>
          <v:shape id="图片 111672" o:spid="_x0000_s1064" type="#_x0000_t75" style="height:180pt;width:414.6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pStyle w:val="6"/>
        <w:rPr>
          <w:color w:val="000000"/>
        </w:rPr>
      </w:pPr>
      <w:r>
        <w:rPr>
          <w:rFonts w:hint="eastAsia"/>
          <w:color w:val="000000"/>
        </w:rPr>
        <w:t>在校教职工职称统计</w:t>
      </w:r>
    </w:p>
    <w:p>
      <w:pPr>
        <w:pStyle w:val="21"/>
        <w:numPr>
          <w:ilvl w:val="0"/>
          <w:numId w:val="47"/>
        </w:numPr>
        <w:ind w:firstLineChars="0"/>
        <w:rPr>
          <w:color w:val="000000"/>
        </w:rPr>
      </w:pPr>
      <w:r>
        <w:rPr>
          <w:rFonts w:hint="eastAsia"/>
          <w:color w:val="000000"/>
        </w:rPr>
        <w:t>系统将以学校、部门为层级，按照图形或表格的形式分别统计展示教职工的职称人数分布占比及比例；</w:t>
      </w:r>
      <w:r>
        <w:rPr>
          <w:color w:val="000000"/>
        </w:rPr>
        <w:t xml:space="preserve"> </w:t>
      </w:r>
      <w:r>
        <w:rPr>
          <w:rFonts w:hint="eastAsia"/>
          <w:color w:val="000000"/>
        </w:rPr>
        <w:t>展示以高级、中级、初级职称等级为分组统计各分组下的人员分布及占比情况。</w:t>
      </w:r>
    </w:p>
    <w:p>
      <w:pPr>
        <w:pStyle w:val="21"/>
        <w:numPr>
          <w:ilvl w:val="0"/>
          <w:numId w:val="47"/>
        </w:numPr>
        <w:ind w:firstLineChars="0"/>
        <w:rPr>
          <w:color w:val="000000"/>
        </w:rPr>
      </w:pPr>
      <w:r>
        <w:rPr>
          <w:rFonts w:hint="eastAsia"/>
          <w:color w:val="000000"/>
        </w:rPr>
        <w:t>系统将给出相同层级之间的横向对比统计。例如：各部门之间相同职称下人数对比统计直方图或线形图。</w:t>
      </w:r>
    </w:p>
    <w:p>
      <w:pPr>
        <w:pStyle w:val="21"/>
        <w:numPr>
          <w:ilvl w:val="0"/>
          <w:numId w:val="47"/>
        </w:numPr>
        <w:ind w:firstLineChars="0"/>
        <w:rPr>
          <w:color w:val="000000"/>
        </w:rPr>
      </w:pPr>
      <w:r>
        <w:rPr>
          <w:rFonts w:hint="eastAsia"/>
          <w:color w:val="000000"/>
        </w:rPr>
        <w:t>对于没有维护人员出生日期的数据系统将以“未维护”进行数据归类统计，方便与数据监管系统组成数据质量监管的双重保障。</w:t>
      </w:r>
    </w:p>
    <w:p>
      <w:pPr>
        <w:pStyle w:val="6"/>
        <w:rPr>
          <w:color w:val="000000"/>
        </w:rPr>
      </w:pPr>
      <w:r>
        <w:rPr>
          <w:rFonts w:hint="eastAsia"/>
          <w:color w:val="000000"/>
        </w:rPr>
        <w:t>在校教职工性别统计</w:t>
      </w:r>
    </w:p>
    <w:p>
      <w:pPr>
        <w:pStyle w:val="21"/>
        <w:numPr>
          <w:ilvl w:val="0"/>
          <w:numId w:val="48"/>
        </w:numPr>
        <w:ind w:firstLineChars="0"/>
        <w:rPr>
          <w:color w:val="000000"/>
        </w:rPr>
      </w:pPr>
      <w:r>
        <w:rPr>
          <w:rFonts w:hint="eastAsia"/>
          <w:color w:val="000000"/>
        </w:rPr>
        <w:t>系统将以学校、部门为层级，按照图形或表格的形式分别统计展示教职工的性别人数分布占比及比例；</w:t>
      </w:r>
    </w:p>
    <w:p>
      <w:pPr>
        <w:pStyle w:val="21"/>
        <w:numPr>
          <w:ilvl w:val="0"/>
          <w:numId w:val="48"/>
        </w:numPr>
        <w:ind w:firstLineChars="0"/>
        <w:rPr>
          <w:color w:val="000000"/>
        </w:rPr>
      </w:pPr>
      <w:r>
        <w:rPr>
          <w:rFonts w:hint="eastAsia"/>
          <w:color w:val="000000"/>
        </w:rPr>
        <w:t>系统将给出相同层级之间的横向对比统计。例如：各部门之间男女人数对比统计直方图或线形图。</w:t>
      </w:r>
    </w:p>
    <w:p>
      <w:pPr>
        <w:pStyle w:val="21"/>
        <w:numPr>
          <w:ilvl w:val="0"/>
          <w:numId w:val="48"/>
        </w:numPr>
        <w:ind w:firstLineChars="0"/>
        <w:rPr>
          <w:color w:val="000000"/>
        </w:rPr>
      </w:pPr>
      <w:r>
        <w:rPr>
          <w:rFonts w:hint="eastAsia"/>
          <w:color w:val="000000"/>
        </w:rPr>
        <w:t>用户点击相应概况统计数据时以表格的形式展示相应的明细信息。</w:t>
      </w:r>
    </w:p>
    <w:p>
      <w:pPr>
        <w:pStyle w:val="21"/>
        <w:numPr>
          <w:ilvl w:val="0"/>
          <w:numId w:val="48"/>
        </w:numPr>
        <w:ind w:firstLineChars="0"/>
        <w:rPr>
          <w:color w:val="000000"/>
        </w:rPr>
      </w:pPr>
      <w:r>
        <w:rPr>
          <w:rFonts w:hint="eastAsia"/>
          <w:color w:val="000000"/>
        </w:rPr>
        <w:t>对于没有维护人员性别的数据系统将以“未维护”进行数据归类统计，方便与数据监管系统组成数据质量监管的双重保障。</w:t>
      </w:r>
    </w:p>
    <w:p>
      <w:pPr>
        <w:pStyle w:val="21"/>
        <w:ind w:left="360" w:firstLine="0" w:firstLineChars="0"/>
        <w:rPr>
          <w:color w:val="000000"/>
        </w:rPr>
      </w:pPr>
      <w:r>
        <w:rPr>
          <w:rFonts w:ascii="Calibri" w:hAnsi="Calibri" w:eastAsia="宋体" w:cs="黑体"/>
          <w:color w:val="000000"/>
          <w:kern w:val="2"/>
          <w:sz w:val="21"/>
          <w:szCs w:val="22"/>
          <w:lang w:val="en-US" w:eastAsia="zh-CN" w:bidi="ar-SA"/>
        </w:rPr>
        <w:pict>
          <v:shape id="图片 111671" o:spid="_x0000_s1065" type="#_x0000_t75" style="height:105.65pt;width:414.6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6"/>
        <w:rPr>
          <w:color w:val="000000"/>
        </w:rPr>
      </w:pPr>
      <w:r>
        <w:rPr>
          <w:rFonts w:hint="eastAsia"/>
          <w:color w:val="000000"/>
        </w:rPr>
        <w:t>在校教职工民族统计</w:t>
      </w:r>
    </w:p>
    <w:p>
      <w:pPr>
        <w:pStyle w:val="21"/>
        <w:numPr>
          <w:ilvl w:val="0"/>
          <w:numId w:val="49"/>
        </w:numPr>
        <w:ind w:firstLineChars="0"/>
        <w:rPr>
          <w:color w:val="000000"/>
        </w:rPr>
      </w:pPr>
      <w:r>
        <w:rPr>
          <w:rFonts w:hint="eastAsia"/>
          <w:color w:val="000000"/>
        </w:rPr>
        <w:t>系统将以学校、部门为层级，按照图形或表格的形式分别统计展示教职工的民族人数分布占比及比例；</w:t>
      </w:r>
    </w:p>
    <w:p>
      <w:pPr>
        <w:pStyle w:val="21"/>
        <w:numPr>
          <w:ilvl w:val="0"/>
          <w:numId w:val="49"/>
        </w:numPr>
        <w:ind w:firstLineChars="0"/>
        <w:rPr>
          <w:color w:val="000000"/>
        </w:rPr>
      </w:pPr>
      <w:r>
        <w:rPr>
          <w:rFonts w:hint="eastAsia"/>
          <w:color w:val="000000"/>
        </w:rPr>
        <w:t>系统将给出相同层级之间的横向对比统计。例如：各部门之间各民族下人数对比统计直方图或线形图。同样可以以汉族和少数民族等分组方式对民族进行各部门分组统计人数及占比比例。</w:t>
      </w:r>
    </w:p>
    <w:p>
      <w:pPr>
        <w:pStyle w:val="21"/>
        <w:numPr>
          <w:ilvl w:val="0"/>
          <w:numId w:val="49"/>
        </w:numPr>
        <w:ind w:firstLineChars="0"/>
        <w:rPr>
          <w:color w:val="000000"/>
        </w:rPr>
      </w:pPr>
      <w:r>
        <w:rPr>
          <w:rFonts w:hint="eastAsia"/>
          <w:color w:val="000000"/>
        </w:rPr>
        <w:t>用户点击相应概况统计数据时以表格的形式展示相应的明细信息。</w:t>
      </w:r>
    </w:p>
    <w:p>
      <w:pPr>
        <w:pStyle w:val="21"/>
        <w:numPr>
          <w:ilvl w:val="0"/>
          <w:numId w:val="49"/>
        </w:numPr>
        <w:ind w:firstLineChars="0"/>
        <w:rPr>
          <w:color w:val="000000"/>
        </w:rPr>
      </w:pPr>
      <w:r>
        <w:rPr>
          <w:rFonts w:hint="eastAsia"/>
          <w:color w:val="000000"/>
        </w:rPr>
        <w:t>对于没有维护民族的数据系统将以“未维护”进行数据归类统计，方便与数据监管系统组成数据质量监管的双重保障。</w:t>
      </w:r>
    </w:p>
    <w:p>
      <w:pPr>
        <w:pStyle w:val="21"/>
        <w:ind w:left="360" w:firstLine="0" w:firstLineChars="0"/>
        <w:rPr>
          <w:color w:val="000000"/>
        </w:rPr>
      </w:pPr>
      <w:r>
        <w:rPr>
          <w:rFonts w:ascii="Calibri" w:hAnsi="Calibri" w:eastAsia="宋体" w:cs="黑体"/>
          <w:color w:val="000000"/>
          <w:kern w:val="2"/>
          <w:sz w:val="21"/>
          <w:szCs w:val="22"/>
          <w:lang w:val="en-US" w:eastAsia="zh-CN" w:bidi="ar-SA"/>
        </w:rPr>
        <w:pict>
          <v:shape id="图片 111670" o:spid="_x0000_s1066" type="#_x0000_t75" style="height:183.15pt;width:414.6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rPr>
          <w:color w:val="000000"/>
        </w:rPr>
      </w:pPr>
    </w:p>
    <w:p>
      <w:pPr>
        <w:pStyle w:val="6"/>
        <w:rPr>
          <w:color w:val="000000"/>
        </w:rPr>
      </w:pPr>
      <w:r>
        <w:rPr>
          <w:rFonts w:hint="eastAsia"/>
          <w:color w:val="000000"/>
        </w:rPr>
        <w:t>在校教职工政治面貌统计</w:t>
      </w:r>
    </w:p>
    <w:p>
      <w:pPr>
        <w:pStyle w:val="21"/>
        <w:numPr>
          <w:ilvl w:val="0"/>
          <w:numId w:val="50"/>
        </w:numPr>
        <w:ind w:firstLineChars="0"/>
        <w:rPr>
          <w:color w:val="000000"/>
        </w:rPr>
      </w:pPr>
      <w:r>
        <w:rPr>
          <w:rFonts w:hint="eastAsia"/>
          <w:color w:val="000000"/>
        </w:rPr>
        <w:t>系统将以学校、部门为层级，按照图形或表格的形式分别统计展示教职工的政治面貌人数分布占比及比例；</w:t>
      </w:r>
      <w:r>
        <w:rPr>
          <w:color w:val="000000"/>
        </w:rPr>
        <w:t xml:space="preserve"> </w:t>
      </w:r>
    </w:p>
    <w:p>
      <w:pPr>
        <w:pStyle w:val="21"/>
        <w:numPr>
          <w:ilvl w:val="0"/>
          <w:numId w:val="50"/>
        </w:numPr>
        <w:ind w:firstLineChars="0"/>
        <w:rPr>
          <w:color w:val="000000"/>
        </w:rPr>
      </w:pPr>
      <w:r>
        <w:rPr>
          <w:rFonts w:hint="eastAsia"/>
          <w:color w:val="000000"/>
        </w:rPr>
        <w:t>系统将给出相同层级之间的横向对比统计。例如：各部门之间政治面貌下人数对比统计直方图或线形图。可以以党员、预备党员、非党员等分组方式分组展示各部门教职工政治面貌组成及分布。</w:t>
      </w:r>
    </w:p>
    <w:p>
      <w:pPr>
        <w:pStyle w:val="21"/>
        <w:numPr>
          <w:ilvl w:val="0"/>
          <w:numId w:val="50"/>
        </w:numPr>
        <w:ind w:firstLineChars="0"/>
        <w:rPr>
          <w:color w:val="000000"/>
        </w:rPr>
      </w:pPr>
      <w:r>
        <w:rPr>
          <w:rFonts w:hint="eastAsia"/>
          <w:color w:val="000000"/>
        </w:rPr>
        <w:t>用户点击相应概况统计数据时以表格的形式展示相应的明细信息。</w:t>
      </w:r>
    </w:p>
    <w:p>
      <w:pPr>
        <w:pStyle w:val="21"/>
        <w:numPr>
          <w:ilvl w:val="0"/>
          <w:numId w:val="50"/>
        </w:numPr>
        <w:ind w:firstLineChars="0"/>
        <w:rPr>
          <w:color w:val="000000"/>
        </w:rPr>
      </w:pPr>
      <w:r>
        <w:rPr>
          <w:rFonts w:hint="eastAsia"/>
          <w:color w:val="000000"/>
        </w:rPr>
        <w:t>对于没有维护政治面貌的数据系统将以“未维护”进行数据归类统计，方便与数据监管系统组成数据质量监管的双重保障。</w:t>
      </w:r>
    </w:p>
    <w:p>
      <w:pPr>
        <w:pStyle w:val="21"/>
        <w:ind w:left="360" w:firstLine="0" w:firstLineChars="0"/>
        <w:rPr>
          <w:color w:val="000000"/>
        </w:rPr>
      </w:pPr>
      <w:r>
        <w:rPr>
          <w:rFonts w:ascii="Calibri" w:hAnsi="Calibri" w:eastAsia="宋体" w:cs="黑体"/>
          <w:color w:val="000000"/>
          <w:kern w:val="2"/>
          <w:sz w:val="21"/>
          <w:szCs w:val="22"/>
          <w:lang w:val="en-US" w:eastAsia="zh-CN" w:bidi="ar-SA"/>
        </w:rPr>
        <w:pict>
          <v:shape id="图片 111669" o:spid="_x0000_s1067" type="#_x0000_t75" style="height:180.8pt;width:415.4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pStyle w:val="6"/>
        <w:rPr>
          <w:color w:val="000000"/>
        </w:rPr>
      </w:pPr>
      <w:r>
        <w:rPr>
          <w:rFonts w:hint="eastAsia"/>
          <w:color w:val="000000"/>
        </w:rPr>
        <w:t>在校教职工学历统计</w:t>
      </w:r>
    </w:p>
    <w:p>
      <w:pPr>
        <w:pStyle w:val="21"/>
        <w:numPr>
          <w:ilvl w:val="0"/>
          <w:numId w:val="51"/>
        </w:numPr>
        <w:ind w:firstLineChars="0"/>
        <w:rPr>
          <w:color w:val="000000"/>
        </w:rPr>
      </w:pPr>
      <w:r>
        <w:rPr>
          <w:rFonts w:hint="eastAsia"/>
          <w:color w:val="000000"/>
        </w:rPr>
        <w:t>系统将以学校、部门为层级，按照图形或表格的形式分别统计展示教职工的学历人数分布占比及比例；</w:t>
      </w:r>
    </w:p>
    <w:p>
      <w:pPr>
        <w:pStyle w:val="21"/>
        <w:numPr>
          <w:ilvl w:val="0"/>
          <w:numId w:val="51"/>
        </w:numPr>
        <w:ind w:firstLineChars="0"/>
        <w:rPr>
          <w:color w:val="000000"/>
        </w:rPr>
      </w:pPr>
      <w:r>
        <w:rPr>
          <w:rFonts w:hint="eastAsia"/>
          <w:color w:val="000000"/>
        </w:rPr>
        <w:t>系统将给出相同层级之间的横向对比统计。例如：各部门之间相同学历下人数对比统计直方图或线形图。</w:t>
      </w:r>
    </w:p>
    <w:p>
      <w:pPr>
        <w:pStyle w:val="21"/>
        <w:numPr>
          <w:ilvl w:val="0"/>
          <w:numId w:val="51"/>
        </w:numPr>
        <w:ind w:firstLineChars="0"/>
        <w:rPr>
          <w:color w:val="000000"/>
        </w:rPr>
      </w:pPr>
      <w:r>
        <w:rPr>
          <w:rFonts w:hint="eastAsia"/>
          <w:color w:val="000000"/>
        </w:rPr>
        <w:t>用户点击相应概况统计数据时以表格的形式展示相应的明细信息。</w:t>
      </w:r>
    </w:p>
    <w:p>
      <w:pPr>
        <w:pStyle w:val="21"/>
        <w:numPr>
          <w:ilvl w:val="0"/>
          <w:numId w:val="51"/>
        </w:numPr>
        <w:ind w:firstLineChars="0"/>
        <w:rPr>
          <w:color w:val="000000"/>
        </w:rPr>
      </w:pPr>
      <w:r>
        <w:rPr>
          <w:rFonts w:hint="eastAsia"/>
          <w:color w:val="000000"/>
        </w:rPr>
        <w:t>对于没有维护学历的数据系统将以“未维护”进行数据归类统计，方便与数据监管系统组成数据质量监管的双重保障。</w:t>
      </w:r>
    </w:p>
    <w:p>
      <w:pPr>
        <w:rPr>
          <w:color w:val="000000"/>
        </w:rPr>
      </w:pPr>
      <w:r>
        <w:rPr>
          <w:rFonts w:ascii="Calibri" w:hAnsi="Calibri" w:eastAsia="宋体" w:cs="黑体"/>
          <w:color w:val="000000"/>
          <w:kern w:val="2"/>
          <w:sz w:val="21"/>
          <w:szCs w:val="22"/>
          <w:lang w:val="en-US" w:eastAsia="zh-CN" w:bidi="ar-SA"/>
        </w:rPr>
        <w:pict>
          <v:shape id="图片 111668" o:spid="_x0000_s1068" type="#_x0000_t75" style="height:177.65pt;width:414.6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pStyle w:val="6"/>
        <w:rPr>
          <w:color w:val="000000"/>
        </w:rPr>
      </w:pPr>
      <w:r>
        <w:rPr>
          <w:rFonts w:hint="eastAsia"/>
          <w:color w:val="000000"/>
        </w:rPr>
        <w:t>在校教职工学位统计</w:t>
      </w:r>
    </w:p>
    <w:p>
      <w:pPr>
        <w:pStyle w:val="21"/>
        <w:numPr>
          <w:ilvl w:val="0"/>
          <w:numId w:val="52"/>
        </w:numPr>
        <w:ind w:firstLineChars="0"/>
        <w:rPr>
          <w:color w:val="000000"/>
        </w:rPr>
      </w:pPr>
      <w:r>
        <w:rPr>
          <w:rFonts w:hint="eastAsia"/>
          <w:color w:val="000000"/>
        </w:rPr>
        <w:t>系统将以学校、部门为层级，按照图形或表格的形式分别统计展示教职工的学位人数分布占比及比例；</w:t>
      </w:r>
    </w:p>
    <w:p>
      <w:pPr>
        <w:pStyle w:val="21"/>
        <w:numPr>
          <w:ilvl w:val="0"/>
          <w:numId w:val="52"/>
        </w:numPr>
        <w:ind w:firstLineChars="0"/>
        <w:rPr>
          <w:color w:val="000000"/>
        </w:rPr>
      </w:pPr>
      <w:r>
        <w:rPr>
          <w:rFonts w:hint="eastAsia"/>
          <w:color w:val="000000"/>
        </w:rPr>
        <w:t>系统将给出相同层级之间的横向对比统计。例如：各部门之间相同学位下人数对比统计直方图或线形图。</w:t>
      </w:r>
    </w:p>
    <w:p>
      <w:pPr>
        <w:pStyle w:val="21"/>
        <w:numPr>
          <w:ilvl w:val="0"/>
          <w:numId w:val="52"/>
        </w:numPr>
        <w:ind w:firstLineChars="0"/>
        <w:rPr>
          <w:color w:val="000000"/>
        </w:rPr>
      </w:pPr>
      <w:r>
        <w:rPr>
          <w:rFonts w:hint="eastAsia"/>
          <w:color w:val="000000"/>
        </w:rPr>
        <w:t>用户点击相应概况统计数据时以表格的形式展示相应的明细信息。</w:t>
      </w:r>
    </w:p>
    <w:p>
      <w:pPr>
        <w:pStyle w:val="21"/>
        <w:numPr>
          <w:ilvl w:val="0"/>
          <w:numId w:val="52"/>
        </w:numPr>
        <w:ind w:firstLineChars="0"/>
        <w:rPr>
          <w:color w:val="000000"/>
        </w:rPr>
      </w:pPr>
      <w:r>
        <w:rPr>
          <w:rFonts w:hint="eastAsia"/>
          <w:color w:val="000000"/>
        </w:rPr>
        <w:t>对于没有维护学位的数据系统将以“未维护”进行数据归类统计，方便与数据监管系统组成数据质量监管的双重保障。</w:t>
      </w:r>
    </w:p>
    <w:p>
      <w:pPr>
        <w:pStyle w:val="21"/>
        <w:ind w:left="360" w:firstLine="0" w:firstLineChars="0"/>
        <w:rPr>
          <w:color w:val="000000"/>
        </w:rPr>
      </w:pPr>
      <w:r>
        <w:rPr>
          <w:rFonts w:ascii="Calibri" w:hAnsi="Calibri" w:eastAsia="宋体" w:cs="黑体"/>
          <w:color w:val="000000"/>
          <w:kern w:val="2"/>
          <w:sz w:val="21"/>
          <w:szCs w:val="22"/>
          <w:lang w:val="en-US" w:eastAsia="zh-CN" w:bidi="ar-SA"/>
        </w:rPr>
        <w:pict>
          <v:shape id="图片 111667" o:spid="_x0000_s1069" type="#_x0000_t75" style="height:180.8pt;width:414.6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pStyle w:val="6"/>
        <w:rPr>
          <w:color w:val="000000"/>
        </w:rPr>
      </w:pPr>
      <w:r>
        <w:rPr>
          <w:rFonts w:hint="eastAsia"/>
          <w:color w:val="000000"/>
        </w:rPr>
        <w:t>在校教职工来源统计</w:t>
      </w:r>
    </w:p>
    <w:p>
      <w:pPr>
        <w:pStyle w:val="21"/>
        <w:numPr>
          <w:ilvl w:val="0"/>
          <w:numId w:val="53"/>
        </w:numPr>
        <w:ind w:firstLineChars="0"/>
        <w:rPr>
          <w:color w:val="000000"/>
        </w:rPr>
      </w:pPr>
      <w:r>
        <w:rPr>
          <w:rFonts w:hint="eastAsia"/>
          <w:color w:val="000000"/>
        </w:rPr>
        <w:t>系统将以学校、部门为层级，按照图形或表格的形式分别统计展示教职工的教职工来源人数分布占比及比例；</w:t>
      </w:r>
    </w:p>
    <w:p>
      <w:pPr>
        <w:pStyle w:val="21"/>
        <w:numPr>
          <w:ilvl w:val="0"/>
          <w:numId w:val="53"/>
        </w:numPr>
        <w:ind w:firstLineChars="0"/>
        <w:rPr>
          <w:color w:val="000000"/>
        </w:rPr>
      </w:pPr>
      <w:r>
        <w:rPr>
          <w:rFonts w:hint="eastAsia"/>
          <w:color w:val="000000"/>
        </w:rPr>
        <w:t>系统将给出相同层级之间的横向对比统计。例如：各部门之间相同来源下人数对比统计直方图或线形图。</w:t>
      </w:r>
    </w:p>
    <w:p>
      <w:pPr>
        <w:pStyle w:val="21"/>
        <w:numPr>
          <w:ilvl w:val="0"/>
          <w:numId w:val="53"/>
        </w:numPr>
        <w:ind w:firstLineChars="0"/>
        <w:rPr>
          <w:color w:val="000000"/>
        </w:rPr>
      </w:pPr>
      <w:r>
        <w:rPr>
          <w:rFonts w:hint="eastAsia"/>
          <w:color w:val="000000"/>
        </w:rPr>
        <w:t>用户点击相应概况统计数据时以表格的形式展示相应的明细信息。</w:t>
      </w:r>
    </w:p>
    <w:p>
      <w:pPr>
        <w:pStyle w:val="21"/>
        <w:numPr>
          <w:ilvl w:val="0"/>
          <w:numId w:val="53"/>
        </w:numPr>
        <w:ind w:firstLineChars="0"/>
        <w:rPr>
          <w:color w:val="000000"/>
        </w:rPr>
      </w:pPr>
      <w:r>
        <w:rPr>
          <w:rFonts w:hint="eastAsia"/>
          <w:color w:val="000000"/>
        </w:rPr>
        <w:t>对于没有维护教职工来源的数据系统将以“未维护”进行数据归类统计，方便与数据监管系统组成数据质量监管的双重保障。</w:t>
      </w:r>
    </w:p>
    <w:p>
      <w:pPr>
        <w:pStyle w:val="21"/>
        <w:ind w:left="360" w:firstLine="0" w:firstLineChars="0"/>
        <w:rPr>
          <w:color w:val="000000"/>
        </w:rPr>
      </w:pPr>
      <w:r>
        <w:rPr>
          <w:rFonts w:ascii="Calibri" w:hAnsi="Calibri" w:eastAsia="宋体" w:cs="黑体"/>
          <w:color w:val="000000"/>
          <w:kern w:val="2"/>
          <w:sz w:val="21"/>
          <w:szCs w:val="22"/>
          <w:lang w:val="en-US" w:eastAsia="zh-CN" w:bidi="ar-SA"/>
        </w:rPr>
        <w:pict>
          <v:shape id="图片 111666" o:spid="_x0000_s1070" type="#_x0000_t75" style="height:161.4pt;width:414.6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pStyle w:val="5"/>
        <w:rPr>
          <w:color w:val="000000"/>
        </w:rPr>
      </w:pPr>
      <w:r>
        <w:rPr>
          <w:rFonts w:hint="eastAsia"/>
          <w:color w:val="000000"/>
        </w:rPr>
        <w:t>教师全景式统计分析</w:t>
      </w:r>
    </w:p>
    <w:p>
      <w:pPr>
        <w:pStyle w:val="6"/>
        <w:rPr>
          <w:color w:val="000000"/>
        </w:rPr>
      </w:pPr>
      <w:r>
        <w:rPr>
          <w:rFonts w:hint="eastAsia"/>
          <w:color w:val="000000"/>
        </w:rPr>
        <w:t>支持教职工总量情况</w:t>
      </w:r>
    </w:p>
    <w:p>
      <w:pPr>
        <w:pStyle w:val="21"/>
        <w:numPr>
          <w:ilvl w:val="0"/>
          <w:numId w:val="54"/>
        </w:numPr>
        <w:ind w:firstLineChars="0"/>
        <w:rPr>
          <w:color w:val="000000"/>
        </w:rPr>
      </w:pPr>
      <w:r>
        <w:rPr>
          <w:color w:val="000000"/>
        </w:rPr>
        <w:tab/>
      </w:r>
      <w:r>
        <w:rPr>
          <w:rFonts w:hint="eastAsia"/>
          <w:color w:val="000000"/>
        </w:rPr>
        <w:t>系统将以学校、部门为层级，按照图形或表格的形式分别统计展示教职工总人数人数情况；</w:t>
      </w:r>
    </w:p>
    <w:p>
      <w:pPr>
        <w:pStyle w:val="21"/>
        <w:numPr>
          <w:ilvl w:val="0"/>
          <w:numId w:val="54"/>
        </w:numPr>
        <w:ind w:firstLineChars="0"/>
        <w:rPr>
          <w:color w:val="000000"/>
        </w:rPr>
      </w:pPr>
      <w:r>
        <w:rPr>
          <w:rFonts w:hint="eastAsia"/>
          <w:color w:val="000000"/>
        </w:rPr>
        <w:t>系统将以学校、部门为层级，按照图形或表格的形式分别统计展示教职工历年总人数人数情况及趋势曲线图；</w:t>
      </w:r>
    </w:p>
    <w:p>
      <w:pPr>
        <w:pStyle w:val="21"/>
        <w:numPr>
          <w:ilvl w:val="0"/>
          <w:numId w:val="54"/>
        </w:numPr>
        <w:ind w:firstLineChars="0"/>
        <w:rPr>
          <w:color w:val="000000"/>
        </w:rPr>
      </w:pPr>
      <w:r>
        <w:rPr>
          <w:rFonts w:hint="eastAsia"/>
          <w:color w:val="000000"/>
        </w:rPr>
        <w:t>系统将给出相同层级之间的横向对比统计。例如：各部门之间教职工总人数对比统计直方图及线形图。</w:t>
      </w:r>
    </w:p>
    <w:p>
      <w:pPr>
        <w:pStyle w:val="21"/>
        <w:ind w:left="360" w:firstLine="0" w:firstLineChars="0"/>
        <w:rPr>
          <w:color w:val="000000"/>
        </w:rPr>
      </w:pPr>
      <w:r>
        <w:rPr>
          <w:rFonts w:ascii="Calibri" w:hAnsi="Calibri" w:eastAsia="宋体" w:cs="黑体"/>
          <w:color w:val="000000"/>
          <w:kern w:val="2"/>
          <w:sz w:val="21"/>
          <w:szCs w:val="22"/>
          <w:lang w:val="en-US" w:eastAsia="zh-CN" w:bidi="ar-SA"/>
        </w:rPr>
        <w:pict>
          <v:shape id="图片 111665" o:spid="_x0000_s1071" type="#_x0000_t75" style="height:113.15pt;width:414.6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pStyle w:val="6"/>
        <w:rPr>
          <w:color w:val="000000"/>
        </w:rPr>
      </w:pPr>
      <w:r>
        <w:rPr>
          <w:rFonts w:hint="eastAsia"/>
          <w:color w:val="000000"/>
        </w:rPr>
        <w:t>教职工职称情况进行详细的统计分析</w:t>
      </w:r>
    </w:p>
    <w:p>
      <w:pPr>
        <w:pStyle w:val="21"/>
        <w:numPr>
          <w:ilvl w:val="0"/>
          <w:numId w:val="55"/>
        </w:numPr>
        <w:ind w:firstLineChars="0"/>
        <w:rPr>
          <w:color w:val="000000"/>
        </w:rPr>
      </w:pPr>
      <w:r>
        <w:rPr>
          <w:rFonts w:hint="eastAsia"/>
          <w:color w:val="000000"/>
        </w:rPr>
        <w:t>系统将以学校、部门为层级，按照图形或表格的形式分别统计展示教职工职称相关人数情况统计；</w:t>
      </w:r>
    </w:p>
    <w:p>
      <w:pPr>
        <w:pStyle w:val="21"/>
        <w:numPr>
          <w:ilvl w:val="0"/>
          <w:numId w:val="55"/>
        </w:numPr>
        <w:ind w:firstLineChars="0"/>
        <w:rPr>
          <w:color w:val="000000"/>
        </w:rPr>
      </w:pPr>
      <w:r>
        <w:rPr>
          <w:rFonts w:hint="eastAsia"/>
          <w:color w:val="000000"/>
        </w:rPr>
        <w:t>系统将以学校、部门为层级，按照图形或表格的形式分别统计展示教职工历年各职称总人数人数情况及趋势曲线图；</w:t>
      </w:r>
    </w:p>
    <w:p>
      <w:pPr>
        <w:pStyle w:val="21"/>
        <w:numPr>
          <w:ilvl w:val="0"/>
          <w:numId w:val="55"/>
        </w:numPr>
        <w:ind w:firstLineChars="0"/>
        <w:rPr>
          <w:color w:val="000000"/>
        </w:rPr>
      </w:pPr>
      <w:r>
        <w:rPr>
          <w:rFonts w:hint="eastAsia"/>
          <w:color w:val="000000"/>
        </w:rPr>
        <w:t>系统将以学校、部门为层级，按照图形或表格的形式分别按照高级、中级、初级等分组方式分组统计展示各分组总人数情况及趋势曲线图；</w:t>
      </w:r>
    </w:p>
    <w:p>
      <w:pPr>
        <w:pStyle w:val="21"/>
        <w:numPr>
          <w:ilvl w:val="0"/>
          <w:numId w:val="55"/>
        </w:numPr>
        <w:ind w:firstLineChars="0"/>
        <w:rPr>
          <w:color w:val="000000"/>
        </w:rPr>
      </w:pPr>
      <w:r>
        <w:rPr>
          <w:rFonts w:hint="eastAsia"/>
          <w:color w:val="000000"/>
        </w:rPr>
        <w:t>系统将给出相同层级之间的横向对比统计。</w:t>
      </w:r>
    </w:p>
    <w:p>
      <w:pPr>
        <w:pStyle w:val="21"/>
        <w:ind w:left="360" w:firstLine="0" w:firstLineChars="0"/>
        <w:rPr>
          <w:color w:val="000000"/>
        </w:rPr>
      </w:pPr>
      <w:r>
        <w:rPr>
          <w:rFonts w:ascii="Calibri" w:hAnsi="Calibri" w:eastAsia="宋体" w:cs="黑体"/>
          <w:color w:val="000000"/>
          <w:kern w:val="2"/>
          <w:sz w:val="21"/>
          <w:szCs w:val="22"/>
          <w:lang w:val="en-US" w:eastAsia="zh-CN" w:bidi="ar-SA"/>
        </w:rPr>
        <w:pict>
          <v:shape id="图片 111664" o:spid="_x0000_s1072" type="#_x0000_t75" style="height:109.6pt;width:414.6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pStyle w:val="6"/>
        <w:rPr>
          <w:color w:val="000000"/>
        </w:rPr>
      </w:pPr>
      <w:r>
        <w:rPr>
          <w:rFonts w:hint="eastAsia"/>
          <w:color w:val="000000"/>
        </w:rPr>
        <w:t>教职工毕业院校情况统计分析</w:t>
      </w:r>
    </w:p>
    <w:p>
      <w:pPr>
        <w:pStyle w:val="21"/>
        <w:numPr>
          <w:ilvl w:val="0"/>
          <w:numId w:val="56"/>
        </w:numPr>
        <w:ind w:firstLineChars="0"/>
        <w:rPr>
          <w:color w:val="000000"/>
        </w:rPr>
      </w:pPr>
      <w:r>
        <w:rPr>
          <w:rFonts w:hint="eastAsia"/>
          <w:color w:val="000000"/>
        </w:rPr>
        <w:t>系统将以学校、部门为层级，以毕业院校类型、毕业院校层次、毕业院校地域等不同维度展示教职工人数分布、占比等统计信息，按照图形或表格的形式分别统计展示教职工毕业院校情况统计；</w:t>
      </w:r>
    </w:p>
    <w:p>
      <w:pPr>
        <w:pStyle w:val="21"/>
        <w:numPr>
          <w:ilvl w:val="0"/>
          <w:numId w:val="56"/>
        </w:numPr>
        <w:ind w:firstLineChars="0"/>
        <w:rPr>
          <w:color w:val="000000"/>
        </w:rPr>
      </w:pPr>
      <w:r>
        <w:rPr>
          <w:rFonts w:hint="eastAsia"/>
          <w:color w:val="000000"/>
        </w:rPr>
        <w:t>系统将给出相同层级之间的横向对比统计。</w:t>
      </w:r>
    </w:p>
    <w:p>
      <w:pPr>
        <w:rPr>
          <w:color w:val="000000"/>
        </w:rPr>
      </w:pPr>
      <w:r>
        <w:rPr>
          <w:rFonts w:ascii="Calibri" w:hAnsi="Calibri" w:eastAsia="宋体" w:cs="黑体"/>
          <w:color w:val="000000"/>
          <w:kern w:val="2"/>
          <w:sz w:val="21"/>
          <w:szCs w:val="22"/>
          <w:lang w:val="en-US" w:eastAsia="zh-CN" w:bidi="ar-SA"/>
        </w:rPr>
        <w:pict>
          <v:shape id="图片 111663" o:spid="_x0000_s1073" type="#_x0000_t75" style="height:150.75pt;width:414.2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pStyle w:val="6"/>
        <w:rPr>
          <w:color w:val="000000"/>
        </w:rPr>
      </w:pPr>
      <w:r>
        <w:rPr>
          <w:rFonts w:hint="eastAsia"/>
          <w:color w:val="000000"/>
        </w:rPr>
        <w:t>教职工来源类型统计</w:t>
      </w:r>
    </w:p>
    <w:p>
      <w:pPr>
        <w:pStyle w:val="21"/>
        <w:numPr>
          <w:ilvl w:val="0"/>
          <w:numId w:val="57"/>
        </w:numPr>
        <w:ind w:firstLineChars="0"/>
        <w:rPr>
          <w:color w:val="000000"/>
        </w:rPr>
      </w:pPr>
      <w:r>
        <w:rPr>
          <w:rFonts w:hint="eastAsia"/>
          <w:color w:val="000000"/>
        </w:rPr>
        <w:t>系统将以学校、部门为层级，按照图形或表格的形式分别统计展示来源类型的人数情况；</w:t>
      </w:r>
    </w:p>
    <w:p>
      <w:pPr>
        <w:pStyle w:val="21"/>
        <w:numPr>
          <w:ilvl w:val="0"/>
          <w:numId w:val="57"/>
        </w:numPr>
        <w:ind w:firstLineChars="0"/>
        <w:rPr>
          <w:color w:val="000000"/>
        </w:rPr>
      </w:pPr>
      <w:r>
        <w:rPr>
          <w:rFonts w:hint="eastAsia"/>
          <w:color w:val="000000"/>
        </w:rPr>
        <w:t>系统将以学校、部门为层级，按照图形或表格的形式分别统计展示历年来源类型人数情况及趋势曲线图；</w:t>
      </w:r>
    </w:p>
    <w:p>
      <w:pPr>
        <w:pStyle w:val="6"/>
        <w:rPr>
          <w:color w:val="000000"/>
        </w:rPr>
      </w:pPr>
      <w:r>
        <w:rPr>
          <w:rFonts w:hint="eastAsia"/>
          <w:color w:val="000000"/>
        </w:rPr>
        <w:t>教职工编制类型统计</w:t>
      </w:r>
    </w:p>
    <w:p>
      <w:pPr>
        <w:pStyle w:val="21"/>
        <w:numPr>
          <w:ilvl w:val="0"/>
          <w:numId w:val="58"/>
        </w:numPr>
        <w:ind w:firstLineChars="0"/>
        <w:rPr>
          <w:color w:val="000000"/>
        </w:rPr>
      </w:pPr>
      <w:r>
        <w:rPr>
          <w:rFonts w:hint="eastAsia"/>
          <w:color w:val="000000"/>
        </w:rPr>
        <w:t>系统将以学校、部门为层级，按照图形或表格的形式分别统计展示编制类型的人数情况；</w:t>
      </w:r>
    </w:p>
    <w:p>
      <w:pPr>
        <w:pStyle w:val="21"/>
        <w:numPr>
          <w:ilvl w:val="0"/>
          <w:numId w:val="58"/>
        </w:numPr>
        <w:ind w:firstLineChars="0"/>
        <w:rPr>
          <w:color w:val="000000"/>
        </w:rPr>
      </w:pPr>
      <w:r>
        <w:rPr>
          <w:rFonts w:hint="eastAsia"/>
          <w:color w:val="000000"/>
        </w:rPr>
        <w:t>系统将以学校、部门为层级，按照图形或表格的形式分别统计展示历年编制类型人数情况及趋势曲线图；</w:t>
      </w:r>
    </w:p>
    <w:p>
      <w:pPr>
        <w:pStyle w:val="5"/>
        <w:rPr>
          <w:color w:val="000000"/>
        </w:rPr>
      </w:pPr>
      <w:r>
        <w:rPr>
          <w:rFonts w:hint="eastAsia"/>
          <w:color w:val="000000"/>
        </w:rPr>
        <w:t>教学资源与教学活动统计</w:t>
      </w:r>
    </w:p>
    <w:p>
      <w:pPr>
        <w:rPr>
          <w:color w:val="000000"/>
        </w:rPr>
      </w:pPr>
      <w:r>
        <w:rPr>
          <w:rFonts w:hint="eastAsia"/>
          <w:color w:val="000000"/>
        </w:rPr>
        <w:tab/>
      </w:r>
      <w:r>
        <w:rPr>
          <w:rFonts w:hint="eastAsia"/>
          <w:color w:val="000000"/>
        </w:rPr>
        <w:t>教学资源与教学活动统计支持各种图形、表格形式，以学校课程库、学时、学时分类、教学任务、学生成绩、学生信息、网络学习空间、一卡通消费、图书馆门禁等不同维度展示出课程占比、学时趋势、成绩对比与趋势、学霸等统计信息和成绩与消费、成绩与图书门禁等交叉分析。</w:t>
      </w:r>
    </w:p>
    <w:p>
      <w:pPr>
        <w:pStyle w:val="6"/>
        <w:rPr>
          <w:color w:val="000000"/>
        </w:rPr>
      </w:pPr>
      <w:r>
        <w:rPr>
          <w:rFonts w:hint="eastAsia"/>
          <w:color w:val="000000"/>
        </w:rPr>
        <w:t>学校课程库统计</w:t>
      </w:r>
    </w:p>
    <w:p>
      <w:pPr>
        <w:pStyle w:val="16"/>
        <w:numPr>
          <w:ilvl w:val="0"/>
          <w:numId w:val="59"/>
        </w:numPr>
        <w:ind w:firstLineChars="0"/>
        <w:rPr>
          <w:color w:val="000000"/>
        </w:rPr>
      </w:pPr>
      <w:r>
        <w:rPr>
          <w:rFonts w:hint="eastAsia"/>
          <w:color w:val="000000"/>
        </w:rPr>
        <w:t>统计学校的课程信息，包含课程库的课程总量，开设课程中的理论课与实践课占比，以及本学期开设课程的理论课与实践课情况。</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2" o:spid="_x0000_s1074" type="#_x0000_t75" style="height:94.3pt;width:415.3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pStyle w:val="16"/>
        <w:numPr>
          <w:ilvl w:val="0"/>
          <w:numId w:val="59"/>
        </w:numPr>
        <w:ind w:firstLineChars="0"/>
        <w:rPr>
          <w:color w:val="000000"/>
        </w:rPr>
      </w:pPr>
      <w:r>
        <w:rPr>
          <w:rFonts w:hint="eastAsia"/>
          <w:color w:val="000000"/>
        </w:rPr>
        <w:t>系统以不同图形、文字描述、数字的形式展示了学校课程的分类情况和承担单位信息。</w:t>
      </w:r>
    </w:p>
    <w:p>
      <w:pPr>
        <w:pStyle w:val="16"/>
        <w:numPr>
          <w:ilvl w:val="0"/>
          <w:numId w:val="59"/>
        </w:numPr>
        <w:ind w:firstLineChars="0"/>
        <w:rPr>
          <w:color w:val="000000"/>
        </w:rPr>
      </w:pPr>
      <w:r>
        <w:rPr>
          <w:rFonts w:hint="eastAsia"/>
          <w:color w:val="000000"/>
        </w:rPr>
        <w:t>系统以学院为分类，通过柱状图的形式展现出各个学院之间的课程数并进行横向对比。</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28" o:spid="_x0000_s1075" type="#_x0000_t75" style="height:125.35pt;width:415.3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pStyle w:val="6"/>
        <w:rPr>
          <w:color w:val="000000"/>
        </w:rPr>
      </w:pPr>
      <w:r>
        <w:rPr>
          <w:rFonts w:hint="eastAsia"/>
          <w:color w:val="000000"/>
        </w:rPr>
        <w:t>各学院学年总学时变化趋势</w:t>
      </w:r>
    </w:p>
    <w:p>
      <w:pPr>
        <w:pStyle w:val="16"/>
        <w:numPr>
          <w:ilvl w:val="0"/>
          <w:numId w:val="60"/>
        </w:numPr>
        <w:ind w:firstLineChars="0"/>
        <w:rPr>
          <w:color w:val="000000"/>
        </w:rPr>
      </w:pPr>
      <w:r>
        <w:rPr>
          <w:rFonts w:hint="eastAsia"/>
          <w:color w:val="000000"/>
        </w:rPr>
        <w:t>系统以学年为统计维度对各学院理论学时通过曲线图的形式进行展示，并体现出近10年中理论课时的走势情况。</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19" o:spid="_x0000_s1076" type="#_x0000_t75" style="height:158.45pt;width:415.3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pStyle w:val="16"/>
        <w:numPr>
          <w:ilvl w:val="0"/>
          <w:numId w:val="60"/>
        </w:numPr>
        <w:ind w:firstLineChars="0"/>
        <w:rPr>
          <w:color w:val="000000"/>
        </w:rPr>
      </w:pPr>
      <w:r>
        <w:rPr>
          <w:rFonts w:hint="eastAsia"/>
          <w:color w:val="000000"/>
        </w:rPr>
        <w:t>系统以学年为统计维度对各学院实践学时通过曲线图的形式进行展示，并体现出近10年中实践课时的走势情况。</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20" o:spid="_x0000_s1077" type="#_x0000_t75" style="height:155.5pt;width:415.3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pStyle w:val="6"/>
        <w:rPr>
          <w:color w:val="000000"/>
        </w:rPr>
      </w:pPr>
      <w:r>
        <w:rPr>
          <w:rFonts w:hint="eastAsia"/>
          <w:color w:val="000000"/>
        </w:rPr>
        <w:t>各学院学年总学时变化趋势</w:t>
      </w:r>
    </w:p>
    <w:p>
      <w:pPr>
        <w:pStyle w:val="16"/>
        <w:numPr>
          <w:ilvl w:val="0"/>
          <w:numId w:val="61"/>
        </w:numPr>
        <w:ind w:firstLineChars="0"/>
        <w:rPr>
          <w:color w:val="000000"/>
        </w:rPr>
      </w:pPr>
      <w:r>
        <w:rPr>
          <w:rFonts w:hint="eastAsia"/>
          <w:color w:val="000000"/>
        </w:rPr>
        <w:t>系统将以学校、部门为层级，按职称、编制类别分学院(部)展示出不同学期学年中教师承担教学任务比例，并以图形和文字的形式展现。</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32" o:spid="_x0000_s1078" type="#_x0000_t75" style="height:133.55pt;width:415.3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pStyle w:val="16"/>
        <w:numPr>
          <w:ilvl w:val="0"/>
          <w:numId w:val="61"/>
        </w:numPr>
        <w:ind w:firstLineChars="0"/>
        <w:rPr>
          <w:color w:val="000000"/>
        </w:rPr>
      </w:pPr>
      <w:r>
        <w:rPr>
          <w:rFonts w:hint="eastAsia"/>
          <w:color w:val="000000"/>
        </w:rPr>
        <w:t>系统将以学校、部门为层级，按职称类别分学院对比各类教师承担教学的任务进行统计，并通过柱状图的形式进行学时上的展示和横向对比。</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33" o:spid="_x0000_s1079" type="#_x0000_t75" style="height:158.45pt;width:415.3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pStyle w:val="16"/>
        <w:numPr>
          <w:ilvl w:val="0"/>
          <w:numId w:val="61"/>
        </w:numPr>
        <w:ind w:firstLineChars="0"/>
        <w:rPr>
          <w:color w:val="000000"/>
        </w:rPr>
      </w:pPr>
      <w:r>
        <w:rPr>
          <w:rFonts w:hint="eastAsia"/>
          <w:color w:val="000000"/>
        </w:rPr>
        <w:t>系统将以学校、部门为层级，按编制类别分学院对比各类教师承担教学的任务进行统计，并通过柱状图的形式进行学时上的展示和横向对比。</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34" o:spid="_x0000_s1080" type="#_x0000_t75" style="height:155.9pt;width:415.3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pStyle w:val="6"/>
        <w:rPr>
          <w:color w:val="000000"/>
        </w:rPr>
      </w:pPr>
      <w:r>
        <w:rPr>
          <w:rFonts w:hint="eastAsia"/>
          <w:color w:val="000000"/>
        </w:rPr>
        <w:t>各院系学生成绩统计</w:t>
      </w:r>
    </w:p>
    <w:p>
      <w:pPr>
        <w:pStyle w:val="16"/>
        <w:numPr>
          <w:ilvl w:val="0"/>
          <w:numId w:val="62"/>
        </w:numPr>
        <w:ind w:firstLineChars="0"/>
        <w:rPr>
          <w:color w:val="000000"/>
        </w:rPr>
      </w:pPr>
      <w:r>
        <w:rPr>
          <w:rFonts w:hint="eastAsia"/>
          <w:color w:val="000000"/>
        </w:rPr>
        <w:t>系统将以学校、部门为层级，统计本学年学期中学生成绩，合格率、优秀率、平均分、方差、均方差、标准差反映学生成绩整体水平，并通过表格的形式展现。</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36" o:spid="_x0000_s1081" type="#_x0000_t75" style="height:151.85pt;width:415.3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pStyle w:val="16"/>
        <w:numPr>
          <w:ilvl w:val="0"/>
          <w:numId w:val="62"/>
        </w:numPr>
        <w:ind w:firstLineChars="0"/>
        <w:rPr>
          <w:color w:val="000000"/>
        </w:rPr>
      </w:pPr>
      <w:r>
        <w:rPr>
          <w:rFonts w:hint="eastAsia"/>
          <w:color w:val="000000"/>
        </w:rPr>
        <w:t>点击“历史趋势”可查看近5年来该学院的历史成绩趋势，并通过曲线图的形式展现。</w:t>
      </w:r>
    </w:p>
    <w:p>
      <w:pPr>
        <w:pStyle w:val="16"/>
        <w:ind w:left="420"/>
        <w:rPr>
          <w:color w:val="000000"/>
        </w:rPr>
      </w:pPr>
      <w:r>
        <w:rPr>
          <w:rFonts w:ascii="Calibri" w:hAnsi="Calibri" w:eastAsia="宋体" w:cs="黑体"/>
          <w:color w:val="000000"/>
          <w:kern w:val="2"/>
          <w:sz w:val="21"/>
          <w:szCs w:val="22"/>
          <w:lang w:val="en-US" w:eastAsia="zh-CN" w:bidi="ar-SA"/>
        </w:rPr>
        <w:pict>
          <v:shape id="图片 111637" o:spid="_x0000_s1082" type="#_x0000_t75" style="height:157.4pt;width:415.3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pStyle w:val="16"/>
        <w:numPr>
          <w:ilvl w:val="0"/>
          <w:numId w:val="62"/>
        </w:numPr>
        <w:ind w:firstLineChars="0"/>
        <w:rPr>
          <w:color w:val="000000"/>
        </w:rPr>
      </w:pPr>
      <w:r>
        <w:rPr>
          <w:rFonts w:hint="eastAsia"/>
          <w:color w:val="000000"/>
        </w:rPr>
        <w:t>点击“成绩分布”可查看该学院本学年学期中学生的成绩分布，并以不同成绩段为维度通过柱状图的形式进行展现和横向对比。</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38" o:spid="_x0000_s1083" type="#_x0000_t75" style="height:152.55pt;width:415.3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pStyle w:val="16"/>
        <w:numPr>
          <w:ilvl w:val="0"/>
          <w:numId w:val="62"/>
        </w:numPr>
        <w:ind w:firstLineChars="0"/>
        <w:rPr>
          <w:color w:val="000000"/>
        </w:rPr>
      </w:pPr>
      <w:r>
        <w:rPr>
          <w:rFonts w:hint="eastAsia"/>
          <w:color w:val="000000"/>
        </w:rPr>
        <w:t>系统将以学校、部门为层级，统计学生合格率和优秀率，并以不同学校为维度，通过柱状图的形式横向展示对比出各个学院的合格率和优秀率情况。</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39" o:spid="_x0000_s1084" type="#_x0000_t75" style="height:83.4pt;width:415.3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pStyle w:val="6"/>
        <w:rPr>
          <w:color w:val="000000"/>
        </w:rPr>
      </w:pPr>
      <w:r>
        <w:rPr>
          <w:rFonts w:hint="eastAsia"/>
          <w:color w:val="000000"/>
        </w:rPr>
        <w:t>网络学习统计分析</w:t>
      </w:r>
    </w:p>
    <w:p>
      <w:pPr>
        <w:pStyle w:val="16"/>
        <w:numPr>
          <w:ilvl w:val="0"/>
          <w:numId w:val="63"/>
        </w:numPr>
        <w:ind w:firstLineChars="0"/>
        <w:rPr>
          <w:color w:val="000000"/>
        </w:rPr>
      </w:pPr>
      <w:r>
        <w:rPr>
          <w:rFonts w:hint="eastAsia"/>
          <w:color w:val="000000"/>
        </w:rPr>
        <w:t>统计网络学习空间和网络教学平台开设课程数。以时间为区间，按照饼状图、柱状图或表格的形式分别统计展示网络学习空间和网络教学平台上各院系开设的课程数。</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40" o:spid="_x0000_s1085" type="#_x0000_t75" style="height:53.8pt;width:41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pStyle w:val="16"/>
        <w:numPr>
          <w:ilvl w:val="0"/>
          <w:numId w:val="63"/>
        </w:numPr>
        <w:ind w:firstLineChars="0"/>
        <w:rPr>
          <w:color w:val="000000"/>
        </w:rPr>
      </w:pPr>
      <w:r>
        <w:rPr>
          <w:rFonts w:hint="eastAsia"/>
          <w:color w:val="000000"/>
        </w:rPr>
        <w:t>统计网络学习空间和网络教学平台学生活跃数。以时间为区间，按照饼状图、柱状图或表格的形式分别统计展示网络学习空间和网络教学平台上学生活跃数。</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41" o:spid="_x0000_s1086" type="#_x0000_t75" style="height:74.35pt;width:41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pStyle w:val="16"/>
        <w:numPr>
          <w:ilvl w:val="0"/>
          <w:numId w:val="63"/>
        </w:numPr>
        <w:ind w:firstLineChars="0"/>
        <w:rPr>
          <w:color w:val="000000"/>
        </w:rPr>
      </w:pPr>
      <w:r>
        <w:rPr>
          <w:rFonts w:hint="eastAsia"/>
          <w:color w:val="000000"/>
        </w:rPr>
        <w:t>统计网络学习空间和网络教学平台课程访问排名。以时间为区间，根据学生访问量，按照饼状图、柱状图或表格的形式分别统计展示网络学习空间和网络教学平台上前十名课程的排名情况。</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42" o:spid="_x0000_s1087" type="#_x0000_t75" style="height:98.9pt;width:41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pStyle w:val="6"/>
        <w:rPr>
          <w:color w:val="000000"/>
        </w:rPr>
      </w:pPr>
      <w:r>
        <w:rPr>
          <w:rFonts w:hint="eastAsia"/>
          <w:color w:val="000000"/>
        </w:rPr>
        <w:t>学霸TOP5</w:t>
      </w:r>
    </w:p>
    <w:p>
      <w:pPr>
        <w:pStyle w:val="16"/>
        <w:numPr>
          <w:ilvl w:val="0"/>
          <w:numId w:val="64"/>
        </w:numPr>
        <w:ind w:firstLineChars="0"/>
        <w:rPr>
          <w:color w:val="000000"/>
        </w:rPr>
      </w:pPr>
      <w:r>
        <w:rPr>
          <w:rFonts w:hint="eastAsia"/>
          <w:color w:val="000000"/>
        </w:rPr>
        <w:t>系统将以学校、院系、专业为层级，本科生、专科生、研究生为类别，按照图形或表格的形式分别统计展示大三以上学生，总成绩在3800以上，按综合平均绩点（GPA）从高到低查找的学霸TOP5。</w:t>
      </w:r>
    </w:p>
    <w:p>
      <w:pPr>
        <w:pStyle w:val="16"/>
        <w:numPr>
          <w:ilvl w:val="0"/>
          <w:numId w:val="64"/>
        </w:numPr>
        <w:ind w:firstLineChars="0"/>
        <w:rPr>
          <w:color w:val="000000"/>
        </w:rPr>
      </w:pPr>
      <w:r>
        <w:rPr>
          <w:rFonts w:hint="eastAsia"/>
          <w:color w:val="000000"/>
        </w:rPr>
        <w:t>点击学生的学号或者姓名，可以进入查看该学生的详细信息，包括住宿情况，一卡通消费情况，奖惩助贷情况，以及图书借阅明细，成绩明细。</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43" o:spid="_x0000_s1088" type="#_x0000_t75" style="height:84.25pt;width:414.6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pStyle w:val="6"/>
        <w:rPr>
          <w:color w:val="000000"/>
        </w:rPr>
      </w:pPr>
      <w:r>
        <w:rPr>
          <w:color w:val="000000"/>
        </w:rPr>
        <w:t>男生女生学习成绩与早餐次数分布</w:t>
      </w:r>
    </w:p>
    <w:p>
      <w:pPr>
        <w:pStyle w:val="22"/>
        <w:ind w:left="420" w:firstLine="0" w:firstLineChars="0"/>
        <w:rPr>
          <w:rFonts w:ascii="Calibri" w:hAnsi="Calibri" w:eastAsia="宋体" w:cs="黑体"/>
          <w:color w:val="000000"/>
          <w:szCs w:val="22"/>
        </w:rPr>
      </w:pPr>
      <w:r>
        <w:rPr>
          <w:rFonts w:hint="eastAsia" w:ascii="Calibri" w:hAnsi="Calibri" w:eastAsia="宋体" w:cs="黑体"/>
          <w:color w:val="000000"/>
          <w:szCs w:val="22"/>
        </w:rPr>
        <w:t>系统将以抽样数据的方式，按男女为类别，按照图形或表格的形式分别统计展示一个学期抽样学生早餐次数和成绩的分布。</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44" o:spid="_x0000_s1089" type="#_x0000_t75" style="height:128.95pt;width:414.2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pStyle w:val="6"/>
        <w:rPr>
          <w:color w:val="000000"/>
        </w:rPr>
      </w:pPr>
      <w:r>
        <w:rPr>
          <w:color w:val="000000"/>
        </w:rPr>
        <w:t>男生女生学习成绩与图书馆出入分布</w:t>
      </w:r>
    </w:p>
    <w:p>
      <w:pPr>
        <w:pStyle w:val="22"/>
        <w:ind w:left="420" w:firstLine="0" w:firstLineChars="0"/>
        <w:rPr>
          <w:rFonts w:ascii="Calibri" w:hAnsi="Calibri" w:eastAsia="宋体" w:cs="黑体"/>
          <w:color w:val="000000"/>
          <w:szCs w:val="22"/>
        </w:rPr>
      </w:pPr>
      <w:r>
        <w:rPr>
          <w:rFonts w:hint="eastAsia" w:ascii="Calibri" w:hAnsi="Calibri" w:eastAsia="宋体" w:cs="黑体"/>
          <w:color w:val="000000"/>
          <w:szCs w:val="22"/>
        </w:rPr>
        <w:t>系统将以抽样数据的方式，按男女为类别，按照图形或表格的形式分别统计展示一个学期抽样学生</w:t>
      </w:r>
      <w:r>
        <w:rPr>
          <w:rFonts w:ascii="Calibri" w:hAnsi="Calibri" w:eastAsia="宋体" w:cs="黑体"/>
          <w:color w:val="000000"/>
          <w:szCs w:val="22"/>
        </w:rPr>
        <w:t>图书馆门禁出入</w:t>
      </w:r>
      <w:r>
        <w:rPr>
          <w:rFonts w:hint="eastAsia" w:ascii="Calibri" w:hAnsi="Calibri" w:eastAsia="宋体" w:cs="黑体"/>
          <w:color w:val="000000"/>
          <w:szCs w:val="22"/>
        </w:rPr>
        <w:t>次数和成绩的分布。</w:t>
      </w:r>
    </w:p>
    <w:p>
      <w:pPr>
        <w:pStyle w:val="16"/>
        <w:ind w:left="840" w:firstLine="0" w:firstLineChars="0"/>
        <w:rPr>
          <w:color w:val="000000"/>
        </w:rPr>
      </w:pPr>
      <w:r>
        <w:rPr>
          <w:rFonts w:ascii="Calibri" w:hAnsi="Calibri" w:eastAsia="宋体" w:cs="黑体"/>
          <w:color w:val="000000"/>
          <w:kern w:val="2"/>
          <w:sz w:val="21"/>
          <w:szCs w:val="22"/>
          <w:lang w:val="en-US" w:eastAsia="zh-CN" w:bidi="ar-SA"/>
        </w:rPr>
        <w:pict>
          <v:shape id="图片 111645" o:spid="_x0000_s1090" type="#_x0000_t75" style="height:119.8pt;width:415.3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pStyle w:val="6"/>
        <w:rPr>
          <w:color w:val="000000"/>
        </w:rPr>
      </w:pPr>
      <w:r>
        <w:rPr>
          <w:color w:val="000000"/>
        </w:rPr>
        <w:t>学生平均排名与平均进出图书馆次数的散列分布</w:t>
      </w:r>
    </w:p>
    <w:p>
      <w:pPr>
        <w:pStyle w:val="22"/>
        <w:ind w:left="420" w:firstLine="0" w:firstLineChars="0"/>
        <w:rPr>
          <w:rFonts w:ascii="Calibri" w:hAnsi="Calibri" w:eastAsia="宋体" w:cs="黑体"/>
          <w:color w:val="000000"/>
          <w:szCs w:val="22"/>
        </w:rPr>
      </w:pPr>
      <w:r>
        <w:rPr>
          <w:rFonts w:ascii="Calibri" w:hAnsi="Calibri" w:eastAsia="宋体" w:cs="黑体"/>
          <w:color w:val="000000"/>
          <w:szCs w:val="22"/>
        </w:rPr>
        <w:t>系统随机从全部在校学生中抽取男生500名，女生500名，并计算他们的平均排名与平均出入图书馆次数。</w:t>
      </w:r>
      <w:r>
        <w:rPr>
          <w:rFonts w:hint="eastAsia" w:ascii="Calibri" w:hAnsi="Calibri" w:eastAsia="宋体" w:cs="黑体"/>
          <w:color w:val="000000"/>
          <w:szCs w:val="22"/>
        </w:rPr>
        <w:t>按男女为类别，按照图形或表格的形式分别统计展示一个学期抽样学生</w:t>
      </w:r>
      <w:r>
        <w:rPr>
          <w:rFonts w:ascii="Calibri" w:hAnsi="Calibri" w:eastAsia="宋体" w:cs="黑体"/>
          <w:color w:val="000000"/>
          <w:szCs w:val="22"/>
        </w:rPr>
        <w:t>平均出入图书馆次数</w:t>
      </w:r>
      <w:r>
        <w:rPr>
          <w:rFonts w:hint="eastAsia" w:ascii="Calibri" w:hAnsi="Calibri" w:eastAsia="宋体" w:cs="黑体"/>
          <w:color w:val="000000"/>
          <w:szCs w:val="22"/>
        </w:rPr>
        <w:t>和</w:t>
      </w:r>
      <w:r>
        <w:rPr>
          <w:rFonts w:ascii="Calibri" w:hAnsi="Calibri" w:eastAsia="宋体" w:cs="黑体"/>
          <w:color w:val="000000"/>
          <w:szCs w:val="22"/>
        </w:rPr>
        <w:t>平均排名</w:t>
      </w:r>
      <w:r>
        <w:rPr>
          <w:rFonts w:hint="eastAsia" w:ascii="Calibri" w:hAnsi="Calibri" w:eastAsia="宋体" w:cs="黑体"/>
          <w:color w:val="000000"/>
          <w:szCs w:val="22"/>
        </w:rPr>
        <w:t>的分布。</w:t>
      </w:r>
    </w:p>
    <w:p>
      <w:pPr>
        <w:pStyle w:val="16"/>
        <w:ind w:left="840" w:firstLine="0" w:firstLineChars="0"/>
        <w:rPr>
          <w:rFonts w:hint="eastAsia"/>
          <w:color w:val="000000"/>
        </w:rPr>
      </w:pPr>
      <w:r>
        <w:rPr>
          <w:rFonts w:ascii="Calibri" w:hAnsi="Calibri" w:eastAsia="宋体" w:cs="黑体"/>
          <w:color w:val="000000"/>
          <w:kern w:val="2"/>
          <w:sz w:val="21"/>
          <w:szCs w:val="22"/>
          <w:lang w:val="en-US" w:eastAsia="zh-CN" w:bidi="ar-SA"/>
        </w:rPr>
        <w:pict>
          <v:shape id="图片 111646" o:spid="_x0000_s1091" type="#_x0000_t75" style="height:122.6pt;width:415.3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pStyle w:val="5"/>
        <w:rPr>
          <w:color w:val="000000"/>
        </w:rPr>
      </w:pPr>
      <w:r>
        <w:rPr>
          <w:rFonts w:hint="eastAsia"/>
          <w:color w:val="000000"/>
        </w:rPr>
        <w:t>科研成果概况展示</w:t>
      </w:r>
    </w:p>
    <w:p>
      <w:pPr>
        <w:pStyle w:val="6"/>
        <w:rPr>
          <w:color w:val="000000"/>
        </w:rPr>
      </w:pPr>
      <w:r>
        <w:rPr>
          <w:rFonts w:hint="eastAsia"/>
          <w:color w:val="000000"/>
        </w:rPr>
        <w:t>科研机构概况</w:t>
      </w:r>
    </w:p>
    <w:p>
      <w:pPr>
        <w:numPr>
          <w:ilvl w:val="0"/>
          <w:numId w:val="65"/>
        </w:numPr>
        <w:rPr>
          <w:color w:val="000000"/>
        </w:rPr>
      </w:pPr>
      <w:r>
        <w:rPr>
          <w:rFonts w:hint="eastAsia"/>
          <w:color w:val="000000"/>
        </w:rPr>
        <w:t>以</w:t>
      </w:r>
      <w:r>
        <w:rPr>
          <w:rFonts w:hint="eastAsia"/>
          <w:color w:val="000000"/>
        </w:rPr>
        <w:t>文本、数字加图形</w:t>
      </w:r>
      <w:r>
        <w:rPr>
          <w:rFonts w:hint="eastAsia"/>
          <w:color w:val="000000"/>
        </w:rPr>
        <w:t>的形式描述现学校的教研机构总数、教研机构类型组成、教研机构占全校机构</w:t>
      </w:r>
      <w:r>
        <w:rPr>
          <w:rFonts w:hint="eastAsia"/>
          <w:color w:val="000000"/>
        </w:rPr>
        <w:t>或各院系、部门机构</w:t>
      </w:r>
      <w:r>
        <w:rPr>
          <w:rFonts w:hint="eastAsia"/>
          <w:color w:val="000000"/>
        </w:rPr>
        <w:t>的百分比。</w:t>
      </w:r>
    </w:p>
    <w:p>
      <w:pPr>
        <w:numPr>
          <w:ilvl w:val="0"/>
          <w:numId w:val="65"/>
        </w:numPr>
        <w:rPr>
          <w:color w:val="000000"/>
        </w:rPr>
      </w:pPr>
      <w:r>
        <w:rPr>
          <w:rFonts w:hint="eastAsia"/>
          <w:color w:val="000000"/>
        </w:rPr>
        <w:t>系统将以学校、科研机构为层级，按照条形图对比统计各科研机构的科研人数。</w:t>
      </w:r>
    </w:p>
    <w:p>
      <w:pPr>
        <w:numPr>
          <w:ilvl w:val="0"/>
          <w:numId w:val="65"/>
        </w:numPr>
        <w:rPr>
          <w:color w:val="000000"/>
        </w:rPr>
      </w:pPr>
      <w:r>
        <w:rPr>
          <w:rFonts w:hint="eastAsia"/>
          <w:color w:val="000000"/>
        </w:rPr>
        <w:t>系统将以学校、科研机构为层级，按照数字、文本加图形的方式对比统计各科研机构的在研科目数、结项科目数、撤销科目数、暂停科目数。</w:t>
      </w:r>
    </w:p>
    <w:p>
      <w:pPr>
        <w:numPr>
          <w:ilvl w:val="0"/>
          <w:numId w:val="65"/>
        </w:numPr>
        <w:rPr>
          <w:color w:val="000000"/>
        </w:rPr>
      </w:pPr>
      <w:r>
        <w:rPr>
          <w:rFonts w:hint="eastAsia"/>
          <w:color w:val="000000"/>
        </w:rPr>
        <w:t>系统将以学校、科研机构为层级，按照数字、文本加图形的方式对比统计各科研机构的学术活动场次。</w:t>
      </w:r>
    </w:p>
    <w:p>
      <w:pPr>
        <w:rPr>
          <w:color w:val="000000"/>
        </w:rPr>
      </w:pPr>
      <w:r>
        <w:rPr>
          <w:rFonts w:ascii="Calibri" w:hAnsi="Calibri" w:eastAsia="宋体" w:cs="黑体"/>
          <w:color w:val="000000"/>
          <w:kern w:val="2"/>
          <w:sz w:val="21"/>
          <w:szCs w:val="22"/>
          <w:lang w:val="en-US" w:eastAsia="zh-CN" w:bidi="ar-SA"/>
        </w:rPr>
        <w:pict>
          <v:shape id="图片 111703" o:spid="_x0000_s1092" type="#_x0000_t75" style="height:164.95pt;width:415.4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pStyle w:val="6"/>
        <w:rPr>
          <w:color w:val="000000"/>
        </w:rPr>
      </w:pPr>
      <w:r>
        <w:rPr>
          <w:rFonts w:hint="eastAsia"/>
          <w:color w:val="000000"/>
        </w:rPr>
        <w:t>科研人员基本情况</w:t>
      </w:r>
    </w:p>
    <w:p>
      <w:pPr>
        <w:rPr>
          <w:color w:val="000000"/>
        </w:rPr>
      </w:pPr>
      <w:r>
        <w:rPr>
          <w:rFonts w:hint="eastAsia"/>
          <w:color w:val="000000"/>
        </w:rPr>
        <w:tab/>
      </w:r>
      <w:r>
        <w:rPr>
          <w:rFonts w:hint="eastAsia"/>
          <w:color w:val="000000"/>
        </w:rPr>
        <w:t>从性别、民族、政治面貌、学历、学位、人员类别、年龄、职称等维度统计学校科研人员的人数组成及占比情况。</w:t>
      </w:r>
    </w:p>
    <w:p>
      <w:pPr>
        <w:rPr>
          <w:color w:val="000000"/>
        </w:rPr>
      </w:pPr>
      <w:r>
        <w:rPr>
          <w:rFonts w:hint="eastAsia"/>
          <w:color w:val="000000"/>
        </w:rPr>
        <w:tab/>
      </w:r>
      <w:r>
        <w:rPr>
          <w:rFonts w:hint="eastAsia"/>
          <w:color w:val="000000"/>
        </w:rPr>
        <w:t>以时间为维度统计学校在研科研人数及变化趋势曲线图。</w:t>
      </w:r>
    </w:p>
    <w:p>
      <w:pPr>
        <w:rPr>
          <w:color w:val="000000"/>
        </w:rPr>
      </w:pPr>
      <w:r>
        <w:rPr>
          <w:rFonts w:hint="eastAsia"/>
          <w:color w:val="000000"/>
        </w:rPr>
        <w:tab/>
      </w:r>
      <w:r>
        <w:rPr>
          <w:rFonts w:hint="eastAsia"/>
          <w:color w:val="000000"/>
        </w:rPr>
        <w:t>按照学校、学院为层级横向对比各教研机构下的科研人员总数及比例信息。并以性别、学历、学位、人员类别、年龄为维度横向对比总人数及比例信息。</w:t>
      </w:r>
    </w:p>
    <w:p>
      <w:pPr>
        <w:rPr>
          <w:color w:val="000000"/>
        </w:rPr>
      </w:pPr>
      <w:r>
        <w:rPr>
          <w:rFonts w:ascii="Calibri" w:hAnsi="Calibri" w:eastAsia="宋体" w:cs="黑体"/>
          <w:color w:val="000000"/>
          <w:kern w:val="2"/>
          <w:sz w:val="21"/>
          <w:szCs w:val="22"/>
          <w:lang w:val="en-US" w:eastAsia="zh-CN" w:bidi="ar-SA"/>
        </w:rPr>
        <w:pict>
          <v:shape id="图片 105" o:spid="_x0000_s1093" type="#_x0000_t75" style="height:184.4pt;width:415.2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pStyle w:val="6"/>
        <w:rPr>
          <w:color w:val="000000"/>
        </w:rPr>
      </w:pPr>
      <w:r>
        <w:rPr>
          <w:rFonts w:hint="eastAsia"/>
          <w:color w:val="000000"/>
        </w:rPr>
        <w:t>科研项目基本情况</w:t>
      </w:r>
    </w:p>
    <w:p>
      <w:pPr>
        <w:pStyle w:val="21"/>
        <w:numPr>
          <w:ilvl w:val="0"/>
          <w:numId w:val="66"/>
        </w:numPr>
        <w:ind w:firstLineChars="0"/>
        <w:rPr>
          <w:color w:val="000000"/>
        </w:rPr>
      </w:pPr>
      <w:r>
        <w:rPr>
          <w:rFonts w:hint="eastAsia"/>
          <w:color w:val="000000"/>
        </w:rPr>
        <w:t>系统将以学校、科研机构为层级，按照图形或表格的形式分别统计展示各机构的科研项目总数、科研项目总金额、科研项目规模等指标和维度下的信息；</w:t>
      </w:r>
    </w:p>
    <w:p>
      <w:pPr>
        <w:pStyle w:val="21"/>
        <w:numPr>
          <w:ilvl w:val="0"/>
          <w:numId w:val="66"/>
        </w:numPr>
        <w:ind w:firstLineChars="0"/>
        <w:rPr>
          <w:color w:val="000000"/>
        </w:rPr>
      </w:pPr>
      <w:r>
        <w:rPr>
          <w:rFonts w:hint="eastAsia"/>
          <w:color w:val="000000"/>
        </w:rPr>
        <w:t>系统将以学校、部门为层级，按照图形或表格的形式分别统计展示历年各机构的科研项目总数、科研项目总金额、科研项目规模等指标和维度下的信息及趋势曲线图或对比直方图；</w:t>
      </w:r>
    </w:p>
    <w:p>
      <w:pPr>
        <w:pStyle w:val="21"/>
        <w:numPr>
          <w:ilvl w:val="0"/>
          <w:numId w:val="66"/>
        </w:numPr>
        <w:ind w:firstLineChars="0"/>
        <w:rPr>
          <w:color w:val="000000"/>
        </w:rPr>
      </w:pPr>
      <w:r>
        <w:rPr>
          <w:rFonts w:hint="eastAsia"/>
          <w:color w:val="000000"/>
        </w:rPr>
        <w:t>系统将给出相同层级之间的横向对比统计。例如：各教研机构间各机构的科研项目总数、科研项目总金额、科研项目规模等指标和维度下的信息等对比统计直方图及线形图。</w:t>
      </w:r>
    </w:p>
    <w:p>
      <w:pPr>
        <w:pStyle w:val="6"/>
        <w:rPr>
          <w:color w:val="000000"/>
        </w:rPr>
      </w:pPr>
      <w:r>
        <w:rPr>
          <w:rFonts w:hint="eastAsia"/>
          <w:color w:val="000000"/>
        </w:rPr>
        <w:t>科研成果基本情况（可进行分类比较）</w:t>
      </w:r>
    </w:p>
    <w:p>
      <w:pPr>
        <w:pStyle w:val="21"/>
        <w:numPr>
          <w:ilvl w:val="0"/>
          <w:numId w:val="67"/>
        </w:numPr>
        <w:ind w:firstLineChars="0"/>
        <w:rPr>
          <w:color w:val="000000"/>
        </w:rPr>
      </w:pPr>
      <w:r>
        <w:rPr>
          <w:rFonts w:hint="eastAsia"/>
          <w:color w:val="000000"/>
        </w:rPr>
        <w:t>系统将以学校、科研机构为层级，按照图形或表格的形式分别统计展示各机构的科研成果数，科研成果获得奖励数等指标的统计数据；并可以按照科研成果的不同分类进行横向对比。</w:t>
      </w:r>
    </w:p>
    <w:p>
      <w:pPr>
        <w:pStyle w:val="21"/>
        <w:numPr>
          <w:ilvl w:val="0"/>
          <w:numId w:val="67"/>
        </w:numPr>
        <w:ind w:firstLineChars="0"/>
        <w:rPr>
          <w:color w:val="000000"/>
        </w:rPr>
      </w:pPr>
      <w:r>
        <w:rPr>
          <w:rFonts w:hint="eastAsia"/>
          <w:color w:val="000000"/>
        </w:rPr>
        <w:t>系统将以学校、部门为层级，按照图形或表格的形式分别统计展示历年各机构的科研成果数、科研成果获得奖励数及趋势曲线图或对比直方图；</w:t>
      </w:r>
    </w:p>
    <w:p>
      <w:pPr>
        <w:pStyle w:val="21"/>
        <w:numPr>
          <w:ilvl w:val="0"/>
          <w:numId w:val="67"/>
        </w:numPr>
        <w:ind w:firstLineChars="0"/>
        <w:rPr>
          <w:color w:val="000000"/>
        </w:rPr>
      </w:pPr>
      <w:r>
        <w:rPr>
          <w:rFonts w:hint="eastAsia"/>
          <w:color w:val="000000"/>
        </w:rPr>
        <w:t>系统将给出相同层级之间的横向对比统计。</w:t>
      </w:r>
    </w:p>
    <w:p>
      <w:pPr>
        <w:pStyle w:val="21"/>
        <w:numPr>
          <w:ilvl w:val="0"/>
          <w:numId w:val="67"/>
        </w:numPr>
        <w:ind w:firstLineChars="0"/>
        <w:rPr>
          <w:color w:val="000000"/>
        </w:rPr>
      </w:pPr>
      <w:r>
        <w:rPr>
          <w:rFonts w:hint="eastAsia"/>
          <w:color w:val="000000"/>
        </w:rPr>
        <w:t>系统将以学校、部门为层级，以</w:t>
      </w:r>
      <w:r>
        <w:rPr>
          <w:color w:val="000000"/>
        </w:rPr>
        <w:t>时间、部门统计</w:t>
      </w:r>
      <w:r>
        <w:rPr>
          <w:rFonts w:hint="eastAsia"/>
          <w:color w:val="000000"/>
        </w:rPr>
        <w:t>为维度，按照数字、图形或表格的形式分别统计展示历年各机构的</w:t>
      </w:r>
      <w:r>
        <w:rPr>
          <w:color w:val="000000"/>
        </w:rPr>
        <w:t>著作、艺术、论文、专利、研究成果等科研成果</w:t>
      </w:r>
      <w:r>
        <w:rPr>
          <w:rFonts w:hint="eastAsia"/>
          <w:color w:val="000000"/>
        </w:rPr>
        <w:t>的信息</w:t>
      </w:r>
      <w:r>
        <w:rPr>
          <w:color w:val="000000"/>
        </w:rPr>
        <w:t>。</w:t>
      </w:r>
    </w:p>
    <w:p>
      <w:pPr>
        <w:pStyle w:val="21"/>
        <w:ind w:left="360" w:firstLine="0" w:firstLineChars="0"/>
        <w:rPr>
          <w:color w:val="000000"/>
        </w:rPr>
      </w:pPr>
    </w:p>
    <w:p>
      <w:pPr>
        <w:pStyle w:val="21"/>
        <w:ind w:firstLine="0" w:firstLineChars="0"/>
        <w:rPr>
          <w:color w:val="000000"/>
        </w:rPr>
      </w:pPr>
      <w:r>
        <w:rPr>
          <w:rFonts w:ascii="Calibri" w:hAnsi="Calibri" w:eastAsia="宋体" w:cs="黑体"/>
          <w:color w:val="000000"/>
          <w:kern w:val="2"/>
          <w:sz w:val="21"/>
          <w:szCs w:val="22"/>
          <w:lang w:val="en-US" w:eastAsia="zh-CN" w:bidi="ar-SA"/>
        </w:rPr>
        <w:pict>
          <v:shape id="图片 106" o:spid="_x0000_s1094" type="#_x0000_t75" style="height:108.7pt;width:414.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r>
        <w:rPr>
          <w:rFonts w:ascii="Calibri" w:hAnsi="Calibri" w:eastAsia="宋体" w:cs="黑体"/>
          <w:color w:val="000000"/>
          <w:kern w:val="2"/>
          <w:sz w:val="21"/>
          <w:szCs w:val="22"/>
          <w:lang w:val="en-US" w:eastAsia="zh-CN" w:bidi="ar-SA"/>
        </w:rPr>
        <w:pict>
          <v:shape id="图片 107" o:spid="_x0000_s1095" type="#_x0000_t75" style="height:107pt;width:414.6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p>
    <w:p>
      <w:pPr>
        <w:pStyle w:val="6"/>
        <w:rPr>
          <w:color w:val="000000"/>
        </w:rPr>
      </w:pPr>
      <w:r>
        <w:rPr>
          <w:rFonts w:hint="eastAsia"/>
          <w:color w:val="000000"/>
        </w:rPr>
        <w:t>科研经费使用情况（可按划拨、配套等比较）</w:t>
      </w:r>
    </w:p>
    <w:p>
      <w:pPr>
        <w:pStyle w:val="21"/>
        <w:numPr>
          <w:ilvl w:val="0"/>
          <w:numId w:val="68"/>
        </w:numPr>
        <w:ind w:firstLineChars="0"/>
        <w:rPr>
          <w:color w:val="000000"/>
        </w:rPr>
      </w:pPr>
      <w:r>
        <w:rPr>
          <w:rFonts w:hint="eastAsia"/>
          <w:color w:val="000000"/>
        </w:rPr>
        <w:t>系统将以学校、科研机构为层级，按照图形或表格的形式分别统计展示各机构的科研经费总额等指标的统计数据；并按照经费类型以划拨、配套等形式进行横向和纵向对比以及已使用金额、剩余金额比率。</w:t>
      </w:r>
    </w:p>
    <w:p>
      <w:pPr>
        <w:pStyle w:val="21"/>
        <w:numPr>
          <w:ilvl w:val="0"/>
          <w:numId w:val="68"/>
        </w:numPr>
        <w:ind w:firstLineChars="0"/>
        <w:rPr>
          <w:color w:val="000000"/>
        </w:rPr>
      </w:pPr>
      <w:r>
        <w:rPr>
          <w:rFonts w:hint="eastAsia"/>
          <w:color w:val="000000"/>
        </w:rPr>
        <w:t>系统将以学校、部门为层级，按照图形或表格的形式分别统计展示历年各机构的科研经费使用情况及趋势曲线图或对比直方图；</w:t>
      </w:r>
    </w:p>
    <w:p>
      <w:pPr>
        <w:pStyle w:val="21"/>
        <w:numPr>
          <w:ilvl w:val="0"/>
          <w:numId w:val="68"/>
        </w:numPr>
        <w:ind w:firstLineChars="0"/>
        <w:rPr>
          <w:color w:val="000000"/>
        </w:rPr>
      </w:pPr>
      <w:r>
        <w:rPr>
          <w:rFonts w:hint="eastAsia"/>
          <w:color w:val="000000"/>
        </w:rPr>
        <w:t>系统将给出相同层级之间的横向对比统计。</w:t>
      </w:r>
    </w:p>
    <w:p>
      <w:pPr>
        <w:pStyle w:val="21"/>
        <w:ind w:left="360" w:firstLine="0" w:firstLineChars="0"/>
        <w:rPr>
          <w:color w:val="000000"/>
        </w:rPr>
      </w:pPr>
    </w:p>
    <w:p>
      <w:pPr>
        <w:rPr>
          <w:color w:val="000000"/>
        </w:rPr>
      </w:pPr>
      <w:r>
        <w:rPr>
          <w:rFonts w:ascii="Calibri" w:hAnsi="Calibri" w:eastAsia="宋体" w:cs="黑体"/>
          <w:color w:val="000000"/>
          <w:kern w:val="2"/>
          <w:sz w:val="21"/>
          <w:szCs w:val="22"/>
          <w:lang w:val="en-US" w:eastAsia="zh-CN" w:bidi="ar-SA"/>
        </w:rPr>
        <w:pict>
          <v:shape id="图片 111699" o:spid="_x0000_s1096" type="#_x0000_t75" style="height:111.95pt;width:415.4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pStyle w:val="6"/>
        <w:rPr>
          <w:color w:val="000000"/>
        </w:rPr>
      </w:pPr>
      <w:r>
        <w:rPr>
          <w:rFonts w:hint="eastAsia"/>
          <w:color w:val="000000"/>
        </w:rPr>
        <w:t>历年科研项目数对比统计</w:t>
      </w:r>
    </w:p>
    <w:p>
      <w:pPr>
        <w:numPr>
          <w:ilvl w:val="0"/>
          <w:numId w:val="69"/>
        </w:numPr>
        <w:rPr>
          <w:color w:val="000000"/>
        </w:rPr>
      </w:pPr>
      <w:r>
        <w:rPr>
          <w:rFonts w:hint="eastAsia"/>
          <w:color w:val="000000"/>
        </w:rPr>
        <w:t>以项目状态、项目分类、项目来源为维度，按照日期、科研部门对科研项目数横向及纵向对比统计。</w:t>
      </w:r>
    </w:p>
    <w:p>
      <w:pPr>
        <w:numPr>
          <w:ilvl w:val="0"/>
          <w:numId w:val="69"/>
        </w:numPr>
        <w:rPr>
          <w:color w:val="000000"/>
        </w:rPr>
      </w:pPr>
      <w:r>
        <w:rPr>
          <w:rFonts w:hint="eastAsia"/>
          <w:color w:val="000000"/>
        </w:rPr>
        <w:t>系统将以学校、部门为层级，按照线形图或条形图的形式分别统计展示各机构的项目数变化趋势。</w:t>
      </w:r>
    </w:p>
    <w:p>
      <w:pPr>
        <w:numPr>
          <w:ilvl w:val="0"/>
          <w:numId w:val="69"/>
        </w:numPr>
        <w:rPr>
          <w:color w:val="000000"/>
        </w:rPr>
      </w:pPr>
      <w:r>
        <w:rPr>
          <w:rFonts w:hint="eastAsia"/>
          <w:color w:val="000000"/>
        </w:rPr>
        <w:t>系统将以学校、部门为层级，按照表格的形式分别统计展示各机构的项目具体信息。例如：项目名称、项目来源、所属单位、项目状态等。</w:t>
      </w:r>
    </w:p>
    <w:p>
      <w:pPr>
        <w:rPr>
          <w:color w:val="000000"/>
        </w:rPr>
      </w:pPr>
      <w:r>
        <w:rPr>
          <w:rFonts w:hint="eastAsia"/>
          <w:color w:val="000000"/>
        </w:rPr>
        <w:t xml:space="preserve"> </w:t>
      </w:r>
      <w:r>
        <w:rPr>
          <w:rFonts w:ascii="Calibri" w:hAnsi="Calibri" w:eastAsia="宋体" w:cs="黑体"/>
          <w:color w:val="000000"/>
          <w:kern w:val="2"/>
          <w:sz w:val="21"/>
          <w:szCs w:val="22"/>
          <w:lang w:val="en-US" w:eastAsia="zh-CN" w:bidi="ar-SA"/>
        </w:rPr>
        <w:pict>
          <v:shape id="图片 111698" o:spid="_x0000_s1097" type="#_x0000_t75" style="height:126.6pt;width:415.4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Pr>
        <w:rPr>
          <w:color w:val="000000"/>
        </w:rPr>
      </w:pPr>
      <w:r>
        <w:rPr>
          <w:rFonts w:hint="eastAsia"/>
          <w:color w:val="000000"/>
        </w:rPr>
        <w:t xml:space="preserve">   </w:t>
      </w:r>
    </w:p>
    <w:p>
      <w:pPr>
        <w:pStyle w:val="5"/>
        <w:rPr>
          <w:color w:val="000000"/>
        </w:rPr>
      </w:pPr>
      <w:r>
        <w:rPr>
          <w:rFonts w:hint="eastAsia"/>
          <w:color w:val="000000"/>
        </w:rPr>
        <w:t>资产设备与图书</w:t>
      </w:r>
    </w:p>
    <w:p>
      <w:pPr>
        <w:pStyle w:val="6"/>
        <w:rPr>
          <w:color w:val="000000"/>
        </w:rPr>
      </w:pPr>
      <w:r>
        <w:rPr>
          <w:rFonts w:hint="eastAsia"/>
          <w:color w:val="000000"/>
        </w:rPr>
        <w:t>资产总体信息</w:t>
      </w:r>
    </w:p>
    <w:p>
      <w:pPr>
        <w:rPr>
          <w:color w:val="000000"/>
        </w:rPr>
      </w:pPr>
      <w:r>
        <w:rPr>
          <w:rFonts w:hint="eastAsia"/>
          <w:color w:val="000000"/>
        </w:rPr>
        <w:tab/>
      </w:r>
      <w:r>
        <w:rPr>
          <w:rFonts w:hint="eastAsia"/>
          <w:color w:val="000000"/>
        </w:rPr>
        <w:t>系统以文本、数字、图形等表现形式</w:t>
      </w:r>
      <w:r>
        <w:rPr>
          <w:rFonts w:hint="eastAsia"/>
          <w:color w:val="000000"/>
        </w:rPr>
        <w:t>，通过资产类型分布组成、资产数量等维度统计反映资产的总体情况。</w:t>
      </w:r>
    </w:p>
    <w:p>
      <w:pPr>
        <w:rPr>
          <w:color w:val="000000"/>
        </w:rPr>
      </w:pPr>
      <w:r>
        <w:rPr>
          <w:rFonts w:ascii="Calibri" w:hAnsi="Calibri" w:eastAsia="宋体" w:cs="黑体"/>
          <w:color w:val="000000"/>
          <w:kern w:val="2"/>
          <w:sz w:val="21"/>
          <w:szCs w:val="22"/>
          <w:lang w:val="en-US" w:eastAsia="zh-CN" w:bidi="ar-SA"/>
        </w:rPr>
        <w:pict>
          <v:shape id="图片 111697" o:spid="_x0000_s1098" type="#_x0000_t75" style="height:153.5pt;width:415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pStyle w:val="6"/>
        <w:rPr>
          <w:color w:val="000000"/>
        </w:rPr>
      </w:pPr>
      <w:r>
        <w:rPr>
          <w:rFonts w:hint="eastAsia"/>
          <w:color w:val="000000"/>
        </w:rPr>
        <w:t>仪器设备</w:t>
      </w:r>
      <w:r>
        <w:rPr>
          <w:rFonts w:hint="eastAsia"/>
          <w:color w:val="000000"/>
        </w:rPr>
        <w:t>概况统计</w:t>
      </w:r>
    </w:p>
    <w:p>
      <w:pPr>
        <w:numPr>
          <w:ilvl w:val="0"/>
          <w:numId w:val="70"/>
        </w:numPr>
        <w:rPr>
          <w:color w:val="000000"/>
        </w:rPr>
      </w:pPr>
      <w:r>
        <w:rPr>
          <w:rFonts w:hint="eastAsia"/>
          <w:color w:val="000000"/>
        </w:rPr>
        <w:t>按照数字加文本的形式统计展示学校设备总数以及设备总价值。</w:t>
      </w:r>
    </w:p>
    <w:p>
      <w:pPr>
        <w:numPr>
          <w:ilvl w:val="0"/>
          <w:numId w:val="70"/>
        </w:numPr>
        <w:rPr>
          <w:color w:val="000000"/>
        </w:rPr>
      </w:pPr>
      <w:r>
        <w:rPr>
          <w:rFonts w:hint="eastAsia"/>
          <w:color w:val="000000"/>
        </w:rPr>
        <w:t>按照数字、文本、表格以及图形的形式统计展示设备来源、设备用途、设备状态的各类别数目和占比。例如：设备来源包括购置、捐赠、校外调入；设备用途包括教学、行政、科研、生活、其他、社会服务。</w:t>
      </w:r>
    </w:p>
    <w:p>
      <w:pPr>
        <w:rPr>
          <w:color w:val="000000"/>
        </w:rPr>
      </w:pPr>
      <w:r>
        <w:rPr>
          <w:rFonts w:ascii="Calibri" w:hAnsi="Calibri" w:eastAsia="宋体" w:cs="黑体"/>
          <w:color w:val="000000"/>
          <w:kern w:val="2"/>
          <w:sz w:val="21"/>
          <w:szCs w:val="22"/>
          <w:lang w:val="en-US" w:eastAsia="zh-CN" w:bidi="ar-SA"/>
        </w:rPr>
        <w:pict>
          <v:shape id="图片 111696" o:spid="_x0000_s1099" type="#_x0000_t75" style="height:101.65pt;width:414.6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p>
    <w:p>
      <w:pPr>
        <w:pStyle w:val="6"/>
        <w:rPr>
          <w:color w:val="000000"/>
        </w:rPr>
      </w:pPr>
      <w:r>
        <w:rPr>
          <w:rFonts w:hint="eastAsia"/>
          <w:color w:val="000000"/>
        </w:rPr>
        <w:t>图书</w:t>
      </w:r>
      <w:r>
        <w:rPr>
          <w:rFonts w:hint="eastAsia"/>
          <w:color w:val="000000"/>
        </w:rPr>
        <w:t>统计分析</w:t>
      </w:r>
    </w:p>
    <w:p>
      <w:pPr>
        <w:numPr>
          <w:ilvl w:val="0"/>
          <w:numId w:val="71"/>
        </w:numPr>
        <w:rPr>
          <w:color w:val="000000"/>
        </w:rPr>
      </w:pPr>
      <w:r>
        <w:rPr>
          <w:rFonts w:hint="eastAsia"/>
          <w:color w:val="000000"/>
        </w:rPr>
        <w:t>以数字和文本统计展示学校藏书的类别总数、藏书总数和图书投入资金。</w:t>
      </w:r>
    </w:p>
    <w:p>
      <w:pPr>
        <w:numPr>
          <w:ilvl w:val="0"/>
          <w:numId w:val="71"/>
        </w:numPr>
        <w:rPr>
          <w:color w:val="000000"/>
        </w:rPr>
      </w:pPr>
      <w:r>
        <w:rPr>
          <w:rFonts w:hint="eastAsia"/>
          <w:color w:val="000000"/>
        </w:rPr>
        <w:t>按照条形图或表格的形式对比统计各馆藏类别的时间统计图书资金投入、图书类别统计图书册数、图书类别统计图书资金投入。</w:t>
      </w:r>
    </w:p>
    <w:p>
      <w:pPr>
        <w:numPr>
          <w:ilvl w:val="0"/>
          <w:numId w:val="71"/>
        </w:numPr>
        <w:rPr>
          <w:color w:val="000000"/>
        </w:rPr>
      </w:pPr>
      <w:r>
        <w:rPr>
          <w:rFonts w:hint="eastAsia"/>
          <w:color w:val="000000"/>
        </w:rPr>
        <w:t>按照文本、数字和图形的形式，统计图书馆的累计借阅量、最高日借阅量、日均借阅量以及图书馆门禁出入的累计学生流量、日均学生流量、最高学生流量。</w:t>
      </w:r>
    </w:p>
    <w:p>
      <w:pPr>
        <w:rPr>
          <w:color w:val="000000"/>
        </w:rPr>
      </w:pPr>
      <w:r>
        <w:rPr>
          <w:rFonts w:ascii="Calibri" w:hAnsi="Calibri" w:eastAsia="宋体" w:cs="黑体"/>
          <w:color w:val="000000"/>
          <w:kern w:val="2"/>
          <w:sz w:val="21"/>
          <w:szCs w:val="22"/>
          <w:lang w:val="en-US" w:eastAsia="zh-CN" w:bidi="ar-SA"/>
        </w:rPr>
        <w:pict>
          <v:shape id="图片 111695" o:spid="_x0000_s1100" type="#_x0000_t75" style="height:128.55pt;width:41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p>
    <w:p>
      <w:pPr>
        <w:rPr>
          <w:color w:val="000000"/>
        </w:rPr>
      </w:pPr>
      <w:r>
        <w:rPr>
          <w:rFonts w:ascii="Calibri" w:hAnsi="Calibri" w:eastAsia="宋体" w:cs="黑体"/>
          <w:color w:val="000000"/>
          <w:kern w:val="2"/>
          <w:sz w:val="21"/>
          <w:szCs w:val="22"/>
          <w:lang w:val="en-US" w:eastAsia="zh-CN" w:bidi="ar-SA"/>
        </w:rPr>
        <w:pict>
          <v:shape id="图片 111694" o:spid="_x0000_s1101" type="#_x0000_t75" style="height:114.75pt;width:414.6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pStyle w:val="6"/>
        <w:rPr>
          <w:color w:val="000000"/>
        </w:rPr>
      </w:pPr>
      <w:r>
        <w:rPr>
          <w:rFonts w:hint="eastAsia"/>
          <w:color w:val="000000"/>
        </w:rPr>
        <w:t>学生进出图书馆统计</w:t>
      </w:r>
    </w:p>
    <w:p>
      <w:pPr>
        <w:numPr>
          <w:ilvl w:val="0"/>
          <w:numId w:val="72"/>
        </w:numPr>
        <w:rPr>
          <w:color w:val="000000"/>
        </w:rPr>
      </w:pPr>
      <w:r>
        <w:rPr>
          <w:rFonts w:hint="eastAsia"/>
          <w:color w:val="000000"/>
        </w:rPr>
        <w:t>系统将以学校、院系为层次，以时间段为维度按照线形图的形式统计展示学生各时间段进出图书馆的人次。</w:t>
      </w:r>
    </w:p>
    <w:p>
      <w:pPr>
        <w:numPr>
          <w:ilvl w:val="0"/>
          <w:numId w:val="72"/>
        </w:numPr>
        <w:rPr>
          <w:color w:val="000000"/>
        </w:rPr>
      </w:pPr>
      <w:r>
        <w:rPr>
          <w:rFonts w:hint="eastAsia"/>
          <w:color w:val="000000"/>
        </w:rPr>
        <w:t>系统将以学校、院系为层次，以时间段为维度按照条形图的形式对比统计某一时间段理各院系学生的进出图书馆次数以及院系内每个专业进出图书馆的次数。</w:t>
      </w:r>
    </w:p>
    <w:p>
      <w:pPr>
        <w:rPr>
          <w:color w:val="000000"/>
        </w:rPr>
      </w:pPr>
      <w:r>
        <w:rPr>
          <w:rFonts w:ascii="Calibri" w:hAnsi="Calibri" w:eastAsia="宋体" w:cs="黑体"/>
          <w:color w:val="000000"/>
          <w:kern w:val="2"/>
          <w:sz w:val="21"/>
          <w:szCs w:val="22"/>
          <w:lang w:val="en-US" w:eastAsia="zh-CN" w:bidi="ar-SA"/>
        </w:rPr>
        <w:pict>
          <v:shape id="图片 111693" o:spid="_x0000_s1102" type="#_x0000_t75" style="height:163.8pt;width:41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pStyle w:val="6"/>
        <w:rPr>
          <w:color w:val="000000"/>
        </w:rPr>
      </w:pPr>
      <w:r>
        <w:rPr>
          <w:rFonts w:hint="eastAsia"/>
          <w:color w:val="000000"/>
        </w:rPr>
        <w:t>图书借阅量统计</w:t>
      </w:r>
    </w:p>
    <w:p>
      <w:pPr>
        <w:pStyle w:val="21"/>
        <w:numPr>
          <w:ilvl w:val="0"/>
          <w:numId w:val="73"/>
        </w:numPr>
        <w:ind w:firstLineChars="0"/>
        <w:rPr>
          <w:color w:val="000000"/>
        </w:rPr>
      </w:pPr>
      <w:r>
        <w:rPr>
          <w:rFonts w:hint="eastAsia"/>
          <w:color w:val="000000"/>
        </w:rPr>
        <w:t>系统将以学校、院系、专业为层级，</w:t>
      </w:r>
      <w:r>
        <w:rPr>
          <w:rFonts w:hint="eastAsia"/>
          <w:color w:val="000000"/>
        </w:rPr>
        <w:t>以时间段为维度，按照饼状图的形式统计展示各藏书馆图书借阅类别比例。</w:t>
      </w:r>
    </w:p>
    <w:p>
      <w:pPr>
        <w:pStyle w:val="21"/>
        <w:numPr>
          <w:ilvl w:val="0"/>
          <w:numId w:val="73"/>
        </w:numPr>
        <w:ind w:firstLineChars="0"/>
        <w:rPr>
          <w:color w:val="000000"/>
        </w:rPr>
      </w:pPr>
      <w:r>
        <w:rPr>
          <w:rFonts w:hint="eastAsia"/>
          <w:color w:val="000000"/>
        </w:rPr>
        <w:t>系统将以学校、院系、专业为层级，以时间段为维度，按照条形图的形式统计展示各藏书馆图书借阅类别排名。</w:t>
      </w:r>
    </w:p>
    <w:p>
      <w:pPr>
        <w:pStyle w:val="21"/>
        <w:numPr>
          <w:ilvl w:val="0"/>
          <w:numId w:val="73"/>
        </w:numPr>
        <w:ind w:firstLineChars="0"/>
        <w:rPr>
          <w:color w:val="000000"/>
        </w:rPr>
      </w:pPr>
      <w:r>
        <w:rPr>
          <w:rFonts w:hint="eastAsia"/>
          <w:color w:val="000000"/>
        </w:rPr>
        <w:t>系统将以学校、院系、专业为层级，以时间段为维度，按照条形图的形式统计展示各院系以及各专业图书借阅量排名。</w:t>
      </w:r>
    </w:p>
    <w:p>
      <w:pPr>
        <w:pStyle w:val="21"/>
        <w:ind w:left="360" w:firstLine="0" w:firstLineChars="0"/>
        <w:rPr>
          <w:color w:val="000000"/>
        </w:rPr>
      </w:pPr>
      <w:r>
        <w:rPr>
          <w:rFonts w:ascii="Calibri" w:hAnsi="Calibri" w:eastAsia="宋体" w:cs="黑体"/>
          <w:color w:val="000000"/>
          <w:kern w:val="2"/>
          <w:sz w:val="21"/>
          <w:szCs w:val="22"/>
          <w:lang w:val="en-US" w:eastAsia="zh-CN" w:bidi="ar-SA"/>
        </w:rPr>
        <w:pict>
          <v:shape id="图片 111692" o:spid="_x0000_s1103" type="#_x0000_t75" style="height:164.95pt;width:414.6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p>
    <w:p>
      <w:pPr>
        <w:pStyle w:val="6"/>
        <w:rPr>
          <w:color w:val="000000"/>
        </w:rPr>
      </w:pPr>
      <w:r>
        <w:rPr>
          <w:rFonts w:hint="eastAsia"/>
          <w:color w:val="000000"/>
        </w:rPr>
        <w:t>图书借阅TOP10</w:t>
      </w:r>
    </w:p>
    <w:p>
      <w:pPr>
        <w:numPr>
          <w:ilvl w:val="0"/>
          <w:numId w:val="74"/>
        </w:numPr>
        <w:ind w:left="425" w:leftChars="0" w:hanging="425" w:firstLineChars="0"/>
        <w:rPr>
          <w:rFonts w:hint="eastAsia"/>
          <w:color w:val="000000"/>
        </w:rPr>
      </w:pPr>
      <w:r>
        <w:rPr>
          <w:rFonts w:hint="eastAsia"/>
          <w:color w:val="000000"/>
          <w:lang w:val="en-US" w:eastAsia="zh-CN"/>
        </w:rPr>
        <w:t xml:space="preserve">   </w:t>
      </w:r>
      <w:r>
        <w:rPr>
          <w:rFonts w:hint="eastAsia"/>
          <w:color w:val="000000"/>
        </w:rPr>
        <w:t>系统将以学校、院系、专业为层级，以时间段为维度，按照表格的形式统计展示借出图书TOP10和借书量高的学生TOP10。</w:t>
      </w:r>
    </w:p>
    <w:p>
      <w:pPr>
        <w:pStyle w:val="16"/>
        <w:numPr>
          <w:ilvl w:val="0"/>
          <w:numId w:val="74"/>
        </w:numPr>
        <w:ind w:left="425" w:leftChars="0" w:hanging="425" w:firstLineChars="0"/>
        <w:rPr>
          <w:color w:val="000000"/>
        </w:rPr>
      </w:pPr>
      <w:r>
        <w:rPr>
          <w:rFonts w:hint="eastAsia"/>
          <w:color w:val="000000"/>
          <w:lang w:val="en-US" w:eastAsia="zh-CN"/>
        </w:rPr>
        <w:t xml:space="preserve">   </w:t>
      </w:r>
      <w:r>
        <w:rPr>
          <w:rFonts w:hint="eastAsia"/>
          <w:color w:val="000000"/>
        </w:rPr>
        <w:t>点击学生的学号或者姓名，可以进入查看该学生的详细信息，包括住宿情况，一卡通消费情况，奖惩助贷情况，以及图书借阅明细，成绩明细。</w:t>
      </w:r>
    </w:p>
    <w:p>
      <w:pPr>
        <w:ind w:firstLine="420"/>
        <w:rPr>
          <w:rFonts w:hint="eastAsia"/>
          <w:color w:val="000000"/>
        </w:rPr>
      </w:pPr>
    </w:p>
    <w:p>
      <w:pPr>
        <w:ind w:firstLine="420"/>
        <w:rPr>
          <w:color w:val="000000"/>
        </w:rPr>
      </w:pPr>
      <w:r>
        <w:rPr>
          <w:rFonts w:ascii="Calibri" w:hAnsi="Calibri" w:eastAsia="宋体" w:cs="黑体"/>
          <w:color w:val="000000"/>
          <w:kern w:val="2"/>
          <w:sz w:val="21"/>
          <w:szCs w:val="22"/>
          <w:lang w:val="en-US" w:eastAsia="zh-CN" w:bidi="ar-SA"/>
        </w:rPr>
        <w:pict>
          <v:shape id="图片 111691" o:spid="_x0000_s1104" type="#_x0000_t75" style="height:106pt;width:415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Pr>
        <w:pStyle w:val="6"/>
        <w:rPr>
          <w:color w:val="000000"/>
        </w:rPr>
      </w:pPr>
      <w:r>
        <w:rPr>
          <w:rFonts w:hint="eastAsia"/>
          <w:color w:val="000000"/>
        </w:rPr>
        <w:t>资产信息设置</w:t>
      </w:r>
    </w:p>
    <w:p>
      <w:pPr>
        <w:rPr>
          <w:color w:val="000000"/>
        </w:rPr>
      </w:pPr>
      <w:r>
        <w:rPr>
          <w:rFonts w:hint="eastAsia"/>
          <w:color w:val="000000"/>
        </w:rPr>
        <w:tab/>
      </w:r>
      <w:r>
        <w:rPr>
          <w:rFonts w:hint="eastAsia"/>
          <w:color w:val="000000"/>
        </w:rPr>
        <w:t>按照表格的形式统计展示所有资产的分类、名称、数量，也可以对资产进行修改维护。</w:t>
      </w:r>
    </w:p>
    <w:p>
      <w:pPr>
        <w:rPr>
          <w:color w:val="000000"/>
        </w:rPr>
      </w:pPr>
      <w:r>
        <w:rPr>
          <w:rFonts w:ascii="Calibri" w:hAnsi="Calibri" w:eastAsia="宋体" w:cs="黑体"/>
          <w:color w:val="000000"/>
          <w:kern w:val="2"/>
          <w:sz w:val="21"/>
          <w:szCs w:val="22"/>
          <w:lang w:val="en-US" w:eastAsia="zh-CN" w:bidi="ar-SA"/>
        </w:rPr>
        <w:pict>
          <v:shape id="图片 111690" o:spid="_x0000_s1105" type="#_x0000_t75" style="height:102.85pt;width:41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p>
    <w:p>
      <w:pPr>
        <w:pStyle w:val="5"/>
        <w:rPr>
          <w:color w:val="000000"/>
        </w:rPr>
      </w:pPr>
      <w:r>
        <w:rPr>
          <w:rFonts w:hint="eastAsia"/>
          <w:color w:val="000000"/>
        </w:rPr>
        <w:t>一卡通消费统计</w:t>
      </w:r>
    </w:p>
    <w:p>
      <w:pPr>
        <w:pStyle w:val="6"/>
        <w:rPr>
          <w:color w:val="000000"/>
        </w:rPr>
      </w:pPr>
      <w:r>
        <w:rPr>
          <w:rFonts w:hint="eastAsia"/>
          <w:color w:val="000000"/>
        </w:rPr>
        <w:t>学生人均消费概况</w:t>
      </w:r>
    </w:p>
    <w:p>
      <w:pPr>
        <w:numPr>
          <w:ilvl w:val="0"/>
          <w:numId w:val="75"/>
        </w:numPr>
        <w:rPr>
          <w:color w:val="000000"/>
        </w:rPr>
      </w:pPr>
      <w:r>
        <w:rPr>
          <w:rFonts w:hint="eastAsia"/>
          <w:color w:val="000000"/>
        </w:rPr>
        <w:t>以时期为维度，按照文本加数字的形式统计展示学生某一时间段内的消费总额、男女生消费占比、贫困生非贫困生占比、农村城镇户口的学生占比。</w:t>
      </w:r>
    </w:p>
    <w:p>
      <w:pPr>
        <w:numPr>
          <w:ilvl w:val="0"/>
          <w:numId w:val="75"/>
        </w:numPr>
        <w:rPr>
          <w:color w:val="000000"/>
        </w:rPr>
      </w:pPr>
      <w:r>
        <w:rPr>
          <w:rFonts w:hint="eastAsia"/>
          <w:color w:val="000000"/>
        </w:rPr>
        <w:t>以时期为维度，按照线形图或条形图的形式统计展示学生消费情况统计，包括一天内学生人均消费额、学生消费总额、消费总人数。</w:t>
      </w:r>
    </w:p>
    <w:p>
      <w:pPr>
        <w:numPr>
          <w:ilvl w:val="0"/>
          <w:numId w:val="75"/>
        </w:numPr>
        <w:rPr>
          <w:color w:val="000000"/>
        </w:rPr>
      </w:pPr>
      <w:r>
        <w:rPr>
          <w:rFonts w:hint="eastAsia"/>
          <w:color w:val="000000"/>
        </w:rPr>
        <w:t>以时期为维度，按照饼状图的形式统计展示早中晚三个时段的消费情况。</w:t>
      </w:r>
    </w:p>
    <w:p>
      <w:pPr>
        <w:numPr>
          <w:ilvl w:val="0"/>
          <w:numId w:val="75"/>
        </w:numPr>
        <w:rPr>
          <w:color w:val="000000"/>
        </w:rPr>
      </w:pPr>
      <w:r>
        <w:rPr>
          <w:rFonts w:hint="eastAsia"/>
          <w:color w:val="000000"/>
        </w:rPr>
        <w:t>以时期为维度，按照表格的形式统计展示各消费部门在早中晚三个消费时期的消费额和占总消费额的比例。</w:t>
      </w:r>
    </w:p>
    <w:p>
      <w:pPr>
        <w:rPr>
          <w:color w:val="000000"/>
        </w:rPr>
      </w:pPr>
      <w:r>
        <w:rPr>
          <w:rFonts w:ascii="Calibri" w:hAnsi="Calibri" w:eastAsia="宋体" w:cs="黑体"/>
          <w:color w:val="000000"/>
          <w:kern w:val="2"/>
          <w:sz w:val="21"/>
          <w:szCs w:val="22"/>
          <w:lang w:val="en-US" w:eastAsia="zh-CN" w:bidi="ar-SA"/>
        </w:rPr>
        <w:pict>
          <v:shape id="图片 111689" o:spid="_x0000_s1106" type="#_x0000_t75" style="height:134.1pt;width:415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p>
    <w:p>
      <w:pPr>
        <w:rPr>
          <w:color w:val="000000"/>
        </w:rPr>
      </w:pPr>
      <w:r>
        <w:rPr>
          <w:rFonts w:ascii="Calibri" w:hAnsi="Calibri" w:eastAsia="宋体" w:cs="黑体"/>
          <w:color w:val="000000"/>
          <w:kern w:val="2"/>
          <w:sz w:val="21"/>
          <w:szCs w:val="22"/>
          <w:lang w:val="en-US" w:eastAsia="zh-CN" w:bidi="ar-SA"/>
        </w:rPr>
        <w:pict>
          <v:shape id="图片 111688" o:spid="_x0000_s1107" type="#_x0000_t75" style="height:152.7pt;width:414.6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p>
    <w:p>
      <w:pPr>
        <w:rPr>
          <w:color w:val="000000"/>
        </w:rPr>
      </w:pPr>
    </w:p>
    <w:p>
      <w:pPr>
        <w:pStyle w:val="6"/>
        <w:rPr>
          <w:color w:val="000000"/>
        </w:rPr>
      </w:pPr>
      <w:r>
        <w:rPr>
          <w:rFonts w:hint="eastAsia"/>
          <w:color w:val="000000"/>
        </w:rPr>
        <w:t>学生消费习惯分析</w:t>
      </w:r>
    </w:p>
    <w:p>
      <w:pPr>
        <w:numPr>
          <w:ilvl w:val="0"/>
          <w:numId w:val="76"/>
        </w:numPr>
        <w:rPr>
          <w:color w:val="000000"/>
        </w:rPr>
      </w:pPr>
      <w:r>
        <w:rPr>
          <w:rFonts w:hint="eastAsia"/>
          <w:color w:val="000000"/>
        </w:rPr>
        <w:t>以时期为维度，按照文本、数字和线性表的形式统计展示了学生日均消费笔数和学生日均消费额。其中学生日均消费笔数包括学生日均消费笔数和男女生的消费笔数，学生日均消费额包括学生日均消费额和男女生的日均消费额。</w:t>
      </w:r>
    </w:p>
    <w:p>
      <w:pPr>
        <w:numPr>
          <w:ilvl w:val="0"/>
          <w:numId w:val="76"/>
        </w:numPr>
        <w:jc w:val="left"/>
        <w:rPr>
          <w:color w:val="000000"/>
        </w:rPr>
      </w:pPr>
      <w:r>
        <w:rPr>
          <w:rFonts w:hint="eastAsia"/>
          <w:color w:val="000000"/>
        </w:rPr>
        <w:t>以时期为维度，按照文本、数字和饼状图的形式统计展示了学生就餐习惯的分析。就餐习惯的分析是从日均三餐、日均两餐、日均不足两餐的学生所占比例分析。</w:t>
      </w:r>
    </w:p>
    <w:p>
      <w:pPr>
        <w:numPr>
          <w:ilvl w:val="0"/>
          <w:numId w:val="76"/>
        </w:numPr>
        <w:jc w:val="left"/>
        <w:rPr>
          <w:color w:val="000000"/>
        </w:rPr>
      </w:pPr>
      <w:r>
        <w:rPr>
          <w:rFonts w:hint="eastAsia"/>
          <w:color w:val="000000"/>
        </w:rPr>
        <w:t>以时期为维度，按照文本、数字和条形表的形式统计展示学生消费能力区间分布。学生的消费能力区间按照日均消费来分类。</w:t>
      </w:r>
      <w:r>
        <w:rPr>
          <w:rFonts w:ascii="Calibri" w:hAnsi="Calibri" w:eastAsia="宋体" w:cs="黑体"/>
          <w:color w:val="000000"/>
          <w:kern w:val="2"/>
          <w:sz w:val="21"/>
          <w:szCs w:val="22"/>
          <w:lang w:val="en-US" w:eastAsia="zh-CN" w:bidi="ar-SA"/>
        </w:rPr>
        <w:pict>
          <v:shape id="图片 111687" o:spid="_x0000_s1108" type="#_x0000_t75" style="height:174.05pt;width:414.6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p>
    <w:p>
      <w:pPr>
        <w:ind w:firstLine="420" w:firstLineChars="200"/>
        <w:jc w:val="left"/>
        <w:rPr>
          <w:color w:val="000000"/>
        </w:rPr>
      </w:pPr>
      <w:r>
        <w:rPr>
          <w:rFonts w:ascii="Calibri" w:hAnsi="Calibri" w:eastAsia="宋体" w:cs="黑体"/>
          <w:color w:val="000000"/>
          <w:kern w:val="2"/>
          <w:sz w:val="21"/>
          <w:szCs w:val="22"/>
          <w:lang w:val="en-US" w:eastAsia="zh-CN" w:bidi="ar-SA"/>
        </w:rPr>
        <w:pict>
          <v:shape id="图片 111686" o:spid="_x0000_s1109" type="#_x0000_t75" style="height:141.25pt;width:414.6pt;rotation:0f;" o:ole="f"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w:pict>
      </w:r>
    </w:p>
    <w:p>
      <w:pPr>
        <w:ind w:firstLine="420" w:firstLineChars="200"/>
        <w:jc w:val="left"/>
        <w:rPr>
          <w:color w:val="000000"/>
        </w:rPr>
      </w:pPr>
      <w:r>
        <w:rPr>
          <w:rFonts w:ascii="Calibri" w:hAnsi="Calibri" w:eastAsia="宋体" w:cs="黑体"/>
          <w:color w:val="000000"/>
          <w:kern w:val="2"/>
          <w:sz w:val="21"/>
          <w:szCs w:val="22"/>
          <w:lang w:val="en-US" w:eastAsia="zh-CN" w:bidi="ar-SA"/>
        </w:rPr>
        <w:pict>
          <v:shape id="图片 111685" o:spid="_x0000_s1110" type="#_x0000_t75" style="height:119.45pt;width:415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p>
    <w:p>
      <w:pPr>
        <w:rPr>
          <w:color w:val="000000"/>
        </w:rPr>
      </w:pPr>
      <w:r>
        <w:rPr>
          <w:rFonts w:hint="eastAsia"/>
          <w:color w:val="000000"/>
        </w:rPr>
        <w:t xml:space="preserve">    </w:t>
      </w:r>
    </w:p>
    <w:p>
      <w:pPr>
        <w:pStyle w:val="6"/>
        <w:rPr>
          <w:color w:val="000000"/>
        </w:rPr>
      </w:pPr>
      <w:r>
        <w:rPr>
          <w:rFonts w:hint="eastAsia"/>
          <w:color w:val="000000"/>
        </w:rPr>
        <w:t>消费类型分类统计</w:t>
      </w:r>
    </w:p>
    <w:p>
      <w:pPr>
        <w:numPr>
          <w:ilvl w:val="0"/>
          <w:numId w:val="77"/>
        </w:numPr>
        <w:rPr>
          <w:color w:val="000000"/>
        </w:rPr>
      </w:pPr>
      <w:r>
        <w:rPr>
          <w:rFonts w:hint="eastAsia"/>
          <w:color w:val="000000"/>
        </w:rPr>
        <w:t>以时期为维度，按照文本和数字的形式统计展示某一时期全校累计消费的总金额和总交易笔数。</w:t>
      </w:r>
    </w:p>
    <w:p>
      <w:pPr>
        <w:numPr>
          <w:ilvl w:val="0"/>
          <w:numId w:val="77"/>
        </w:numPr>
        <w:rPr>
          <w:color w:val="000000"/>
        </w:rPr>
      </w:pPr>
      <w:r>
        <w:rPr>
          <w:rFonts w:hint="eastAsia"/>
          <w:color w:val="000000"/>
        </w:rPr>
        <w:t>以时期为维度，按照饼状图的形式统计展示了某一时期持卡人身份消费所占消费总额的百分比。持卡人身份包括：教职工、学生以及临时卡。</w:t>
      </w:r>
    </w:p>
    <w:p>
      <w:pPr>
        <w:numPr>
          <w:ilvl w:val="0"/>
          <w:numId w:val="77"/>
        </w:numPr>
        <w:rPr>
          <w:color w:val="000000"/>
        </w:rPr>
      </w:pPr>
      <w:r>
        <w:rPr>
          <w:rFonts w:hint="eastAsia"/>
          <w:color w:val="000000"/>
        </w:rPr>
        <w:t>以时期为维度，按照饼状图的形式统计展示了某一时期消费的类型所占消费总额百分比。消费类型包括：餐厅、洗浴以及超市。</w:t>
      </w:r>
    </w:p>
    <w:p>
      <w:pPr>
        <w:numPr>
          <w:ilvl w:val="0"/>
          <w:numId w:val="77"/>
        </w:numPr>
        <w:rPr>
          <w:color w:val="000000"/>
        </w:rPr>
      </w:pPr>
      <w:r>
        <w:rPr>
          <w:rFonts w:hint="eastAsia"/>
          <w:color w:val="000000"/>
        </w:rPr>
        <w:t>以时期为维度，按照饼状图的形式统计展示了某一时期的充值方式占充值总额的百分比。充值方式包括：冻结金额转入、支付宝充值领款、现金充值领款、代发领款、补助存款、第一银行领款。</w:t>
      </w:r>
    </w:p>
    <w:p>
      <w:pPr>
        <w:numPr>
          <w:ilvl w:val="0"/>
          <w:numId w:val="77"/>
        </w:numPr>
        <w:rPr>
          <w:color w:val="000000"/>
        </w:rPr>
      </w:pPr>
      <w:r>
        <w:rPr>
          <w:rFonts w:hint="eastAsia"/>
          <w:color w:val="000000"/>
        </w:rPr>
        <w:t>以时期为维度，按照表格的形式统计展示了某一时期各统计大类以及子类的消费金额、消费笔数、平均每笔消费金额。</w:t>
      </w:r>
    </w:p>
    <w:p>
      <w:pPr>
        <w:rPr>
          <w:color w:val="000000"/>
        </w:rPr>
      </w:pPr>
      <w:r>
        <w:rPr>
          <w:rFonts w:ascii="Calibri" w:hAnsi="Calibri" w:eastAsia="宋体" w:cs="黑体"/>
          <w:color w:val="000000"/>
          <w:kern w:val="2"/>
          <w:sz w:val="21"/>
          <w:szCs w:val="22"/>
          <w:lang w:val="en-US" w:eastAsia="zh-CN" w:bidi="ar-SA"/>
        </w:rPr>
        <w:pict>
          <v:shape id="图片 111684" o:spid="_x0000_s1111" type="#_x0000_t75" style="height:183.15pt;width:415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Pr>
        <w:pStyle w:val="6"/>
        <w:rPr>
          <w:color w:val="000000"/>
        </w:rPr>
      </w:pPr>
      <w:r>
        <w:rPr>
          <w:rFonts w:hint="eastAsia"/>
          <w:color w:val="000000"/>
        </w:rPr>
        <w:t>餐厅日消费明细</w:t>
      </w:r>
    </w:p>
    <w:p>
      <w:pPr>
        <w:rPr>
          <w:color w:val="000000"/>
        </w:rPr>
      </w:pPr>
      <w:r>
        <w:rPr>
          <w:rFonts w:hint="eastAsia"/>
          <w:color w:val="000000"/>
        </w:rPr>
        <w:t xml:space="preserve">      </w:t>
      </w:r>
      <w:r>
        <w:rPr>
          <w:rFonts w:hint="eastAsia"/>
          <w:color w:val="000000"/>
        </w:rPr>
        <w:t>以时期为维度，按照表格的形式统计展示了某一时期各餐厅的消费情况。消费情况从以下几方面分析：早餐人数、早餐金额、午餐人数、午餐金额、晚餐人数、晚餐金额、总人数、总金额、人均消费金额。</w:t>
      </w:r>
    </w:p>
    <w:p>
      <w:pPr>
        <w:rPr>
          <w:color w:val="000000"/>
        </w:rPr>
      </w:pPr>
      <w:r>
        <w:rPr>
          <w:rFonts w:ascii="Calibri" w:hAnsi="Calibri" w:eastAsia="宋体" w:cs="黑体"/>
          <w:color w:val="000000"/>
          <w:kern w:val="2"/>
          <w:sz w:val="21"/>
          <w:szCs w:val="22"/>
          <w:lang w:val="en-US" w:eastAsia="zh-CN" w:bidi="ar-SA"/>
        </w:rPr>
        <w:pict>
          <v:shape id="图片 111683" o:spid="_x0000_s1112" type="#_x0000_t75" style="height:71.2pt;width:415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p>
    <w:p>
      <w:pPr>
        <w:pStyle w:val="6"/>
        <w:rPr>
          <w:color w:val="000000"/>
        </w:rPr>
      </w:pPr>
      <w:r>
        <w:rPr>
          <w:rFonts w:hint="eastAsia"/>
          <w:color w:val="000000"/>
        </w:rPr>
        <w:t>分时段分类型消费统计</w:t>
      </w:r>
    </w:p>
    <w:p>
      <w:pPr>
        <w:numPr>
          <w:ilvl w:val="0"/>
          <w:numId w:val="78"/>
        </w:numPr>
        <w:rPr>
          <w:color w:val="000000"/>
        </w:rPr>
      </w:pPr>
      <w:r>
        <w:rPr>
          <w:rFonts w:hint="eastAsia"/>
          <w:color w:val="000000"/>
        </w:rPr>
        <w:t>以时期为维度，按照文本、数字、饼状图、表格的形式统计展示超市类型的消费情况。消费情况从消费时段消费的金额占总金额的百分比和消费时段的消费金额分析。</w:t>
      </w:r>
    </w:p>
    <w:p>
      <w:pPr>
        <w:numPr>
          <w:ilvl w:val="0"/>
          <w:numId w:val="78"/>
        </w:numPr>
        <w:rPr>
          <w:color w:val="000000"/>
        </w:rPr>
      </w:pPr>
      <w:r>
        <w:rPr>
          <w:rFonts w:hint="eastAsia"/>
          <w:color w:val="000000"/>
        </w:rPr>
        <w:t>以时期为维度，按照文本、数字、饼状图、表格的形式统计展示洗浴类型的消费情况。</w:t>
      </w:r>
    </w:p>
    <w:p>
      <w:pPr>
        <w:rPr>
          <w:color w:val="000000"/>
        </w:rPr>
      </w:pPr>
      <w:r>
        <w:rPr>
          <w:rFonts w:hint="eastAsia"/>
          <w:color w:val="000000"/>
        </w:rPr>
        <w:t xml:space="preserve">    消费情况从消费时段消费的金额占总金额的百分比和消费时段的消费金额分析。</w:t>
      </w:r>
    </w:p>
    <w:p>
      <w:pPr>
        <w:numPr>
          <w:ilvl w:val="0"/>
          <w:numId w:val="78"/>
        </w:numPr>
        <w:rPr>
          <w:color w:val="000000"/>
        </w:rPr>
      </w:pPr>
      <w:r>
        <w:rPr>
          <w:rFonts w:hint="eastAsia"/>
          <w:color w:val="000000"/>
        </w:rPr>
        <w:t>以时期为维度，按照文本、数字、饼状图、表格的形式统计展示餐厅类型的消费情况。消费情况从消费时段消费的金额占总金额的百分比和消费时段的消费金额分析。</w:t>
      </w:r>
    </w:p>
    <w:p>
      <w:pPr>
        <w:rPr>
          <w:color w:val="000000"/>
        </w:rPr>
      </w:pPr>
    </w:p>
    <w:p>
      <w:pPr>
        <w:rPr>
          <w:color w:val="000000"/>
        </w:rPr>
      </w:pPr>
      <w:r>
        <w:rPr>
          <w:rFonts w:ascii="Calibri" w:hAnsi="Calibri" w:eastAsia="宋体" w:cs="黑体"/>
          <w:color w:val="000000"/>
          <w:kern w:val="2"/>
          <w:sz w:val="21"/>
          <w:szCs w:val="22"/>
          <w:lang w:val="en-US" w:eastAsia="zh-CN" w:bidi="ar-SA"/>
        </w:rPr>
        <w:pict>
          <v:shape id="图片 108" o:spid="_x0000_s1113" type="#_x0000_t75" style="height:88.7pt;width:414.6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r>
        <w:rPr>
          <w:rFonts w:ascii="Calibri" w:hAnsi="Calibri" w:eastAsia="宋体" w:cs="黑体"/>
          <w:color w:val="000000"/>
          <w:kern w:val="2"/>
          <w:sz w:val="21"/>
          <w:szCs w:val="22"/>
          <w:lang w:val="en-US" w:eastAsia="zh-CN" w:bidi="ar-SA"/>
        </w:rPr>
        <w:pict>
          <v:shape id="图片 111" o:spid="_x0000_s1114" type="#_x0000_t75" style="height:185.2pt;width:415.15pt;rotation:0f;" o:ole="f"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w:pict>
      </w:r>
    </w:p>
    <w:p>
      <w:pPr>
        <w:pStyle w:val="6"/>
        <w:rPr>
          <w:color w:val="000000"/>
        </w:rPr>
      </w:pPr>
      <w:r>
        <w:rPr>
          <w:rFonts w:hint="eastAsia"/>
          <w:color w:val="000000"/>
        </w:rPr>
        <w:t>学生用餐窗口排名</w:t>
      </w:r>
    </w:p>
    <w:p>
      <w:pPr>
        <w:numPr>
          <w:ilvl w:val="0"/>
          <w:numId w:val="79"/>
        </w:numPr>
        <w:rPr>
          <w:color w:val="000000"/>
        </w:rPr>
      </w:pPr>
      <w:r>
        <w:rPr>
          <w:rFonts w:hint="eastAsia"/>
          <w:color w:val="000000"/>
        </w:rPr>
        <w:t>系统将以学校、院系、专业为层级，以时期为维度，按照条形图的形式统计展示早餐的刷卡消费情况。刷卡消费情况从餐厅每个窗口刷卡消费的金额和刷卡消费的次数分析。</w:t>
      </w:r>
    </w:p>
    <w:p>
      <w:pPr>
        <w:numPr>
          <w:ilvl w:val="0"/>
          <w:numId w:val="79"/>
        </w:numPr>
        <w:rPr>
          <w:color w:val="000000"/>
        </w:rPr>
      </w:pPr>
      <w:r>
        <w:rPr>
          <w:rFonts w:hint="eastAsia"/>
          <w:color w:val="000000"/>
        </w:rPr>
        <w:t>系统将以学校、院系、专业为层级，以时期为维度，按照条形图的形式统计展示午餐的刷卡消费情况。刷卡消费情况从餐厅每个窗口刷卡消费的金额和刷卡消费的次数分析。</w:t>
      </w:r>
    </w:p>
    <w:p>
      <w:pPr>
        <w:numPr>
          <w:ilvl w:val="0"/>
          <w:numId w:val="79"/>
        </w:numPr>
        <w:rPr>
          <w:color w:val="000000"/>
        </w:rPr>
      </w:pPr>
      <w:r>
        <w:rPr>
          <w:rFonts w:hint="eastAsia"/>
          <w:color w:val="000000"/>
        </w:rPr>
        <w:t>系统将以学校、院系、专业为层级，以时期为维度，按照条形图的形式统计展示晚餐的刷卡消费情况。刷卡消费情况从餐厅每个窗口刷卡消费的金额和刷卡消费的次数分析。</w:t>
      </w:r>
    </w:p>
    <w:p>
      <w:pPr>
        <w:rPr>
          <w:color w:val="000000"/>
        </w:rPr>
      </w:pPr>
      <w:r>
        <w:rPr>
          <w:rFonts w:ascii="Calibri" w:hAnsi="Calibri" w:eastAsia="宋体" w:cs="黑体"/>
          <w:color w:val="000000"/>
          <w:kern w:val="2"/>
          <w:sz w:val="21"/>
          <w:szCs w:val="22"/>
          <w:lang w:val="en-US" w:eastAsia="zh-CN" w:bidi="ar-SA"/>
        </w:rPr>
        <w:pict>
          <v:shape id="图片 111680" o:spid="_x0000_s1115" type="#_x0000_t75" style="height:98.5pt;width:415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p>
    <w:p>
      <w:pPr>
        <w:rPr>
          <w:color w:val="000000"/>
        </w:rPr>
      </w:pPr>
      <w:r>
        <w:rPr>
          <w:rFonts w:ascii="Calibri" w:hAnsi="Calibri" w:eastAsia="宋体" w:cs="黑体"/>
          <w:color w:val="000000"/>
          <w:kern w:val="2"/>
          <w:sz w:val="21"/>
          <w:szCs w:val="22"/>
          <w:lang w:val="en-US" w:eastAsia="zh-CN" w:bidi="ar-SA"/>
        </w:rPr>
        <w:pict>
          <v:shape id="图片 111679" o:spid="_x0000_s1116" type="#_x0000_t75" style="height:182.35pt;width:415.4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p>
    <w:p>
      <w:pPr>
        <w:pStyle w:val="5"/>
        <w:rPr>
          <w:color w:val="000000"/>
        </w:rPr>
      </w:pPr>
      <w:r>
        <w:rPr>
          <w:rFonts w:hint="eastAsia"/>
          <w:color w:val="000000"/>
        </w:rPr>
        <w:t>学生住宿情况全方位统计分析</w:t>
      </w:r>
    </w:p>
    <w:p>
      <w:pPr>
        <w:pStyle w:val="6"/>
        <w:rPr>
          <w:color w:val="000000"/>
        </w:rPr>
      </w:pPr>
      <w:r>
        <w:rPr>
          <w:rFonts w:hint="eastAsia"/>
          <w:color w:val="000000"/>
        </w:rPr>
        <w:t>在校生住宿概况</w:t>
      </w:r>
    </w:p>
    <w:p>
      <w:pPr>
        <w:rPr>
          <w:color w:val="000000"/>
        </w:rPr>
      </w:pPr>
      <w:r>
        <w:rPr>
          <w:color w:val="000000"/>
        </w:rPr>
        <w:tab/>
      </w:r>
      <w:r>
        <w:rPr>
          <w:rFonts w:hint="eastAsia"/>
          <w:color w:val="000000"/>
        </w:rPr>
        <w:t>按宿舍楼统计各宿舍楼的住宿性别、容量、住宿标准、入住率、各学院的住宿比例，展示各宿舍楼学生住宿概况。</w:t>
      </w:r>
    </w:p>
    <w:p>
      <w:pPr>
        <w:rPr>
          <w:color w:val="000000"/>
        </w:rPr>
      </w:pPr>
      <w:r>
        <w:rPr>
          <w:rFonts w:ascii="Calibri" w:hAnsi="Calibri" w:eastAsia="宋体" w:cs="黑体"/>
          <w:color w:val="000000"/>
          <w:kern w:val="2"/>
          <w:sz w:val="21"/>
          <w:szCs w:val="22"/>
          <w:lang w:val="en-US" w:eastAsia="zh-CN" w:bidi="ar-SA"/>
        </w:rPr>
        <w:pict>
          <v:shape id="图片 111678" o:spid="_x0000_s1117" type="#_x0000_t75" style="height:96.15pt;width:414.2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p>
    <w:p>
      <w:pPr>
        <w:pStyle w:val="6"/>
        <w:rPr>
          <w:color w:val="000000"/>
        </w:rPr>
      </w:pPr>
      <w:r>
        <w:rPr>
          <w:rFonts w:hint="eastAsia"/>
          <w:color w:val="000000"/>
        </w:rPr>
        <w:t>在校生住宿明细</w:t>
      </w:r>
    </w:p>
    <w:p>
      <w:pPr>
        <w:rPr>
          <w:color w:val="000000"/>
        </w:rPr>
      </w:pPr>
      <w:r>
        <w:rPr>
          <w:color w:val="000000"/>
        </w:rPr>
        <w:tab/>
      </w:r>
      <w:r>
        <w:rPr>
          <w:rFonts w:hint="eastAsia"/>
          <w:color w:val="000000"/>
        </w:rPr>
        <w:t>按宿舍楼为层次，以饼图、柱状图等、表格形式，以院系、专业、性别等不同维度展示在校生住宿情况。</w:t>
      </w:r>
    </w:p>
    <w:p>
      <w:pPr>
        <w:rPr>
          <w:color w:val="000000"/>
        </w:rPr>
      </w:pPr>
      <w:r>
        <w:rPr>
          <w:rFonts w:ascii="Calibri" w:hAnsi="Calibri" w:eastAsia="宋体" w:cs="黑体"/>
          <w:color w:val="000000"/>
          <w:kern w:val="2"/>
          <w:sz w:val="21"/>
          <w:szCs w:val="22"/>
          <w:lang w:val="en-US" w:eastAsia="zh-CN" w:bidi="ar-SA"/>
        </w:rPr>
        <w:pict>
          <v:shape id="图片 111677" o:spid="_x0000_s1118" type="#_x0000_t75" style="height:87.8pt;width:414.2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p>
    <w:p>
      <w:pPr>
        <w:pStyle w:val="6"/>
        <w:rPr>
          <w:color w:val="000000"/>
        </w:rPr>
      </w:pPr>
      <w:r>
        <w:rPr>
          <w:rFonts w:hint="eastAsia"/>
          <w:color w:val="000000"/>
        </w:rPr>
        <w:t>宿舍楼概况统计</w:t>
      </w:r>
    </w:p>
    <w:p>
      <w:pPr>
        <w:ind w:firstLine="420"/>
        <w:rPr>
          <w:color w:val="000000"/>
        </w:rPr>
      </w:pPr>
      <w:r>
        <w:rPr>
          <w:rFonts w:hint="eastAsia"/>
          <w:color w:val="000000"/>
        </w:rPr>
        <w:t>统计宿舍楼总数量、房间总数、床位总数、总床位数、入住率、可再安排男女人数，以柱状图形式展示各宿舍楼入住概况及入住率。</w:t>
      </w:r>
    </w:p>
    <w:p>
      <w:pPr>
        <w:ind w:firstLine="420"/>
        <w:rPr>
          <w:color w:val="000000"/>
        </w:rPr>
      </w:pPr>
      <w:r>
        <w:rPr>
          <w:rFonts w:ascii="Calibri" w:hAnsi="Calibri" w:eastAsia="宋体" w:cs="黑体"/>
          <w:color w:val="000000"/>
          <w:kern w:val="2"/>
          <w:sz w:val="21"/>
          <w:szCs w:val="22"/>
          <w:lang w:val="en-US" w:eastAsia="zh-CN" w:bidi="ar-SA"/>
        </w:rPr>
        <w:pict>
          <v:shape id="图片 111676" o:spid="_x0000_s1119" type="#_x0000_t75" style="height:182.35pt;width:415.4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p>
    <w:p>
      <w:pPr>
        <w:pStyle w:val="6"/>
        <w:rPr>
          <w:color w:val="000000"/>
        </w:rPr>
      </w:pPr>
      <w:r>
        <w:rPr>
          <w:rFonts w:hint="eastAsia"/>
          <w:color w:val="000000"/>
        </w:rPr>
        <w:t>在校生住宿情况</w:t>
      </w:r>
    </w:p>
    <w:p>
      <w:pPr>
        <w:rPr>
          <w:color w:val="000000"/>
        </w:rPr>
      </w:pPr>
      <w:r>
        <w:rPr>
          <w:color w:val="000000"/>
        </w:rPr>
        <w:tab/>
      </w:r>
      <w:r>
        <w:rPr>
          <w:rFonts w:hint="eastAsia"/>
          <w:color w:val="000000"/>
        </w:rPr>
        <w:t>以表格形式展示各学院在校生住宿人数、住宿占比及各年级学生的住宿分布情况。</w:t>
      </w:r>
    </w:p>
    <w:p>
      <w:pPr>
        <w:rPr>
          <w:color w:val="000000"/>
        </w:rPr>
      </w:pPr>
      <w:r>
        <w:rPr>
          <w:rFonts w:ascii="Calibri" w:hAnsi="Calibri" w:eastAsia="宋体" w:cs="黑体"/>
          <w:color w:val="000000"/>
          <w:kern w:val="2"/>
          <w:sz w:val="21"/>
          <w:szCs w:val="22"/>
          <w:lang w:val="en-US" w:eastAsia="zh-CN" w:bidi="ar-SA"/>
        </w:rPr>
        <w:pict>
          <v:shape id="图片 111675" o:spid="_x0000_s1120" type="#_x0000_t75" style="height:153.1pt;width:414.2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p>
    <w:p>
      <w:pPr>
        <w:pStyle w:val="6"/>
        <w:rPr>
          <w:color w:val="000000"/>
        </w:rPr>
      </w:pPr>
      <w:r>
        <w:rPr>
          <w:rFonts w:hint="eastAsia"/>
          <w:color w:val="000000"/>
        </w:rPr>
        <w:t>统计学生进出宿舍状况。</w:t>
      </w:r>
    </w:p>
    <w:p>
      <w:pPr>
        <w:rPr>
          <w:color w:val="000000"/>
        </w:rPr>
      </w:pPr>
      <w:r>
        <w:rPr>
          <w:color w:val="000000"/>
        </w:rPr>
        <w:tab/>
      </w:r>
      <w:r>
        <w:rPr>
          <w:rFonts w:hint="eastAsia"/>
          <w:color w:val="000000"/>
        </w:rPr>
        <w:t>与现有一卡通宿舍门禁系统联动，按时间段统计各宿舍楼学生每天进出宿舍次数及计算高峰时段。</w:t>
      </w:r>
    </w:p>
    <w:p>
      <w:pPr>
        <w:rPr>
          <w:color w:val="000000"/>
        </w:rPr>
      </w:pPr>
      <w:r>
        <w:rPr>
          <w:rFonts w:ascii="Calibri" w:hAnsi="Calibri" w:eastAsia="宋体" w:cs="黑体"/>
          <w:color w:val="000000"/>
          <w:kern w:val="2"/>
          <w:sz w:val="21"/>
          <w:szCs w:val="22"/>
          <w:lang w:val="en-US" w:eastAsia="zh-CN" w:bidi="ar-SA"/>
        </w:rPr>
        <w:pict>
          <v:shape id="图片 111674" o:spid="_x0000_s1121" type="#_x0000_t75" style="height:226.7pt;width:414.6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p>
    <w:p>
      <w:pPr>
        <w:pStyle w:val="6"/>
        <w:rPr>
          <w:color w:val="000000"/>
        </w:rPr>
      </w:pPr>
      <w:r>
        <w:rPr>
          <w:rFonts w:hint="eastAsia"/>
          <w:color w:val="000000"/>
        </w:rPr>
        <w:t>预留与学校同步部署的宿舍管理系统接口。</w:t>
      </w:r>
    </w:p>
    <w:p>
      <w:pPr>
        <w:rPr>
          <w:color w:val="000000"/>
        </w:rPr>
      </w:pPr>
      <w:r>
        <w:rPr>
          <w:color w:val="000000"/>
        </w:rPr>
        <w:tab/>
      </w:r>
      <w:r>
        <w:rPr>
          <w:rFonts w:hint="eastAsia"/>
          <w:color w:val="000000"/>
        </w:rPr>
        <w:t>预留与学校同步部署的宿舍管理系统接口服务，以便与学生宿舍管理数据进行数据集成进行数据挖掘及统计分析。</w:t>
      </w:r>
    </w:p>
    <w:p>
      <w:pPr>
        <w:pStyle w:val="5"/>
        <w:rPr>
          <w:color w:val="000000"/>
        </w:rPr>
      </w:pPr>
      <w:r>
        <w:rPr>
          <w:rFonts w:hint="eastAsia"/>
          <w:color w:val="000000"/>
        </w:rPr>
        <w:t>学校资源概况统计</w:t>
      </w:r>
    </w:p>
    <w:p>
      <w:pPr>
        <w:rPr>
          <w:color w:val="000000"/>
        </w:rPr>
      </w:pPr>
      <w:r>
        <w:rPr>
          <w:rFonts w:hint="eastAsia"/>
          <w:color w:val="000000"/>
        </w:rPr>
        <w:tab/>
      </w:r>
      <w:r>
        <w:rPr>
          <w:rFonts w:hint="eastAsia"/>
          <w:color w:val="000000"/>
        </w:rPr>
        <w:t>统计学校的教学组织结构、行政组织结构、科研机构、附属单位等信息，占地面积、教学楼、宿舍楼、图书馆、教师队伍等方面统计分析学校资源，并以文本、图表、表格的形式生成学校资源概况统计。</w:t>
      </w:r>
    </w:p>
    <w:p>
      <w:pPr>
        <w:widowControl/>
        <w:jc w:val="left"/>
        <w:rPr>
          <w:color w:val="000000"/>
        </w:rPr>
      </w:pPr>
      <w:r>
        <w:rPr>
          <w:rFonts w:ascii="宋体" w:hAnsi="宋体" w:eastAsia="宋体" w:cs="宋体"/>
          <w:color w:val="000000"/>
          <w:kern w:val="0"/>
          <w:sz w:val="24"/>
          <w:szCs w:val="24"/>
          <w:lang w:val="en-US" w:eastAsia="zh-CN" w:bidi="ar-SA"/>
        </w:rPr>
        <w:fldChar w:fldCharType="begin"/>
      </w:r>
      <w:r>
        <w:rPr>
          <w:rFonts w:ascii="宋体" w:hAnsi="宋体" w:eastAsia="宋体" w:cs="宋体"/>
          <w:color w:val="000000"/>
          <w:kern w:val="0"/>
          <w:sz w:val="24"/>
          <w:szCs w:val="24"/>
          <w:lang w:val="en-US" w:eastAsia="zh-CN" w:bidi="ar-SA"/>
        </w:rPr>
        <w:instrText xml:space="preserve">INCLUDEPICTURE \d "C:\\Users\\Administrator\\Documents\\Tencent Files\\563505391\\Image\\C2C\\T]I8G99G_RK868AT(LR~G%G.png" \* MERGEFORMATINET </w:instrText>
      </w:r>
      <w:r>
        <w:rPr>
          <w:rFonts w:ascii="宋体" w:hAnsi="宋体" w:eastAsia="宋体" w:cs="宋体"/>
          <w:color w:val="000000"/>
          <w:kern w:val="0"/>
          <w:sz w:val="24"/>
          <w:szCs w:val="24"/>
          <w:lang w:val="en-US" w:eastAsia="zh-CN" w:bidi="ar-SA"/>
        </w:rPr>
        <w:fldChar w:fldCharType="separate"/>
      </w:r>
      <w:r>
        <w:rPr>
          <w:rFonts w:ascii="宋体" w:hAnsi="宋体" w:eastAsia="宋体" w:cs="宋体"/>
          <w:color w:val="000000"/>
          <w:kern w:val="0"/>
          <w:sz w:val="24"/>
          <w:szCs w:val="24"/>
          <w:lang w:val="en-US" w:eastAsia="zh-CN" w:bidi="ar-SA"/>
        </w:rPr>
        <w:pict>
          <v:shape id="图片 1025" o:spid="_x0000_s1122" type="#_x0000_t75" style="height:153.75pt;width:415.5pt;rotation:0f;" o:ole="f" fillcolor="#FFFFFF" filled="f" o:preferrelative="t" stroked="f" coordorigin="0,0" coordsize="21600,21600">
            <v:fill on="f" color2="#FFFFFF" focus="0%"/>
            <v:imagedata gain="65536f" blacklevel="0f" gamma="0" o:title="IMG_256" r:id="rId100"/>
            <o:lock v:ext="edit" position="f" selection="f" grouping="f" rotation="f" cropping="f" text="f" aspectratio="t"/>
            <w10:wrap type="none"/>
            <w10:anchorlock/>
          </v:shape>
        </w:pict>
      </w:r>
      <w:r>
        <w:rPr>
          <w:rFonts w:ascii="宋体" w:hAnsi="宋体" w:eastAsia="宋体" w:cs="宋体"/>
          <w:color w:val="000000"/>
          <w:kern w:val="0"/>
          <w:sz w:val="24"/>
          <w:szCs w:val="24"/>
          <w:lang w:val="en-US" w:eastAsia="zh-CN" w:bidi="ar-SA"/>
        </w:rPr>
        <w:fldChar w:fldCharType="end"/>
      </w:r>
    </w:p>
    <w:p>
      <w:pPr>
        <w:pStyle w:val="5"/>
        <w:rPr>
          <w:color w:val="000000"/>
        </w:rPr>
      </w:pPr>
      <w:r>
        <w:rPr>
          <w:rFonts w:hint="eastAsia"/>
          <w:color w:val="000000"/>
        </w:rPr>
        <w:t>招生迎新概况统计分析</w:t>
      </w:r>
    </w:p>
    <w:p>
      <w:pPr>
        <w:rPr>
          <w:color w:val="000000"/>
        </w:rPr>
      </w:pPr>
      <w:r>
        <w:rPr>
          <w:rFonts w:hint="eastAsia"/>
          <w:color w:val="000000"/>
        </w:rPr>
        <w:tab/>
      </w:r>
      <w:r>
        <w:rPr>
          <w:rFonts w:hint="eastAsia"/>
          <w:color w:val="000000"/>
        </w:rPr>
        <w:t>按生源地、考生类别、性别、年龄分析统计招生信息并分析学生的报到率、未报到率以及报道高峰期等。</w:t>
      </w:r>
    </w:p>
    <w:p>
      <w:pPr>
        <w:ind w:firstLine="420"/>
        <w:rPr>
          <w:color w:val="000000"/>
        </w:rPr>
      </w:pPr>
      <w:r>
        <w:rPr>
          <w:rFonts w:hint="eastAsia"/>
          <w:color w:val="000000"/>
        </w:rPr>
        <w:t>历年各专业、院系的学生报到率、未报到率的趋势对比曲线。</w:t>
      </w:r>
    </w:p>
    <w:p>
      <w:pPr>
        <w:pStyle w:val="5"/>
        <w:rPr>
          <w:color w:val="000000"/>
        </w:rPr>
      </w:pPr>
      <w:r>
        <w:rPr>
          <w:rFonts w:hint="eastAsia"/>
          <w:color w:val="000000"/>
        </w:rPr>
        <w:t>基于以上主题的交叉式统计分析</w:t>
      </w:r>
    </w:p>
    <w:p>
      <w:pPr>
        <w:rPr>
          <w:color w:val="000000"/>
        </w:rPr>
      </w:pPr>
      <w:r>
        <w:rPr>
          <w:rFonts w:hint="eastAsia"/>
          <w:color w:val="000000"/>
        </w:rPr>
        <w:tab/>
      </w:r>
      <w:r>
        <w:rPr>
          <w:rFonts w:hint="eastAsia"/>
          <w:color w:val="000000"/>
        </w:rPr>
        <w:t>例如以学生消费习惯与学生成绩进行的交叉式统计分析，以点阵图的形式展示学生早上8点以前吃早饭与学生成绩之间的关联性研究分析。</w:t>
      </w:r>
    </w:p>
    <w:p>
      <w:pPr>
        <w:pStyle w:val="5"/>
        <w:rPr>
          <w:color w:val="000000"/>
        </w:rPr>
      </w:pPr>
      <w:r>
        <w:rPr>
          <w:rFonts w:hint="eastAsia"/>
          <w:color w:val="000000"/>
        </w:rPr>
        <w:t>自定义统计分析</w:t>
      </w:r>
    </w:p>
    <w:p>
      <w:pPr>
        <w:rPr>
          <w:color w:val="000000"/>
        </w:rPr>
      </w:pPr>
      <w:r>
        <w:rPr>
          <w:rFonts w:hint="eastAsia"/>
          <w:color w:val="000000"/>
        </w:rPr>
        <w:tab/>
      </w:r>
      <w:r>
        <w:rPr>
          <w:rFonts w:hint="eastAsia"/>
          <w:color w:val="000000"/>
        </w:rPr>
        <w:t>用户可以自定义维度统计自己想要查看的数据，</w:t>
      </w:r>
      <w:r>
        <w:rPr>
          <w:color w:val="000000"/>
        </w:rPr>
        <w:t>自定义</w:t>
      </w:r>
      <w:r>
        <w:rPr>
          <w:rFonts w:hint="eastAsia"/>
          <w:color w:val="000000"/>
        </w:rPr>
        <w:t>组合扩展</w:t>
      </w:r>
      <w:r>
        <w:rPr>
          <w:color w:val="000000"/>
        </w:rPr>
        <w:t>新的分析功能</w:t>
      </w:r>
      <w:r>
        <w:rPr>
          <w:rFonts w:hint="eastAsia"/>
          <w:color w:val="000000"/>
        </w:rPr>
        <w:t>，充分满足客户个性化需求。用户可以根据自己的意愿组合自己的私有或共有的统计页面。公有统计页面经过管理员审核后可以允许相应权限的用户共享访问。用户自己创建的私有页面只有自己具有查看权限。</w:t>
      </w:r>
    </w:p>
    <w:p>
      <w:pPr>
        <w:rPr>
          <w:color w:val="000000"/>
        </w:rPr>
      </w:pPr>
    </w:p>
    <w:p>
      <w:pPr>
        <w:pStyle w:val="17"/>
        <w:ind w:firstLine="0" w:firstLineChars="0"/>
        <w:jc w:val="left"/>
        <w:rPr>
          <w:color w:val="000000"/>
          <w:sz w:val="28"/>
          <w:szCs w:val="28"/>
        </w:rPr>
      </w:pPr>
    </w:p>
    <w:p>
      <w:pPr>
        <w:rPr>
          <w:color w:val="000000"/>
        </w:rPr>
      </w:pPr>
    </w:p>
    <w:p>
      <w:pPr>
        <w:pStyle w:val="5"/>
        <w:rPr>
          <w:color w:val="000000"/>
        </w:rPr>
      </w:pPr>
      <w:r>
        <w:rPr>
          <w:rFonts w:hint="eastAsia"/>
          <w:color w:val="000000"/>
        </w:rPr>
        <w:t>预留及扩展统计分析</w:t>
      </w:r>
    </w:p>
    <w:p>
      <w:pPr>
        <w:rPr>
          <w:color w:val="000000"/>
        </w:rPr>
      </w:pPr>
      <w:r>
        <w:rPr>
          <w:rFonts w:hint="eastAsia"/>
          <w:color w:val="000000"/>
        </w:rPr>
        <w:tab/>
      </w:r>
      <w:r>
        <w:rPr>
          <w:rFonts w:hint="eastAsia"/>
          <w:color w:val="000000"/>
        </w:rPr>
        <w:t>预留以上各子主题的统计分析接口和功能。上</w:t>
      </w:r>
      <w:r>
        <w:rPr>
          <w:color w:val="000000"/>
        </w:rPr>
        <w:t>所有子主题内</w:t>
      </w:r>
      <w:r>
        <w:rPr>
          <w:rFonts w:hint="eastAsia"/>
          <w:color w:val="000000"/>
        </w:rPr>
        <w:t>明细</w:t>
      </w:r>
      <w:r>
        <w:rPr>
          <w:color w:val="000000"/>
        </w:rPr>
        <w:t>统计分析项</w:t>
      </w:r>
      <w:r>
        <w:rPr>
          <w:rFonts w:hint="eastAsia"/>
          <w:color w:val="000000"/>
        </w:rPr>
        <w:t>（一个</w:t>
      </w:r>
      <w:r>
        <w:rPr>
          <w:color w:val="000000"/>
        </w:rPr>
        <w:t>统计图形或表格为一个明细统计项）的</w:t>
      </w:r>
      <w:r>
        <w:rPr>
          <w:rFonts w:hint="eastAsia"/>
          <w:color w:val="000000"/>
        </w:rPr>
        <w:t>详细</w:t>
      </w:r>
      <w:r>
        <w:rPr>
          <w:color w:val="000000"/>
        </w:rPr>
        <w:t>定义，</w:t>
      </w:r>
      <w:r>
        <w:rPr>
          <w:rFonts w:hint="eastAsia"/>
          <w:color w:val="000000"/>
        </w:rPr>
        <w:t>在</w:t>
      </w:r>
      <w:r>
        <w:rPr>
          <w:color w:val="000000"/>
        </w:rPr>
        <w:t>建设过程中需要根据我校的实际需求</w:t>
      </w:r>
      <w:r>
        <w:rPr>
          <w:rFonts w:hint="eastAsia"/>
          <w:color w:val="000000"/>
        </w:rPr>
        <w:t>进行</w:t>
      </w:r>
      <w:r>
        <w:rPr>
          <w:color w:val="000000"/>
        </w:rPr>
        <w:t>响应，</w:t>
      </w:r>
      <w:r>
        <w:rPr>
          <w:rFonts w:hint="eastAsia"/>
          <w:color w:val="000000"/>
        </w:rPr>
        <w:t>明细</w:t>
      </w:r>
      <w:r>
        <w:rPr>
          <w:color w:val="000000"/>
        </w:rPr>
        <w:t>统计项的</w:t>
      </w:r>
      <w:r>
        <w:rPr>
          <w:rFonts w:hint="eastAsia"/>
          <w:color w:val="000000"/>
        </w:rPr>
        <w:t>总数量将达到90多项，涉及统计字段500多个</w:t>
      </w:r>
      <w:r>
        <w:rPr>
          <w:color w:val="000000"/>
        </w:rPr>
        <w:t>。</w:t>
      </w:r>
    </w:p>
    <w:p>
      <w:pPr>
        <w:pStyle w:val="3"/>
        <w:rPr>
          <w:color w:val="000000"/>
        </w:rPr>
      </w:pPr>
      <w:r>
        <w:rPr>
          <w:rFonts w:hint="eastAsia"/>
          <w:color w:val="000000"/>
        </w:rPr>
        <w:t>教学评估分析系统建设内容</w:t>
      </w:r>
    </w:p>
    <w:p>
      <w:pPr>
        <w:rPr>
          <w:color w:val="000000"/>
        </w:rPr>
      </w:pPr>
      <w:r>
        <w:rPr>
          <w:rFonts w:hint="eastAsia"/>
          <w:color w:val="000000"/>
        </w:rPr>
        <w:tab/>
      </w:r>
      <w:r>
        <w:rPr>
          <w:rFonts w:hint="eastAsia"/>
          <w:color w:val="000000"/>
        </w:rPr>
        <w:t>教学评估分析系统从教学评估所关注的狮子队伍、教学条件、教学管理、主页结构与布局、学风、教学效果等多个方面对高校进行全方位的数字评估，对评估指标进行有效跟踪，自动生成评估结果，并以报表、flash图表为依托清洗直观地展现各个评估指标的情况。同时系统还可以针对每一个指标设置预警阈值，可以实时展现各指标和评估指标质之间的差异。</w:t>
      </w:r>
    </w:p>
    <w:p>
      <w:pPr>
        <w:rPr>
          <w:color w:val="000000"/>
        </w:rPr>
      </w:pPr>
      <w:r>
        <w:rPr>
          <w:rFonts w:hint="eastAsia"/>
          <w:color w:val="000000"/>
        </w:rPr>
        <w:tab/>
      </w:r>
      <w:r>
        <w:rPr>
          <w:rFonts w:hint="eastAsia"/>
          <w:color w:val="000000"/>
        </w:rPr>
        <w:t>教学评估分析系统采用程序导入，系统自动同步，手工录入等多种数据采集方式，并通过数据集成平台，把学工系统、教务系统、人事系统、招生系统、迎新系统等各业务系统中包含的部分数据信息建立了一个统一的共享数据库。数据库中的数据依据各个业务系统的真实数据实时更新，评估报告和分析图表再根据这些数据动态生成。教学评估分析系统保证了数据信息的准确性和及时性。</w:t>
      </w:r>
    </w:p>
    <w:p>
      <w:pPr>
        <w:rPr>
          <w:color w:val="000000"/>
        </w:rPr>
      </w:pPr>
      <w:r>
        <w:rPr>
          <w:rFonts w:hint="eastAsia"/>
          <w:color w:val="000000"/>
        </w:rPr>
        <w:tab/>
      </w:r>
      <w:r>
        <w:rPr>
          <w:rFonts w:hint="eastAsia"/>
          <w:color w:val="000000"/>
        </w:rPr>
        <w:t>实现目标：</w:t>
      </w:r>
    </w:p>
    <w:p>
      <w:pPr>
        <w:pStyle w:val="16"/>
        <w:numPr>
          <w:ilvl w:val="0"/>
          <w:numId w:val="80"/>
        </w:numPr>
        <w:ind w:firstLineChars="0"/>
        <w:rPr>
          <w:color w:val="000000"/>
        </w:rPr>
      </w:pPr>
      <w:r>
        <w:rPr>
          <w:rFonts w:hint="eastAsia"/>
          <w:color w:val="000000"/>
        </w:rPr>
        <w:t>让评估专家通过分析图表全面了解学校整体建设情况；</w:t>
      </w:r>
    </w:p>
    <w:p>
      <w:pPr>
        <w:pStyle w:val="16"/>
        <w:numPr>
          <w:ilvl w:val="0"/>
          <w:numId w:val="80"/>
        </w:numPr>
        <w:ind w:firstLineChars="0"/>
        <w:rPr>
          <w:color w:val="000000"/>
        </w:rPr>
      </w:pPr>
      <w:r>
        <w:rPr>
          <w:rFonts w:hint="eastAsia"/>
          <w:color w:val="000000"/>
        </w:rPr>
        <w:t>让校领导实时跟踪教学评估相关指标数据，掌握每一个评估点的真实数据，也可以进行实时自评，为教学的科学决策提供依据；</w:t>
      </w:r>
    </w:p>
    <w:p>
      <w:pPr>
        <w:pStyle w:val="16"/>
        <w:numPr>
          <w:ilvl w:val="0"/>
          <w:numId w:val="80"/>
        </w:numPr>
        <w:ind w:firstLineChars="0"/>
        <w:rPr>
          <w:color w:val="000000"/>
        </w:rPr>
      </w:pPr>
      <w:r>
        <w:rPr>
          <w:rFonts w:hint="eastAsia"/>
          <w:color w:val="000000"/>
        </w:rPr>
        <w:t>用智能化的预警手段来对未达标指标进行实时监控。</w:t>
      </w:r>
    </w:p>
    <w:p>
      <w:pPr>
        <w:jc w:val="center"/>
        <w:rPr>
          <w:color w:val="000000"/>
        </w:rPr>
      </w:pPr>
      <w:r>
        <w:rPr>
          <w:rFonts w:hint="eastAsia"/>
          <w:color w:val="000000"/>
        </w:rPr>
        <w:t>教学评估分析系统建设概览图</w:t>
      </w:r>
    </w:p>
    <w:p>
      <w:pPr>
        <w:rPr>
          <w:color w:val="000000"/>
        </w:rPr>
      </w:pPr>
      <w:r>
        <w:rPr>
          <w:rFonts w:ascii="Calibri" w:hAnsi="Calibri" w:eastAsia="宋体" w:cs="黑体"/>
          <w:color w:val="000000"/>
          <w:kern w:val="2"/>
          <w:sz w:val="21"/>
          <w:szCs w:val="22"/>
          <w:lang w:val="en-US" w:eastAsia="zh-CN" w:bidi="ar-SA"/>
        </w:rPr>
        <w:pict>
          <v:shape id="图片 16" o:spid="_x0000_s1123" type="#_x0000_t75" style="height:292.35pt;width:415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p>
    <w:p>
      <w:pPr>
        <w:pStyle w:val="5"/>
        <w:rPr>
          <w:color w:val="000000"/>
        </w:rPr>
      </w:pPr>
      <w:r>
        <w:rPr>
          <w:rFonts w:hint="eastAsia"/>
          <w:color w:val="000000"/>
        </w:rPr>
        <w:t>办学思路及领导作用统计分析</w:t>
      </w:r>
    </w:p>
    <w:p>
      <w:pPr>
        <w:ind w:firstLine="420"/>
        <w:rPr>
          <w:color w:val="000000"/>
        </w:rPr>
      </w:pPr>
      <w:r>
        <w:rPr>
          <w:rFonts w:hint="eastAsia"/>
          <w:color w:val="000000"/>
        </w:rPr>
        <w:t>系统支持学校定位、领导作用、人才培养模式等方面进行详细分析。</w:t>
      </w:r>
    </w:p>
    <w:p>
      <w:pPr>
        <w:tabs>
          <w:tab w:val="left" w:pos="3030"/>
        </w:tabs>
        <w:rPr>
          <w:color w:val="000000"/>
        </w:rPr>
      </w:pPr>
      <w:r>
        <w:rPr>
          <w:color w:val="000000"/>
        </w:rPr>
        <w:tab/>
      </w:r>
    </w:p>
    <w:p>
      <w:pPr>
        <w:pStyle w:val="6"/>
        <w:rPr>
          <w:color w:val="000000"/>
        </w:rPr>
      </w:pPr>
      <w:r>
        <w:rPr>
          <w:rFonts w:hint="eastAsia"/>
          <w:color w:val="000000"/>
        </w:rPr>
        <w:t>学生就业情况分布</w:t>
      </w:r>
    </w:p>
    <w:p>
      <w:pPr>
        <w:pStyle w:val="16"/>
        <w:numPr>
          <w:ilvl w:val="0"/>
          <w:numId w:val="81"/>
        </w:numPr>
        <w:ind w:firstLineChars="0"/>
        <w:rPr>
          <w:color w:val="000000"/>
        </w:rPr>
      </w:pPr>
      <w:r>
        <w:rPr>
          <w:rFonts w:hint="eastAsia"/>
          <w:color w:val="000000"/>
        </w:rPr>
        <w:t>不同学历学生就业分布情况</w:t>
      </w:r>
    </w:p>
    <w:p>
      <w:pPr>
        <w:pStyle w:val="16"/>
        <w:numPr>
          <w:ilvl w:val="0"/>
          <w:numId w:val="81"/>
        </w:numPr>
        <w:ind w:firstLineChars="0"/>
        <w:rPr>
          <w:color w:val="000000"/>
        </w:rPr>
      </w:pPr>
      <w:r>
        <w:rPr>
          <w:rFonts w:hint="eastAsia"/>
          <w:color w:val="000000"/>
        </w:rPr>
        <w:t>不同性别学生就业分布情况</w:t>
      </w:r>
    </w:p>
    <w:p>
      <w:pPr>
        <w:pStyle w:val="16"/>
        <w:numPr>
          <w:ilvl w:val="0"/>
          <w:numId w:val="81"/>
        </w:numPr>
        <w:ind w:firstLineChars="0"/>
        <w:rPr>
          <w:color w:val="000000"/>
        </w:rPr>
      </w:pPr>
      <w:r>
        <w:rPr>
          <w:rFonts w:hint="eastAsia"/>
          <w:color w:val="000000"/>
        </w:rPr>
        <w:t>不同民族学生就业分布情况</w:t>
      </w:r>
    </w:p>
    <w:p>
      <w:pPr>
        <w:pStyle w:val="16"/>
        <w:numPr>
          <w:ilvl w:val="0"/>
          <w:numId w:val="81"/>
        </w:numPr>
        <w:ind w:firstLineChars="0"/>
        <w:rPr>
          <w:color w:val="000000"/>
        </w:rPr>
      </w:pPr>
      <w:r>
        <w:rPr>
          <w:rFonts w:hint="eastAsia"/>
          <w:color w:val="000000"/>
        </w:rPr>
        <w:t>不同专业学生就业人数、比率分布情况，专业之间进行横向对比就业率。</w:t>
      </w:r>
    </w:p>
    <w:p>
      <w:pPr>
        <w:pStyle w:val="16"/>
        <w:numPr>
          <w:ilvl w:val="0"/>
          <w:numId w:val="81"/>
        </w:numPr>
        <w:ind w:firstLineChars="0"/>
        <w:rPr>
          <w:color w:val="000000"/>
        </w:rPr>
      </w:pPr>
      <w:r>
        <w:rPr>
          <w:rFonts w:hint="eastAsia"/>
          <w:color w:val="000000"/>
        </w:rPr>
        <w:t>不同学生类别就业人数、比率分布情况，本科生、专科生、研究生之间横向比较就业人数及就业率。</w:t>
      </w:r>
    </w:p>
    <w:p>
      <w:pPr>
        <w:pStyle w:val="6"/>
        <w:rPr>
          <w:color w:val="000000"/>
        </w:rPr>
      </w:pPr>
      <w:r>
        <w:rPr>
          <w:rFonts w:hint="eastAsia"/>
          <w:color w:val="000000"/>
        </w:rPr>
        <w:t>学生考研情况分布</w:t>
      </w:r>
    </w:p>
    <w:p>
      <w:pPr>
        <w:pStyle w:val="16"/>
        <w:numPr>
          <w:ilvl w:val="0"/>
          <w:numId w:val="82"/>
        </w:numPr>
        <w:ind w:firstLineChars="0"/>
        <w:rPr>
          <w:color w:val="000000"/>
        </w:rPr>
      </w:pPr>
      <w:r>
        <w:rPr>
          <w:rFonts w:hint="eastAsia"/>
          <w:color w:val="000000"/>
        </w:rPr>
        <w:t>不同学历学生考研分布及通过率情况。</w:t>
      </w:r>
    </w:p>
    <w:p>
      <w:pPr>
        <w:pStyle w:val="16"/>
        <w:numPr>
          <w:ilvl w:val="0"/>
          <w:numId w:val="82"/>
        </w:numPr>
        <w:ind w:firstLineChars="0"/>
        <w:rPr>
          <w:color w:val="000000"/>
        </w:rPr>
      </w:pPr>
      <w:r>
        <w:rPr>
          <w:rFonts w:hint="eastAsia"/>
          <w:color w:val="000000"/>
        </w:rPr>
        <w:t>不同性别学生考研分布及通过率情况。</w:t>
      </w:r>
    </w:p>
    <w:p>
      <w:pPr>
        <w:pStyle w:val="16"/>
        <w:numPr>
          <w:ilvl w:val="0"/>
          <w:numId w:val="82"/>
        </w:numPr>
        <w:ind w:firstLineChars="0"/>
        <w:rPr>
          <w:color w:val="000000"/>
        </w:rPr>
      </w:pPr>
      <w:r>
        <w:rPr>
          <w:rFonts w:hint="eastAsia"/>
          <w:color w:val="000000"/>
        </w:rPr>
        <w:t>不同民族学生考研分布及通过率情况。</w:t>
      </w:r>
    </w:p>
    <w:p>
      <w:pPr>
        <w:pStyle w:val="16"/>
        <w:numPr>
          <w:ilvl w:val="0"/>
          <w:numId w:val="82"/>
        </w:numPr>
        <w:ind w:firstLineChars="0"/>
        <w:rPr>
          <w:color w:val="000000"/>
        </w:rPr>
      </w:pPr>
      <w:r>
        <w:rPr>
          <w:rFonts w:hint="eastAsia"/>
          <w:color w:val="000000"/>
        </w:rPr>
        <w:t>不同专业学生考研人数、通过比率分布情况，专业之间进行横向对比考研人数及通过率。</w:t>
      </w:r>
    </w:p>
    <w:p>
      <w:pPr>
        <w:pStyle w:val="6"/>
        <w:rPr>
          <w:color w:val="000000"/>
        </w:rPr>
      </w:pPr>
      <w:r>
        <w:rPr>
          <w:rFonts w:hint="eastAsia"/>
          <w:color w:val="000000"/>
        </w:rPr>
        <w:t>校领导年龄分布</w:t>
      </w:r>
    </w:p>
    <w:p>
      <w:pPr>
        <w:pStyle w:val="16"/>
        <w:numPr>
          <w:ilvl w:val="0"/>
          <w:numId w:val="83"/>
        </w:numPr>
        <w:ind w:firstLineChars="0"/>
        <w:rPr>
          <w:color w:val="000000"/>
        </w:rPr>
      </w:pPr>
      <w:r>
        <w:rPr>
          <w:rFonts w:hint="eastAsia"/>
          <w:color w:val="000000"/>
        </w:rPr>
        <w:t>按年龄段分段统计校领导年龄分布统计</w:t>
      </w:r>
    </w:p>
    <w:p>
      <w:pPr>
        <w:pStyle w:val="16"/>
        <w:numPr>
          <w:ilvl w:val="0"/>
          <w:numId w:val="83"/>
        </w:numPr>
        <w:ind w:firstLineChars="0"/>
        <w:rPr>
          <w:color w:val="000000"/>
        </w:rPr>
      </w:pPr>
      <w:r>
        <w:rPr>
          <w:rFonts w:hint="eastAsia"/>
          <w:color w:val="000000"/>
        </w:rPr>
        <w:t>历年校领导年龄段分布统计</w:t>
      </w:r>
    </w:p>
    <w:p>
      <w:pPr>
        <w:pStyle w:val="6"/>
        <w:rPr>
          <w:color w:val="000000"/>
        </w:rPr>
      </w:pPr>
      <w:r>
        <w:rPr>
          <w:rFonts w:hint="eastAsia"/>
          <w:color w:val="000000"/>
        </w:rPr>
        <w:t>校领导在职年限分析</w:t>
      </w:r>
    </w:p>
    <w:p>
      <w:pPr>
        <w:pStyle w:val="16"/>
        <w:numPr>
          <w:ilvl w:val="0"/>
          <w:numId w:val="84"/>
        </w:numPr>
        <w:ind w:firstLineChars="0"/>
        <w:rPr>
          <w:color w:val="000000"/>
        </w:rPr>
      </w:pPr>
      <w:r>
        <w:rPr>
          <w:rFonts w:hint="eastAsia"/>
          <w:color w:val="000000"/>
        </w:rPr>
        <w:t>校领导在职年限分析统计</w:t>
      </w:r>
    </w:p>
    <w:p>
      <w:pPr>
        <w:pStyle w:val="16"/>
        <w:numPr>
          <w:ilvl w:val="0"/>
          <w:numId w:val="84"/>
        </w:numPr>
        <w:ind w:firstLineChars="0"/>
        <w:rPr>
          <w:color w:val="000000"/>
        </w:rPr>
      </w:pPr>
      <w:r>
        <w:rPr>
          <w:rFonts w:hint="eastAsia"/>
          <w:color w:val="000000"/>
        </w:rPr>
        <w:t>校领导在职年限分组分析统计</w:t>
      </w:r>
    </w:p>
    <w:p>
      <w:pPr>
        <w:pStyle w:val="6"/>
        <w:rPr>
          <w:color w:val="000000"/>
        </w:rPr>
      </w:pPr>
      <w:r>
        <w:rPr>
          <w:rFonts w:hint="eastAsia"/>
          <w:color w:val="000000"/>
        </w:rPr>
        <w:t>预留扩展统计分析</w:t>
      </w:r>
    </w:p>
    <w:p>
      <w:pPr>
        <w:rPr>
          <w:color w:val="000000"/>
        </w:rPr>
      </w:pPr>
      <w:r>
        <w:rPr>
          <w:rFonts w:hint="eastAsia"/>
          <w:color w:val="000000"/>
        </w:rPr>
        <w:t>预留办学思路及领导作用统计分析接口。</w:t>
      </w:r>
    </w:p>
    <w:p>
      <w:pPr>
        <w:pStyle w:val="5"/>
        <w:rPr>
          <w:color w:val="000000"/>
        </w:rPr>
      </w:pPr>
      <w:r>
        <w:rPr>
          <w:rFonts w:hint="eastAsia"/>
          <w:color w:val="000000"/>
        </w:rPr>
        <w:t>教师队伍统计分析</w:t>
      </w:r>
    </w:p>
    <w:p>
      <w:pPr>
        <w:pStyle w:val="6"/>
        <w:rPr>
          <w:color w:val="000000"/>
        </w:rPr>
      </w:pPr>
      <w:r>
        <w:rPr>
          <w:rFonts w:hint="eastAsia"/>
          <w:color w:val="000000"/>
        </w:rPr>
        <w:t>教师的数量与结构</w:t>
      </w:r>
    </w:p>
    <w:p>
      <w:pPr>
        <w:pStyle w:val="16"/>
        <w:numPr>
          <w:ilvl w:val="0"/>
          <w:numId w:val="85"/>
        </w:numPr>
        <w:ind w:firstLineChars="0"/>
        <w:rPr>
          <w:color w:val="000000"/>
        </w:rPr>
      </w:pPr>
      <w:r>
        <w:rPr>
          <w:rFonts w:hint="eastAsia"/>
          <w:color w:val="000000"/>
        </w:rPr>
        <w:t>不同学位的教师分布比例</w:t>
      </w:r>
    </w:p>
    <w:p>
      <w:pPr>
        <w:pStyle w:val="16"/>
        <w:numPr>
          <w:ilvl w:val="0"/>
          <w:numId w:val="85"/>
        </w:numPr>
        <w:ind w:firstLineChars="0"/>
        <w:rPr>
          <w:color w:val="000000"/>
        </w:rPr>
      </w:pPr>
      <w:r>
        <w:rPr>
          <w:rFonts w:hint="eastAsia"/>
          <w:color w:val="000000"/>
        </w:rPr>
        <w:t>师资队伍职称结构</w:t>
      </w:r>
    </w:p>
    <w:p>
      <w:pPr>
        <w:pStyle w:val="16"/>
        <w:numPr>
          <w:ilvl w:val="0"/>
          <w:numId w:val="85"/>
        </w:numPr>
        <w:ind w:firstLineChars="0"/>
        <w:rPr>
          <w:color w:val="000000"/>
        </w:rPr>
      </w:pPr>
      <w:r>
        <w:rPr>
          <w:rFonts w:hint="eastAsia"/>
          <w:color w:val="000000"/>
        </w:rPr>
        <w:t>师资队伍年龄结构</w:t>
      </w:r>
    </w:p>
    <w:p>
      <w:pPr>
        <w:pStyle w:val="16"/>
        <w:numPr>
          <w:ilvl w:val="0"/>
          <w:numId w:val="85"/>
        </w:numPr>
        <w:ind w:firstLineChars="0"/>
        <w:rPr>
          <w:color w:val="000000"/>
        </w:rPr>
      </w:pPr>
      <w:r>
        <w:rPr>
          <w:rFonts w:hint="eastAsia"/>
          <w:color w:val="000000"/>
        </w:rPr>
        <w:t>师资队伍学历结构</w:t>
      </w:r>
    </w:p>
    <w:p>
      <w:pPr>
        <w:pStyle w:val="16"/>
        <w:numPr>
          <w:ilvl w:val="0"/>
          <w:numId w:val="85"/>
        </w:numPr>
        <w:ind w:firstLineChars="0"/>
        <w:rPr>
          <w:color w:val="000000"/>
        </w:rPr>
      </w:pPr>
      <w:r>
        <w:rPr>
          <w:rFonts w:hint="eastAsia"/>
          <w:color w:val="000000"/>
        </w:rPr>
        <w:t>省部级重点学科师资队伍结构</w:t>
      </w:r>
    </w:p>
    <w:p>
      <w:pPr>
        <w:pStyle w:val="16"/>
        <w:numPr>
          <w:ilvl w:val="0"/>
          <w:numId w:val="85"/>
        </w:numPr>
        <w:ind w:firstLineChars="0"/>
        <w:rPr>
          <w:color w:val="000000"/>
        </w:rPr>
      </w:pPr>
      <w:r>
        <w:rPr>
          <w:rFonts w:hint="eastAsia"/>
          <w:color w:val="000000"/>
        </w:rPr>
        <w:t>新专业师资队伍结构</w:t>
      </w:r>
    </w:p>
    <w:p>
      <w:pPr>
        <w:pStyle w:val="16"/>
        <w:numPr>
          <w:ilvl w:val="0"/>
          <w:numId w:val="85"/>
        </w:numPr>
        <w:ind w:firstLineChars="0"/>
        <w:rPr>
          <w:color w:val="000000"/>
        </w:rPr>
      </w:pPr>
      <w:r>
        <w:rPr>
          <w:rFonts w:hint="eastAsia"/>
          <w:color w:val="000000"/>
        </w:rPr>
        <w:t>基础课程师资队伍结构</w:t>
      </w:r>
    </w:p>
    <w:p>
      <w:pPr>
        <w:pStyle w:val="6"/>
        <w:rPr>
          <w:color w:val="000000"/>
        </w:rPr>
      </w:pPr>
      <w:r>
        <w:rPr>
          <w:rFonts w:hint="eastAsia"/>
          <w:color w:val="000000"/>
        </w:rPr>
        <w:t>教育教学水平</w:t>
      </w:r>
    </w:p>
    <w:p>
      <w:pPr>
        <w:pStyle w:val="16"/>
        <w:numPr>
          <w:ilvl w:val="0"/>
          <w:numId w:val="86"/>
        </w:numPr>
        <w:ind w:firstLineChars="0"/>
        <w:rPr>
          <w:color w:val="000000"/>
        </w:rPr>
      </w:pPr>
      <w:r>
        <w:rPr>
          <w:rFonts w:hint="eastAsia"/>
          <w:color w:val="000000"/>
        </w:rPr>
        <w:t>生师比，展示学生分类以及折合学生数、教师分类以及折合教师数据。</w:t>
      </w:r>
    </w:p>
    <w:p>
      <w:pPr>
        <w:pStyle w:val="16"/>
        <w:numPr>
          <w:ilvl w:val="0"/>
          <w:numId w:val="86"/>
        </w:numPr>
        <w:ind w:firstLineChars="0"/>
        <w:rPr>
          <w:color w:val="000000"/>
        </w:rPr>
      </w:pPr>
      <w:r>
        <w:rPr>
          <w:rFonts w:hint="eastAsia"/>
          <w:color w:val="000000"/>
        </w:rPr>
        <w:t>专任教师、主讲教师、教授副教授比例。</w:t>
      </w:r>
    </w:p>
    <w:p>
      <w:pPr>
        <w:pStyle w:val="16"/>
        <w:numPr>
          <w:ilvl w:val="0"/>
          <w:numId w:val="86"/>
        </w:numPr>
        <w:ind w:firstLineChars="0"/>
        <w:rPr>
          <w:color w:val="000000"/>
        </w:rPr>
      </w:pPr>
      <w:r>
        <w:rPr>
          <w:rFonts w:hint="eastAsia"/>
          <w:color w:val="000000"/>
        </w:rPr>
        <w:t>基础课程及格率、优秀率分析。</w:t>
      </w:r>
    </w:p>
    <w:p>
      <w:pPr>
        <w:pStyle w:val="16"/>
        <w:numPr>
          <w:ilvl w:val="0"/>
          <w:numId w:val="86"/>
        </w:numPr>
        <w:ind w:firstLineChars="0"/>
        <w:rPr>
          <w:color w:val="000000"/>
        </w:rPr>
      </w:pPr>
      <w:r>
        <w:rPr>
          <w:rFonts w:hint="eastAsia"/>
          <w:color w:val="000000"/>
        </w:rPr>
        <w:t>学生参加基础学科竞赛获奖情况分析。</w:t>
      </w:r>
    </w:p>
    <w:p>
      <w:pPr>
        <w:pStyle w:val="6"/>
        <w:rPr>
          <w:color w:val="000000"/>
        </w:rPr>
      </w:pPr>
      <w:r>
        <w:rPr>
          <w:rFonts w:hint="eastAsia"/>
          <w:color w:val="000000"/>
        </w:rPr>
        <w:t>教师培养培训</w:t>
      </w:r>
    </w:p>
    <w:p>
      <w:pPr>
        <w:pStyle w:val="16"/>
        <w:numPr>
          <w:ilvl w:val="0"/>
          <w:numId w:val="87"/>
        </w:numPr>
        <w:ind w:firstLineChars="0"/>
        <w:rPr>
          <w:color w:val="000000"/>
        </w:rPr>
      </w:pPr>
      <w:r>
        <w:rPr>
          <w:rFonts w:hint="eastAsia"/>
          <w:color w:val="000000"/>
        </w:rPr>
        <w:t>教师培养培训周期统计</w:t>
      </w:r>
    </w:p>
    <w:p>
      <w:pPr>
        <w:pStyle w:val="16"/>
        <w:numPr>
          <w:ilvl w:val="0"/>
          <w:numId w:val="87"/>
        </w:numPr>
        <w:ind w:firstLineChars="0"/>
        <w:rPr>
          <w:color w:val="000000"/>
        </w:rPr>
      </w:pPr>
      <w:r>
        <w:rPr>
          <w:rFonts w:hint="eastAsia"/>
          <w:color w:val="000000"/>
        </w:rPr>
        <w:t>教师培养培训频率统计</w:t>
      </w:r>
    </w:p>
    <w:p>
      <w:pPr>
        <w:pStyle w:val="16"/>
        <w:numPr>
          <w:ilvl w:val="0"/>
          <w:numId w:val="87"/>
        </w:numPr>
        <w:ind w:firstLineChars="0"/>
        <w:rPr>
          <w:color w:val="000000"/>
        </w:rPr>
      </w:pPr>
      <w:r>
        <w:rPr>
          <w:rFonts w:hint="eastAsia"/>
          <w:color w:val="000000"/>
        </w:rPr>
        <w:t>教师培养培训证书统计</w:t>
      </w:r>
    </w:p>
    <w:p>
      <w:pPr>
        <w:pStyle w:val="16"/>
        <w:numPr>
          <w:ilvl w:val="0"/>
          <w:numId w:val="87"/>
        </w:numPr>
        <w:ind w:firstLineChars="0"/>
        <w:rPr>
          <w:color w:val="000000"/>
        </w:rPr>
      </w:pPr>
      <w:r>
        <w:rPr>
          <w:rFonts w:hint="eastAsia"/>
          <w:color w:val="000000"/>
        </w:rPr>
        <w:t>教师培养培训成绩统计</w:t>
      </w:r>
    </w:p>
    <w:p>
      <w:pPr>
        <w:pStyle w:val="5"/>
        <w:rPr>
          <w:color w:val="000000"/>
        </w:rPr>
      </w:pPr>
      <w:r>
        <w:rPr>
          <w:rFonts w:hint="eastAsia"/>
          <w:color w:val="000000"/>
        </w:rPr>
        <w:t>教学条件及利用统计分析</w:t>
      </w:r>
    </w:p>
    <w:p>
      <w:pPr>
        <w:pStyle w:val="6"/>
        <w:rPr>
          <w:color w:val="000000"/>
        </w:rPr>
      </w:pPr>
      <w:r>
        <w:rPr>
          <w:rFonts w:hint="eastAsia"/>
          <w:color w:val="000000"/>
        </w:rPr>
        <w:t>教学基本设施</w:t>
      </w:r>
    </w:p>
    <w:p>
      <w:pPr>
        <w:pStyle w:val="16"/>
        <w:numPr>
          <w:ilvl w:val="0"/>
          <w:numId w:val="88"/>
        </w:numPr>
        <w:ind w:firstLineChars="0"/>
        <w:rPr>
          <w:color w:val="000000"/>
        </w:rPr>
      </w:pPr>
      <w:r>
        <w:rPr>
          <w:rFonts w:hint="eastAsia"/>
          <w:color w:val="000000"/>
        </w:rPr>
        <w:t>校舍面积分析</w:t>
      </w:r>
    </w:p>
    <w:p>
      <w:pPr>
        <w:pStyle w:val="16"/>
        <w:numPr>
          <w:ilvl w:val="0"/>
          <w:numId w:val="88"/>
        </w:numPr>
        <w:ind w:firstLineChars="0"/>
        <w:rPr>
          <w:color w:val="000000"/>
        </w:rPr>
      </w:pPr>
      <w:r>
        <w:rPr>
          <w:rFonts w:hint="eastAsia"/>
          <w:color w:val="000000"/>
        </w:rPr>
        <w:t>教室拥有情况分析</w:t>
      </w:r>
    </w:p>
    <w:p>
      <w:pPr>
        <w:pStyle w:val="16"/>
        <w:numPr>
          <w:ilvl w:val="0"/>
          <w:numId w:val="88"/>
        </w:numPr>
        <w:ind w:firstLineChars="0"/>
        <w:rPr>
          <w:color w:val="000000"/>
        </w:rPr>
      </w:pPr>
      <w:r>
        <w:rPr>
          <w:rFonts w:hint="eastAsia"/>
          <w:color w:val="000000"/>
        </w:rPr>
        <w:t>体育场馆面积统计分析</w:t>
      </w:r>
    </w:p>
    <w:p>
      <w:pPr>
        <w:pStyle w:val="16"/>
        <w:numPr>
          <w:ilvl w:val="0"/>
          <w:numId w:val="88"/>
        </w:numPr>
        <w:ind w:firstLineChars="0"/>
        <w:rPr>
          <w:color w:val="000000"/>
        </w:rPr>
      </w:pPr>
      <w:r>
        <w:rPr>
          <w:rFonts w:hint="eastAsia"/>
          <w:color w:val="000000"/>
        </w:rPr>
        <w:t>体育场馆设施统计分析</w:t>
      </w:r>
    </w:p>
    <w:p>
      <w:pPr>
        <w:pStyle w:val="16"/>
        <w:numPr>
          <w:ilvl w:val="0"/>
          <w:numId w:val="88"/>
        </w:numPr>
        <w:ind w:firstLineChars="0"/>
        <w:rPr>
          <w:color w:val="000000"/>
        </w:rPr>
      </w:pPr>
      <w:r>
        <w:rPr>
          <w:rFonts w:hint="eastAsia"/>
          <w:color w:val="000000"/>
        </w:rPr>
        <w:t>年藏书量和年进书量统计分析</w:t>
      </w:r>
    </w:p>
    <w:p>
      <w:pPr>
        <w:pStyle w:val="16"/>
        <w:numPr>
          <w:ilvl w:val="0"/>
          <w:numId w:val="88"/>
        </w:numPr>
        <w:ind w:firstLineChars="0"/>
        <w:rPr>
          <w:color w:val="000000"/>
        </w:rPr>
      </w:pPr>
      <w:r>
        <w:rPr>
          <w:rFonts w:hint="eastAsia"/>
          <w:color w:val="000000"/>
        </w:rPr>
        <w:t>文献利用情况统计分析</w:t>
      </w:r>
    </w:p>
    <w:p>
      <w:pPr>
        <w:pStyle w:val="6"/>
        <w:rPr>
          <w:color w:val="000000"/>
        </w:rPr>
      </w:pPr>
      <w:r>
        <w:rPr>
          <w:rFonts w:hint="eastAsia"/>
          <w:color w:val="000000"/>
        </w:rPr>
        <w:t>各种经费的投入对教学条件和利用情况、</w:t>
      </w:r>
    </w:p>
    <w:p>
      <w:pPr>
        <w:pStyle w:val="16"/>
        <w:numPr>
          <w:ilvl w:val="0"/>
          <w:numId w:val="89"/>
        </w:numPr>
        <w:ind w:firstLineChars="0"/>
        <w:rPr>
          <w:color w:val="000000"/>
        </w:rPr>
      </w:pPr>
      <w:r>
        <w:rPr>
          <w:rFonts w:hint="eastAsia"/>
          <w:color w:val="000000"/>
        </w:rPr>
        <w:t>四项经费占学费收入比例分析</w:t>
      </w:r>
    </w:p>
    <w:p>
      <w:pPr>
        <w:pStyle w:val="16"/>
        <w:numPr>
          <w:ilvl w:val="0"/>
          <w:numId w:val="89"/>
        </w:numPr>
        <w:ind w:firstLineChars="0"/>
        <w:rPr>
          <w:color w:val="000000"/>
        </w:rPr>
      </w:pPr>
      <w:r>
        <w:rPr>
          <w:rFonts w:hint="eastAsia"/>
          <w:color w:val="000000"/>
        </w:rPr>
        <w:t>四项经费情况统计分析</w:t>
      </w:r>
    </w:p>
    <w:p>
      <w:pPr>
        <w:pStyle w:val="16"/>
        <w:numPr>
          <w:ilvl w:val="0"/>
          <w:numId w:val="89"/>
        </w:numPr>
        <w:ind w:firstLineChars="0"/>
        <w:rPr>
          <w:color w:val="000000"/>
        </w:rPr>
      </w:pPr>
      <w:r>
        <w:rPr>
          <w:rFonts w:hint="eastAsia"/>
          <w:color w:val="000000"/>
        </w:rPr>
        <w:t>四项经费增长情况统计分析</w:t>
      </w:r>
    </w:p>
    <w:p>
      <w:pPr>
        <w:pStyle w:val="5"/>
        <w:rPr>
          <w:color w:val="000000"/>
        </w:rPr>
      </w:pPr>
      <w:r>
        <w:rPr>
          <w:rFonts w:hint="eastAsia"/>
          <w:color w:val="000000"/>
        </w:rPr>
        <w:t>专业与课程建设统计分析</w:t>
      </w:r>
    </w:p>
    <w:p>
      <w:pPr>
        <w:pStyle w:val="6"/>
        <w:rPr>
          <w:color w:val="000000"/>
        </w:rPr>
      </w:pPr>
      <w:r>
        <w:rPr>
          <w:rFonts w:hint="eastAsia"/>
          <w:color w:val="000000"/>
        </w:rPr>
        <w:t>专业建设</w:t>
      </w:r>
    </w:p>
    <w:p>
      <w:pPr>
        <w:rPr>
          <w:color w:val="000000"/>
        </w:rPr>
      </w:pPr>
      <w:r>
        <w:rPr>
          <w:rFonts w:hint="eastAsia"/>
          <w:color w:val="000000"/>
        </w:rPr>
        <w:t>展示各类专业数及占专业总数比例。</w:t>
      </w:r>
    </w:p>
    <w:p>
      <w:pPr>
        <w:pStyle w:val="6"/>
        <w:rPr>
          <w:color w:val="000000"/>
        </w:rPr>
      </w:pPr>
      <w:r>
        <w:rPr>
          <w:rFonts w:hint="eastAsia"/>
          <w:color w:val="000000"/>
        </w:rPr>
        <w:t>课程与教学</w:t>
      </w:r>
    </w:p>
    <w:p>
      <w:pPr>
        <w:rPr>
          <w:color w:val="000000"/>
        </w:rPr>
      </w:pPr>
      <w:r>
        <w:rPr>
          <w:rFonts w:hint="eastAsia"/>
          <w:color w:val="000000"/>
        </w:rPr>
        <w:t>展示近三年以下内容的数据及这些数据的变化趋势。</w:t>
      </w:r>
    </w:p>
    <w:p>
      <w:pPr>
        <w:pStyle w:val="16"/>
        <w:numPr>
          <w:ilvl w:val="0"/>
          <w:numId w:val="90"/>
        </w:numPr>
        <w:ind w:firstLineChars="0"/>
        <w:rPr>
          <w:color w:val="000000"/>
        </w:rPr>
      </w:pPr>
      <w:r>
        <w:rPr>
          <w:rFonts w:hint="eastAsia"/>
          <w:color w:val="000000"/>
        </w:rPr>
        <w:t>选用教材总量</w:t>
      </w:r>
    </w:p>
    <w:p>
      <w:pPr>
        <w:pStyle w:val="16"/>
        <w:numPr>
          <w:ilvl w:val="0"/>
          <w:numId w:val="90"/>
        </w:numPr>
        <w:ind w:firstLineChars="0"/>
        <w:rPr>
          <w:color w:val="000000"/>
        </w:rPr>
      </w:pPr>
      <w:r>
        <w:rPr>
          <w:rFonts w:hint="eastAsia"/>
          <w:color w:val="000000"/>
        </w:rPr>
        <w:t>选用优秀及获奖教材数量</w:t>
      </w:r>
    </w:p>
    <w:p>
      <w:pPr>
        <w:pStyle w:val="16"/>
        <w:numPr>
          <w:ilvl w:val="0"/>
          <w:numId w:val="90"/>
        </w:numPr>
        <w:ind w:firstLineChars="0"/>
        <w:rPr>
          <w:color w:val="000000"/>
        </w:rPr>
      </w:pPr>
      <w:r>
        <w:rPr>
          <w:rFonts w:hint="eastAsia"/>
          <w:color w:val="000000"/>
        </w:rPr>
        <w:t>选用优秀及获奖教材占选用教材总量的比率</w:t>
      </w:r>
    </w:p>
    <w:p>
      <w:pPr>
        <w:pStyle w:val="16"/>
        <w:numPr>
          <w:ilvl w:val="0"/>
          <w:numId w:val="90"/>
        </w:numPr>
        <w:ind w:firstLineChars="0"/>
        <w:rPr>
          <w:color w:val="000000"/>
        </w:rPr>
      </w:pPr>
      <w:r>
        <w:rPr>
          <w:rFonts w:hint="eastAsia"/>
          <w:color w:val="000000"/>
        </w:rPr>
        <w:t>选用新教材数量</w:t>
      </w:r>
    </w:p>
    <w:p>
      <w:pPr>
        <w:pStyle w:val="16"/>
        <w:numPr>
          <w:ilvl w:val="0"/>
          <w:numId w:val="90"/>
        </w:numPr>
        <w:ind w:firstLineChars="0"/>
        <w:rPr>
          <w:color w:val="000000"/>
        </w:rPr>
      </w:pPr>
      <w:r>
        <w:rPr>
          <w:rFonts w:hint="eastAsia"/>
          <w:color w:val="000000"/>
        </w:rPr>
        <w:t>选用新教材数量占选用教材总量的比率</w:t>
      </w:r>
    </w:p>
    <w:p>
      <w:pPr>
        <w:pStyle w:val="16"/>
        <w:numPr>
          <w:ilvl w:val="0"/>
          <w:numId w:val="90"/>
        </w:numPr>
        <w:ind w:firstLineChars="0"/>
        <w:rPr>
          <w:color w:val="000000"/>
        </w:rPr>
      </w:pPr>
      <w:r>
        <w:rPr>
          <w:rFonts w:hint="eastAsia"/>
          <w:color w:val="000000"/>
        </w:rPr>
        <w:t>展示近三学年必修课利用多媒体授课课时比率及其变化趋势。</w:t>
      </w:r>
    </w:p>
    <w:p>
      <w:pPr>
        <w:pStyle w:val="6"/>
        <w:rPr>
          <w:color w:val="000000"/>
        </w:rPr>
      </w:pPr>
      <w:r>
        <w:rPr>
          <w:rFonts w:hint="eastAsia"/>
          <w:color w:val="000000"/>
        </w:rPr>
        <w:t>实践教学</w:t>
      </w:r>
    </w:p>
    <w:p>
      <w:pPr>
        <w:rPr>
          <w:color w:val="000000"/>
        </w:rPr>
      </w:pPr>
      <w:r>
        <w:rPr>
          <w:rFonts w:hint="eastAsia"/>
          <w:color w:val="000000"/>
        </w:rPr>
        <w:t>展示近三学年含综合性、设计性试验课程比例统计数据及其变化趋势。</w:t>
      </w:r>
    </w:p>
    <w:p>
      <w:pPr>
        <w:pStyle w:val="5"/>
        <w:rPr>
          <w:color w:val="000000"/>
        </w:rPr>
      </w:pPr>
      <w:r>
        <w:rPr>
          <w:rFonts w:hint="eastAsia"/>
          <w:color w:val="000000"/>
        </w:rPr>
        <w:t>质量管理统计分析</w:t>
      </w:r>
    </w:p>
    <w:p>
      <w:pPr>
        <w:pStyle w:val="6"/>
        <w:rPr>
          <w:color w:val="000000"/>
        </w:rPr>
      </w:pPr>
      <w:r>
        <w:rPr>
          <w:rFonts w:hint="eastAsia"/>
          <w:color w:val="000000"/>
        </w:rPr>
        <w:t>教学管理队伍</w:t>
      </w:r>
    </w:p>
    <w:p>
      <w:pPr>
        <w:pStyle w:val="16"/>
        <w:numPr>
          <w:ilvl w:val="0"/>
          <w:numId w:val="91"/>
        </w:numPr>
        <w:ind w:firstLineChars="0"/>
        <w:rPr>
          <w:color w:val="000000"/>
        </w:rPr>
      </w:pPr>
      <w:r>
        <w:rPr>
          <w:rFonts w:hint="eastAsia"/>
          <w:color w:val="000000"/>
        </w:rPr>
        <w:t>管理队伍统计分析</w:t>
      </w:r>
    </w:p>
    <w:p>
      <w:pPr>
        <w:pStyle w:val="16"/>
        <w:numPr>
          <w:ilvl w:val="0"/>
          <w:numId w:val="91"/>
        </w:numPr>
        <w:ind w:firstLineChars="0"/>
        <w:rPr>
          <w:color w:val="000000"/>
        </w:rPr>
      </w:pPr>
      <w:r>
        <w:rPr>
          <w:rFonts w:hint="eastAsia"/>
          <w:color w:val="000000"/>
        </w:rPr>
        <w:t>实践教学统计分析</w:t>
      </w:r>
    </w:p>
    <w:p>
      <w:pPr>
        <w:pStyle w:val="6"/>
        <w:rPr>
          <w:color w:val="000000"/>
        </w:rPr>
      </w:pPr>
      <w:r>
        <w:rPr>
          <w:rFonts w:hint="eastAsia"/>
          <w:color w:val="000000"/>
        </w:rPr>
        <w:t>质量监控</w:t>
      </w:r>
    </w:p>
    <w:p>
      <w:pPr>
        <w:rPr>
          <w:color w:val="000000"/>
        </w:rPr>
      </w:pPr>
      <w:r>
        <w:rPr>
          <w:rFonts w:hint="eastAsia"/>
          <w:color w:val="000000"/>
        </w:rPr>
        <w:t>质量控制统计分析</w:t>
      </w:r>
    </w:p>
    <w:p>
      <w:pPr>
        <w:pStyle w:val="5"/>
        <w:rPr>
          <w:color w:val="000000"/>
        </w:rPr>
      </w:pPr>
      <w:r>
        <w:rPr>
          <w:rFonts w:hint="eastAsia"/>
          <w:color w:val="000000"/>
        </w:rPr>
        <w:t>学风建设与学生指导情况统计分析</w:t>
      </w:r>
    </w:p>
    <w:p>
      <w:pPr>
        <w:pStyle w:val="6"/>
        <w:tabs>
          <w:tab w:val="left" w:pos="1519"/>
        </w:tabs>
        <w:rPr>
          <w:color w:val="000000"/>
        </w:rPr>
      </w:pPr>
      <w:r>
        <w:rPr>
          <w:rFonts w:hint="eastAsia"/>
          <w:color w:val="000000"/>
        </w:rPr>
        <w:t>学风建设</w:t>
      </w:r>
    </w:p>
    <w:p>
      <w:pPr>
        <w:pStyle w:val="16"/>
        <w:numPr>
          <w:ilvl w:val="0"/>
          <w:numId w:val="92"/>
        </w:numPr>
        <w:ind w:firstLineChars="0"/>
        <w:rPr>
          <w:color w:val="000000"/>
        </w:rPr>
      </w:pPr>
      <w:r>
        <w:rPr>
          <w:rFonts w:hint="eastAsia"/>
          <w:color w:val="000000"/>
        </w:rPr>
        <w:t>大学生电子设计竞赛获奖情况分析</w:t>
      </w:r>
    </w:p>
    <w:p>
      <w:pPr>
        <w:pStyle w:val="16"/>
        <w:numPr>
          <w:ilvl w:val="0"/>
          <w:numId w:val="92"/>
        </w:numPr>
        <w:ind w:firstLineChars="0"/>
        <w:rPr>
          <w:color w:val="000000"/>
        </w:rPr>
      </w:pPr>
      <w:r>
        <w:rPr>
          <w:rFonts w:hint="eastAsia"/>
          <w:color w:val="000000"/>
        </w:rPr>
        <w:t>学生参加大学生数学建模竞赛获奖情况分析</w:t>
      </w:r>
    </w:p>
    <w:p>
      <w:pPr>
        <w:pStyle w:val="16"/>
        <w:numPr>
          <w:ilvl w:val="0"/>
          <w:numId w:val="92"/>
        </w:numPr>
        <w:ind w:firstLineChars="0"/>
        <w:rPr>
          <w:color w:val="000000"/>
        </w:rPr>
      </w:pPr>
      <w:r>
        <w:rPr>
          <w:rFonts w:hint="eastAsia"/>
          <w:color w:val="000000"/>
        </w:rPr>
        <w:t>教师风范</w:t>
      </w:r>
    </w:p>
    <w:p>
      <w:pPr>
        <w:pStyle w:val="16"/>
        <w:numPr>
          <w:ilvl w:val="0"/>
          <w:numId w:val="92"/>
        </w:numPr>
        <w:ind w:firstLineChars="0"/>
        <w:rPr>
          <w:color w:val="000000"/>
        </w:rPr>
      </w:pPr>
      <w:r>
        <w:rPr>
          <w:rFonts w:hint="eastAsia"/>
          <w:color w:val="000000"/>
        </w:rPr>
        <w:t>学习风气</w:t>
      </w:r>
    </w:p>
    <w:p>
      <w:pPr>
        <w:pStyle w:val="16"/>
        <w:numPr>
          <w:ilvl w:val="0"/>
          <w:numId w:val="92"/>
        </w:numPr>
        <w:ind w:firstLineChars="0"/>
        <w:rPr>
          <w:color w:val="000000"/>
        </w:rPr>
      </w:pPr>
      <w:r>
        <w:rPr>
          <w:rFonts w:hint="eastAsia"/>
          <w:color w:val="000000"/>
        </w:rPr>
        <w:t>实践教学</w:t>
      </w:r>
    </w:p>
    <w:p>
      <w:pPr>
        <w:pStyle w:val="6"/>
        <w:rPr>
          <w:color w:val="000000"/>
        </w:rPr>
      </w:pPr>
      <w:r>
        <w:rPr>
          <w:rFonts w:hint="eastAsia"/>
          <w:color w:val="000000"/>
        </w:rPr>
        <w:t>指导与服务</w:t>
      </w:r>
    </w:p>
    <w:p>
      <w:pPr>
        <w:ind w:firstLine="420"/>
        <w:rPr>
          <w:color w:val="000000"/>
        </w:rPr>
      </w:pPr>
      <w:r>
        <w:rPr>
          <w:rFonts w:hint="eastAsia"/>
          <w:color w:val="000000"/>
        </w:rPr>
        <w:t>展示近三年、获得河南省、全国普通高等学校本专科优秀毕业论文（设计）的数据统计和分析。</w:t>
      </w:r>
    </w:p>
    <w:p>
      <w:pPr>
        <w:pStyle w:val="5"/>
        <w:rPr>
          <w:color w:val="000000"/>
        </w:rPr>
      </w:pPr>
      <w:r>
        <w:rPr>
          <w:rFonts w:hint="eastAsia"/>
          <w:color w:val="000000"/>
        </w:rPr>
        <w:t>教学质量统计分析</w:t>
      </w:r>
    </w:p>
    <w:p>
      <w:pPr>
        <w:pStyle w:val="6"/>
        <w:rPr>
          <w:color w:val="000000"/>
        </w:rPr>
      </w:pPr>
      <w:r>
        <w:rPr>
          <w:rFonts w:hint="eastAsia"/>
          <w:color w:val="000000"/>
        </w:rPr>
        <w:t>德育</w:t>
      </w:r>
    </w:p>
    <w:p>
      <w:pPr>
        <w:rPr>
          <w:color w:val="000000"/>
        </w:rPr>
      </w:pPr>
      <w:r>
        <w:rPr>
          <w:rFonts w:hint="eastAsia"/>
          <w:color w:val="000000"/>
        </w:rPr>
        <w:tab/>
      </w:r>
      <w:r>
        <w:rPr>
          <w:rFonts w:hint="eastAsia"/>
          <w:color w:val="000000"/>
        </w:rPr>
        <w:t>展示近三年、各个年级的本科生、专科生、研究生党员数量及入党比率。</w:t>
      </w:r>
    </w:p>
    <w:p>
      <w:pPr>
        <w:pStyle w:val="6"/>
        <w:rPr>
          <w:color w:val="000000"/>
        </w:rPr>
      </w:pPr>
      <w:r>
        <w:rPr>
          <w:rFonts w:hint="eastAsia"/>
          <w:color w:val="000000"/>
        </w:rPr>
        <w:t>专业知识和能力</w:t>
      </w:r>
    </w:p>
    <w:p>
      <w:pPr>
        <w:rPr>
          <w:color w:val="000000"/>
        </w:rPr>
      </w:pPr>
      <w:r>
        <w:rPr>
          <w:rFonts w:hint="eastAsia"/>
          <w:color w:val="000000"/>
        </w:rPr>
        <w:tab/>
      </w:r>
      <w:r>
        <w:rPr>
          <w:rFonts w:hint="eastAsia"/>
          <w:color w:val="000000"/>
        </w:rPr>
        <w:t>展示近三年、获得河南省、全国普通高等学校本专科优秀毕业论文（设计）的数据统计和分析。</w:t>
      </w:r>
    </w:p>
    <w:p>
      <w:pPr>
        <w:pStyle w:val="6"/>
        <w:rPr>
          <w:color w:val="000000"/>
        </w:rPr>
      </w:pPr>
      <w:r>
        <w:rPr>
          <w:rFonts w:hint="eastAsia"/>
          <w:color w:val="000000"/>
        </w:rPr>
        <w:t>体育美育</w:t>
      </w:r>
    </w:p>
    <w:p>
      <w:pPr>
        <w:ind w:firstLine="420"/>
        <w:rPr>
          <w:color w:val="000000"/>
        </w:rPr>
      </w:pPr>
      <w:r>
        <w:rPr>
          <w:rFonts w:hint="eastAsia"/>
          <w:color w:val="000000"/>
        </w:rPr>
        <w:t>展示近三年，本科生、专科生、研究生《学生体质健康标准》测试情况统计分析及其变化趋势。</w:t>
      </w:r>
    </w:p>
    <w:p>
      <w:pPr>
        <w:pStyle w:val="6"/>
        <w:rPr>
          <w:color w:val="000000"/>
        </w:rPr>
      </w:pPr>
      <w:r>
        <w:rPr>
          <w:rFonts w:hint="eastAsia"/>
          <w:color w:val="000000"/>
        </w:rPr>
        <w:t>校内外评价</w:t>
      </w:r>
    </w:p>
    <w:p>
      <w:pPr>
        <w:rPr>
          <w:color w:val="000000"/>
        </w:rPr>
      </w:pPr>
      <w:r>
        <w:rPr>
          <w:rFonts w:hint="eastAsia"/>
          <w:color w:val="000000"/>
        </w:rPr>
        <w:tab/>
      </w:r>
      <w:r>
        <w:rPr>
          <w:rFonts w:hint="eastAsia"/>
          <w:color w:val="000000"/>
        </w:rPr>
        <w:t>展示近几年，在全国30个省（市、自治区）新生录取情况统计及其变化规律分析。</w:t>
      </w:r>
    </w:p>
    <w:p>
      <w:pPr>
        <w:pStyle w:val="6"/>
        <w:rPr>
          <w:color w:val="000000"/>
        </w:rPr>
      </w:pPr>
      <w:r>
        <w:rPr>
          <w:rFonts w:hint="eastAsia"/>
          <w:color w:val="000000"/>
        </w:rPr>
        <w:t>就业情况</w:t>
      </w:r>
    </w:p>
    <w:p>
      <w:pPr>
        <w:rPr>
          <w:color w:val="000000"/>
        </w:rPr>
      </w:pPr>
      <w:r>
        <w:rPr>
          <w:rFonts w:hint="eastAsia"/>
          <w:color w:val="000000"/>
        </w:rPr>
        <w:tab/>
      </w:r>
      <w:r>
        <w:rPr>
          <w:rFonts w:hint="eastAsia"/>
          <w:color w:val="000000"/>
        </w:rPr>
        <w:t>展示近三年学校毕业生按院系、专业、学生类别、性别维度统计就业率及其变化趋势分析。</w:t>
      </w:r>
    </w:p>
    <w:p>
      <w:pPr>
        <w:pStyle w:val="5"/>
        <w:rPr>
          <w:color w:val="000000"/>
        </w:rPr>
      </w:pPr>
      <w:r>
        <w:rPr>
          <w:rFonts w:hint="eastAsia"/>
          <w:color w:val="000000"/>
        </w:rPr>
        <w:t>预</w:t>
      </w:r>
      <w:bookmarkStart w:id="16" w:name="_GoBack"/>
      <w:bookmarkEnd w:id="16"/>
      <w:r>
        <w:rPr>
          <w:rFonts w:hint="eastAsia"/>
          <w:color w:val="000000"/>
        </w:rPr>
        <w:t>留及扩展统计分析</w:t>
      </w:r>
    </w:p>
    <w:p>
      <w:pPr>
        <w:ind w:firstLine="420"/>
        <w:rPr>
          <w:color w:val="000000"/>
        </w:rPr>
      </w:pPr>
      <w:r>
        <w:rPr>
          <w:rFonts w:hint="eastAsia"/>
          <w:color w:val="000000"/>
        </w:rPr>
        <w:t>以上</w:t>
      </w:r>
      <w:r>
        <w:rPr>
          <w:color w:val="000000"/>
        </w:rPr>
        <w:t>所有子主题内</w:t>
      </w:r>
      <w:r>
        <w:rPr>
          <w:rFonts w:hint="eastAsia"/>
          <w:color w:val="000000"/>
        </w:rPr>
        <w:t>明细</w:t>
      </w:r>
      <w:r>
        <w:rPr>
          <w:color w:val="000000"/>
        </w:rPr>
        <w:t>统计分析项</w:t>
      </w:r>
      <w:r>
        <w:rPr>
          <w:rFonts w:hint="eastAsia"/>
          <w:color w:val="000000"/>
        </w:rPr>
        <w:t>（一个</w:t>
      </w:r>
      <w:r>
        <w:rPr>
          <w:color w:val="000000"/>
        </w:rPr>
        <w:t>统计图形或表格为一个明细统计项）的</w:t>
      </w:r>
      <w:r>
        <w:rPr>
          <w:rFonts w:hint="eastAsia"/>
          <w:color w:val="000000"/>
        </w:rPr>
        <w:t>详细</w:t>
      </w:r>
      <w:r>
        <w:rPr>
          <w:color w:val="000000"/>
        </w:rPr>
        <w:t>定义，</w:t>
      </w:r>
      <w:r>
        <w:rPr>
          <w:rFonts w:hint="eastAsia"/>
          <w:color w:val="000000"/>
        </w:rPr>
        <w:t>在</w:t>
      </w:r>
      <w:r>
        <w:rPr>
          <w:color w:val="000000"/>
        </w:rPr>
        <w:t>建设过程中需要根据我校的实际需求</w:t>
      </w:r>
      <w:r>
        <w:rPr>
          <w:rFonts w:hint="eastAsia"/>
          <w:color w:val="000000"/>
        </w:rPr>
        <w:t>进行</w:t>
      </w:r>
      <w:r>
        <w:rPr>
          <w:color w:val="000000"/>
        </w:rPr>
        <w:t>响应，</w:t>
      </w:r>
      <w:r>
        <w:rPr>
          <w:rFonts w:hint="eastAsia"/>
          <w:color w:val="000000"/>
        </w:rPr>
        <w:t>明细</w:t>
      </w:r>
      <w:r>
        <w:rPr>
          <w:color w:val="000000"/>
        </w:rPr>
        <w:t>统计项的</w:t>
      </w:r>
      <w:r>
        <w:rPr>
          <w:rFonts w:hint="eastAsia"/>
          <w:color w:val="000000"/>
        </w:rPr>
        <w:t>总数量将涵盖</w:t>
      </w:r>
      <w:r>
        <w:rPr>
          <w:color w:val="000000"/>
        </w:rPr>
        <w:t>我校</w:t>
      </w:r>
      <w:r>
        <w:rPr>
          <w:rFonts w:hint="eastAsia"/>
          <w:color w:val="000000"/>
        </w:rPr>
        <w:t>“教学评估分析报告”中</w:t>
      </w:r>
      <w:r>
        <w:rPr>
          <w:color w:val="000000"/>
        </w:rPr>
        <w:t>的所有内容。</w:t>
      </w:r>
      <w:r>
        <w:rPr>
          <w:rFonts w:hint="eastAsia"/>
          <w:color w:val="000000"/>
        </w:rPr>
        <w:t>支持并解决</w:t>
      </w:r>
      <w:r>
        <w:rPr>
          <w:color w:val="000000"/>
        </w:rPr>
        <w:t>数据从学校本科教学评估数据采集系统</w:t>
      </w:r>
      <w:r>
        <w:rPr>
          <w:rFonts w:hint="eastAsia"/>
          <w:color w:val="000000"/>
        </w:rPr>
        <w:t>到中心库的</w:t>
      </w:r>
      <w:r>
        <w:rPr>
          <w:color w:val="000000"/>
        </w:rPr>
        <w:t>集成。</w:t>
      </w:r>
    </w:p>
    <w:p>
      <w:pPr>
        <w:pStyle w:val="3"/>
        <w:rPr>
          <w:color w:val="000000"/>
        </w:rPr>
      </w:pPr>
      <w:r>
        <w:rPr>
          <w:rFonts w:hint="eastAsia"/>
          <w:color w:val="000000"/>
        </w:rPr>
        <w:t>原有业务系统的集成及数据整改方案</w:t>
      </w:r>
    </w:p>
    <w:p>
      <w:pPr>
        <w:pStyle w:val="5"/>
        <w:numPr>
          <w:numId w:val="0"/>
        </w:numPr>
        <w:tabs>
          <w:tab w:val="left" w:pos="851"/>
        </w:tabs>
        <w:ind w:left="851" w:hanging="851"/>
        <w:rPr>
          <w:rFonts w:ascii="宋体" w:hAnsi="宋体" w:eastAsia="宋体"/>
          <w:color w:val="000000"/>
        </w:rPr>
      </w:pPr>
      <w:r>
        <w:rPr>
          <w:rFonts w:hint="eastAsia" w:ascii="宋体" w:hAnsi="宋体" w:eastAsia="宋体"/>
          <w:color w:val="000000"/>
        </w:rPr>
        <w:t>解决问题</w:t>
      </w:r>
    </w:p>
    <w:p>
      <w:pPr>
        <w:pStyle w:val="18"/>
        <w:rPr>
          <w:color w:val="000000"/>
          <w:sz w:val="28"/>
          <w:szCs w:val="28"/>
        </w:rPr>
      </w:pPr>
      <w:r>
        <w:rPr>
          <w:rFonts w:hint="eastAsia"/>
          <w:color w:val="000000"/>
          <w:sz w:val="28"/>
          <w:szCs w:val="28"/>
        </w:rPr>
        <w:t>通过数据集成交换平台进行数据清洗、转化、集成可以解决目前学校存在的问题：</w:t>
      </w:r>
    </w:p>
    <w:p>
      <w:pPr>
        <w:pStyle w:val="16"/>
        <w:spacing w:line="360" w:lineRule="auto"/>
        <w:ind w:firstLineChars="0"/>
        <w:jc w:val="left"/>
        <w:rPr>
          <w:rFonts w:ascii="Times New Roman" w:hAnsi="Times New Roman" w:eastAsia="宋体" w:cs="宋体"/>
          <w:color w:val="000000"/>
          <w:sz w:val="28"/>
          <w:szCs w:val="28"/>
        </w:rPr>
      </w:pPr>
      <w:r>
        <w:rPr>
          <w:rFonts w:hint="eastAsia" w:ascii="Times New Roman" w:hAnsi="Times New Roman" w:eastAsia="宋体" w:cs="宋体"/>
          <w:color w:val="000000"/>
          <w:sz w:val="28"/>
          <w:szCs w:val="28"/>
        </w:rPr>
        <w:t>一是</w:t>
      </w:r>
      <w:r>
        <w:rPr>
          <w:rFonts w:ascii="Times New Roman" w:hAnsi="Times New Roman" w:eastAsia="宋体" w:cs="宋体"/>
          <w:color w:val="000000"/>
          <w:sz w:val="28"/>
          <w:szCs w:val="28"/>
        </w:rPr>
        <w:t>，解决部分系统未与数据平台进行</w:t>
      </w:r>
      <w:r>
        <w:rPr>
          <w:rFonts w:hint="eastAsia" w:ascii="Times New Roman" w:hAnsi="Times New Roman" w:eastAsia="宋体" w:cs="宋体"/>
          <w:color w:val="000000"/>
          <w:sz w:val="28"/>
          <w:szCs w:val="28"/>
        </w:rPr>
        <w:t>数据</w:t>
      </w:r>
      <w:r>
        <w:rPr>
          <w:rFonts w:ascii="Times New Roman" w:hAnsi="Times New Roman" w:eastAsia="宋体" w:cs="宋体"/>
          <w:color w:val="000000"/>
          <w:sz w:val="28"/>
          <w:szCs w:val="28"/>
        </w:rPr>
        <w:t>对接</w:t>
      </w:r>
      <w:r>
        <w:rPr>
          <w:rFonts w:hint="eastAsia" w:ascii="Times New Roman" w:hAnsi="Times New Roman" w:eastAsia="宋体" w:cs="宋体"/>
          <w:color w:val="000000"/>
          <w:sz w:val="28"/>
          <w:szCs w:val="28"/>
        </w:rPr>
        <w:t>，数据</w:t>
      </w:r>
      <w:r>
        <w:rPr>
          <w:rFonts w:ascii="Times New Roman" w:hAnsi="Times New Roman" w:eastAsia="宋体" w:cs="宋体"/>
          <w:color w:val="000000"/>
          <w:sz w:val="28"/>
          <w:szCs w:val="28"/>
        </w:rPr>
        <w:t>平台</w:t>
      </w:r>
      <w:r>
        <w:rPr>
          <w:rFonts w:hint="eastAsia" w:ascii="Times New Roman" w:hAnsi="Times New Roman" w:eastAsia="宋体" w:cs="宋体"/>
          <w:color w:val="000000"/>
          <w:sz w:val="28"/>
          <w:szCs w:val="28"/>
        </w:rPr>
        <w:t>中</w:t>
      </w:r>
      <w:r>
        <w:rPr>
          <w:rFonts w:ascii="Times New Roman" w:hAnsi="Times New Roman" w:eastAsia="宋体" w:cs="宋体"/>
          <w:color w:val="000000"/>
          <w:sz w:val="28"/>
          <w:szCs w:val="28"/>
        </w:rPr>
        <w:t>既采集不到这些系统的数据，也无法为这些系统提供基础数据的问题</w:t>
      </w:r>
      <w:r>
        <w:rPr>
          <w:rFonts w:hint="eastAsia" w:ascii="Times New Roman" w:hAnsi="Times New Roman" w:eastAsia="宋体" w:cs="宋体"/>
          <w:color w:val="000000"/>
          <w:sz w:val="28"/>
          <w:szCs w:val="28"/>
        </w:rPr>
        <w:t>。</w:t>
      </w:r>
    </w:p>
    <w:p>
      <w:pPr>
        <w:pStyle w:val="16"/>
        <w:spacing w:line="360" w:lineRule="auto"/>
        <w:ind w:firstLineChars="0"/>
        <w:jc w:val="left"/>
        <w:rPr>
          <w:rFonts w:ascii="Times New Roman" w:hAnsi="Times New Roman" w:eastAsia="宋体" w:cs="宋体"/>
          <w:color w:val="000000"/>
          <w:sz w:val="28"/>
          <w:szCs w:val="28"/>
        </w:rPr>
      </w:pPr>
      <w:r>
        <w:rPr>
          <w:rFonts w:hint="eastAsia" w:ascii="Times New Roman" w:hAnsi="Times New Roman" w:eastAsia="宋体" w:cs="宋体"/>
          <w:color w:val="000000"/>
          <w:sz w:val="28"/>
          <w:szCs w:val="28"/>
        </w:rPr>
        <w:t>二是</w:t>
      </w:r>
      <w:r>
        <w:rPr>
          <w:rFonts w:ascii="Times New Roman" w:hAnsi="Times New Roman" w:eastAsia="宋体" w:cs="宋体"/>
          <w:color w:val="000000"/>
          <w:sz w:val="28"/>
          <w:szCs w:val="28"/>
        </w:rPr>
        <w:t>，解决</w:t>
      </w:r>
      <w:r>
        <w:rPr>
          <w:rFonts w:hint="eastAsia" w:ascii="Times New Roman" w:hAnsi="Times New Roman" w:eastAsia="宋体" w:cs="宋体"/>
          <w:color w:val="000000"/>
          <w:sz w:val="28"/>
          <w:szCs w:val="28"/>
        </w:rPr>
        <w:t>已对接</w:t>
      </w:r>
      <w:r>
        <w:rPr>
          <w:rFonts w:ascii="Times New Roman" w:hAnsi="Times New Roman" w:eastAsia="宋体" w:cs="宋体"/>
          <w:color w:val="000000"/>
          <w:sz w:val="28"/>
          <w:szCs w:val="28"/>
        </w:rPr>
        <w:t>的部分系统</w:t>
      </w:r>
      <w:r>
        <w:rPr>
          <w:rFonts w:hint="eastAsia" w:ascii="Times New Roman" w:hAnsi="Times New Roman" w:eastAsia="宋体" w:cs="宋体"/>
          <w:color w:val="000000"/>
          <w:sz w:val="28"/>
          <w:szCs w:val="28"/>
        </w:rPr>
        <w:t>，</w:t>
      </w:r>
      <w:r>
        <w:rPr>
          <w:rFonts w:ascii="Times New Roman" w:hAnsi="Times New Roman" w:eastAsia="宋体" w:cs="宋体"/>
          <w:color w:val="000000"/>
          <w:sz w:val="28"/>
          <w:szCs w:val="28"/>
        </w:rPr>
        <w:t>由于</w:t>
      </w:r>
      <w:r>
        <w:rPr>
          <w:rFonts w:hint="eastAsia" w:ascii="Times New Roman" w:hAnsi="Times New Roman" w:eastAsia="宋体" w:cs="宋体"/>
          <w:color w:val="000000"/>
          <w:sz w:val="28"/>
          <w:szCs w:val="28"/>
        </w:rPr>
        <w:t>业务部门</w:t>
      </w:r>
      <w:r>
        <w:rPr>
          <w:rFonts w:ascii="Times New Roman" w:hAnsi="Times New Roman" w:eastAsia="宋体" w:cs="宋体"/>
          <w:color w:val="000000"/>
          <w:sz w:val="28"/>
          <w:szCs w:val="28"/>
        </w:rPr>
        <w:t>在使用系统</w:t>
      </w:r>
      <w:r>
        <w:rPr>
          <w:rFonts w:hint="eastAsia" w:ascii="Times New Roman" w:hAnsi="Times New Roman" w:eastAsia="宋体" w:cs="宋体"/>
          <w:color w:val="000000"/>
          <w:sz w:val="28"/>
          <w:szCs w:val="28"/>
        </w:rPr>
        <w:t>时</w:t>
      </w:r>
      <w:r>
        <w:rPr>
          <w:rFonts w:ascii="Times New Roman" w:hAnsi="Times New Roman" w:eastAsia="宋体" w:cs="宋体"/>
          <w:color w:val="000000"/>
          <w:sz w:val="28"/>
          <w:szCs w:val="28"/>
        </w:rPr>
        <w:t>的原因</w:t>
      </w:r>
      <w:r>
        <w:rPr>
          <w:rFonts w:hint="eastAsia" w:ascii="Times New Roman" w:hAnsi="Times New Roman" w:eastAsia="宋体" w:cs="宋体"/>
          <w:color w:val="000000"/>
          <w:sz w:val="28"/>
          <w:szCs w:val="28"/>
        </w:rPr>
        <w:t>（未使用</w:t>
      </w:r>
      <w:r>
        <w:rPr>
          <w:rFonts w:ascii="Times New Roman" w:hAnsi="Times New Roman" w:eastAsia="宋体" w:cs="宋体"/>
          <w:color w:val="000000"/>
          <w:sz w:val="28"/>
          <w:szCs w:val="28"/>
        </w:rPr>
        <w:t>或仅使用</w:t>
      </w:r>
      <w:r>
        <w:rPr>
          <w:rFonts w:hint="eastAsia" w:ascii="Times New Roman" w:hAnsi="Times New Roman" w:eastAsia="宋体" w:cs="宋体"/>
          <w:color w:val="000000"/>
          <w:sz w:val="28"/>
          <w:szCs w:val="28"/>
        </w:rPr>
        <w:t>部分</w:t>
      </w:r>
      <w:r>
        <w:rPr>
          <w:rFonts w:ascii="Times New Roman" w:hAnsi="Times New Roman" w:eastAsia="宋体" w:cs="宋体"/>
          <w:color w:val="000000"/>
          <w:sz w:val="28"/>
          <w:szCs w:val="28"/>
        </w:rPr>
        <w:t>功能），</w:t>
      </w:r>
      <w:r>
        <w:rPr>
          <w:rFonts w:hint="eastAsia" w:ascii="Times New Roman" w:hAnsi="Times New Roman" w:eastAsia="宋体" w:cs="宋体"/>
          <w:color w:val="000000"/>
          <w:sz w:val="28"/>
          <w:szCs w:val="28"/>
        </w:rPr>
        <w:t>导致</w:t>
      </w:r>
      <w:r>
        <w:rPr>
          <w:rFonts w:ascii="Times New Roman" w:hAnsi="Times New Roman" w:eastAsia="宋体" w:cs="宋体"/>
          <w:color w:val="000000"/>
          <w:sz w:val="28"/>
          <w:szCs w:val="28"/>
        </w:rPr>
        <w:t>部分基础性或</w:t>
      </w:r>
      <w:r>
        <w:rPr>
          <w:rFonts w:hint="eastAsia" w:ascii="Times New Roman" w:hAnsi="Times New Roman" w:eastAsia="宋体" w:cs="宋体"/>
          <w:color w:val="000000"/>
          <w:sz w:val="28"/>
          <w:szCs w:val="28"/>
        </w:rPr>
        <w:t>共享性、</w:t>
      </w:r>
      <w:r>
        <w:rPr>
          <w:rFonts w:ascii="Times New Roman" w:hAnsi="Times New Roman" w:eastAsia="宋体" w:cs="宋体"/>
          <w:color w:val="000000"/>
          <w:sz w:val="28"/>
          <w:szCs w:val="28"/>
        </w:rPr>
        <w:t>交叉分析性质较强的业务类数据缺失的问题</w:t>
      </w:r>
      <w:r>
        <w:rPr>
          <w:rFonts w:hint="eastAsia" w:ascii="Times New Roman" w:hAnsi="Times New Roman" w:eastAsia="宋体" w:cs="宋体"/>
          <w:color w:val="000000"/>
          <w:sz w:val="28"/>
          <w:szCs w:val="28"/>
        </w:rPr>
        <w:t>。</w:t>
      </w:r>
      <w:r>
        <w:rPr>
          <w:rFonts w:ascii="Times New Roman" w:hAnsi="Times New Roman" w:eastAsia="宋体" w:cs="宋体"/>
          <w:color w:val="000000"/>
          <w:sz w:val="28"/>
          <w:szCs w:val="28"/>
        </w:rPr>
        <w:t>这些</w:t>
      </w:r>
      <w:r>
        <w:rPr>
          <w:rFonts w:hint="eastAsia" w:ascii="Times New Roman" w:hAnsi="Times New Roman" w:eastAsia="宋体" w:cs="宋体"/>
          <w:color w:val="000000"/>
          <w:sz w:val="28"/>
          <w:szCs w:val="28"/>
        </w:rPr>
        <w:t>数据和</w:t>
      </w:r>
      <w:r>
        <w:rPr>
          <w:rFonts w:ascii="Times New Roman" w:hAnsi="Times New Roman" w:eastAsia="宋体" w:cs="宋体"/>
          <w:color w:val="000000"/>
          <w:sz w:val="28"/>
          <w:szCs w:val="28"/>
        </w:rPr>
        <w:t>信息的缺失</w:t>
      </w:r>
      <w:r>
        <w:rPr>
          <w:rFonts w:hint="eastAsia" w:ascii="Times New Roman" w:hAnsi="Times New Roman" w:eastAsia="宋体" w:cs="宋体"/>
          <w:color w:val="000000"/>
          <w:sz w:val="28"/>
          <w:szCs w:val="28"/>
        </w:rPr>
        <w:t>，</w:t>
      </w:r>
      <w:r>
        <w:rPr>
          <w:rFonts w:ascii="Times New Roman" w:hAnsi="Times New Roman" w:eastAsia="宋体" w:cs="宋体"/>
          <w:color w:val="000000"/>
          <w:sz w:val="28"/>
          <w:szCs w:val="28"/>
        </w:rPr>
        <w:t>导致目前</w:t>
      </w:r>
      <w:r>
        <w:rPr>
          <w:rFonts w:hint="eastAsia" w:ascii="Times New Roman" w:hAnsi="Times New Roman" w:eastAsia="宋体" w:cs="宋体"/>
          <w:color w:val="000000"/>
          <w:sz w:val="28"/>
          <w:szCs w:val="28"/>
        </w:rPr>
        <w:t>学校</w:t>
      </w:r>
      <w:r>
        <w:rPr>
          <w:rFonts w:ascii="Times New Roman" w:hAnsi="Times New Roman" w:eastAsia="宋体" w:cs="宋体"/>
          <w:color w:val="000000"/>
          <w:sz w:val="28"/>
          <w:szCs w:val="28"/>
        </w:rPr>
        <w:t>的数据链条不够完整</w:t>
      </w:r>
      <w:r>
        <w:rPr>
          <w:rFonts w:hint="eastAsia" w:ascii="Times New Roman" w:hAnsi="Times New Roman" w:eastAsia="宋体" w:cs="宋体"/>
          <w:color w:val="000000"/>
          <w:sz w:val="28"/>
          <w:szCs w:val="28"/>
        </w:rPr>
        <w:t>，</w:t>
      </w:r>
      <w:r>
        <w:rPr>
          <w:rFonts w:ascii="Times New Roman" w:hAnsi="Times New Roman" w:eastAsia="宋体" w:cs="宋体"/>
          <w:color w:val="000000"/>
          <w:sz w:val="28"/>
          <w:szCs w:val="28"/>
        </w:rPr>
        <w:t>尤其是关键性信息的缺失，导致数据链</w:t>
      </w:r>
      <w:r>
        <w:rPr>
          <w:rFonts w:hint="eastAsia" w:ascii="Times New Roman" w:hAnsi="Times New Roman" w:eastAsia="宋体" w:cs="宋体"/>
          <w:color w:val="000000"/>
          <w:sz w:val="28"/>
          <w:szCs w:val="28"/>
        </w:rPr>
        <w:t>断裂</w:t>
      </w:r>
      <w:r>
        <w:rPr>
          <w:rFonts w:ascii="Times New Roman" w:hAnsi="Times New Roman" w:eastAsia="宋体" w:cs="宋体"/>
          <w:color w:val="000000"/>
          <w:sz w:val="28"/>
          <w:szCs w:val="28"/>
        </w:rPr>
        <w:t>为孤立的几段，无法拼接成完整的信息图谱</w:t>
      </w:r>
      <w:r>
        <w:rPr>
          <w:rFonts w:hint="eastAsia" w:ascii="Times New Roman" w:hAnsi="Times New Roman" w:eastAsia="宋体" w:cs="宋体"/>
          <w:color w:val="000000"/>
          <w:sz w:val="28"/>
          <w:szCs w:val="28"/>
        </w:rPr>
        <w:t>，不利于</w:t>
      </w:r>
      <w:r>
        <w:rPr>
          <w:rFonts w:ascii="Times New Roman" w:hAnsi="Times New Roman" w:eastAsia="宋体" w:cs="宋体"/>
          <w:color w:val="000000"/>
          <w:sz w:val="28"/>
          <w:szCs w:val="28"/>
        </w:rPr>
        <w:t>数据的长期积累。</w:t>
      </w:r>
    </w:p>
    <w:p>
      <w:pPr>
        <w:pStyle w:val="18"/>
        <w:rPr>
          <w:color w:val="000000"/>
          <w:sz w:val="28"/>
          <w:szCs w:val="28"/>
        </w:rPr>
      </w:pPr>
      <w:r>
        <w:rPr>
          <w:rFonts w:hint="eastAsia"/>
          <w:color w:val="000000"/>
          <w:sz w:val="28"/>
          <w:szCs w:val="28"/>
        </w:rPr>
        <w:t>三是</w:t>
      </w:r>
      <w:r>
        <w:rPr>
          <w:color w:val="000000"/>
          <w:sz w:val="28"/>
          <w:szCs w:val="28"/>
        </w:rPr>
        <w:t>，解决已</w:t>
      </w:r>
      <w:r>
        <w:rPr>
          <w:rFonts w:hint="eastAsia"/>
          <w:color w:val="000000"/>
          <w:sz w:val="28"/>
          <w:szCs w:val="28"/>
        </w:rPr>
        <w:t>对接</w:t>
      </w:r>
      <w:r>
        <w:rPr>
          <w:color w:val="000000"/>
          <w:sz w:val="28"/>
          <w:szCs w:val="28"/>
        </w:rPr>
        <w:t>并能够正常流入数据平台的数据</w:t>
      </w:r>
      <w:r>
        <w:rPr>
          <w:rFonts w:hint="eastAsia"/>
          <w:color w:val="000000"/>
          <w:sz w:val="28"/>
          <w:szCs w:val="28"/>
        </w:rPr>
        <w:t>中</w:t>
      </w:r>
      <w:r>
        <w:rPr>
          <w:color w:val="000000"/>
          <w:sz w:val="28"/>
          <w:szCs w:val="28"/>
        </w:rPr>
        <w:t>，</w:t>
      </w:r>
      <w:r>
        <w:rPr>
          <w:rFonts w:hint="eastAsia"/>
          <w:color w:val="000000"/>
          <w:sz w:val="28"/>
          <w:szCs w:val="28"/>
        </w:rPr>
        <w:t>由于</w:t>
      </w:r>
      <w:r>
        <w:rPr>
          <w:color w:val="000000"/>
          <w:sz w:val="28"/>
          <w:szCs w:val="28"/>
        </w:rPr>
        <w:t>缺少数据清洗</w:t>
      </w:r>
      <w:r>
        <w:rPr>
          <w:rFonts w:hint="eastAsia"/>
          <w:color w:val="000000"/>
          <w:sz w:val="28"/>
          <w:szCs w:val="28"/>
        </w:rPr>
        <w:t>和</w:t>
      </w:r>
      <w:r>
        <w:rPr>
          <w:color w:val="000000"/>
          <w:sz w:val="28"/>
          <w:szCs w:val="28"/>
        </w:rPr>
        <w:t>数据质量的</w:t>
      </w:r>
      <w:r>
        <w:rPr>
          <w:rFonts w:hint="eastAsia"/>
          <w:color w:val="000000"/>
          <w:sz w:val="28"/>
          <w:szCs w:val="28"/>
        </w:rPr>
        <w:t>管控</w:t>
      </w:r>
      <w:r>
        <w:rPr>
          <w:color w:val="000000"/>
          <w:sz w:val="28"/>
          <w:szCs w:val="28"/>
        </w:rPr>
        <w:t>，</w:t>
      </w:r>
      <w:r>
        <w:rPr>
          <w:rFonts w:hint="eastAsia"/>
          <w:color w:val="000000"/>
          <w:sz w:val="28"/>
          <w:szCs w:val="28"/>
        </w:rPr>
        <w:t>还存在不少</w:t>
      </w:r>
      <w:r>
        <w:rPr>
          <w:color w:val="000000"/>
          <w:sz w:val="28"/>
          <w:szCs w:val="28"/>
        </w:rPr>
        <w:t>的</w:t>
      </w:r>
      <w:r>
        <w:rPr>
          <w:rFonts w:hint="eastAsia"/>
          <w:color w:val="000000"/>
          <w:sz w:val="28"/>
          <w:szCs w:val="28"/>
        </w:rPr>
        <w:t>错误</w:t>
      </w:r>
      <w:r>
        <w:rPr>
          <w:color w:val="000000"/>
          <w:sz w:val="28"/>
          <w:szCs w:val="28"/>
        </w:rPr>
        <w:t>数据</w:t>
      </w:r>
      <w:r>
        <w:rPr>
          <w:rFonts w:hint="eastAsia"/>
          <w:color w:val="000000"/>
          <w:sz w:val="28"/>
          <w:szCs w:val="28"/>
        </w:rPr>
        <w:t>或</w:t>
      </w:r>
      <w:r>
        <w:rPr>
          <w:color w:val="000000"/>
          <w:sz w:val="28"/>
          <w:szCs w:val="28"/>
        </w:rPr>
        <w:t>流入的</w:t>
      </w:r>
      <w:r>
        <w:rPr>
          <w:rFonts w:hint="eastAsia"/>
          <w:color w:val="000000"/>
          <w:sz w:val="28"/>
          <w:szCs w:val="28"/>
        </w:rPr>
        <w:t>数据</w:t>
      </w:r>
      <w:r>
        <w:rPr>
          <w:color w:val="000000"/>
          <w:sz w:val="28"/>
          <w:szCs w:val="28"/>
        </w:rPr>
        <w:t>不够完整</w:t>
      </w:r>
      <w:r>
        <w:rPr>
          <w:rFonts w:hint="eastAsia"/>
          <w:color w:val="000000"/>
          <w:sz w:val="28"/>
          <w:szCs w:val="28"/>
        </w:rPr>
        <w:t>（字段</w:t>
      </w:r>
      <w:r>
        <w:rPr>
          <w:color w:val="000000"/>
          <w:sz w:val="28"/>
          <w:szCs w:val="28"/>
        </w:rPr>
        <w:t>信息不完整或在时间上不连续）问题</w:t>
      </w:r>
      <w:r>
        <w:rPr>
          <w:rFonts w:hint="eastAsia"/>
          <w:color w:val="000000"/>
          <w:sz w:val="28"/>
          <w:szCs w:val="28"/>
        </w:rPr>
        <w:t>。搭建数据质量监管系统，不断</w:t>
      </w:r>
      <w:r>
        <w:rPr>
          <w:color w:val="000000"/>
          <w:sz w:val="28"/>
          <w:szCs w:val="28"/>
        </w:rPr>
        <w:t>的进行数据清洗</w:t>
      </w:r>
      <w:r>
        <w:rPr>
          <w:rFonts w:hint="eastAsia"/>
          <w:color w:val="000000"/>
          <w:sz w:val="28"/>
          <w:szCs w:val="28"/>
        </w:rPr>
        <w:t>和数据</w:t>
      </w:r>
      <w:r>
        <w:rPr>
          <w:color w:val="000000"/>
          <w:sz w:val="28"/>
          <w:szCs w:val="28"/>
        </w:rPr>
        <w:t>质量监管</w:t>
      </w:r>
      <w:r>
        <w:rPr>
          <w:rFonts w:hint="eastAsia"/>
          <w:color w:val="000000"/>
          <w:sz w:val="28"/>
          <w:szCs w:val="28"/>
        </w:rPr>
        <w:t>，</w:t>
      </w:r>
      <w:r>
        <w:rPr>
          <w:color w:val="000000"/>
          <w:sz w:val="28"/>
          <w:szCs w:val="28"/>
        </w:rPr>
        <w:t>以避免随着时间的推移</w:t>
      </w:r>
      <w:r>
        <w:rPr>
          <w:rFonts w:hint="eastAsia"/>
          <w:color w:val="000000"/>
          <w:sz w:val="28"/>
          <w:szCs w:val="28"/>
        </w:rPr>
        <w:t>，</w:t>
      </w:r>
      <w:r>
        <w:rPr>
          <w:color w:val="000000"/>
          <w:sz w:val="28"/>
          <w:szCs w:val="28"/>
        </w:rPr>
        <w:t>造成错误数据</w:t>
      </w:r>
      <w:r>
        <w:rPr>
          <w:rFonts w:hint="eastAsia"/>
          <w:color w:val="000000"/>
          <w:sz w:val="28"/>
          <w:szCs w:val="28"/>
        </w:rPr>
        <w:t>的积累</w:t>
      </w:r>
      <w:r>
        <w:rPr>
          <w:color w:val="000000"/>
          <w:sz w:val="28"/>
          <w:szCs w:val="28"/>
        </w:rPr>
        <w:t>和数据质量</w:t>
      </w:r>
      <w:r>
        <w:rPr>
          <w:rFonts w:hint="eastAsia"/>
          <w:color w:val="000000"/>
          <w:sz w:val="28"/>
          <w:szCs w:val="28"/>
        </w:rPr>
        <w:t>的</w:t>
      </w:r>
      <w:r>
        <w:rPr>
          <w:color w:val="000000"/>
          <w:sz w:val="28"/>
          <w:szCs w:val="28"/>
        </w:rPr>
        <w:t>下降。</w:t>
      </w:r>
    </w:p>
    <w:p>
      <w:pPr>
        <w:pStyle w:val="5"/>
        <w:numPr>
          <w:numId w:val="0"/>
        </w:numPr>
        <w:tabs>
          <w:tab w:val="left" w:pos="851"/>
        </w:tabs>
        <w:ind w:left="851" w:hanging="851"/>
        <w:rPr>
          <w:rFonts w:ascii="宋体" w:hAnsi="宋体" w:eastAsia="宋体"/>
          <w:color w:val="000000"/>
        </w:rPr>
      </w:pPr>
      <w:r>
        <w:rPr>
          <w:rFonts w:hint="eastAsia" w:ascii="宋体" w:hAnsi="宋体" w:eastAsia="宋体"/>
          <w:color w:val="000000"/>
        </w:rPr>
        <w:t>功能描述</w:t>
      </w:r>
    </w:p>
    <w:p>
      <w:pPr>
        <w:pStyle w:val="17"/>
        <w:ind w:firstLineChars="0"/>
        <w:rPr>
          <w:rFonts w:ascii="宋体" w:hAnsi="宋体"/>
          <w:b/>
          <w:color w:val="000000"/>
          <w:sz w:val="28"/>
          <w:szCs w:val="28"/>
        </w:rPr>
      </w:pPr>
      <w:r>
        <w:rPr>
          <w:rFonts w:hint="eastAsia" w:ascii="宋体" w:hAnsi="宋体"/>
          <w:b/>
          <w:color w:val="000000"/>
          <w:sz w:val="28"/>
          <w:szCs w:val="28"/>
        </w:rPr>
        <w:t>集成中心库模式</w:t>
      </w:r>
    </w:p>
    <w:p>
      <w:pPr>
        <w:pStyle w:val="18"/>
        <w:rPr>
          <w:rFonts w:ascii="宋体" w:hAnsi="宋体"/>
          <w:color w:val="000000"/>
          <w:sz w:val="28"/>
          <w:szCs w:val="28"/>
        </w:rPr>
      </w:pPr>
      <w:r>
        <w:rPr>
          <w:rFonts w:hint="eastAsia" w:ascii="宋体" w:hAnsi="宋体"/>
          <w:color w:val="000000"/>
          <w:sz w:val="28"/>
          <w:szCs w:val="28"/>
        </w:rPr>
        <w:t>模式以教育部《高等学校管理信息标准CELTS-33》为基础，结合精华教育过去多年集成经验进行设计。从总体上对高校数据进行梳理，在高校信息管理的数据层面按照面向对象进行设计。</w:t>
      </w:r>
    </w:p>
    <w:p>
      <w:pPr>
        <w:pStyle w:val="18"/>
        <w:rPr>
          <w:rFonts w:ascii="宋体" w:hAnsi="宋体"/>
          <w:color w:val="000000"/>
          <w:sz w:val="28"/>
          <w:szCs w:val="28"/>
        </w:rPr>
      </w:pPr>
      <w:r>
        <w:rPr>
          <w:rFonts w:hint="eastAsia" w:ascii="宋体" w:hAnsi="宋体"/>
          <w:color w:val="000000"/>
          <w:sz w:val="28"/>
          <w:szCs w:val="28"/>
        </w:rPr>
        <w:t>高校往往将数据信息按照不同角度不同侧重点，分散在各个业务系统中进行管理，而集成中心库模式则将这些数据信息抽离出来，进行对象和业务类的拆分，将其分为对象类和活动类。</w:t>
      </w:r>
    </w:p>
    <w:p>
      <w:pPr>
        <w:pStyle w:val="18"/>
        <w:rPr>
          <w:rFonts w:ascii="宋体" w:hAnsi="宋体"/>
          <w:color w:val="000000"/>
          <w:sz w:val="28"/>
          <w:szCs w:val="28"/>
        </w:rPr>
      </w:pPr>
      <w:r>
        <w:rPr>
          <w:rFonts w:hint="eastAsia" w:ascii="宋体" w:hAnsi="宋体"/>
          <w:color w:val="000000"/>
          <w:sz w:val="28"/>
          <w:szCs w:val="28"/>
        </w:rPr>
        <w:t>对象类是指数据对象，主要包括实体对象和逻辑对象。实体对象是指传统的数据对象，如人、活动等；而逻辑对象则是指一些非传统的数据对象，如院系信息等。</w:t>
      </w:r>
    </w:p>
    <w:p>
      <w:pPr>
        <w:pStyle w:val="18"/>
        <w:rPr>
          <w:color w:val="000000"/>
          <w:sz w:val="28"/>
          <w:szCs w:val="28"/>
        </w:rPr>
      </w:pPr>
      <w:r>
        <w:rPr>
          <w:rFonts w:hint="eastAsia" w:ascii="宋体" w:hAnsi="宋体"/>
          <w:color w:val="000000"/>
          <w:sz w:val="28"/>
          <w:szCs w:val="28"/>
        </w:rPr>
        <w:t>活动类包括对象管理活动和综合管理活动，可以按照对象的生命周期进行管理活动的设定。其中对象管理活动指基于对象的管理部分活动可以进行清晰的划分和归纳的数据，比如一些对实体对象的管理；综合管理活动是指</w:t>
      </w:r>
      <w:r>
        <w:rPr>
          <w:rFonts w:ascii="宋体" w:hAnsi="宋体"/>
          <w:color w:val="000000"/>
          <w:sz w:val="28"/>
          <w:szCs w:val="28"/>
        </w:rPr>
        <w:t>包含的内容和相关联系会随着应用、定位以及数据使用的角度不同而</w:t>
      </w:r>
      <w:r>
        <w:rPr>
          <w:rFonts w:hint="eastAsia" w:ascii="宋体" w:hAnsi="宋体"/>
          <w:color w:val="000000"/>
          <w:sz w:val="28"/>
          <w:szCs w:val="28"/>
        </w:rPr>
        <w:t>变化的活动</w:t>
      </w:r>
      <w:r>
        <w:rPr>
          <w:rFonts w:hint="eastAsia"/>
          <w:color w:val="000000"/>
          <w:sz w:val="28"/>
          <w:szCs w:val="28"/>
        </w:rPr>
        <w:t>。</w:t>
      </w:r>
    </w:p>
    <w:p>
      <w:pPr>
        <w:pStyle w:val="17"/>
        <w:ind w:firstLineChars="0"/>
        <w:rPr>
          <w:rFonts w:ascii="宋体" w:hAnsi="宋体"/>
          <w:b/>
          <w:color w:val="000000"/>
          <w:sz w:val="28"/>
          <w:szCs w:val="28"/>
        </w:rPr>
      </w:pPr>
      <w:r>
        <w:rPr>
          <w:rFonts w:hint="eastAsia" w:ascii="宋体" w:hAnsi="宋体"/>
          <w:b/>
          <w:color w:val="000000"/>
          <w:sz w:val="28"/>
          <w:szCs w:val="28"/>
        </w:rPr>
        <w:t>参照模型标准及数据</w:t>
      </w:r>
    </w:p>
    <w:p>
      <w:pPr>
        <w:pStyle w:val="17"/>
        <w:ind w:firstLine="560"/>
        <w:rPr>
          <w:rFonts w:ascii="宋体" w:hAnsi="宋体"/>
          <w:color w:val="000000"/>
          <w:sz w:val="28"/>
          <w:szCs w:val="28"/>
        </w:rPr>
      </w:pPr>
      <w:r>
        <w:rPr>
          <w:rFonts w:hint="eastAsia" w:ascii="宋体" w:hAnsi="宋体"/>
          <w:color w:val="000000"/>
          <w:sz w:val="28"/>
          <w:szCs w:val="28"/>
        </w:rPr>
        <w:t>参照标准集是一系列机构标准的集合，主要包括国家标准、教育部行业标准等。</w:t>
      </w:r>
    </w:p>
    <w:p>
      <w:pPr>
        <w:pStyle w:val="17"/>
        <w:ind w:firstLineChars="0"/>
        <w:rPr>
          <w:color w:val="000000"/>
          <w:sz w:val="28"/>
          <w:szCs w:val="28"/>
        </w:rPr>
      </w:pPr>
      <w:r>
        <w:rPr>
          <w:rFonts w:hint="eastAsia" w:ascii="宋体" w:hAnsi="宋体"/>
          <w:b/>
          <w:color w:val="000000"/>
          <w:sz w:val="28"/>
          <w:szCs w:val="28"/>
        </w:rPr>
        <w:t>执行标准模型及数据</w:t>
      </w:r>
    </w:p>
    <w:p>
      <w:pPr>
        <w:pStyle w:val="17"/>
        <w:ind w:firstLine="560"/>
        <w:rPr>
          <w:color w:val="000000"/>
          <w:sz w:val="28"/>
          <w:szCs w:val="28"/>
        </w:rPr>
      </w:pPr>
      <w:r>
        <w:rPr>
          <w:rFonts w:hint="eastAsia"/>
          <w:color w:val="000000"/>
          <w:sz w:val="28"/>
          <w:szCs w:val="28"/>
        </w:rPr>
        <w:t>执行标准集是学校自定义标准的集合，俗称“校标”，是学校信息化建设中实际使用的代码标准集。一般情况下，执行标准是高校参考了参照标准，再结合学校自身的需求而制定的。</w:t>
      </w:r>
    </w:p>
    <w:p>
      <w:pPr>
        <w:pStyle w:val="17"/>
        <w:ind w:firstLineChars="0"/>
        <w:rPr>
          <w:rFonts w:ascii="宋体" w:hAnsi="宋体"/>
          <w:b/>
          <w:color w:val="000000"/>
          <w:sz w:val="28"/>
          <w:szCs w:val="28"/>
        </w:rPr>
      </w:pPr>
      <w:r>
        <w:rPr>
          <w:rFonts w:hint="eastAsia" w:ascii="宋体" w:hAnsi="宋体"/>
          <w:b/>
          <w:color w:val="000000"/>
          <w:sz w:val="28"/>
          <w:szCs w:val="28"/>
        </w:rPr>
        <w:t>集成接口支持</w:t>
      </w:r>
    </w:p>
    <w:p>
      <w:pPr>
        <w:pStyle w:val="17"/>
        <w:ind w:firstLine="560"/>
        <w:rPr>
          <w:rFonts w:ascii="宋体" w:hAnsi="宋体"/>
          <w:color w:val="000000"/>
          <w:sz w:val="28"/>
          <w:szCs w:val="28"/>
        </w:rPr>
      </w:pPr>
      <w:r>
        <w:rPr>
          <w:rFonts w:hint="eastAsia" w:ascii="宋体" w:hAnsi="宋体"/>
          <w:color w:val="000000"/>
          <w:sz w:val="28"/>
          <w:szCs w:val="28"/>
        </w:rPr>
        <w:t>数据集成平台为多种数据源提供接口支持，如下：</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支持主流关系型数据库，包括Oracle、IBM DB2 UDB、IBM DB2/400、Informix、Microsoft SQL Server、Sybase AS Enterprise、Sybase AS Anywhere。</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支持非主流关系型数据库，包括MySQL、Derby、Hypersonic SQL、PostgreSQL。</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支持ODBC数据源类型的接入，包括Microsoft Access、Microsoft Excel、Dbase、Visual Foxpro。</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支持主题或者队列，包括JMS Topic、JMS Queue。</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支持WebService</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支持Tabled-Txt文件</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支持XML文件</w:t>
      </w:r>
    </w:p>
    <w:p>
      <w:pPr>
        <w:pStyle w:val="17"/>
        <w:numPr>
          <w:ilvl w:val="0"/>
          <w:numId w:val="9"/>
        </w:numPr>
        <w:ind w:firstLineChars="0"/>
        <w:rPr>
          <w:rFonts w:ascii="宋体" w:hAnsi="宋体"/>
          <w:color w:val="000000"/>
          <w:sz w:val="28"/>
          <w:szCs w:val="28"/>
        </w:rPr>
      </w:pPr>
      <w:r>
        <w:rPr>
          <w:rFonts w:ascii="宋体" w:hAnsi="宋体"/>
          <w:color w:val="000000"/>
          <w:sz w:val="28"/>
          <w:szCs w:val="28"/>
        </w:rPr>
        <w:t>支持操作系统的网络协议，包括</w:t>
      </w:r>
      <w:r>
        <w:rPr>
          <w:rFonts w:hint="eastAsia" w:ascii="宋体" w:hAnsi="宋体"/>
          <w:color w:val="000000"/>
          <w:sz w:val="28"/>
          <w:szCs w:val="28"/>
        </w:rPr>
        <w:t xml:space="preserve"> FTP。</w:t>
      </w:r>
    </w:p>
    <w:p>
      <w:pPr>
        <w:pStyle w:val="17"/>
        <w:ind w:left="480" w:firstLine="0" w:firstLineChars="0"/>
        <w:rPr>
          <w:rFonts w:ascii="宋体" w:hAnsi="宋体"/>
          <w:b/>
          <w:color w:val="000000"/>
          <w:sz w:val="28"/>
          <w:szCs w:val="28"/>
        </w:rPr>
      </w:pPr>
      <w:r>
        <w:rPr>
          <w:rFonts w:hint="eastAsia" w:ascii="宋体" w:hAnsi="宋体"/>
          <w:b/>
          <w:color w:val="000000"/>
          <w:sz w:val="28"/>
          <w:szCs w:val="28"/>
        </w:rPr>
        <w:t>数据集成KM模块</w:t>
      </w:r>
    </w:p>
    <w:p>
      <w:pPr>
        <w:pStyle w:val="17"/>
        <w:ind w:firstLine="560"/>
        <w:rPr>
          <w:rFonts w:ascii="宋体" w:hAnsi="宋体"/>
          <w:b/>
          <w:color w:val="000000"/>
          <w:sz w:val="28"/>
          <w:szCs w:val="28"/>
        </w:rPr>
      </w:pPr>
      <w:r>
        <w:rPr>
          <w:rFonts w:hint="eastAsia" w:ascii="宋体" w:hAnsi="宋体"/>
          <w:color w:val="000000"/>
          <w:sz w:val="28"/>
          <w:szCs w:val="28"/>
        </w:rPr>
        <w:t>数据集成平台提供数据集成KM库，定义了各种场景通用的知识模块（KM），包括了各种数据集成需求开发包共计100多项，大大减少了数据的集成的工作量</w:t>
      </w:r>
      <w:r>
        <w:rPr>
          <w:rFonts w:hint="eastAsia"/>
          <w:color w:val="000000"/>
          <w:sz w:val="28"/>
          <w:szCs w:val="28"/>
        </w:rPr>
        <w:t>。</w:t>
      </w:r>
    </w:p>
    <w:p>
      <w:pPr>
        <w:pStyle w:val="17"/>
        <w:ind w:firstLineChars="0"/>
        <w:rPr>
          <w:color w:val="000000"/>
          <w:sz w:val="28"/>
          <w:szCs w:val="28"/>
        </w:rPr>
      </w:pPr>
      <w:r>
        <w:rPr>
          <w:rFonts w:hint="eastAsia" w:ascii="宋体" w:hAnsi="宋体"/>
          <w:b/>
          <w:color w:val="000000"/>
          <w:sz w:val="28"/>
          <w:szCs w:val="28"/>
        </w:rPr>
        <w:t>集成设计工具</w:t>
      </w:r>
      <w:r>
        <w:rPr>
          <w:rFonts w:hint="eastAsia"/>
          <w:color w:val="000000"/>
          <w:sz w:val="28"/>
          <w:szCs w:val="28"/>
        </w:rPr>
        <w:t xml:space="preserve"> </w:t>
      </w:r>
    </w:p>
    <w:p>
      <w:pPr>
        <w:pStyle w:val="17"/>
        <w:ind w:firstLine="560"/>
        <w:rPr>
          <w:rFonts w:ascii="宋体" w:hAnsi="宋体"/>
          <w:color w:val="000000"/>
          <w:sz w:val="28"/>
          <w:szCs w:val="28"/>
        </w:rPr>
      </w:pPr>
      <w:r>
        <w:rPr>
          <w:rFonts w:hint="eastAsia" w:ascii="宋体" w:hAnsi="宋体"/>
          <w:color w:val="000000"/>
          <w:sz w:val="28"/>
          <w:szCs w:val="28"/>
        </w:rPr>
        <w:t>集成设计工具是设计阶段开发人员和元数据管理员的主要工具，系统所有项目的开发都是通过这个界面完成的。</w:t>
      </w:r>
    </w:p>
    <w:p>
      <w:pPr>
        <w:pStyle w:val="17"/>
        <w:ind w:firstLine="560"/>
        <w:rPr>
          <w:rFonts w:ascii="宋体" w:hAnsi="宋体"/>
          <w:color w:val="000000"/>
          <w:sz w:val="28"/>
          <w:szCs w:val="28"/>
        </w:rPr>
      </w:pPr>
      <w:r>
        <w:rPr>
          <w:rFonts w:hint="eastAsia" w:ascii="宋体" w:hAnsi="宋体"/>
          <w:color w:val="000000"/>
          <w:sz w:val="28"/>
          <w:szCs w:val="28"/>
        </w:rPr>
        <w:t>用户使用该工具，为数据转换和数据完整性定义声明规则，然后将业务系统中数据库中的元数据导入或定义，为实际的生产环境生成方案。</w:t>
      </w:r>
    </w:p>
    <w:p>
      <w:pPr>
        <w:pStyle w:val="17"/>
        <w:ind w:firstLineChars="0"/>
        <w:rPr>
          <w:color w:val="000000"/>
          <w:sz w:val="28"/>
          <w:szCs w:val="28"/>
        </w:rPr>
      </w:pPr>
      <w:r>
        <w:rPr>
          <w:rFonts w:hint="eastAsia" w:ascii="宋体" w:hAnsi="宋体"/>
          <w:b/>
          <w:color w:val="000000"/>
          <w:sz w:val="28"/>
          <w:szCs w:val="28"/>
        </w:rPr>
        <w:t>集成查看工具</w:t>
      </w:r>
      <w:r>
        <w:rPr>
          <w:rFonts w:hint="eastAsia"/>
          <w:color w:val="000000"/>
          <w:sz w:val="28"/>
          <w:szCs w:val="28"/>
        </w:rPr>
        <w:t xml:space="preserve"> </w:t>
      </w:r>
    </w:p>
    <w:p>
      <w:pPr>
        <w:pStyle w:val="17"/>
        <w:ind w:firstLine="560"/>
        <w:rPr>
          <w:rFonts w:ascii="宋体" w:hAnsi="宋体"/>
          <w:color w:val="000000"/>
          <w:sz w:val="28"/>
          <w:szCs w:val="28"/>
        </w:rPr>
      </w:pPr>
      <w:r>
        <w:rPr>
          <w:rFonts w:hint="eastAsia" w:ascii="宋体" w:hAnsi="宋体"/>
          <w:color w:val="000000"/>
          <w:sz w:val="28"/>
          <w:szCs w:val="28"/>
        </w:rPr>
        <w:t>集成查看工具是运行阶段的主要工具，开发人员在设计阶段也可使用该工具进行调试。</w:t>
      </w:r>
    </w:p>
    <w:p>
      <w:pPr>
        <w:pStyle w:val="17"/>
        <w:ind w:firstLine="560"/>
        <w:rPr>
          <w:rFonts w:ascii="宋体" w:hAnsi="宋体"/>
          <w:color w:val="000000"/>
          <w:sz w:val="28"/>
          <w:szCs w:val="28"/>
        </w:rPr>
      </w:pPr>
      <w:r>
        <w:rPr>
          <w:rFonts w:hint="eastAsia" w:ascii="宋体" w:hAnsi="宋体"/>
          <w:color w:val="000000"/>
          <w:sz w:val="28"/>
          <w:szCs w:val="28"/>
        </w:rPr>
        <w:t>用户使用该工具查看执行日志，包括错误数、被处理的行数、执行的统计信息和被执行的实际代码等等，实现对生产环境的管理以及ODI监控。</w:t>
      </w:r>
    </w:p>
    <w:p>
      <w:pPr>
        <w:pStyle w:val="17"/>
        <w:ind w:firstLineChars="0"/>
        <w:rPr>
          <w:color w:val="000000"/>
          <w:sz w:val="28"/>
          <w:szCs w:val="28"/>
        </w:rPr>
      </w:pPr>
      <w:r>
        <w:rPr>
          <w:rFonts w:hint="eastAsia" w:ascii="宋体" w:hAnsi="宋体"/>
          <w:b/>
          <w:color w:val="000000"/>
          <w:sz w:val="28"/>
          <w:szCs w:val="28"/>
        </w:rPr>
        <w:t>集成调度工具</w:t>
      </w:r>
      <w:r>
        <w:rPr>
          <w:rFonts w:hint="eastAsia"/>
          <w:color w:val="000000"/>
          <w:sz w:val="28"/>
          <w:szCs w:val="28"/>
        </w:rPr>
        <w:t xml:space="preserve"> </w:t>
      </w:r>
    </w:p>
    <w:p>
      <w:pPr>
        <w:pStyle w:val="17"/>
        <w:ind w:firstLine="560"/>
        <w:rPr>
          <w:rFonts w:ascii="宋体" w:hAnsi="宋体"/>
          <w:color w:val="000000"/>
          <w:sz w:val="28"/>
          <w:szCs w:val="28"/>
        </w:rPr>
      </w:pPr>
      <w:r>
        <w:rPr>
          <w:rFonts w:hint="eastAsia" w:ascii="宋体" w:hAnsi="宋体"/>
          <w:color w:val="000000"/>
          <w:sz w:val="28"/>
          <w:szCs w:val="28"/>
        </w:rPr>
        <w:t>用户通过集成调度工具实现对各个数据集成同步任务的调度控制，以此完成定制化的数据集成过程。</w:t>
      </w:r>
    </w:p>
    <w:p>
      <w:pPr>
        <w:pStyle w:val="17"/>
        <w:ind w:firstLineChars="0"/>
        <w:rPr>
          <w:rFonts w:ascii="宋体" w:hAnsi="宋体"/>
          <w:b/>
          <w:color w:val="000000"/>
          <w:sz w:val="28"/>
          <w:szCs w:val="28"/>
        </w:rPr>
      </w:pPr>
      <w:r>
        <w:rPr>
          <w:rFonts w:hint="eastAsia" w:ascii="宋体" w:hAnsi="宋体"/>
          <w:b/>
          <w:color w:val="000000"/>
          <w:sz w:val="28"/>
          <w:szCs w:val="28"/>
        </w:rPr>
        <w:t>平台功能</w:t>
      </w:r>
    </w:p>
    <w:p>
      <w:pPr>
        <w:pStyle w:val="17"/>
        <w:numPr>
          <w:ilvl w:val="0"/>
          <w:numId w:val="93"/>
        </w:numPr>
        <w:ind w:firstLineChars="0"/>
        <w:rPr>
          <w:rFonts w:ascii="宋体" w:hAnsi="宋体"/>
          <w:b/>
          <w:color w:val="000000"/>
          <w:sz w:val="28"/>
          <w:szCs w:val="28"/>
        </w:rPr>
      </w:pPr>
      <w:r>
        <w:rPr>
          <w:rFonts w:hint="eastAsia" w:ascii="宋体" w:hAnsi="宋体"/>
          <w:b/>
          <w:color w:val="000000"/>
          <w:sz w:val="28"/>
          <w:szCs w:val="28"/>
        </w:rPr>
        <w:t>接口层</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通用接口</w:t>
      </w:r>
    </w:p>
    <w:p>
      <w:pPr>
        <w:pStyle w:val="17"/>
        <w:ind w:firstLine="560"/>
        <w:rPr>
          <w:rFonts w:ascii="宋体" w:hAnsi="宋体"/>
          <w:color w:val="000000"/>
          <w:sz w:val="28"/>
          <w:szCs w:val="28"/>
        </w:rPr>
      </w:pPr>
      <w:r>
        <w:rPr>
          <w:rFonts w:ascii="宋体" w:hAnsi="宋体"/>
          <w:color w:val="000000"/>
          <w:sz w:val="28"/>
          <w:szCs w:val="28"/>
        </w:rPr>
        <w:t>对于目前使用的各种数据源类型，制定相应的</w:t>
      </w:r>
      <w:r>
        <w:rPr>
          <w:rFonts w:hint="eastAsia" w:ascii="宋体" w:hAnsi="宋体"/>
          <w:color w:val="000000"/>
          <w:sz w:val="28"/>
          <w:szCs w:val="28"/>
        </w:rPr>
        <w:t>适配器</w:t>
      </w:r>
      <w:r>
        <w:rPr>
          <w:rFonts w:ascii="宋体" w:hAnsi="宋体"/>
          <w:color w:val="000000"/>
          <w:sz w:val="28"/>
          <w:szCs w:val="28"/>
        </w:rPr>
        <w:t xml:space="preserve">，以满足连接不同数据源的需求： </w:t>
      </w:r>
    </w:p>
    <w:p>
      <w:pPr>
        <w:pStyle w:val="17"/>
        <w:numPr>
          <w:ilvl w:val="0"/>
          <w:numId w:val="95"/>
        </w:numPr>
        <w:ind w:firstLineChars="0"/>
        <w:rPr>
          <w:rFonts w:ascii="宋体" w:hAnsi="宋体"/>
          <w:color w:val="000000"/>
          <w:sz w:val="28"/>
          <w:szCs w:val="28"/>
        </w:rPr>
      </w:pPr>
      <w:r>
        <w:rPr>
          <w:rFonts w:ascii="宋体" w:hAnsi="宋体"/>
          <w:color w:val="000000"/>
          <w:sz w:val="28"/>
          <w:szCs w:val="28"/>
        </w:rPr>
        <w:t>支持主流关系型数据库，包括</w:t>
      </w:r>
      <w:r>
        <w:rPr>
          <w:rFonts w:hint="eastAsia" w:ascii="宋体" w:hAnsi="宋体"/>
          <w:color w:val="000000"/>
          <w:sz w:val="28"/>
          <w:szCs w:val="28"/>
        </w:rPr>
        <w:t xml:space="preserve"> </w:t>
      </w:r>
      <w:r>
        <w:rPr>
          <w:rFonts w:ascii="宋体" w:hAnsi="宋体"/>
          <w:color w:val="000000"/>
          <w:sz w:val="28"/>
          <w:szCs w:val="28"/>
        </w:rPr>
        <w:t>Oracle、IBM DB2 UDB、IBM DB2/400、Informix、Microsoft SQL Server、Sybase AS Enterprise、Sybase AS Anywhere。</w:t>
      </w:r>
    </w:p>
    <w:p>
      <w:pPr>
        <w:pStyle w:val="17"/>
        <w:numPr>
          <w:ilvl w:val="0"/>
          <w:numId w:val="95"/>
        </w:numPr>
        <w:ind w:firstLineChars="0"/>
        <w:rPr>
          <w:rFonts w:ascii="宋体" w:hAnsi="宋体"/>
          <w:color w:val="000000"/>
          <w:sz w:val="28"/>
          <w:szCs w:val="28"/>
        </w:rPr>
      </w:pPr>
      <w:r>
        <w:rPr>
          <w:rFonts w:ascii="宋体" w:hAnsi="宋体"/>
          <w:color w:val="000000"/>
          <w:sz w:val="28"/>
          <w:szCs w:val="28"/>
        </w:rPr>
        <w:t>支持非主流关系型数据库，包括</w:t>
      </w:r>
      <w:r>
        <w:rPr>
          <w:rFonts w:hint="eastAsia" w:ascii="宋体" w:hAnsi="宋体"/>
          <w:color w:val="000000"/>
          <w:sz w:val="28"/>
          <w:szCs w:val="28"/>
        </w:rPr>
        <w:t xml:space="preserve"> </w:t>
      </w:r>
      <w:r>
        <w:rPr>
          <w:rFonts w:ascii="宋体" w:hAnsi="宋体"/>
          <w:color w:val="000000"/>
          <w:sz w:val="28"/>
          <w:szCs w:val="28"/>
        </w:rPr>
        <w:t>MySQL、Derby、Hypersonic SQL、PostgreSQL。</w:t>
      </w:r>
    </w:p>
    <w:p>
      <w:pPr>
        <w:pStyle w:val="17"/>
        <w:numPr>
          <w:ilvl w:val="0"/>
          <w:numId w:val="95"/>
        </w:numPr>
        <w:ind w:firstLineChars="0"/>
        <w:rPr>
          <w:rFonts w:ascii="宋体" w:hAnsi="宋体"/>
          <w:color w:val="000000"/>
          <w:sz w:val="28"/>
          <w:szCs w:val="28"/>
        </w:rPr>
      </w:pPr>
      <w:r>
        <w:rPr>
          <w:rFonts w:ascii="宋体" w:hAnsi="宋体"/>
          <w:color w:val="000000"/>
          <w:sz w:val="28"/>
          <w:szCs w:val="28"/>
        </w:rPr>
        <w:t>支持</w:t>
      </w:r>
      <w:r>
        <w:rPr>
          <w:rFonts w:hint="eastAsia" w:ascii="宋体" w:hAnsi="宋体"/>
          <w:color w:val="000000"/>
          <w:sz w:val="28"/>
          <w:szCs w:val="28"/>
        </w:rPr>
        <w:t xml:space="preserve"> </w:t>
      </w:r>
      <w:r>
        <w:rPr>
          <w:rFonts w:ascii="宋体" w:hAnsi="宋体"/>
          <w:color w:val="000000"/>
          <w:sz w:val="28"/>
          <w:szCs w:val="28"/>
        </w:rPr>
        <w:t>ODBC</w:t>
      </w:r>
      <w:r>
        <w:rPr>
          <w:rFonts w:hint="eastAsia" w:ascii="宋体" w:hAnsi="宋体"/>
          <w:color w:val="000000"/>
          <w:sz w:val="28"/>
          <w:szCs w:val="28"/>
        </w:rPr>
        <w:t xml:space="preserve"> </w:t>
      </w:r>
      <w:r>
        <w:rPr>
          <w:rFonts w:ascii="宋体" w:hAnsi="宋体"/>
          <w:color w:val="000000"/>
          <w:sz w:val="28"/>
          <w:szCs w:val="28"/>
        </w:rPr>
        <w:t>数据源类型的接入，包括</w:t>
      </w:r>
      <w:r>
        <w:rPr>
          <w:rFonts w:hint="eastAsia" w:ascii="宋体" w:hAnsi="宋体"/>
          <w:color w:val="000000"/>
          <w:sz w:val="28"/>
          <w:szCs w:val="28"/>
        </w:rPr>
        <w:t xml:space="preserve"> </w:t>
      </w:r>
      <w:r>
        <w:rPr>
          <w:rFonts w:ascii="宋体" w:hAnsi="宋体"/>
          <w:color w:val="000000"/>
          <w:sz w:val="28"/>
          <w:szCs w:val="28"/>
        </w:rPr>
        <w:t>Microsoft Access、</w:t>
      </w:r>
      <w:r>
        <w:rPr>
          <w:rFonts w:hint="eastAsia" w:ascii="宋体" w:hAnsi="宋体"/>
          <w:color w:val="000000"/>
          <w:sz w:val="28"/>
          <w:szCs w:val="28"/>
        </w:rPr>
        <w:t xml:space="preserve"> </w:t>
      </w:r>
      <w:r>
        <w:rPr>
          <w:rFonts w:ascii="宋体" w:hAnsi="宋体"/>
          <w:color w:val="000000"/>
          <w:sz w:val="28"/>
          <w:szCs w:val="28"/>
        </w:rPr>
        <w:t>Microsoft Excel、Dbase、Visual Foxpro。</w:t>
      </w:r>
    </w:p>
    <w:p>
      <w:pPr>
        <w:pStyle w:val="17"/>
        <w:numPr>
          <w:ilvl w:val="0"/>
          <w:numId w:val="95"/>
        </w:numPr>
        <w:ind w:firstLineChars="0"/>
        <w:rPr>
          <w:rFonts w:ascii="宋体" w:hAnsi="宋体"/>
          <w:color w:val="000000"/>
          <w:sz w:val="28"/>
          <w:szCs w:val="28"/>
        </w:rPr>
      </w:pPr>
      <w:r>
        <w:rPr>
          <w:rFonts w:ascii="宋体" w:hAnsi="宋体"/>
          <w:color w:val="000000"/>
          <w:sz w:val="28"/>
          <w:szCs w:val="28"/>
        </w:rPr>
        <w:t>支持主题或者队列，包括</w:t>
      </w:r>
      <w:r>
        <w:rPr>
          <w:rFonts w:hint="eastAsia" w:ascii="宋体" w:hAnsi="宋体"/>
          <w:color w:val="000000"/>
          <w:sz w:val="28"/>
          <w:szCs w:val="28"/>
        </w:rPr>
        <w:t xml:space="preserve"> </w:t>
      </w:r>
      <w:r>
        <w:rPr>
          <w:rFonts w:ascii="宋体" w:hAnsi="宋体"/>
          <w:color w:val="000000"/>
          <w:sz w:val="28"/>
          <w:szCs w:val="28"/>
        </w:rPr>
        <w:t>JMS Topic、JMS Queue。</w:t>
      </w:r>
    </w:p>
    <w:p>
      <w:pPr>
        <w:pStyle w:val="17"/>
        <w:numPr>
          <w:ilvl w:val="0"/>
          <w:numId w:val="95"/>
        </w:numPr>
        <w:ind w:firstLineChars="0"/>
        <w:rPr>
          <w:rFonts w:ascii="宋体" w:hAnsi="宋体"/>
          <w:color w:val="000000"/>
          <w:sz w:val="28"/>
          <w:szCs w:val="28"/>
        </w:rPr>
      </w:pPr>
      <w:r>
        <w:rPr>
          <w:rFonts w:ascii="宋体" w:hAnsi="宋体"/>
          <w:color w:val="000000"/>
          <w:sz w:val="28"/>
          <w:szCs w:val="28"/>
        </w:rPr>
        <w:t>支持</w:t>
      </w:r>
      <w:r>
        <w:rPr>
          <w:rFonts w:hint="eastAsia" w:ascii="宋体" w:hAnsi="宋体"/>
          <w:color w:val="000000"/>
          <w:sz w:val="28"/>
          <w:szCs w:val="28"/>
        </w:rPr>
        <w:t xml:space="preserve"> </w:t>
      </w:r>
      <w:r>
        <w:rPr>
          <w:rFonts w:ascii="宋体" w:hAnsi="宋体"/>
          <w:color w:val="000000"/>
          <w:sz w:val="28"/>
          <w:szCs w:val="28"/>
        </w:rPr>
        <w:t>WebService</w:t>
      </w:r>
      <w:r>
        <w:rPr>
          <w:rFonts w:hint="eastAsia" w:ascii="宋体" w:hAnsi="宋体"/>
          <w:color w:val="000000"/>
          <w:sz w:val="28"/>
          <w:szCs w:val="28"/>
        </w:rPr>
        <w:t>，WebService接口提供了数据访问的最基本方法，即WebService方法，通过设定好的数据接口，直接提供数据访问的WSDL，或进行数据的运算，以便应用可以根据自身的需要进行访问和数据调用。</w:t>
      </w:r>
    </w:p>
    <w:p>
      <w:pPr>
        <w:pStyle w:val="17"/>
        <w:numPr>
          <w:ilvl w:val="0"/>
          <w:numId w:val="95"/>
        </w:numPr>
        <w:ind w:firstLineChars="0"/>
        <w:rPr>
          <w:rFonts w:ascii="宋体" w:hAnsi="宋体"/>
          <w:color w:val="000000"/>
          <w:sz w:val="28"/>
          <w:szCs w:val="28"/>
        </w:rPr>
      </w:pPr>
      <w:r>
        <w:rPr>
          <w:rFonts w:ascii="宋体" w:hAnsi="宋体"/>
          <w:color w:val="000000"/>
          <w:sz w:val="28"/>
          <w:szCs w:val="28"/>
        </w:rPr>
        <w:t>支持</w:t>
      </w:r>
      <w:r>
        <w:rPr>
          <w:rFonts w:hint="eastAsia" w:ascii="宋体" w:hAnsi="宋体"/>
          <w:color w:val="000000"/>
          <w:sz w:val="28"/>
          <w:szCs w:val="28"/>
        </w:rPr>
        <w:t xml:space="preserve"> </w:t>
      </w:r>
      <w:r>
        <w:rPr>
          <w:rFonts w:ascii="宋体" w:hAnsi="宋体"/>
          <w:color w:val="000000"/>
          <w:sz w:val="28"/>
          <w:szCs w:val="28"/>
        </w:rPr>
        <w:t>Tabled-Txt</w:t>
      </w:r>
      <w:r>
        <w:rPr>
          <w:rFonts w:hint="eastAsia" w:ascii="宋体" w:hAnsi="宋体"/>
          <w:color w:val="000000"/>
          <w:sz w:val="28"/>
          <w:szCs w:val="28"/>
        </w:rPr>
        <w:t xml:space="preserve"> </w:t>
      </w:r>
      <w:r>
        <w:rPr>
          <w:rFonts w:ascii="宋体" w:hAnsi="宋体"/>
          <w:color w:val="000000"/>
          <w:sz w:val="28"/>
          <w:szCs w:val="28"/>
        </w:rPr>
        <w:t>文件</w:t>
      </w:r>
    </w:p>
    <w:p>
      <w:pPr>
        <w:pStyle w:val="17"/>
        <w:numPr>
          <w:ilvl w:val="0"/>
          <w:numId w:val="95"/>
        </w:numPr>
        <w:ind w:firstLineChars="0"/>
        <w:rPr>
          <w:rFonts w:ascii="宋体" w:hAnsi="宋体"/>
          <w:color w:val="000000"/>
          <w:sz w:val="28"/>
          <w:szCs w:val="28"/>
        </w:rPr>
      </w:pPr>
      <w:r>
        <w:rPr>
          <w:rFonts w:ascii="宋体" w:hAnsi="宋体"/>
          <w:color w:val="000000"/>
          <w:sz w:val="28"/>
          <w:szCs w:val="28"/>
        </w:rPr>
        <w:t>支持</w:t>
      </w:r>
      <w:r>
        <w:rPr>
          <w:rFonts w:hint="eastAsia" w:ascii="宋体" w:hAnsi="宋体"/>
          <w:color w:val="000000"/>
          <w:sz w:val="28"/>
          <w:szCs w:val="28"/>
        </w:rPr>
        <w:t xml:space="preserve"> </w:t>
      </w:r>
      <w:r>
        <w:rPr>
          <w:rFonts w:ascii="宋体" w:hAnsi="宋体"/>
          <w:color w:val="000000"/>
          <w:sz w:val="28"/>
          <w:szCs w:val="28"/>
        </w:rPr>
        <w:t>XML</w:t>
      </w:r>
      <w:r>
        <w:rPr>
          <w:rFonts w:hint="eastAsia" w:ascii="宋体" w:hAnsi="宋体"/>
          <w:color w:val="000000"/>
          <w:sz w:val="28"/>
          <w:szCs w:val="28"/>
        </w:rPr>
        <w:t xml:space="preserve"> </w:t>
      </w:r>
      <w:r>
        <w:rPr>
          <w:rFonts w:ascii="宋体" w:hAnsi="宋体"/>
          <w:color w:val="000000"/>
          <w:sz w:val="28"/>
          <w:szCs w:val="28"/>
        </w:rPr>
        <w:t>文件</w:t>
      </w:r>
    </w:p>
    <w:p>
      <w:pPr>
        <w:pStyle w:val="17"/>
        <w:numPr>
          <w:ilvl w:val="0"/>
          <w:numId w:val="95"/>
        </w:numPr>
        <w:ind w:firstLineChars="0"/>
        <w:rPr>
          <w:rFonts w:ascii="宋体" w:hAnsi="宋体"/>
          <w:color w:val="000000"/>
          <w:sz w:val="28"/>
          <w:szCs w:val="28"/>
        </w:rPr>
      </w:pPr>
      <w:r>
        <w:rPr>
          <w:rFonts w:ascii="宋体" w:hAnsi="宋体"/>
          <w:color w:val="000000"/>
          <w:sz w:val="28"/>
          <w:szCs w:val="28"/>
        </w:rPr>
        <w:t>支持操作系统的网络协议，包括</w:t>
      </w:r>
      <w:r>
        <w:rPr>
          <w:rFonts w:hint="eastAsia" w:ascii="宋体" w:hAnsi="宋体"/>
          <w:color w:val="000000"/>
          <w:sz w:val="28"/>
          <w:szCs w:val="28"/>
        </w:rPr>
        <w:t xml:space="preserve"> </w:t>
      </w:r>
      <w:r>
        <w:rPr>
          <w:rFonts w:ascii="宋体" w:hAnsi="宋体"/>
          <w:color w:val="000000"/>
          <w:sz w:val="28"/>
          <w:szCs w:val="28"/>
        </w:rPr>
        <w:t>ftp。</w:t>
      </w:r>
    </w:p>
    <w:p>
      <w:pPr>
        <w:pStyle w:val="17"/>
        <w:ind w:firstLine="560"/>
        <w:rPr>
          <w:rFonts w:ascii="宋体" w:hAnsi="宋体"/>
          <w:color w:val="000000"/>
          <w:sz w:val="28"/>
          <w:szCs w:val="28"/>
        </w:rPr>
      </w:pPr>
      <w:r>
        <w:rPr>
          <w:rFonts w:ascii="宋体" w:hAnsi="宋体"/>
          <w:color w:val="000000"/>
          <w:sz w:val="28"/>
          <w:szCs w:val="28"/>
        </w:rPr>
        <w:t>通过对数据源连接的简单定义，即可完成对数据源连接的建立，为下一步进行数据集成建立基本的通道</w:t>
      </w:r>
      <w:r>
        <w:rPr>
          <w:rFonts w:hint="eastAsia" w:ascii="宋体" w:hAnsi="宋体"/>
          <w:color w:val="000000"/>
          <w:sz w:val="28"/>
          <w:szCs w:val="28"/>
        </w:rPr>
        <w:t>。</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专属接口</w:t>
      </w:r>
    </w:p>
    <w:p>
      <w:pPr>
        <w:pStyle w:val="17"/>
        <w:numPr>
          <w:ilvl w:val="0"/>
          <w:numId w:val="95"/>
        </w:numPr>
        <w:ind w:firstLineChars="0"/>
        <w:rPr>
          <w:rFonts w:ascii="宋体" w:hAnsi="宋体"/>
          <w:color w:val="000000"/>
          <w:sz w:val="28"/>
          <w:szCs w:val="28"/>
        </w:rPr>
      </w:pPr>
      <w:r>
        <w:rPr>
          <w:rFonts w:ascii="宋体" w:hAnsi="宋体"/>
          <w:color w:val="000000"/>
          <w:sz w:val="28"/>
          <w:szCs w:val="28"/>
        </w:rPr>
        <w:t>对于特定的数据源，可以使用数据源特定的连接方式，充分利用数据库的特性，发挥效率和性能等方面的优势。</w:t>
      </w:r>
    </w:p>
    <w:p>
      <w:pPr>
        <w:pStyle w:val="17"/>
        <w:numPr>
          <w:ilvl w:val="0"/>
          <w:numId w:val="95"/>
        </w:numPr>
        <w:ind w:firstLineChars="0"/>
        <w:rPr>
          <w:rFonts w:ascii="宋体" w:hAnsi="宋体"/>
          <w:color w:val="000000"/>
          <w:sz w:val="28"/>
          <w:szCs w:val="28"/>
        </w:rPr>
      </w:pPr>
      <w:r>
        <w:rPr>
          <w:rFonts w:ascii="宋体" w:hAnsi="宋体"/>
          <w:color w:val="000000"/>
          <w:sz w:val="28"/>
          <w:szCs w:val="28"/>
        </w:rPr>
        <w:t>Oracle OCI</w:t>
      </w:r>
      <w:r>
        <w:rPr>
          <w:rFonts w:hint="eastAsia" w:ascii="宋体" w:hAnsi="宋体"/>
          <w:color w:val="000000"/>
          <w:sz w:val="28"/>
          <w:szCs w:val="28"/>
        </w:rPr>
        <w:t xml:space="preserve"> </w:t>
      </w:r>
      <w:r>
        <w:rPr>
          <w:rFonts w:ascii="宋体" w:hAnsi="宋体"/>
          <w:color w:val="000000"/>
          <w:sz w:val="28"/>
          <w:szCs w:val="28"/>
        </w:rPr>
        <w:t>方式</w:t>
      </w:r>
    </w:p>
    <w:p>
      <w:pPr>
        <w:pStyle w:val="17"/>
        <w:numPr>
          <w:ilvl w:val="0"/>
          <w:numId w:val="95"/>
        </w:numPr>
        <w:ind w:firstLineChars="0"/>
        <w:rPr>
          <w:rFonts w:ascii="宋体" w:hAnsi="宋体"/>
          <w:color w:val="000000"/>
          <w:sz w:val="28"/>
          <w:szCs w:val="28"/>
        </w:rPr>
      </w:pPr>
      <w:r>
        <w:rPr>
          <w:rFonts w:ascii="宋体" w:hAnsi="宋体"/>
          <w:color w:val="000000"/>
          <w:sz w:val="28"/>
          <w:szCs w:val="28"/>
        </w:rPr>
        <w:t>Sun JDBC-ODBC bridge</w:t>
      </w:r>
      <w:r>
        <w:rPr>
          <w:rFonts w:hint="eastAsia" w:ascii="宋体" w:hAnsi="宋体"/>
          <w:color w:val="000000"/>
          <w:sz w:val="28"/>
          <w:szCs w:val="28"/>
        </w:rPr>
        <w:t xml:space="preserve"> </w:t>
      </w:r>
      <w:r>
        <w:rPr>
          <w:rFonts w:ascii="宋体" w:hAnsi="宋体"/>
          <w:color w:val="000000"/>
          <w:sz w:val="28"/>
          <w:szCs w:val="28"/>
        </w:rPr>
        <w:t>方式</w:t>
      </w:r>
    </w:p>
    <w:p>
      <w:pPr>
        <w:pStyle w:val="17"/>
        <w:numPr>
          <w:ilvl w:val="0"/>
          <w:numId w:val="95"/>
        </w:numPr>
        <w:ind w:firstLineChars="0"/>
        <w:rPr>
          <w:rFonts w:ascii="宋体" w:hAnsi="宋体"/>
          <w:color w:val="000000"/>
          <w:sz w:val="28"/>
          <w:szCs w:val="28"/>
        </w:rPr>
      </w:pPr>
      <w:r>
        <w:rPr>
          <w:rFonts w:ascii="宋体" w:hAnsi="宋体"/>
          <w:color w:val="000000"/>
          <w:sz w:val="28"/>
          <w:szCs w:val="28"/>
        </w:rPr>
        <w:t>XML 的 JDBC 方式</w:t>
      </w:r>
    </w:p>
    <w:p>
      <w:pPr>
        <w:pStyle w:val="17"/>
        <w:numPr>
          <w:ilvl w:val="0"/>
          <w:numId w:val="95"/>
        </w:numPr>
        <w:ind w:firstLineChars="0"/>
        <w:rPr>
          <w:rFonts w:ascii="宋体" w:hAnsi="宋体"/>
          <w:b/>
          <w:color w:val="000000"/>
          <w:sz w:val="28"/>
          <w:szCs w:val="28"/>
        </w:rPr>
      </w:pPr>
      <w:r>
        <w:rPr>
          <w:rFonts w:ascii="宋体" w:hAnsi="宋体"/>
          <w:color w:val="000000"/>
          <w:sz w:val="28"/>
          <w:szCs w:val="28"/>
        </w:rPr>
        <w:t>DB2 JDBC Type2</w:t>
      </w:r>
      <w:r>
        <w:rPr>
          <w:rFonts w:hint="eastAsia" w:ascii="宋体" w:hAnsi="宋体"/>
          <w:color w:val="000000"/>
          <w:sz w:val="28"/>
          <w:szCs w:val="28"/>
        </w:rPr>
        <w:t xml:space="preserve"> </w:t>
      </w:r>
      <w:r>
        <w:rPr>
          <w:rFonts w:ascii="宋体" w:hAnsi="宋体"/>
          <w:color w:val="000000"/>
          <w:sz w:val="28"/>
          <w:szCs w:val="28"/>
        </w:rPr>
        <w:t>方式</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类型异构映射</w:t>
      </w:r>
    </w:p>
    <w:p>
      <w:pPr>
        <w:pStyle w:val="17"/>
        <w:ind w:firstLineChars="0"/>
        <w:rPr>
          <w:rFonts w:ascii="宋体" w:hAnsi="宋体"/>
          <w:b/>
          <w:color w:val="000000"/>
          <w:sz w:val="28"/>
          <w:szCs w:val="28"/>
        </w:rPr>
      </w:pPr>
      <w:r>
        <w:rPr>
          <w:rFonts w:ascii="宋体" w:hAnsi="宋体"/>
          <w:color w:val="000000"/>
          <w:sz w:val="28"/>
          <w:szCs w:val="28"/>
        </w:rPr>
        <w:t>对于各种类型的数据源，针对异构数据类型进行完备的映射关系。内容包含以上提到的各种类型的数据源数据，从数据库到文件</w:t>
      </w:r>
      <w:r>
        <w:rPr>
          <w:rFonts w:hint="eastAsia" w:ascii="宋体" w:hAnsi="宋体"/>
          <w:color w:val="000000"/>
          <w:sz w:val="28"/>
          <w:szCs w:val="28"/>
        </w:rPr>
        <w:t>。</w:t>
      </w:r>
    </w:p>
    <w:p>
      <w:pPr>
        <w:pStyle w:val="17"/>
        <w:numPr>
          <w:ilvl w:val="0"/>
          <w:numId w:val="93"/>
        </w:numPr>
        <w:ind w:firstLineChars="0"/>
        <w:rPr>
          <w:rFonts w:ascii="宋体" w:hAnsi="宋体"/>
          <w:b/>
          <w:color w:val="000000"/>
          <w:sz w:val="28"/>
          <w:szCs w:val="28"/>
        </w:rPr>
      </w:pPr>
      <w:r>
        <w:rPr>
          <w:rFonts w:hint="eastAsia" w:ascii="宋体" w:hAnsi="宋体"/>
          <w:b/>
          <w:color w:val="000000"/>
          <w:sz w:val="28"/>
          <w:szCs w:val="28"/>
        </w:rPr>
        <w:t>抽取层</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反向模型</w:t>
      </w:r>
    </w:p>
    <w:p>
      <w:pPr>
        <w:pStyle w:val="17"/>
        <w:ind w:left="709" w:firstLine="0" w:firstLineChars="0"/>
        <w:rPr>
          <w:rFonts w:ascii="宋体" w:hAnsi="宋体"/>
          <w:color w:val="000000"/>
          <w:sz w:val="28"/>
          <w:szCs w:val="28"/>
        </w:rPr>
      </w:pPr>
      <w:r>
        <w:rPr>
          <w:rFonts w:ascii="宋体" w:hAnsi="宋体"/>
          <w:color w:val="000000"/>
          <w:sz w:val="28"/>
          <w:szCs w:val="28"/>
        </w:rPr>
        <w:t>通过反向模型功能，可以在数据交换共享平台中，对操作的内容进行数据定义，具体功能如下：</w:t>
      </w:r>
    </w:p>
    <w:p>
      <w:pPr>
        <w:pStyle w:val="17"/>
        <w:numPr>
          <w:ilvl w:val="0"/>
          <w:numId w:val="96"/>
        </w:numPr>
        <w:ind w:firstLineChars="0"/>
        <w:rPr>
          <w:rFonts w:ascii="宋体" w:hAnsi="宋体"/>
          <w:color w:val="000000"/>
          <w:sz w:val="28"/>
          <w:szCs w:val="28"/>
        </w:rPr>
      </w:pPr>
      <w:r>
        <w:rPr>
          <w:rFonts w:ascii="宋体" w:hAnsi="宋体"/>
          <w:color w:val="000000"/>
          <w:sz w:val="28"/>
          <w:szCs w:val="28"/>
        </w:rPr>
        <w:t>定义访问的表或者试图，可以是一个，也可以是多个。</w:t>
      </w:r>
    </w:p>
    <w:p>
      <w:pPr>
        <w:pStyle w:val="17"/>
        <w:numPr>
          <w:ilvl w:val="0"/>
          <w:numId w:val="96"/>
        </w:numPr>
        <w:ind w:firstLineChars="0"/>
        <w:rPr>
          <w:rFonts w:ascii="宋体" w:hAnsi="宋体"/>
          <w:color w:val="000000"/>
          <w:sz w:val="28"/>
          <w:szCs w:val="28"/>
        </w:rPr>
      </w:pPr>
      <w:r>
        <w:rPr>
          <w:rFonts w:ascii="宋体" w:hAnsi="宋体"/>
          <w:color w:val="000000"/>
          <w:sz w:val="28"/>
          <w:szCs w:val="28"/>
        </w:rPr>
        <w:t>提供系统表级的定义。</w:t>
      </w:r>
    </w:p>
    <w:p>
      <w:pPr>
        <w:pStyle w:val="17"/>
        <w:numPr>
          <w:ilvl w:val="0"/>
          <w:numId w:val="96"/>
        </w:numPr>
        <w:ind w:firstLineChars="0"/>
        <w:rPr>
          <w:rFonts w:ascii="宋体" w:hAnsi="宋体"/>
          <w:color w:val="000000"/>
          <w:sz w:val="28"/>
          <w:szCs w:val="28"/>
        </w:rPr>
      </w:pPr>
      <w:r>
        <w:rPr>
          <w:rFonts w:ascii="宋体" w:hAnsi="宋体"/>
          <w:color w:val="000000"/>
          <w:sz w:val="28"/>
          <w:szCs w:val="28"/>
        </w:rPr>
        <w:t>能够针对不同的物理架构（例如不同的版本），进行相应的反向工作。</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模型定义</w:t>
      </w:r>
    </w:p>
    <w:p>
      <w:pPr>
        <w:pStyle w:val="17"/>
        <w:ind w:firstLineChars="0"/>
        <w:rPr>
          <w:rFonts w:ascii="宋体" w:hAnsi="宋体"/>
          <w:color w:val="000000"/>
          <w:sz w:val="28"/>
          <w:szCs w:val="28"/>
        </w:rPr>
      </w:pPr>
      <w:r>
        <w:rPr>
          <w:rFonts w:ascii="宋体" w:hAnsi="宋体"/>
          <w:color w:val="000000"/>
          <w:sz w:val="28"/>
          <w:szCs w:val="28"/>
        </w:rPr>
        <w:t>模型定义是在反向模型的基础上，对模型进行重新定义，确保模型应用在数据集成过程中是完整准确的，具体功能如下：</w:t>
      </w:r>
    </w:p>
    <w:p>
      <w:pPr>
        <w:pStyle w:val="17"/>
        <w:numPr>
          <w:ilvl w:val="0"/>
          <w:numId w:val="96"/>
        </w:numPr>
        <w:ind w:firstLineChars="0"/>
        <w:rPr>
          <w:rFonts w:ascii="宋体" w:hAnsi="宋体"/>
          <w:color w:val="000000"/>
          <w:sz w:val="28"/>
          <w:szCs w:val="28"/>
        </w:rPr>
      </w:pPr>
      <w:r>
        <w:rPr>
          <w:rFonts w:ascii="宋体" w:hAnsi="宋体"/>
          <w:color w:val="000000"/>
          <w:sz w:val="28"/>
          <w:szCs w:val="28"/>
        </w:rPr>
        <w:t>模型的裁剪和补充，可以在原有物理模型上进行调整，以便适用于集成</w:t>
      </w:r>
      <w:r>
        <w:rPr>
          <w:rFonts w:hint="eastAsia" w:ascii="宋体" w:hAnsi="宋体"/>
          <w:color w:val="000000"/>
          <w:sz w:val="28"/>
          <w:szCs w:val="28"/>
        </w:rPr>
        <w:t>。</w:t>
      </w:r>
    </w:p>
    <w:p>
      <w:pPr>
        <w:pStyle w:val="17"/>
        <w:numPr>
          <w:ilvl w:val="0"/>
          <w:numId w:val="96"/>
        </w:numPr>
        <w:ind w:firstLineChars="0"/>
        <w:rPr>
          <w:rFonts w:ascii="宋体" w:hAnsi="宋体"/>
          <w:color w:val="000000"/>
          <w:sz w:val="28"/>
          <w:szCs w:val="28"/>
        </w:rPr>
      </w:pPr>
      <w:r>
        <w:rPr>
          <w:rFonts w:ascii="宋体" w:hAnsi="宋体"/>
          <w:color w:val="000000"/>
          <w:sz w:val="28"/>
          <w:szCs w:val="28"/>
        </w:rPr>
        <w:t>可以自定义键，以便在数据处理过程中进行调用。</w:t>
      </w:r>
    </w:p>
    <w:p>
      <w:pPr>
        <w:pStyle w:val="17"/>
        <w:numPr>
          <w:ilvl w:val="0"/>
          <w:numId w:val="96"/>
        </w:numPr>
        <w:ind w:firstLineChars="0"/>
        <w:rPr>
          <w:rFonts w:ascii="宋体" w:hAnsi="宋体"/>
          <w:color w:val="000000"/>
          <w:sz w:val="28"/>
          <w:szCs w:val="28"/>
        </w:rPr>
      </w:pPr>
      <w:r>
        <w:rPr>
          <w:rFonts w:ascii="宋体" w:hAnsi="宋体"/>
          <w:color w:val="000000"/>
          <w:sz w:val="28"/>
          <w:szCs w:val="28"/>
        </w:rPr>
        <w:t>提供了关联性内容的查看，了解当前模型在哪些项目中被引用</w:t>
      </w:r>
      <w:r>
        <w:rPr>
          <w:rFonts w:hint="eastAsia" w:ascii="宋体" w:hAnsi="宋体"/>
          <w:color w:val="000000"/>
          <w:sz w:val="28"/>
          <w:szCs w:val="28"/>
        </w:rPr>
        <w:t>。</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增量设置</w:t>
      </w:r>
    </w:p>
    <w:p>
      <w:pPr>
        <w:pStyle w:val="17"/>
        <w:ind w:left="709" w:firstLine="0" w:firstLineChars="0"/>
        <w:rPr>
          <w:rFonts w:ascii="宋体" w:hAnsi="宋体"/>
          <w:color w:val="000000"/>
          <w:szCs w:val="24"/>
        </w:rPr>
      </w:pPr>
      <w:r>
        <w:rPr>
          <w:rFonts w:ascii="宋体" w:hAnsi="宋体"/>
          <w:color w:val="000000"/>
          <w:sz w:val="28"/>
          <w:szCs w:val="28"/>
        </w:rPr>
        <w:t>对于数据模型，可以定义这个模型的 CDC（Change Data Capture，变化数据捕捉）策略，提供触发器、标识位、以及日志挖掘三种方法，具体包括以下功能</w:t>
      </w:r>
      <w:r>
        <w:rPr>
          <w:rFonts w:ascii="宋体" w:hAnsi="宋体"/>
          <w:color w:val="000000"/>
          <w:szCs w:val="24"/>
        </w:rPr>
        <w:t>：</w:t>
      </w:r>
    </w:p>
    <w:p>
      <w:pPr>
        <w:pStyle w:val="17"/>
        <w:numPr>
          <w:ilvl w:val="0"/>
          <w:numId w:val="96"/>
        </w:numPr>
        <w:ind w:firstLineChars="0"/>
        <w:rPr>
          <w:rFonts w:ascii="宋体" w:hAnsi="宋体"/>
          <w:color w:val="000000"/>
          <w:sz w:val="28"/>
          <w:szCs w:val="28"/>
        </w:rPr>
      </w:pPr>
      <w:r>
        <w:rPr>
          <w:rFonts w:ascii="宋体" w:hAnsi="宋体"/>
          <w:color w:val="000000"/>
          <w:sz w:val="28"/>
          <w:szCs w:val="28"/>
        </w:rPr>
        <w:t>数据订阅的定义，即变化数据的采集。</w:t>
      </w:r>
    </w:p>
    <w:p>
      <w:pPr>
        <w:pStyle w:val="17"/>
        <w:numPr>
          <w:ilvl w:val="0"/>
          <w:numId w:val="96"/>
        </w:numPr>
        <w:ind w:firstLineChars="0"/>
        <w:rPr>
          <w:rFonts w:ascii="宋体" w:hAnsi="宋体"/>
          <w:color w:val="000000"/>
          <w:sz w:val="28"/>
          <w:szCs w:val="28"/>
        </w:rPr>
      </w:pPr>
      <w:r>
        <w:rPr>
          <w:rFonts w:ascii="宋体" w:hAnsi="宋体"/>
          <w:color w:val="000000"/>
          <w:sz w:val="28"/>
          <w:szCs w:val="28"/>
        </w:rPr>
        <w:t>提供日记表自动生成，保存增量数据。</w:t>
      </w:r>
    </w:p>
    <w:p>
      <w:pPr>
        <w:pStyle w:val="17"/>
        <w:numPr>
          <w:ilvl w:val="0"/>
          <w:numId w:val="96"/>
        </w:numPr>
        <w:ind w:firstLineChars="0"/>
        <w:rPr>
          <w:rFonts w:ascii="宋体" w:hAnsi="宋体"/>
          <w:color w:val="000000"/>
          <w:sz w:val="28"/>
          <w:szCs w:val="28"/>
        </w:rPr>
      </w:pPr>
      <w:r>
        <w:rPr>
          <w:rFonts w:ascii="宋体" w:hAnsi="宋体"/>
          <w:color w:val="000000"/>
          <w:sz w:val="28"/>
          <w:szCs w:val="28"/>
        </w:rPr>
        <w:t>提供日记表、数据订阅功能的删除功能。</w:t>
      </w:r>
    </w:p>
    <w:p>
      <w:pPr>
        <w:pStyle w:val="17"/>
        <w:numPr>
          <w:ilvl w:val="0"/>
          <w:numId w:val="96"/>
        </w:numPr>
        <w:ind w:firstLineChars="0"/>
        <w:rPr>
          <w:rFonts w:ascii="宋体" w:hAnsi="宋体"/>
          <w:color w:val="000000"/>
          <w:sz w:val="28"/>
          <w:szCs w:val="28"/>
        </w:rPr>
      </w:pPr>
      <w:r>
        <w:rPr>
          <w:rFonts w:ascii="宋体" w:hAnsi="宋体"/>
          <w:color w:val="000000"/>
          <w:sz w:val="28"/>
          <w:szCs w:val="28"/>
        </w:rPr>
        <w:t>提供日记表内容查看功能</w:t>
      </w:r>
      <w:r>
        <w:rPr>
          <w:rFonts w:hint="eastAsia" w:ascii="宋体" w:hAnsi="宋体"/>
          <w:color w:val="000000"/>
          <w:sz w:val="28"/>
          <w:szCs w:val="28"/>
        </w:rPr>
        <w:t>。</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约束条件</w:t>
      </w:r>
    </w:p>
    <w:p>
      <w:pPr>
        <w:pStyle w:val="17"/>
        <w:ind w:left="1129" w:firstLine="0" w:firstLineChars="0"/>
        <w:rPr>
          <w:rFonts w:ascii="宋体" w:hAnsi="宋体"/>
          <w:color w:val="000000"/>
          <w:sz w:val="28"/>
          <w:szCs w:val="28"/>
        </w:rPr>
      </w:pPr>
      <w:r>
        <w:rPr>
          <w:rFonts w:ascii="宋体" w:hAnsi="宋体"/>
          <w:color w:val="000000"/>
          <w:sz w:val="28"/>
          <w:szCs w:val="28"/>
        </w:rPr>
        <w:t>对于数据源，可以设定约束条件，指定数据源获取数据的必要条件，包括以下功能：</w:t>
      </w:r>
    </w:p>
    <w:p>
      <w:pPr>
        <w:pStyle w:val="17"/>
        <w:numPr>
          <w:ilvl w:val="0"/>
          <w:numId w:val="96"/>
        </w:numPr>
        <w:ind w:firstLineChars="0"/>
        <w:rPr>
          <w:rFonts w:ascii="宋体" w:hAnsi="宋体"/>
          <w:color w:val="000000"/>
          <w:sz w:val="28"/>
          <w:szCs w:val="28"/>
        </w:rPr>
      </w:pPr>
      <w:r>
        <w:rPr>
          <w:rFonts w:ascii="宋体" w:hAnsi="宋体"/>
          <w:color w:val="000000"/>
          <w:sz w:val="28"/>
          <w:szCs w:val="28"/>
        </w:rPr>
        <w:t>SQL</w:t>
      </w:r>
      <w:r>
        <w:rPr>
          <w:rFonts w:hint="eastAsia" w:ascii="宋体" w:hAnsi="宋体"/>
          <w:color w:val="000000"/>
          <w:sz w:val="28"/>
          <w:szCs w:val="28"/>
        </w:rPr>
        <w:t xml:space="preserve"> </w:t>
      </w:r>
      <w:r>
        <w:rPr>
          <w:rFonts w:ascii="宋体" w:hAnsi="宋体"/>
          <w:color w:val="000000"/>
          <w:sz w:val="28"/>
          <w:szCs w:val="28"/>
        </w:rPr>
        <w:t>关键字的操作，例如</w:t>
      </w:r>
      <w:r>
        <w:rPr>
          <w:rFonts w:hint="eastAsia" w:ascii="宋体" w:hAnsi="宋体"/>
          <w:color w:val="000000"/>
          <w:sz w:val="28"/>
          <w:szCs w:val="28"/>
        </w:rPr>
        <w:t xml:space="preserve"> </w:t>
      </w:r>
      <w:r>
        <w:rPr>
          <w:rFonts w:ascii="宋体" w:hAnsi="宋体"/>
          <w:color w:val="000000"/>
          <w:sz w:val="28"/>
          <w:szCs w:val="28"/>
        </w:rPr>
        <w:t>INSERT、ALTER</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字符串的操作，例如</w:t>
      </w:r>
      <w:r>
        <w:rPr>
          <w:rFonts w:hint="eastAsia" w:ascii="宋体" w:hAnsi="宋体"/>
          <w:color w:val="000000"/>
          <w:sz w:val="28"/>
          <w:szCs w:val="28"/>
        </w:rPr>
        <w:t xml:space="preserve"> </w:t>
      </w:r>
      <w:r>
        <w:rPr>
          <w:rFonts w:ascii="宋体" w:hAnsi="宋体"/>
          <w:color w:val="000000"/>
          <w:sz w:val="28"/>
          <w:szCs w:val="28"/>
        </w:rPr>
        <w:t>LENGTH、REPLACE</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数学计算操作，例如</w:t>
      </w:r>
      <w:r>
        <w:rPr>
          <w:rFonts w:hint="eastAsia" w:ascii="宋体" w:hAnsi="宋体"/>
          <w:color w:val="000000"/>
          <w:sz w:val="28"/>
          <w:szCs w:val="28"/>
        </w:rPr>
        <w:t xml:space="preserve"> </w:t>
      </w:r>
      <w:r>
        <w:rPr>
          <w:rFonts w:ascii="宋体" w:hAnsi="宋体"/>
          <w:color w:val="000000"/>
          <w:sz w:val="28"/>
          <w:szCs w:val="28"/>
        </w:rPr>
        <w:t>ABS、MOD</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日期和时间的计算和转换操作，例如</w:t>
      </w:r>
      <w:r>
        <w:rPr>
          <w:rFonts w:hint="eastAsia" w:ascii="宋体" w:hAnsi="宋体"/>
          <w:color w:val="000000"/>
          <w:sz w:val="28"/>
          <w:szCs w:val="28"/>
        </w:rPr>
        <w:t xml:space="preserve"> </w:t>
      </w:r>
      <w:r>
        <w:rPr>
          <w:rFonts w:ascii="宋体" w:hAnsi="宋体"/>
          <w:color w:val="000000"/>
          <w:sz w:val="28"/>
          <w:szCs w:val="28"/>
        </w:rPr>
        <w:t>SYSDATE、EXTRACT</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系统参数调用。</w:t>
      </w:r>
    </w:p>
    <w:p>
      <w:pPr>
        <w:pStyle w:val="17"/>
        <w:numPr>
          <w:ilvl w:val="0"/>
          <w:numId w:val="96"/>
        </w:numPr>
        <w:ind w:firstLineChars="0"/>
        <w:rPr>
          <w:rFonts w:ascii="宋体" w:hAnsi="宋体"/>
          <w:color w:val="000000"/>
          <w:sz w:val="28"/>
          <w:szCs w:val="28"/>
        </w:rPr>
      </w:pPr>
      <w:r>
        <w:rPr>
          <w:rFonts w:ascii="宋体" w:hAnsi="宋体"/>
          <w:color w:val="000000"/>
          <w:sz w:val="28"/>
          <w:szCs w:val="28"/>
        </w:rPr>
        <w:t>聚合函数，例如</w:t>
      </w:r>
      <w:r>
        <w:rPr>
          <w:rFonts w:hint="eastAsia" w:ascii="宋体" w:hAnsi="宋体"/>
          <w:color w:val="000000"/>
          <w:sz w:val="28"/>
          <w:szCs w:val="28"/>
        </w:rPr>
        <w:t xml:space="preserve"> </w:t>
      </w:r>
      <w:r>
        <w:rPr>
          <w:rFonts w:ascii="宋体" w:hAnsi="宋体"/>
          <w:color w:val="000000"/>
          <w:sz w:val="28"/>
          <w:szCs w:val="28"/>
        </w:rPr>
        <w:t>GROUP、COUNT</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类型转换函数，例如</w:t>
      </w:r>
      <w:r>
        <w:rPr>
          <w:rFonts w:hint="eastAsia" w:ascii="宋体" w:hAnsi="宋体"/>
          <w:color w:val="000000"/>
          <w:sz w:val="28"/>
          <w:szCs w:val="28"/>
        </w:rPr>
        <w:t xml:space="preserve"> </w:t>
      </w:r>
      <w:r>
        <w:rPr>
          <w:rFonts w:ascii="宋体" w:hAnsi="宋体"/>
          <w:color w:val="000000"/>
          <w:sz w:val="28"/>
          <w:szCs w:val="28"/>
        </w:rPr>
        <w:t>CONVERT、TO_LOB</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运算符支持，例如 +、* 等。</w:t>
      </w:r>
    </w:p>
    <w:p>
      <w:pPr>
        <w:pStyle w:val="17"/>
        <w:numPr>
          <w:ilvl w:val="0"/>
          <w:numId w:val="96"/>
        </w:numPr>
        <w:ind w:firstLineChars="0"/>
        <w:rPr>
          <w:rFonts w:ascii="宋体" w:hAnsi="宋体"/>
          <w:color w:val="000000"/>
          <w:sz w:val="28"/>
          <w:szCs w:val="28"/>
        </w:rPr>
      </w:pPr>
      <w:r>
        <w:rPr>
          <w:rFonts w:ascii="宋体" w:hAnsi="宋体"/>
          <w:color w:val="000000"/>
          <w:sz w:val="28"/>
          <w:szCs w:val="28"/>
        </w:rPr>
        <w:t>平台系统函数，例如</w:t>
      </w:r>
      <w:r>
        <w:rPr>
          <w:rFonts w:hint="eastAsia" w:ascii="宋体" w:hAnsi="宋体"/>
          <w:color w:val="000000"/>
          <w:sz w:val="28"/>
          <w:szCs w:val="28"/>
        </w:rPr>
        <w:t xml:space="preserve"> </w:t>
      </w:r>
      <w:r>
        <w:rPr>
          <w:rFonts w:ascii="宋体" w:hAnsi="宋体"/>
          <w:color w:val="000000"/>
          <w:sz w:val="28"/>
          <w:szCs w:val="28"/>
        </w:rPr>
        <w:t>getPK、getColumnList</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hint="eastAsia" w:ascii="宋体" w:hAnsi="宋体"/>
          <w:color w:val="000000"/>
          <w:sz w:val="28"/>
          <w:szCs w:val="28"/>
        </w:rPr>
        <w:t>异常内容查看。</w:t>
      </w:r>
    </w:p>
    <w:p>
      <w:pPr>
        <w:pStyle w:val="17"/>
        <w:numPr>
          <w:ilvl w:val="0"/>
          <w:numId w:val="93"/>
        </w:numPr>
        <w:ind w:firstLineChars="0"/>
        <w:rPr>
          <w:rFonts w:ascii="宋体" w:hAnsi="宋体"/>
          <w:b/>
          <w:color w:val="000000"/>
          <w:sz w:val="28"/>
          <w:szCs w:val="28"/>
        </w:rPr>
      </w:pPr>
      <w:r>
        <w:rPr>
          <w:rFonts w:hint="eastAsia" w:ascii="宋体" w:hAnsi="宋体"/>
          <w:b/>
          <w:color w:val="000000"/>
          <w:sz w:val="28"/>
          <w:szCs w:val="28"/>
        </w:rPr>
        <w:t>转换映射层</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关联合并</w:t>
      </w:r>
    </w:p>
    <w:p>
      <w:pPr>
        <w:pStyle w:val="17"/>
        <w:ind w:left="1129" w:firstLine="0" w:firstLineChars="0"/>
        <w:rPr>
          <w:rFonts w:ascii="宋体" w:hAnsi="宋体"/>
          <w:color w:val="000000"/>
          <w:sz w:val="28"/>
          <w:szCs w:val="28"/>
        </w:rPr>
      </w:pPr>
      <w:r>
        <w:rPr>
          <w:rFonts w:ascii="宋体" w:hAnsi="宋体"/>
          <w:color w:val="000000"/>
          <w:sz w:val="28"/>
          <w:szCs w:val="28"/>
        </w:rPr>
        <w:t>对源数据能够进行各种关联，并能够对字段进行合并拆分等操作，具体包括以下功能：</w:t>
      </w:r>
    </w:p>
    <w:p>
      <w:pPr>
        <w:pStyle w:val="17"/>
        <w:numPr>
          <w:ilvl w:val="0"/>
          <w:numId w:val="96"/>
        </w:numPr>
        <w:ind w:firstLineChars="0"/>
        <w:rPr>
          <w:rFonts w:ascii="宋体" w:hAnsi="宋体"/>
          <w:color w:val="000000"/>
          <w:sz w:val="28"/>
          <w:szCs w:val="28"/>
        </w:rPr>
      </w:pPr>
      <w:r>
        <w:rPr>
          <w:rFonts w:ascii="宋体" w:hAnsi="宋体"/>
          <w:color w:val="000000"/>
          <w:sz w:val="28"/>
          <w:szCs w:val="28"/>
        </w:rPr>
        <w:t>多对一的映射，即多个源表对应同一目标表。</w:t>
      </w:r>
    </w:p>
    <w:p>
      <w:pPr>
        <w:pStyle w:val="17"/>
        <w:numPr>
          <w:ilvl w:val="0"/>
          <w:numId w:val="96"/>
        </w:numPr>
        <w:ind w:firstLineChars="0"/>
        <w:rPr>
          <w:rFonts w:ascii="宋体" w:hAnsi="宋体"/>
          <w:color w:val="000000"/>
          <w:sz w:val="28"/>
          <w:szCs w:val="28"/>
        </w:rPr>
      </w:pPr>
      <w:r>
        <w:rPr>
          <w:rFonts w:ascii="宋体" w:hAnsi="宋体"/>
          <w:color w:val="000000"/>
          <w:sz w:val="28"/>
          <w:szCs w:val="28"/>
        </w:rPr>
        <w:t>多源表的关联，键的关联，自定义的关联。</w:t>
      </w:r>
    </w:p>
    <w:p>
      <w:pPr>
        <w:pStyle w:val="17"/>
        <w:numPr>
          <w:ilvl w:val="0"/>
          <w:numId w:val="96"/>
        </w:numPr>
        <w:ind w:firstLineChars="0"/>
        <w:rPr>
          <w:rFonts w:ascii="宋体" w:hAnsi="宋体"/>
          <w:b/>
          <w:color w:val="000000"/>
          <w:sz w:val="28"/>
          <w:szCs w:val="28"/>
        </w:rPr>
      </w:pPr>
      <w:r>
        <w:rPr>
          <w:rFonts w:ascii="宋体" w:hAnsi="宋体"/>
          <w:color w:val="000000"/>
          <w:sz w:val="28"/>
          <w:szCs w:val="28"/>
        </w:rPr>
        <w:t>字段的操作，拆分与合并</w:t>
      </w:r>
      <w:r>
        <w:rPr>
          <w:rFonts w:hint="eastAsia" w:ascii="宋体" w:hAnsi="宋体"/>
          <w:color w:val="000000"/>
          <w:sz w:val="28"/>
          <w:szCs w:val="28"/>
        </w:rPr>
        <w:t>。</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智能映射</w:t>
      </w:r>
    </w:p>
    <w:p>
      <w:pPr>
        <w:pStyle w:val="17"/>
        <w:ind w:left="1129" w:firstLine="0" w:firstLineChars="0"/>
        <w:rPr>
          <w:rFonts w:ascii="宋体" w:hAnsi="宋体"/>
          <w:color w:val="000000"/>
          <w:sz w:val="28"/>
          <w:szCs w:val="28"/>
        </w:rPr>
      </w:pPr>
      <w:r>
        <w:rPr>
          <w:rFonts w:ascii="宋体" w:hAnsi="宋体"/>
          <w:color w:val="000000"/>
          <w:sz w:val="28"/>
          <w:szCs w:val="28"/>
        </w:rPr>
        <w:t>源与目标的自动映射，包括以下功能：</w:t>
      </w:r>
    </w:p>
    <w:p>
      <w:pPr>
        <w:pStyle w:val="17"/>
        <w:numPr>
          <w:ilvl w:val="0"/>
          <w:numId w:val="96"/>
        </w:numPr>
        <w:ind w:firstLineChars="0"/>
        <w:rPr>
          <w:rFonts w:ascii="宋体" w:hAnsi="宋体"/>
          <w:color w:val="000000"/>
          <w:sz w:val="28"/>
          <w:szCs w:val="28"/>
        </w:rPr>
      </w:pPr>
      <w:r>
        <w:rPr>
          <w:rFonts w:ascii="宋体" w:hAnsi="宋体"/>
          <w:color w:val="000000"/>
          <w:sz w:val="28"/>
          <w:szCs w:val="28"/>
        </w:rPr>
        <w:t>源表内容自动添加到目标表。</w:t>
      </w:r>
    </w:p>
    <w:p>
      <w:pPr>
        <w:pStyle w:val="17"/>
        <w:numPr>
          <w:ilvl w:val="0"/>
          <w:numId w:val="96"/>
        </w:numPr>
        <w:ind w:firstLineChars="0"/>
        <w:rPr>
          <w:rFonts w:ascii="宋体" w:hAnsi="宋体"/>
          <w:color w:val="000000"/>
          <w:sz w:val="28"/>
          <w:szCs w:val="28"/>
        </w:rPr>
      </w:pPr>
      <w:r>
        <w:rPr>
          <w:rFonts w:ascii="宋体" w:hAnsi="宋体"/>
          <w:color w:val="000000"/>
          <w:sz w:val="28"/>
          <w:szCs w:val="28"/>
        </w:rPr>
        <w:t>界面内容拖拽式映射。</w:t>
      </w:r>
    </w:p>
    <w:p>
      <w:pPr>
        <w:pStyle w:val="17"/>
        <w:numPr>
          <w:ilvl w:val="0"/>
          <w:numId w:val="96"/>
        </w:numPr>
        <w:ind w:firstLineChars="0"/>
        <w:rPr>
          <w:rFonts w:ascii="宋体" w:hAnsi="宋体"/>
          <w:color w:val="000000"/>
          <w:sz w:val="28"/>
          <w:szCs w:val="28"/>
        </w:rPr>
      </w:pPr>
      <w:r>
        <w:rPr>
          <w:rFonts w:ascii="宋体" w:hAnsi="宋体"/>
          <w:color w:val="000000"/>
          <w:sz w:val="28"/>
          <w:szCs w:val="28"/>
        </w:rPr>
        <w:t>相同别名的自动映射，询问机制。</w:t>
      </w:r>
    </w:p>
    <w:p>
      <w:pPr>
        <w:pStyle w:val="17"/>
        <w:numPr>
          <w:ilvl w:val="0"/>
          <w:numId w:val="96"/>
        </w:numPr>
        <w:ind w:firstLineChars="0"/>
        <w:rPr>
          <w:rFonts w:ascii="宋体" w:hAnsi="宋体"/>
          <w:color w:val="000000"/>
          <w:sz w:val="28"/>
          <w:szCs w:val="28"/>
        </w:rPr>
      </w:pPr>
      <w:r>
        <w:rPr>
          <w:rFonts w:ascii="宋体" w:hAnsi="宋体"/>
          <w:color w:val="000000"/>
          <w:sz w:val="28"/>
          <w:szCs w:val="28"/>
        </w:rPr>
        <w:t>映射异常的自动预警、提醒，例如数据类型不匹配，目标数据长度比源</w:t>
      </w:r>
      <w:r>
        <w:rPr>
          <w:rFonts w:hint="eastAsia" w:ascii="宋体" w:hAnsi="宋体"/>
          <w:color w:val="000000"/>
          <w:sz w:val="28"/>
          <w:szCs w:val="28"/>
        </w:rPr>
        <w:t>数据短</w:t>
      </w:r>
      <w:r>
        <w:rPr>
          <w:rFonts w:ascii="宋体" w:hAnsi="宋体"/>
          <w:color w:val="000000"/>
          <w:sz w:val="28"/>
          <w:szCs w:val="28"/>
        </w:rPr>
        <w:t>等。</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清洗转换</w:t>
      </w:r>
    </w:p>
    <w:p>
      <w:pPr>
        <w:pStyle w:val="17"/>
        <w:ind w:left="1129" w:firstLine="0" w:firstLineChars="0"/>
        <w:rPr>
          <w:rFonts w:ascii="宋体" w:hAnsi="宋体"/>
          <w:color w:val="000000"/>
          <w:sz w:val="28"/>
          <w:szCs w:val="28"/>
        </w:rPr>
      </w:pPr>
      <w:r>
        <w:rPr>
          <w:rFonts w:ascii="宋体" w:hAnsi="宋体"/>
          <w:color w:val="000000"/>
          <w:sz w:val="28"/>
          <w:szCs w:val="28"/>
        </w:rPr>
        <w:t>支持开发语言级别的数据清洗转换，包含以下功能：</w:t>
      </w:r>
    </w:p>
    <w:p>
      <w:pPr>
        <w:pStyle w:val="17"/>
        <w:numPr>
          <w:ilvl w:val="0"/>
          <w:numId w:val="96"/>
        </w:numPr>
        <w:ind w:firstLineChars="0"/>
        <w:rPr>
          <w:rFonts w:ascii="宋体" w:hAnsi="宋体"/>
          <w:color w:val="000000"/>
          <w:sz w:val="28"/>
          <w:szCs w:val="28"/>
        </w:rPr>
      </w:pPr>
      <w:r>
        <w:rPr>
          <w:rFonts w:ascii="宋体" w:hAnsi="宋体"/>
          <w:color w:val="000000"/>
          <w:sz w:val="28"/>
          <w:szCs w:val="28"/>
        </w:rPr>
        <w:t>SQL</w:t>
      </w:r>
      <w:r>
        <w:rPr>
          <w:rFonts w:hint="eastAsia" w:ascii="宋体" w:hAnsi="宋体"/>
          <w:color w:val="000000"/>
          <w:sz w:val="28"/>
          <w:szCs w:val="28"/>
        </w:rPr>
        <w:t xml:space="preserve"> </w:t>
      </w:r>
      <w:r>
        <w:rPr>
          <w:rFonts w:ascii="宋体" w:hAnsi="宋体"/>
          <w:color w:val="000000"/>
          <w:sz w:val="28"/>
          <w:szCs w:val="28"/>
        </w:rPr>
        <w:t>关键字的操作，例如</w:t>
      </w:r>
      <w:r>
        <w:rPr>
          <w:rFonts w:hint="eastAsia" w:ascii="宋体" w:hAnsi="宋体"/>
          <w:color w:val="000000"/>
          <w:sz w:val="28"/>
          <w:szCs w:val="28"/>
        </w:rPr>
        <w:t xml:space="preserve"> </w:t>
      </w:r>
      <w:r>
        <w:rPr>
          <w:rFonts w:ascii="宋体" w:hAnsi="宋体"/>
          <w:color w:val="000000"/>
          <w:sz w:val="28"/>
          <w:szCs w:val="28"/>
        </w:rPr>
        <w:t>INSERT、ALTER</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字符串的操作，例如</w:t>
      </w:r>
      <w:r>
        <w:rPr>
          <w:rFonts w:hint="eastAsia" w:ascii="宋体" w:hAnsi="宋体"/>
          <w:color w:val="000000"/>
          <w:sz w:val="28"/>
          <w:szCs w:val="28"/>
        </w:rPr>
        <w:t xml:space="preserve"> </w:t>
      </w:r>
      <w:r>
        <w:rPr>
          <w:rFonts w:ascii="宋体" w:hAnsi="宋体"/>
          <w:color w:val="000000"/>
          <w:sz w:val="28"/>
          <w:szCs w:val="28"/>
        </w:rPr>
        <w:t>LENGTH、REPLACE</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数学计算操作，例如</w:t>
      </w:r>
      <w:r>
        <w:rPr>
          <w:rFonts w:hint="eastAsia" w:ascii="宋体" w:hAnsi="宋体"/>
          <w:color w:val="000000"/>
          <w:sz w:val="28"/>
          <w:szCs w:val="28"/>
        </w:rPr>
        <w:t xml:space="preserve"> </w:t>
      </w:r>
      <w:r>
        <w:rPr>
          <w:rFonts w:ascii="宋体" w:hAnsi="宋体"/>
          <w:color w:val="000000"/>
          <w:sz w:val="28"/>
          <w:szCs w:val="28"/>
        </w:rPr>
        <w:t>ABS、MOD</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日期和时间的计算和转换操作，例如</w:t>
      </w:r>
      <w:r>
        <w:rPr>
          <w:rFonts w:hint="eastAsia" w:ascii="宋体" w:hAnsi="宋体"/>
          <w:color w:val="000000"/>
          <w:sz w:val="28"/>
          <w:szCs w:val="28"/>
        </w:rPr>
        <w:t xml:space="preserve"> </w:t>
      </w:r>
      <w:r>
        <w:rPr>
          <w:rFonts w:ascii="宋体" w:hAnsi="宋体"/>
          <w:color w:val="000000"/>
          <w:sz w:val="28"/>
          <w:szCs w:val="28"/>
        </w:rPr>
        <w:t>SYSDATE、EXTRACT</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系统参数调用。</w:t>
      </w:r>
    </w:p>
    <w:p>
      <w:pPr>
        <w:pStyle w:val="17"/>
        <w:numPr>
          <w:ilvl w:val="0"/>
          <w:numId w:val="96"/>
        </w:numPr>
        <w:ind w:firstLineChars="0"/>
        <w:rPr>
          <w:rFonts w:ascii="宋体" w:hAnsi="宋体"/>
          <w:color w:val="000000"/>
          <w:sz w:val="28"/>
          <w:szCs w:val="28"/>
        </w:rPr>
      </w:pPr>
      <w:r>
        <w:rPr>
          <w:rFonts w:ascii="宋体" w:hAnsi="宋体"/>
          <w:color w:val="000000"/>
          <w:sz w:val="28"/>
          <w:szCs w:val="28"/>
        </w:rPr>
        <w:t>聚合函数，例如</w:t>
      </w:r>
      <w:r>
        <w:rPr>
          <w:rFonts w:hint="eastAsia" w:ascii="宋体" w:hAnsi="宋体"/>
          <w:color w:val="000000"/>
          <w:sz w:val="28"/>
          <w:szCs w:val="28"/>
        </w:rPr>
        <w:t xml:space="preserve"> </w:t>
      </w:r>
      <w:r>
        <w:rPr>
          <w:rFonts w:ascii="宋体" w:hAnsi="宋体"/>
          <w:color w:val="000000"/>
          <w:sz w:val="28"/>
          <w:szCs w:val="28"/>
        </w:rPr>
        <w:t>GROUP、COUNT</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类型转换函数，例如</w:t>
      </w:r>
      <w:r>
        <w:rPr>
          <w:rFonts w:hint="eastAsia" w:ascii="宋体" w:hAnsi="宋体"/>
          <w:color w:val="000000"/>
          <w:sz w:val="28"/>
          <w:szCs w:val="28"/>
        </w:rPr>
        <w:t xml:space="preserve"> </w:t>
      </w:r>
      <w:r>
        <w:rPr>
          <w:rFonts w:ascii="宋体" w:hAnsi="宋体"/>
          <w:color w:val="000000"/>
          <w:sz w:val="28"/>
          <w:szCs w:val="28"/>
        </w:rPr>
        <w:t>CONVERT、TO_LOB</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6"/>
        </w:numPr>
        <w:ind w:firstLineChars="0"/>
        <w:rPr>
          <w:rFonts w:ascii="宋体" w:hAnsi="宋体"/>
          <w:color w:val="000000"/>
          <w:sz w:val="28"/>
          <w:szCs w:val="28"/>
        </w:rPr>
      </w:pPr>
      <w:r>
        <w:rPr>
          <w:rFonts w:ascii="宋体" w:hAnsi="宋体"/>
          <w:color w:val="000000"/>
          <w:sz w:val="28"/>
          <w:szCs w:val="28"/>
        </w:rPr>
        <w:t>运算符支持，例如 +、* 等。</w:t>
      </w:r>
    </w:p>
    <w:p>
      <w:pPr>
        <w:pStyle w:val="17"/>
        <w:numPr>
          <w:ilvl w:val="0"/>
          <w:numId w:val="96"/>
        </w:numPr>
        <w:ind w:firstLineChars="0"/>
        <w:rPr>
          <w:rFonts w:ascii="宋体" w:hAnsi="宋体"/>
          <w:b/>
          <w:color w:val="000000"/>
          <w:sz w:val="28"/>
          <w:szCs w:val="28"/>
        </w:rPr>
      </w:pPr>
      <w:r>
        <w:rPr>
          <w:rFonts w:ascii="宋体" w:hAnsi="宋体"/>
          <w:color w:val="000000"/>
          <w:sz w:val="28"/>
          <w:szCs w:val="28"/>
        </w:rPr>
        <w:t>平台系统函数，例如</w:t>
      </w:r>
      <w:r>
        <w:rPr>
          <w:rFonts w:hint="eastAsia" w:ascii="宋体" w:hAnsi="宋体"/>
          <w:color w:val="000000"/>
          <w:sz w:val="28"/>
          <w:szCs w:val="28"/>
        </w:rPr>
        <w:t xml:space="preserve"> </w:t>
      </w:r>
      <w:r>
        <w:rPr>
          <w:rFonts w:ascii="宋体" w:hAnsi="宋体"/>
          <w:color w:val="000000"/>
          <w:sz w:val="28"/>
          <w:szCs w:val="28"/>
        </w:rPr>
        <w:t>getPK、getColumnList</w:t>
      </w:r>
      <w:r>
        <w:rPr>
          <w:rFonts w:hint="eastAsia" w:ascii="宋体" w:hAnsi="宋体"/>
          <w:color w:val="000000"/>
          <w:sz w:val="28"/>
          <w:szCs w:val="28"/>
        </w:rPr>
        <w:t xml:space="preserve"> </w:t>
      </w:r>
      <w:r>
        <w:rPr>
          <w:rFonts w:ascii="宋体" w:hAnsi="宋体"/>
          <w:color w:val="000000"/>
          <w:sz w:val="28"/>
          <w:szCs w:val="28"/>
        </w:rPr>
        <w:t>等</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联合配置</w:t>
      </w:r>
    </w:p>
    <w:p>
      <w:pPr>
        <w:pStyle w:val="17"/>
        <w:ind w:left="1129" w:firstLine="0" w:firstLineChars="0"/>
        <w:rPr>
          <w:rFonts w:ascii="宋体" w:hAnsi="宋体"/>
          <w:color w:val="000000"/>
          <w:sz w:val="28"/>
          <w:szCs w:val="28"/>
        </w:rPr>
      </w:pPr>
      <w:r>
        <w:rPr>
          <w:rFonts w:ascii="宋体" w:hAnsi="宋体"/>
          <w:color w:val="000000"/>
          <w:sz w:val="28"/>
          <w:szCs w:val="28"/>
        </w:rPr>
        <w:t>针对映射过程，需要对特定的内容进行操作的联合配置，包含以下功能：</w:t>
      </w:r>
    </w:p>
    <w:p>
      <w:pPr>
        <w:pStyle w:val="17"/>
        <w:numPr>
          <w:ilvl w:val="0"/>
          <w:numId w:val="96"/>
        </w:numPr>
        <w:ind w:firstLineChars="0"/>
        <w:rPr>
          <w:rFonts w:ascii="宋体" w:hAnsi="宋体"/>
          <w:color w:val="000000"/>
          <w:sz w:val="28"/>
          <w:szCs w:val="28"/>
        </w:rPr>
      </w:pPr>
      <w:r>
        <w:rPr>
          <w:rFonts w:ascii="宋体" w:hAnsi="宋体"/>
          <w:color w:val="000000"/>
          <w:sz w:val="28"/>
          <w:szCs w:val="28"/>
        </w:rPr>
        <w:t>指定对插入或者更新操作进行同步。</w:t>
      </w:r>
    </w:p>
    <w:p>
      <w:pPr>
        <w:pStyle w:val="17"/>
        <w:numPr>
          <w:ilvl w:val="0"/>
          <w:numId w:val="96"/>
        </w:numPr>
        <w:ind w:firstLineChars="0"/>
        <w:rPr>
          <w:rFonts w:ascii="宋体" w:hAnsi="宋体"/>
          <w:color w:val="000000"/>
          <w:sz w:val="28"/>
          <w:szCs w:val="28"/>
        </w:rPr>
      </w:pPr>
      <w:r>
        <w:rPr>
          <w:rFonts w:ascii="宋体" w:hAnsi="宋体"/>
          <w:color w:val="000000"/>
          <w:sz w:val="28"/>
          <w:szCs w:val="28"/>
        </w:rPr>
        <w:t>指定联合的字段集设定，以便进行特定的操作。</w:t>
      </w:r>
    </w:p>
    <w:p>
      <w:pPr>
        <w:pStyle w:val="17"/>
        <w:numPr>
          <w:ilvl w:val="0"/>
          <w:numId w:val="96"/>
        </w:numPr>
        <w:ind w:firstLineChars="0"/>
        <w:rPr>
          <w:rFonts w:ascii="宋体" w:hAnsi="宋体"/>
          <w:color w:val="000000"/>
          <w:sz w:val="28"/>
          <w:szCs w:val="28"/>
        </w:rPr>
      </w:pPr>
      <w:r>
        <w:rPr>
          <w:rFonts w:ascii="宋体" w:hAnsi="宋体"/>
          <w:color w:val="000000"/>
          <w:sz w:val="28"/>
          <w:szCs w:val="28"/>
        </w:rPr>
        <w:t>指定映射过程的实现位置，源、临时区域或者目标。</w:t>
      </w:r>
    </w:p>
    <w:p>
      <w:pPr>
        <w:pStyle w:val="17"/>
        <w:numPr>
          <w:ilvl w:val="0"/>
          <w:numId w:val="96"/>
        </w:numPr>
        <w:ind w:firstLineChars="0"/>
        <w:rPr>
          <w:rFonts w:ascii="宋体" w:hAnsi="宋体"/>
          <w:b/>
          <w:color w:val="000000"/>
          <w:sz w:val="28"/>
          <w:szCs w:val="28"/>
        </w:rPr>
      </w:pPr>
      <w:r>
        <w:rPr>
          <w:rFonts w:ascii="宋体" w:hAnsi="宋体"/>
          <w:color w:val="000000"/>
          <w:sz w:val="28"/>
          <w:szCs w:val="28"/>
        </w:rPr>
        <w:t>指定目标的主键</w:t>
      </w:r>
      <w:r>
        <w:rPr>
          <w:rFonts w:hint="eastAsia" w:ascii="宋体" w:hAnsi="宋体"/>
          <w:color w:val="000000"/>
          <w:sz w:val="28"/>
          <w:szCs w:val="28"/>
        </w:rPr>
        <w:t>。</w:t>
      </w:r>
    </w:p>
    <w:p>
      <w:pPr>
        <w:pStyle w:val="17"/>
        <w:numPr>
          <w:ilvl w:val="0"/>
          <w:numId w:val="93"/>
        </w:numPr>
        <w:ind w:firstLineChars="0"/>
        <w:rPr>
          <w:rFonts w:ascii="宋体" w:hAnsi="宋体"/>
          <w:b/>
          <w:color w:val="000000"/>
          <w:sz w:val="28"/>
          <w:szCs w:val="28"/>
        </w:rPr>
      </w:pPr>
      <w:r>
        <w:rPr>
          <w:rFonts w:hint="eastAsia" w:ascii="宋体" w:hAnsi="宋体"/>
          <w:b/>
          <w:color w:val="000000"/>
          <w:sz w:val="28"/>
          <w:szCs w:val="28"/>
        </w:rPr>
        <w:t>加载层</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批量操作</w:t>
      </w:r>
    </w:p>
    <w:p>
      <w:pPr>
        <w:pStyle w:val="17"/>
        <w:ind w:left="1129" w:firstLine="0" w:firstLineChars="0"/>
        <w:rPr>
          <w:rFonts w:ascii="宋体" w:hAnsi="宋体"/>
          <w:b/>
          <w:color w:val="000000"/>
          <w:sz w:val="28"/>
          <w:szCs w:val="28"/>
        </w:rPr>
      </w:pPr>
      <w:r>
        <w:rPr>
          <w:rFonts w:ascii="宋体" w:hAnsi="宋体"/>
          <w:color w:val="000000"/>
          <w:sz w:val="28"/>
          <w:szCs w:val="28"/>
        </w:rPr>
        <w:t>数据加载过程使用数据批量操作，一次提交多条数据，提高集成效率</w:t>
      </w:r>
      <w:r>
        <w:rPr>
          <w:rFonts w:hint="eastAsia" w:ascii="宋体" w:hAnsi="宋体"/>
          <w:color w:val="000000"/>
          <w:sz w:val="28"/>
          <w:szCs w:val="28"/>
        </w:rPr>
        <w:t>。</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事务定义</w:t>
      </w:r>
    </w:p>
    <w:p>
      <w:pPr>
        <w:pStyle w:val="17"/>
        <w:ind w:left="1129" w:firstLine="0" w:firstLineChars="0"/>
        <w:rPr>
          <w:rFonts w:ascii="宋体" w:hAnsi="宋体"/>
          <w:color w:val="000000"/>
          <w:sz w:val="28"/>
          <w:szCs w:val="28"/>
        </w:rPr>
      </w:pPr>
      <w:r>
        <w:rPr>
          <w:rFonts w:hint="eastAsia" w:ascii="宋体" w:hAnsi="宋体"/>
          <w:color w:val="000000"/>
          <w:sz w:val="28"/>
          <w:szCs w:val="28"/>
        </w:rPr>
        <w:t>在数据加载的过程中，可以定义事务何时操作。</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加载策略</w:t>
      </w:r>
    </w:p>
    <w:p>
      <w:pPr>
        <w:pStyle w:val="17"/>
        <w:ind w:left="1129" w:firstLine="0" w:firstLineChars="0"/>
        <w:rPr>
          <w:rFonts w:ascii="宋体" w:hAnsi="宋体"/>
          <w:color w:val="000000"/>
          <w:sz w:val="28"/>
          <w:szCs w:val="28"/>
        </w:rPr>
      </w:pPr>
      <w:r>
        <w:rPr>
          <w:rFonts w:hint="eastAsia" w:ascii="宋体" w:hAnsi="宋体"/>
          <w:color w:val="000000"/>
          <w:sz w:val="28"/>
          <w:szCs w:val="28"/>
        </w:rPr>
        <w:t>定义数据加载的各种策略，包含以下功能</w:t>
      </w:r>
      <w:r>
        <w:rPr>
          <w:rFonts w:ascii="宋体" w:hAnsi="宋体"/>
          <w:color w:val="000000"/>
          <w:sz w:val="28"/>
          <w:szCs w:val="28"/>
        </w:rPr>
        <w:t>：</w:t>
      </w:r>
    </w:p>
    <w:p>
      <w:pPr>
        <w:pStyle w:val="17"/>
        <w:numPr>
          <w:ilvl w:val="0"/>
          <w:numId w:val="96"/>
        </w:numPr>
        <w:ind w:firstLineChars="0"/>
        <w:rPr>
          <w:rFonts w:ascii="宋体" w:hAnsi="宋体"/>
          <w:color w:val="000000"/>
          <w:sz w:val="28"/>
          <w:szCs w:val="28"/>
        </w:rPr>
      </w:pPr>
      <w:r>
        <w:rPr>
          <w:rFonts w:hint="eastAsia" w:ascii="宋体" w:hAnsi="宋体"/>
          <w:color w:val="000000"/>
          <w:sz w:val="28"/>
          <w:szCs w:val="28"/>
        </w:rPr>
        <w:t>目标表是否自动创建。</w:t>
      </w:r>
    </w:p>
    <w:p>
      <w:pPr>
        <w:pStyle w:val="17"/>
        <w:numPr>
          <w:ilvl w:val="0"/>
          <w:numId w:val="96"/>
        </w:numPr>
        <w:ind w:firstLineChars="0"/>
        <w:rPr>
          <w:rFonts w:ascii="宋体" w:hAnsi="宋体"/>
          <w:color w:val="000000"/>
          <w:sz w:val="28"/>
          <w:szCs w:val="28"/>
        </w:rPr>
      </w:pPr>
      <w:r>
        <w:rPr>
          <w:rFonts w:hint="eastAsia" w:ascii="宋体" w:hAnsi="宋体"/>
          <w:color w:val="000000"/>
          <w:sz w:val="28"/>
          <w:szCs w:val="28"/>
        </w:rPr>
        <w:t>目标表是否删除数据</w:t>
      </w:r>
      <w:r>
        <w:rPr>
          <w:rFonts w:ascii="宋体" w:hAnsi="宋体"/>
          <w:color w:val="000000"/>
          <w:sz w:val="28"/>
          <w:szCs w:val="28"/>
        </w:rPr>
        <w:t>。</w:t>
      </w:r>
    </w:p>
    <w:p>
      <w:pPr>
        <w:pStyle w:val="17"/>
        <w:numPr>
          <w:ilvl w:val="0"/>
          <w:numId w:val="96"/>
        </w:numPr>
        <w:ind w:firstLineChars="0"/>
        <w:rPr>
          <w:rFonts w:ascii="宋体" w:hAnsi="宋体"/>
          <w:color w:val="000000"/>
          <w:sz w:val="28"/>
          <w:szCs w:val="28"/>
        </w:rPr>
      </w:pPr>
      <w:r>
        <w:rPr>
          <w:rFonts w:hint="eastAsia" w:ascii="宋体" w:hAnsi="宋体"/>
          <w:color w:val="000000"/>
          <w:sz w:val="28"/>
          <w:szCs w:val="28"/>
        </w:rPr>
        <w:t>是否引入条件</w:t>
      </w:r>
      <w:r>
        <w:rPr>
          <w:rFonts w:ascii="宋体" w:hAnsi="宋体"/>
          <w:color w:val="000000"/>
          <w:sz w:val="28"/>
          <w:szCs w:val="28"/>
        </w:rPr>
        <w:t>。</w:t>
      </w:r>
    </w:p>
    <w:p>
      <w:pPr>
        <w:pStyle w:val="17"/>
        <w:numPr>
          <w:ilvl w:val="0"/>
          <w:numId w:val="96"/>
        </w:numPr>
        <w:ind w:firstLineChars="0"/>
        <w:rPr>
          <w:rFonts w:ascii="宋体" w:hAnsi="宋体"/>
          <w:color w:val="000000"/>
          <w:sz w:val="28"/>
          <w:szCs w:val="28"/>
        </w:rPr>
      </w:pPr>
      <w:r>
        <w:rPr>
          <w:rFonts w:hint="eastAsia" w:ascii="宋体" w:hAnsi="宋体"/>
          <w:color w:val="000000"/>
          <w:sz w:val="28"/>
          <w:szCs w:val="28"/>
        </w:rPr>
        <w:t>是否使用 truncate 操作。</w:t>
      </w:r>
    </w:p>
    <w:p>
      <w:pPr>
        <w:pStyle w:val="17"/>
        <w:numPr>
          <w:ilvl w:val="0"/>
          <w:numId w:val="96"/>
        </w:numPr>
        <w:ind w:firstLineChars="0"/>
        <w:rPr>
          <w:rFonts w:ascii="宋体" w:hAnsi="宋体"/>
          <w:color w:val="000000"/>
          <w:sz w:val="28"/>
          <w:szCs w:val="28"/>
        </w:rPr>
      </w:pPr>
      <w:r>
        <w:rPr>
          <w:rFonts w:hint="eastAsia" w:ascii="宋体" w:hAnsi="宋体"/>
          <w:color w:val="000000"/>
          <w:sz w:val="28"/>
          <w:szCs w:val="28"/>
        </w:rPr>
        <w:t>插入、新增操作是否同步。</w:t>
      </w:r>
    </w:p>
    <w:p>
      <w:pPr>
        <w:pStyle w:val="17"/>
        <w:numPr>
          <w:ilvl w:val="0"/>
          <w:numId w:val="96"/>
        </w:numPr>
        <w:ind w:firstLineChars="0"/>
        <w:rPr>
          <w:rFonts w:ascii="宋体" w:hAnsi="宋体"/>
          <w:b/>
          <w:color w:val="000000"/>
          <w:sz w:val="28"/>
          <w:szCs w:val="28"/>
        </w:rPr>
      </w:pPr>
      <w:r>
        <w:rPr>
          <w:rFonts w:hint="eastAsia" w:ascii="宋体" w:hAnsi="宋体"/>
          <w:color w:val="000000"/>
          <w:sz w:val="28"/>
          <w:szCs w:val="28"/>
        </w:rPr>
        <w:t>日记表是否同步。</w:t>
      </w:r>
    </w:p>
    <w:p>
      <w:pPr>
        <w:pStyle w:val="17"/>
        <w:numPr>
          <w:ilvl w:val="0"/>
          <w:numId w:val="93"/>
        </w:numPr>
        <w:ind w:firstLineChars="0"/>
        <w:rPr>
          <w:rFonts w:ascii="宋体" w:hAnsi="宋体"/>
          <w:b/>
          <w:color w:val="000000"/>
          <w:sz w:val="28"/>
          <w:szCs w:val="28"/>
        </w:rPr>
      </w:pPr>
      <w:r>
        <w:rPr>
          <w:rFonts w:hint="eastAsia" w:ascii="宋体" w:hAnsi="宋体"/>
          <w:b/>
          <w:color w:val="000000"/>
          <w:sz w:val="28"/>
          <w:szCs w:val="28"/>
        </w:rPr>
        <w:t>运行设定层</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运行周期</w:t>
      </w:r>
    </w:p>
    <w:p>
      <w:pPr>
        <w:pStyle w:val="17"/>
        <w:ind w:left="1129" w:firstLine="0" w:firstLineChars="0"/>
        <w:rPr>
          <w:rFonts w:ascii="宋体" w:hAnsi="宋体"/>
          <w:color w:val="000000"/>
          <w:sz w:val="28"/>
          <w:szCs w:val="28"/>
        </w:rPr>
      </w:pPr>
      <w:r>
        <w:rPr>
          <w:rFonts w:ascii="宋体" w:hAnsi="宋体"/>
          <w:color w:val="000000"/>
          <w:sz w:val="28"/>
          <w:szCs w:val="28"/>
        </w:rPr>
        <w:t>提供多种项目运行的时间定义方法，包含以下功能：</w:t>
      </w:r>
    </w:p>
    <w:p>
      <w:pPr>
        <w:pStyle w:val="17"/>
        <w:numPr>
          <w:ilvl w:val="0"/>
          <w:numId w:val="96"/>
        </w:numPr>
        <w:ind w:firstLineChars="0"/>
        <w:rPr>
          <w:rFonts w:ascii="宋体" w:hAnsi="宋体"/>
          <w:color w:val="000000"/>
          <w:sz w:val="28"/>
          <w:szCs w:val="28"/>
        </w:rPr>
      </w:pPr>
      <w:r>
        <w:rPr>
          <w:rFonts w:ascii="宋体" w:hAnsi="宋体"/>
          <w:color w:val="000000"/>
          <w:sz w:val="28"/>
          <w:szCs w:val="28"/>
        </w:rPr>
        <w:t>启动时执行，满足轮询策略。</w:t>
      </w:r>
    </w:p>
    <w:p>
      <w:pPr>
        <w:pStyle w:val="17"/>
        <w:numPr>
          <w:ilvl w:val="0"/>
          <w:numId w:val="96"/>
        </w:numPr>
        <w:ind w:firstLineChars="0"/>
        <w:rPr>
          <w:rFonts w:ascii="宋体" w:hAnsi="宋体"/>
          <w:color w:val="000000"/>
          <w:sz w:val="28"/>
          <w:szCs w:val="28"/>
        </w:rPr>
      </w:pPr>
      <w:r>
        <w:rPr>
          <w:rFonts w:ascii="宋体" w:hAnsi="宋体"/>
          <w:color w:val="000000"/>
          <w:sz w:val="28"/>
          <w:szCs w:val="28"/>
        </w:rPr>
        <w:t>简单某一时刻运行。</w:t>
      </w:r>
    </w:p>
    <w:p>
      <w:pPr>
        <w:pStyle w:val="17"/>
        <w:numPr>
          <w:ilvl w:val="0"/>
          <w:numId w:val="96"/>
        </w:numPr>
        <w:ind w:firstLineChars="0"/>
        <w:rPr>
          <w:rFonts w:ascii="宋体" w:hAnsi="宋体"/>
          <w:color w:val="000000"/>
          <w:sz w:val="28"/>
          <w:szCs w:val="28"/>
        </w:rPr>
      </w:pPr>
      <w:r>
        <w:rPr>
          <w:rFonts w:ascii="宋体" w:hAnsi="宋体"/>
          <w:color w:val="000000"/>
          <w:sz w:val="28"/>
          <w:szCs w:val="28"/>
        </w:rPr>
        <w:t>周期执行，周期可以定义为小时、天、周、月、年</w:t>
      </w:r>
    </w:p>
    <w:p>
      <w:pPr>
        <w:pStyle w:val="17"/>
        <w:numPr>
          <w:ilvl w:val="0"/>
          <w:numId w:val="96"/>
        </w:numPr>
        <w:ind w:firstLineChars="0"/>
        <w:rPr>
          <w:rFonts w:ascii="宋体" w:hAnsi="宋体"/>
          <w:color w:val="000000"/>
          <w:sz w:val="28"/>
          <w:szCs w:val="28"/>
        </w:rPr>
      </w:pPr>
      <w:r>
        <w:rPr>
          <w:rFonts w:ascii="宋体" w:hAnsi="宋体"/>
          <w:color w:val="000000"/>
          <w:sz w:val="28"/>
          <w:szCs w:val="28"/>
        </w:rPr>
        <w:t>循环执行，可以只执行一次，也可以多次，也可以设定最大重复次数。</w:t>
      </w:r>
    </w:p>
    <w:p>
      <w:pPr>
        <w:pStyle w:val="17"/>
        <w:numPr>
          <w:ilvl w:val="0"/>
          <w:numId w:val="96"/>
        </w:numPr>
        <w:ind w:firstLineChars="0"/>
        <w:rPr>
          <w:rFonts w:ascii="宋体" w:hAnsi="宋体"/>
          <w:b/>
          <w:color w:val="000000"/>
          <w:sz w:val="28"/>
          <w:szCs w:val="28"/>
        </w:rPr>
      </w:pPr>
      <w:r>
        <w:rPr>
          <w:rFonts w:ascii="宋体" w:hAnsi="宋体"/>
          <w:color w:val="000000"/>
          <w:sz w:val="28"/>
          <w:szCs w:val="28"/>
        </w:rPr>
        <w:t>执行约束，例如失败一定次数即停止，也可以设定失败条件</w:t>
      </w:r>
      <w:r>
        <w:rPr>
          <w:rFonts w:hint="eastAsia" w:ascii="宋体" w:hAnsi="宋体"/>
          <w:color w:val="000000"/>
          <w:sz w:val="28"/>
          <w:szCs w:val="28"/>
        </w:rPr>
        <w:t>。</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场景流程</w:t>
      </w:r>
    </w:p>
    <w:p>
      <w:pPr>
        <w:pStyle w:val="17"/>
        <w:ind w:left="1129" w:firstLine="0" w:firstLineChars="0"/>
        <w:rPr>
          <w:rFonts w:ascii="宋体" w:hAnsi="宋体"/>
          <w:color w:val="000000"/>
          <w:sz w:val="28"/>
          <w:szCs w:val="28"/>
        </w:rPr>
      </w:pPr>
      <w:r>
        <w:rPr>
          <w:rFonts w:ascii="宋体" w:hAnsi="宋体"/>
          <w:color w:val="000000"/>
          <w:sz w:val="28"/>
          <w:szCs w:val="28"/>
        </w:rPr>
        <w:t>定义场景，在场景中可以定义接口的执行流程以及相应的策略，包含以下功能：</w:t>
      </w:r>
    </w:p>
    <w:p>
      <w:pPr>
        <w:pStyle w:val="17"/>
        <w:numPr>
          <w:ilvl w:val="0"/>
          <w:numId w:val="96"/>
        </w:numPr>
        <w:ind w:firstLineChars="0"/>
        <w:rPr>
          <w:rFonts w:ascii="宋体" w:hAnsi="宋体"/>
          <w:color w:val="000000"/>
          <w:sz w:val="28"/>
          <w:szCs w:val="28"/>
        </w:rPr>
      </w:pPr>
      <w:r>
        <w:rPr>
          <w:rFonts w:ascii="宋体" w:hAnsi="宋体"/>
          <w:color w:val="000000"/>
          <w:sz w:val="28"/>
          <w:szCs w:val="28"/>
        </w:rPr>
        <w:t>定义流程包含的模块（接口）。</w:t>
      </w:r>
    </w:p>
    <w:p>
      <w:pPr>
        <w:pStyle w:val="17"/>
        <w:numPr>
          <w:ilvl w:val="0"/>
          <w:numId w:val="96"/>
        </w:numPr>
        <w:ind w:firstLineChars="0"/>
        <w:rPr>
          <w:rFonts w:ascii="宋体" w:hAnsi="宋体"/>
          <w:color w:val="000000"/>
          <w:sz w:val="28"/>
          <w:szCs w:val="28"/>
        </w:rPr>
      </w:pPr>
      <w:r>
        <w:rPr>
          <w:rFonts w:ascii="宋体" w:hAnsi="宋体"/>
          <w:color w:val="000000"/>
          <w:sz w:val="28"/>
          <w:szCs w:val="28"/>
        </w:rPr>
        <w:t>定义模块运行先后顺序。</w:t>
      </w:r>
    </w:p>
    <w:p>
      <w:pPr>
        <w:pStyle w:val="17"/>
        <w:numPr>
          <w:ilvl w:val="0"/>
          <w:numId w:val="96"/>
        </w:numPr>
        <w:ind w:firstLineChars="0"/>
        <w:rPr>
          <w:rFonts w:ascii="宋体" w:hAnsi="宋体"/>
          <w:color w:val="000000"/>
          <w:sz w:val="28"/>
          <w:szCs w:val="28"/>
        </w:rPr>
      </w:pPr>
      <w:r>
        <w:rPr>
          <w:rFonts w:ascii="宋体" w:hAnsi="宋体"/>
          <w:color w:val="000000"/>
          <w:sz w:val="28"/>
          <w:szCs w:val="28"/>
        </w:rPr>
        <w:t>定义流程执行的策略，例如间隔时间、触发事件等。</w:t>
      </w:r>
    </w:p>
    <w:p>
      <w:pPr>
        <w:pStyle w:val="17"/>
        <w:numPr>
          <w:ilvl w:val="0"/>
          <w:numId w:val="96"/>
        </w:numPr>
        <w:ind w:firstLineChars="0"/>
        <w:rPr>
          <w:rFonts w:ascii="宋体" w:hAnsi="宋体"/>
          <w:b/>
          <w:color w:val="000000"/>
          <w:sz w:val="28"/>
          <w:szCs w:val="28"/>
        </w:rPr>
      </w:pPr>
      <w:r>
        <w:rPr>
          <w:rFonts w:ascii="宋体" w:hAnsi="宋体"/>
          <w:color w:val="000000"/>
          <w:sz w:val="28"/>
          <w:szCs w:val="28"/>
        </w:rPr>
        <w:t>定义流程执行成功和失败的步骤，以及策略</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外部调用</w:t>
      </w:r>
    </w:p>
    <w:p>
      <w:pPr>
        <w:pStyle w:val="17"/>
        <w:ind w:left="1129" w:firstLine="0" w:firstLineChars="0"/>
        <w:rPr>
          <w:rFonts w:ascii="宋体" w:hAnsi="宋体"/>
          <w:color w:val="000000"/>
          <w:sz w:val="28"/>
          <w:szCs w:val="28"/>
        </w:rPr>
      </w:pPr>
      <w:r>
        <w:rPr>
          <w:rFonts w:ascii="宋体" w:hAnsi="宋体"/>
          <w:color w:val="000000"/>
          <w:sz w:val="28"/>
          <w:szCs w:val="28"/>
        </w:rPr>
        <w:t>定义了需要引用外部的资源调用方法和配置信息，包含以下功能：</w:t>
      </w:r>
    </w:p>
    <w:p>
      <w:pPr>
        <w:pStyle w:val="17"/>
        <w:numPr>
          <w:ilvl w:val="0"/>
          <w:numId w:val="96"/>
        </w:numPr>
        <w:ind w:firstLineChars="0"/>
        <w:rPr>
          <w:rFonts w:ascii="宋体" w:hAnsi="宋体"/>
          <w:color w:val="000000"/>
          <w:sz w:val="28"/>
          <w:szCs w:val="28"/>
        </w:rPr>
      </w:pPr>
      <w:r>
        <w:rPr>
          <w:rFonts w:ascii="宋体" w:hAnsi="宋体"/>
          <w:color w:val="000000"/>
          <w:sz w:val="28"/>
          <w:szCs w:val="28"/>
        </w:rPr>
        <w:t>网络组件，包含</w:t>
      </w:r>
      <w:r>
        <w:rPr>
          <w:rFonts w:hint="eastAsia" w:ascii="宋体" w:hAnsi="宋体"/>
          <w:color w:val="000000"/>
          <w:sz w:val="28"/>
          <w:szCs w:val="28"/>
        </w:rPr>
        <w:t xml:space="preserve"> </w:t>
      </w:r>
      <w:r>
        <w:rPr>
          <w:rFonts w:ascii="宋体" w:hAnsi="宋体"/>
          <w:color w:val="000000"/>
          <w:sz w:val="28"/>
          <w:szCs w:val="28"/>
        </w:rPr>
        <w:t>WebService</w:t>
      </w:r>
      <w:r>
        <w:rPr>
          <w:rFonts w:hint="eastAsia" w:ascii="宋体" w:hAnsi="宋体"/>
          <w:color w:val="000000"/>
          <w:sz w:val="28"/>
          <w:szCs w:val="28"/>
        </w:rPr>
        <w:t xml:space="preserve"> </w:t>
      </w:r>
      <w:r>
        <w:rPr>
          <w:rFonts w:ascii="宋体" w:hAnsi="宋体"/>
          <w:color w:val="000000"/>
          <w:sz w:val="28"/>
          <w:szCs w:val="28"/>
        </w:rPr>
        <w:t>调用、邮件读写调用。</w:t>
      </w:r>
    </w:p>
    <w:p>
      <w:pPr>
        <w:pStyle w:val="17"/>
        <w:numPr>
          <w:ilvl w:val="0"/>
          <w:numId w:val="96"/>
        </w:numPr>
        <w:ind w:firstLineChars="0"/>
        <w:rPr>
          <w:rFonts w:ascii="宋体" w:hAnsi="宋体"/>
          <w:color w:val="000000"/>
          <w:sz w:val="28"/>
          <w:szCs w:val="28"/>
        </w:rPr>
      </w:pPr>
      <w:r>
        <w:rPr>
          <w:rFonts w:ascii="宋体" w:hAnsi="宋体"/>
          <w:color w:val="000000"/>
          <w:sz w:val="28"/>
          <w:szCs w:val="28"/>
        </w:rPr>
        <w:t>事件检测组件，包含等待数据、等待日志数据、等待</w:t>
      </w:r>
      <w:r>
        <w:rPr>
          <w:rFonts w:hint="eastAsia" w:ascii="宋体" w:hAnsi="宋体"/>
          <w:color w:val="000000"/>
          <w:sz w:val="28"/>
          <w:szCs w:val="28"/>
        </w:rPr>
        <w:t xml:space="preserve"> </w:t>
      </w:r>
      <w:r>
        <w:rPr>
          <w:rFonts w:ascii="宋体" w:hAnsi="宋体"/>
          <w:color w:val="000000"/>
          <w:sz w:val="28"/>
          <w:szCs w:val="28"/>
        </w:rPr>
        <w:t>session</w:t>
      </w:r>
      <w:r>
        <w:rPr>
          <w:rFonts w:hint="eastAsia" w:ascii="宋体" w:hAnsi="宋体"/>
          <w:color w:val="000000"/>
          <w:sz w:val="28"/>
          <w:szCs w:val="28"/>
        </w:rPr>
        <w:t xml:space="preserve"> </w:t>
      </w:r>
      <w:r>
        <w:rPr>
          <w:rFonts w:ascii="宋体" w:hAnsi="宋体"/>
          <w:color w:val="000000"/>
          <w:sz w:val="28"/>
          <w:szCs w:val="28"/>
        </w:rPr>
        <w:t>等调用。</w:t>
      </w:r>
    </w:p>
    <w:p>
      <w:pPr>
        <w:pStyle w:val="17"/>
        <w:numPr>
          <w:ilvl w:val="0"/>
          <w:numId w:val="96"/>
        </w:numPr>
        <w:ind w:firstLineChars="0"/>
        <w:rPr>
          <w:rFonts w:ascii="宋体" w:hAnsi="宋体"/>
          <w:color w:val="000000"/>
          <w:sz w:val="28"/>
          <w:szCs w:val="28"/>
        </w:rPr>
      </w:pPr>
      <w:r>
        <w:rPr>
          <w:rFonts w:ascii="宋体" w:hAnsi="宋体"/>
          <w:color w:val="000000"/>
          <w:sz w:val="28"/>
          <w:szCs w:val="28"/>
        </w:rPr>
        <w:t>元数据组件，包含取元数据、设置元数据以及反向表调用。</w:t>
      </w:r>
    </w:p>
    <w:p>
      <w:pPr>
        <w:pStyle w:val="17"/>
        <w:numPr>
          <w:ilvl w:val="0"/>
          <w:numId w:val="96"/>
        </w:numPr>
        <w:ind w:firstLineChars="0"/>
        <w:rPr>
          <w:rFonts w:ascii="宋体" w:hAnsi="宋体"/>
          <w:color w:val="000000"/>
          <w:sz w:val="28"/>
          <w:szCs w:val="28"/>
        </w:rPr>
      </w:pPr>
      <w:r>
        <w:rPr>
          <w:rFonts w:ascii="宋体" w:hAnsi="宋体"/>
          <w:color w:val="000000"/>
          <w:sz w:val="28"/>
          <w:szCs w:val="28"/>
        </w:rPr>
        <w:t>日志数据组件，包含日志数据记录和日记数据调用。</w:t>
      </w:r>
    </w:p>
    <w:p>
      <w:pPr>
        <w:pStyle w:val="17"/>
        <w:numPr>
          <w:ilvl w:val="0"/>
          <w:numId w:val="96"/>
        </w:numPr>
        <w:ind w:firstLineChars="0"/>
        <w:rPr>
          <w:rFonts w:ascii="宋体" w:hAnsi="宋体"/>
          <w:color w:val="000000"/>
          <w:sz w:val="28"/>
          <w:szCs w:val="28"/>
        </w:rPr>
      </w:pPr>
      <w:r>
        <w:rPr>
          <w:rFonts w:ascii="宋体" w:hAnsi="宋体"/>
          <w:color w:val="000000"/>
          <w:sz w:val="28"/>
          <w:szCs w:val="28"/>
        </w:rPr>
        <w:t>文件组件，包含文件修改、拷贝、删除、压缩解压等调用。</w:t>
      </w:r>
    </w:p>
    <w:p>
      <w:pPr>
        <w:pStyle w:val="17"/>
        <w:numPr>
          <w:ilvl w:val="0"/>
          <w:numId w:val="96"/>
        </w:numPr>
        <w:ind w:firstLineChars="0"/>
        <w:rPr>
          <w:rFonts w:ascii="宋体" w:hAnsi="宋体"/>
          <w:b/>
          <w:color w:val="000000"/>
          <w:sz w:val="28"/>
          <w:szCs w:val="28"/>
        </w:rPr>
      </w:pPr>
      <w:r>
        <w:rPr>
          <w:rFonts w:ascii="宋体" w:hAnsi="宋体"/>
          <w:color w:val="000000"/>
          <w:sz w:val="28"/>
          <w:szCs w:val="28"/>
        </w:rPr>
        <w:t>实用组件，包含操作系统调用、场景设定以及代理等功能调用</w:t>
      </w:r>
      <w:r>
        <w:rPr>
          <w:rFonts w:hint="eastAsia" w:ascii="宋体" w:hAnsi="宋体"/>
          <w:color w:val="000000"/>
          <w:sz w:val="28"/>
          <w:szCs w:val="28"/>
        </w:rPr>
        <w:t>。</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版本管理</w:t>
      </w:r>
    </w:p>
    <w:p>
      <w:pPr>
        <w:pStyle w:val="17"/>
        <w:ind w:left="1129" w:firstLine="0" w:firstLineChars="0"/>
        <w:rPr>
          <w:rFonts w:ascii="宋体" w:hAnsi="宋体"/>
          <w:color w:val="000000"/>
          <w:sz w:val="28"/>
          <w:szCs w:val="28"/>
        </w:rPr>
      </w:pPr>
      <w:r>
        <w:rPr>
          <w:rFonts w:ascii="宋体" w:hAnsi="宋体"/>
          <w:color w:val="000000"/>
          <w:sz w:val="28"/>
          <w:szCs w:val="28"/>
        </w:rPr>
        <w:t>对所定义的项目、策略、流程以及运行等方面的内容，提供版本管理，包含以下功能：</w:t>
      </w:r>
    </w:p>
    <w:p>
      <w:pPr>
        <w:pStyle w:val="17"/>
        <w:numPr>
          <w:ilvl w:val="0"/>
          <w:numId w:val="96"/>
        </w:numPr>
        <w:ind w:firstLineChars="0"/>
        <w:rPr>
          <w:rFonts w:ascii="宋体" w:hAnsi="宋体"/>
          <w:color w:val="000000"/>
          <w:sz w:val="28"/>
          <w:szCs w:val="28"/>
        </w:rPr>
      </w:pPr>
      <w:r>
        <w:rPr>
          <w:rFonts w:ascii="宋体" w:hAnsi="宋体"/>
          <w:color w:val="000000"/>
          <w:sz w:val="28"/>
          <w:szCs w:val="28"/>
        </w:rPr>
        <w:t>新建版本。</w:t>
      </w:r>
    </w:p>
    <w:p>
      <w:pPr>
        <w:pStyle w:val="17"/>
        <w:numPr>
          <w:ilvl w:val="0"/>
          <w:numId w:val="96"/>
        </w:numPr>
        <w:ind w:firstLineChars="0"/>
        <w:rPr>
          <w:rFonts w:ascii="宋体" w:hAnsi="宋体"/>
          <w:color w:val="000000"/>
          <w:sz w:val="28"/>
          <w:szCs w:val="28"/>
        </w:rPr>
      </w:pPr>
      <w:r>
        <w:rPr>
          <w:rFonts w:ascii="宋体" w:hAnsi="宋体"/>
          <w:color w:val="000000"/>
          <w:sz w:val="28"/>
          <w:szCs w:val="28"/>
        </w:rPr>
        <w:t>版本还原。</w:t>
      </w:r>
    </w:p>
    <w:p>
      <w:pPr>
        <w:pStyle w:val="17"/>
        <w:numPr>
          <w:ilvl w:val="0"/>
          <w:numId w:val="96"/>
        </w:numPr>
        <w:ind w:firstLineChars="0"/>
        <w:rPr>
          <w:rFonts w:ascii="宋体" w:hAnsi="宋体"/>
          <w:b/>
          <w:color w:val="000000"/>
          <w:sz w:val="28"/>
          <w:szCs w:val="28"/>
        </w:rPr>
      </w:pPr>
      <w:r>
        <w:rPr>
          <w:rFonts w:ascii="宋体" w:hAnsi="宋体"/>
          <w:color w:val="000000"/>
          <w:sz w:val="28"/>
          <w:szCs w:val="28"/>
        </w:rPr>
        <w:t>版本导入导出</w:t>
      </w:r>
    </w:p>
    <w:p>
      <w:pPr>
        <w:pStyle w:val="17"/>
        <w:numPr>
          <w:ilvl w:val="0"/>
          <w:numId w:val="94"/>
        </w:numPr>
        <w:ind w:firstLineChars="0"/>
        <w:rPr>
          <w:rFonts w:ascii="宋体" w:hAnsi="宋体"/>
          <w:b/>
          <w:color w:val="000000"/>
          <w:sz w:val="28"/>
          <w:szCs w:val="28"/>
        </w:rPr>
      </w:pPr>
      <w:r>
        <w:rPr>
          <w:rFonts w:hint="eastAsia" w:ascii="宋体" w:hAnsi="宋体"/>
          <w:b/>
          <w:color w:val="000000"/>
          <w:sz w:val="28"/>
          <w:szCs w:val="28"/>
        </w:rPr>
        <w:t>结果查询</w:t>
      </w:r>
    </w:p>
    <w:p>
      <w:pPr>
        <w:pStyle w:val="17"/>
        <w:ind w:left="1129" w:firstLine="0" w:firstLineChars="0"/>
        <w:rPr>
          <w:rFonts w:ascii="宋体" w:hAnsi="宋体"/>
          <w:color w:val="000000"/>
          <w:sz w:val="28"/>
          <w:szCs w:val="28"/>
        </w:rPr>
      </w:pPr>
      <w:r>
        <w:rPr>
          <w:rFonts w:ascii="宋体" w:hAnsi="宋体"/>
          <w:color w:val="000000"/>
          <w:sz w:val="28"/>
          <w:szCs w:val="28"/>
        </w:rPr>
        <w:t>提供项目、场景的运行结果的查看，包含以下功能：</w:t>
      </w:r>
    </w:p>
    <w:p>
      <w:pPr>
        <w:pStyle w:val="17"/>
        <w:numPr>
          <w:ilvl w:val="0"/>
          <w:numId w:val="96"/>
        </w:numPr>
        <w:ind w:firstLineChars="0"/>
        <w:rPr>
          <w:rFonts w:ascii="宋体" w:hAnsi="宋体"/>
          <w:color w:val="000000"/>
          <w:sz w:val="28"/>
          <w:szCs w:val="28"/>
        </w:rPr>
      </w:pPr>
      <w:r>
        <w:rPr>
          <w:rFonts w:ascii="宋体" w:hAnsi="宋体"/>
          <w:color w:val="000000"/>
          <w:sz w:val="28"/>
          <w:szCs w:val="28"/>
        </w:rPr>
        <w:t>根据不同的方式查看项目、场景的运行状态，例如时间、用户、会话、项目等。</w:t>
      </w:r>
    </w:p>
    <w:p>
      <w:pPr>
        <w:pStyle w:val="17"/>
        <w:numPr>
          <w:ilvl w:val="0"/>
          <w:numId w:val="96"/>
        </w:numPr>
        <w:ind w:firstLineChars="0"/>
        <w:rPr>
          <w:rFonts w:ascii="宋体" w:hAnsi="宋体"/>
          <w:color w:val="000000"/>
          <w:sz w:val="28"/>
          <w:szCs w:val="28"/>
        </w:rPr>
      </w:pPr>
      <w:r>
        <w:rPr>
          <w:rFonts w:ascii="宋体" w:hAnsi="宋体"/>
          <w:color w:val="000000"/>
          <w:sz w:val="28"/>
          <w:szCs w:val="28"/>
        </w:rPr>
        <w:t>可以查询集成的每个步骤，步骤的执行结果、执行时间、执行内容以及错误信息。</w:t>
      </w:r>
    </w:p>
    <w:p>
      <w:pPr>
        <w:pStyle w:val="17"/>
        <w:numPr>
          <w:ilvl w:val="0"/>
          <w:numId w:val="96"/>
        </w:numPr>
        <w:ind w:firstLineChars="0"/>
        <w:rPr>
          <w:rFonts w:ascii="宋体" w:hAnsi="宋体"/>
          <w:color w:val="000000"/>
          <w:sz w:val="28"/>
          <w:szCs w:val="28"/>
        </w:rPr>
      </w:pPr>
      <w:r>
        <w:rPr>
          <w:rFonts w:ascii="宋体" w:hAnsi="宋体"/>
          <w:color w:val="000000"/>
          <w:sz w:val="28"/>
          <w:szCs w:val="28"/>
        </w:rPr>
        <w:t>提供异常项目的重启功能。</w:t>
      </w:r>
    </w:p>
    <w:p>
      <w:pPr>
        <w:pStyle w:val="18"/>
        <w:rPr>
          <w:color w:val="000000"/>
          <w:sz w:val="28"/>
          <w:szCs w:val="28"/>
        </w:rPr>
      </w:pPr>
      <w:r>
        <w:rPr>
          <w:rFonts w:hint="eastAsia"/>
          <w:color w:val="000000"/>
          <w:sz w:val="28"/>
          <w:szCs w:val="28"/>
        </w:rPr>
        <w:t>1、 包括但不仅限于：一卡通、人事、教务、学工、工作量、评估教学，具体根据两大主题数据挖掘系统所涉及基本数据的要求而定。</w:t>
      </w:r>
    </w:p>
    <w:p>
      <w:pPr>
        <w:pStyle w:val="18"/>
        <w:rPr>
          <w:color w:val="000000"/>
          <w:sz w:val="28"/>
          <w:szCs w:val="28"/>
        </w:rPr>
      </w:pPr>
      <w:r>
        <w:rPr>
          <w:rFonts w:hint="eastAsia"/>
          <w:color w:val="000000"/>
          <w:sz w:val="28"/>
          <w:szCs w:val="28"/>
        </w:rPr>
        <w:t>2、 对一期工程已实施身份对接而未进行数据对接的系统进行数据分析，采集、集成其可用数据，包括论文系统、工作量统计系统、教学档案管理系统、实验室与设备管理系统、网络教学平台系统。</w:t>
      </w:r>
    </w:p>
    <w:p>
      <w:pPr>
        <w:pStyle w:val="17"/>
        <w:ind w:firstLineChars="0"/>
        <w:rPr>
          <w:rFonts w:ascii="宋体" w:hAnsi="宋体"/>
          <w:color w:val="000000"/>
          <w:sz w:val="28"/>
          <w:szCs w:val="28"/>
        </w:rPr>
      </w:pPr>
      <w:r>
        <w:rPr>
          <w:rFonts w:hint="eastAsia"/>
          <w:color w:val="000000"/>
          <w:sz w:val="28"/>
          <w:szCs w:val="28"/>
        </w:rPr>
        <w:t>3、 集成学校现有其他业务系统，包括SAM系统、微哨系统等</w:t>
      </w:r>
    </w:p>
    <w:p>
      <w:pPr>
        <w:pStyle w:val="3"/>
        <w:rPr>
          <w:color w:val="000000"/>
        </w:rPr>
      </w:pPr>
      <w:r>
        <w:rPr>
          <w:rFonts w:hint="eastAsia"/>
          <w:color w:val="000000"/>
        </w:rPr>
        <w:t>数据质量监管系统</w:t>
      </w:r>
    </w:p>
    <w:p>
      <w:pPr>
        <w:rPr>
          <w:color w:val="000000"/>
        </w:rPr>
      </w:pPr>
      <w:r>
        <w:rPr>
          <w:rFonts w:hint="eastAsia"/>
          <w:color w:val="000000"/>
        </w:rPr>
        <w:t>请将《数据质量监管平台 - 精华科技.doc》内容合并在此</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 w:name="ˎ̥">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09681192">
    <w:nsid w:val="481A4528"/>
    <w:multiLevelType w:val="multilevel"/>
    <w:tmpl w:val="481A4528"/>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12351224">
    <w:nsid w:val="484302F8"/>
    <w:multiLevelType w:val="multilevel"/>
    <w:tmpl w:val="484302F8"/>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214344235">
    <w:nsid w:val="48616C2B"/>
    <w:multiLevelType w:val="multilevel"/>
    <w:tmpl w:val="48616C2B"/>
    <w:lvl w:ilvl="0" w:tentative="1">
      <w:start w:val="1"/>
      <w:numFmt w:val="bullet"/>
      <w:lvlText w:val=""/>
      <w:lvlJc w:val="left"/>
      <w:pPr>
        <w:ind w:left="980" w:hanging="420"/>
      </w:pPr>
      <w:rPr>
        <w:rFonts w:hint="default" w:ascii="Wingdings" w:hAnsi="Wingdings"/>
      </w:rPr>
    </w:lvl>
    <w:lvl w:ilvl="1" w:tentative="1">
      <w:start w:val="1"/>
      <w:numFmt w:val="bullet"/>
      <w:lvlText w:val=""/>
      <w:lvlJc w:val="left"/>
      <w:pPr>
        <w:ind w:left="1400" w:hanging="420"/>
      </w:pPr>
      <w:rPr>
        <w:rFonts w:hint="default" w:ascii="Wingdings" w:hAnsi="Wingdings"/>
      </w:rPr>
    </w:lvl>
    <w:lvl w:ilvl="2" w:tentative="1">
      <w:start w:val="1"/>
      <w:numFmt w:val="bullet"/>
      <w:lvlText w:val=""/>
      <w:lvlJc w:val="left"/>
      <w:pPr>
        <w:ind w:left="1820" w:hanging="420"/>
      </w:pPr>
      <w:rPr>
        <w:rFonts w:hint="default" w:ascii="Wingdings" w:hAnsi="Wingdings"/>
      </w:rPr>
    </w:lvl>
    <w:lvl w:ilvl="3" w:tentative="1">
      <w:start w:val="1"/>
      <w:numFmt w:val="bullet"/>
      <w:lvlText w:val=""/>
      <w:lvlJc w:val="left"/>
      <w:pPr>
        <w:ind w:left="2240" w:hanging="420"/>
      </w:pPr>
      <w:rPr>
        <w:rFonts w:hint="default" w:ascii="Wingdings" w:hAnsi="Wingdings"/>
      </w:rPr>
    </w:lvl>
    <w:lvl w:ilvl="4" w:tentative="1">
      <w:start w:val="1"/>
      <w:numFmt w:val="bullet"/>
      <w:lvlText w:val=""/>
      <w:lvlJc w:val="left"/>
      <w:pPr>
        <w:ind w:left="2660" w:hanging="420"/>
      </w:pPr>
      <w:rPr>
        <w:rFonts w:hint="default" w:ascii="Wingdings" w:hAnsi="Wingdings"/>
      </w:rPr>
    </w:lvl>
    <w:lvl w:ilvl="5" w:tentative="1">
      <w:start w:val="1"/>
      <w:numFmt w:val="bullet"/>
      <w:lvlText w:val=""/>
      <w:lvlJc w:val="left"/>
      <w:pPr>
        <w:ind w:left="3080" w:hanging="420"/>
      </w:pPr>
      <w:rPr>
        <w:rFonts w:hint="default" w:ascii="Wingdings" w:hAnsi="Wingdings"/>
      </w:rPr>
    </w:lvl>
    <w:lvl w:ilvl="6" w:tentative="1">
      <w:start w:val="1"/>
      <w:numFmt w:val="bullet"/>
      <w:lvlText w:val=""/>
      <w:lvlJc w:val="left"/>
      <w:pPr>
        <w:ind w:left="3500" w:hanging="420"/>
      </w:pPr>
      <w:rPr>
        <w:rFonts w:hint="default" w:ascii="Wingdings" w:hAnsi="Wingdings"/>
      </w:rPr>
    </w:lvl>
    <w:lvl w:ilvl="7" w:tentative="1">
      <w:start w:val="1"/>
      <w:numFmt w:val="bullet"/>
      <w:lvlText w:val=""/>
      <w:lvlJc w:val="left"/>
      <w:pPr>
        <w:ind w:left="3920" w:hanging="420"/>
      </w:pPr>
      <w:rPr>
        <w:rFonts w:hint="default" w:ascii="Wingdings" w:hAnsi="Wingdings"/>
      </w:rPr>
    </w:lvl>
    <w:lvl w:ilvl="8" w:tentative="1">
      <w:start w:val="1"/>
      <w:numFmt w:val="bullet"/>
      <w:lvlText w:val=""/>
      <w:lvlJc w:val="left"/>
      <w:pPr>
        <w:ind w:left="4340" w:hanging="420"/>
      </w:pPr>
      <w:rPr>
        <w:rFonts w:hint="default" w:ascii="Wingdings" w:hAnsi="Wingdings"/>
      </w:rPr>
    </w:lvl>
  </w:abstractNum>
  <w:abstractNum w:abstractNumId="1220753180">
    <w:nsid w:val="48C3371C"/>
    <w:multiLevelType w:val="multilevel"/>
    <w:tmpl w:val="48C3371C"/>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73199638">
    <w:nsid w:val="4BE37C16"/>
    <w:multiLevelType w:val="multilevel"/>
    <w:tmpl w:val="4BE37C16"/>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315373906">
    <w:nsid w:val="4E670352"/>
    <w:multiLevelType w:val="multilevel"/>
    <w:tmpl w:val="4E670352"/>
    <w:lvl w:ilvl="0" w:tentative="1">
      <w:start w:val="1"/>
      <w:numFmt w:val="decimalEnclosedCircle"/>
      <w:lvlText w:val="%1"/>
      <w:lvlJc w:val="left"/>
      <w:pPr>
        <w:ind w:left="900" w:hanging="4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26933281">
    <w:nsid w:val="4F176521"/>
    <w:multiLevelType w:val="multilevel"/>
    <w:tmpl w:val="4F176521"/>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27319085">
    <w:nsid w:val="4F1D482D"/>
    <w:multiLevelType w:val="multilevel"/>
    <w:tmpl w:val="4F1D482D"/>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29167163">
    <w:nsid w:val="4F397B3B"/>
    <w:multiLevelType w:val="multilevel"/>
    <w:tmpl w:val="4F397B3B"/>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32756660">
    <w:nsid w:val="4F7040B4"/>
    <w:multiLevelType w:val="multilevel"/>
    <w:tmpl w:val="4F7040B4"/>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51419211">
    <w:nsid w:val="508D054B"/>
    <w:multiLevelType w:val="multilevel"/>
    <w:tmpl w:val="508D054B"/>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375543465">
    <w:nsid w:val="51FD20A9"/>
    <w:multiLevelType w:val="multilevel"/>
    <w:tmpl w:val="51FD20A9"/>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379860786">
    <w:nsid w:val="523F0132"/>
    <w:multiLevelType w:val="multilevel"/>
    <w:tmpl w:val="523F0132"/>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90111358">
    <w:nsid w:val="52DB6A7E"/>
    <w:multiLevelType w:val="multilevel"/>
    <w:tmpl w:val="52DB6A7E"/>
    <w:lvl w:ilvl="0" w:tentative="1">
      <w:start w:val="1"/>
      <w:numFmt w:val="bullet"/>
      <w:lvlText w:val=""/>
      <w:lvlJc w:val="left"/>
      <w:pPr>
        <w:ind w:left="1129" w:hanging="420"/>
      </w:pPr>
      <w:rPr>
        <w:rFonts w:hint="default" w:ascii="Wingdings" w:hAnsi="Wingdings"/>
      </w:rPr>
    </w:lvl>
    <w:lvl w:ilvl="1" w:tentative="1">
      <w:start w:val="1"/>
      <w:numFmt w:val="bullet"/>
      <w:lvlText w:val=""/>
      <w:lvlJc w:val="left"/>
      <w:pPr>
        <w:ind w:left="1549" w:hanging="420"/>
      </w:pPr>
      <w:rPr>
        <w:rFonts w:hint="default" w:ascii="Wingdings" w:hAnsi="Wingdings"/>
      </w:rPr>
    </w:lvl>
    <w:lvl w:ilvl="2" w:tentative="1">
      <w:start w:val="1"/>
      <w:numFmt w:val="bullet"/>
      <w:lvlText w:val=""/>
      <w:lvlJc w:val="left"/>
      <w:pPr>
        <w:ind w:left="1969" w:hanging="420"/>
      </w:pPr>
      <w:rPr>
        <w:rFonts w:hint="default" w:ascii="Wingdings" w:hAnsi="Wingdings"/>
      </w:rPr>
    </w:lvl>
    <w:lvl w:ilvl="3" w:tentative="1">
      <w:start w:val="1"/>
      <w:numFmt w:val="bullet"/>
      <w:lvlText w:val=""/>
      <w:lvlJc w:val="left"/>
      <w:pPr>
        <w:ind w:left="2389" w:hanging="420"/>
      </w:pPr>
      <w:rPr>
        <w:rFonts w:hint="default" w:ascii="Wingdings" w:hAnsi="Wingdings"/>
      </w:rPr>
    </w:lvl>
    <w:lvl w:ilvl="4" w:tentative="1">
      <w:start w:val="1"/>
      <w:numFmt w:val="bullet"/>
      <w:lvlText w:val=""/>
      <w:lvlJc w:val="left"/>
      <w:pPr>
        <w:ind w:left="2809" w:hanging="420"/>
      </w:pPr>
      <w:rPr>
        <w:rFonts w:hint="default" w:ascii="Wingdings" w:hAnsi="Wingdings"/>
      </w:rPr>
    </w:lvl>
    <w:lvl w:ilvl="5" w:tentative="1">
      <w:start w:val="1"/>
      <w:numFmt w:val="bullet"/>
      <w:lvlText w:val=""/>
      <w:lvlJc w:val="left"/>
      <w:pPr>
        <w:ind w:left="3229" w:hanging="420"/>
      </w:pPr>
      <w:rPr>
        <w:rFonts w:hint="default" w:ascii="Wingdings" w:hAnsi="Wingdings"/>
      </w:rPr>
    </w:lvl>
    <w:lvl w:ilvl="6" w:tentative="1">
      <w:start w:val="1"/>
      <w:numFmt w:val="bullet"/>
      <w:lvlText w:val=""/>
      <w:lvlJc w:val="left"/>
      <w:pPr>
        <w:ind w:left="3649" w:hanging="420"/>
      </w:pPr>
      <w:rPr>
        <w:rFonts w:hint="default" w:ascii="Wingdings" w:hAnsi="Wingdings"/>
      </w:rPr>
    </w:lvl>
    <w:lvl w:ilvl="7" w:tentative="1">
      <w:start w:val="1"/>
      <w:numFmt w:val="bullet"/>
      <w:lvlText w:val=""/>
      <w:lvlJc w:val="left"/>
      <w:pPr>
        <w:ind w:left="4069" w:hanging="420"/>
      </w:pPr>
      <w:rPr>
        <w:rFonts w:hint="default" w:ascii="Wingdings" w:hAnsi="Wingdings"/>
      </w:rPr>
    </w:lvl>
    <w:lvl w:ilvl="8" w:tentative="1">
      <w:start w:val="1"/>
      <w:numFmt w:val="bullet"/>
      <w:lvlText w:val=""/>
      <w:lvlJc w:val="left"/>
      <w:pPr>
        <w:ind w:left="4489" w:hanging="420"/>
      </w:pPr>
      <w:rPr>
        <w:rFonts w:hint="default" w:ascii="Wingdings" w:hAnsi="Wingdings"/>
      </w:rPr>
    </w:lvl>
  </w:abstractNum>
  <w:abstractNum w:abstractNumId="1407267148">
    <w:nsid w:val="53E1314C"/>
    <w:multiLevelType w:val="multilevel"/>
    <w:tmpl w:val="53E1314C"/>
    <w:lvl w:ilvl="0" w:tentative="1">
      <w:start w:val="1"/>
      <w:numFmt w:val="decimal"/>
      <w:lvlText w:val="%1."/>
      <w:lvlJc w:val="left"/>
      <w:pPr>
        <w:ind w:left="360"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15929230">
    <w:nsid w:val="54655D8E"/>
    <w:multiLevelType w:val="multilevel"/>
    <w:tmpl w:val="54655D8E"/>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16780167">
    <w:nsid w:val="54725987"/>
    <w:multiLevelType w:val="multilevel"/>
    <w:tmpl w:val="54725987"/>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36930209">
    <w:nsid w:val="55A5D0A1"/>
    <w:multiLevelType w:val="singleLevel"/>
    <w:tmpl w:val="55A5D0A1"/>
    <w:lvl w:ilvl="0" w:tentative="1">
      <w:start w:val="1"/>
      <w:numFmt w:val="lowerLetter"/>
      <w:lvlText w:val="%1)"/>
      <w:lvlJc w:val="left"/>
      <w:pPr>
        <w:tabs>
          <w:tab w:val="left" w:pos="425"/>
        </w:tabs>
        <w:ind w:left="425" w:hanging="425"/>
      </w:pPr>
      <w:rPr>
        <w:rFonts w:hint="default"/>
      </w:rPr>
    </w:lvl>
  </w:abstractNum>
  <w:abstractNum w:abstractNumId="1436931141">
    <w:nsid w:val="55A5D445"/>
    <w:multiLevelType w:val="singleLevel"/>
    <w:tmpl w:val="55A5D445"/>
    <w:lvl w:ilvl="0" w:tentative="1">
      <w:start w:val="1"/>
      <w:numFmt w:val="lowerLetter"/>
      <w:lvlText w:val="%1)"/>
      <w:lvlJc w:val="left"/>
      <w:pPr>
        <w:tabs>
          <w:tab w:val="left" w:pos="425"/>
        </w:tabs>
        <w:ind w:left="425" w:hanging="425"/>
      </w:pPr>
      <w:rPr>
        <w:rFonts w:hint="default"/>
      </w:rPr>
    </w:lvl>
  </w:abstractNum>
  <w:abstractNum w:abstractNumId="1436933318">
    <w:nsid w:val="55A5DCC6"/>
    <w:multiLevelType w:val="singleLevel"/>
    <w:tmpl w:val="55A5DCC6"/>
    <w:lvl w:ilvl="0" w:tentative="1">
      <w:start w:val="1"/>
      <w:numFmt w:val="lowerLetter"/>
      <w:lvlText w:val="%1)"/>
      <w:lvlJc w:val="left"/>
      <w:pPr>
        <w:tabs>
          <w:tab w:val="left" w:pos="425"/>
        </w:tabs>
        <w:ind w:left="425" w:hanging="425"/>
      </w:pPr>
      <w:rPr>
        <w:rFonts w:hint="default"/>
      </w:rPr>
    </w:lvl>
  </w:abstractNum>
  <w:abstractNum w:abstractNumId="1436934261">
    <w:nsid w:val="55A5E075"/>
    <w:multiLevelType w:val="singleLevel"/>
    <w:tmpl w:val="55A5E075"/>
    <w:lvl w:ilvl="0" w:tentative="1">
      <w:start w:val="1"/>
      <w:numFmt w:val="lowerLetter"/>
      <w:lvlText w:val="%1)"/>
      <w:lvlJc w:val="left"/>
      <w:pPr>
        <w:tabs>
          <w:tab w:val="left" w:pos="425"/>
        </w:tabs>
        <w:ind w:left="425" w:hanging="425"/>
      </w:pPr>
      <w:rPr>
        <w:rFonts w:hint="default"/>
      </w:rPr>
    </w:lvl>
  </w:abstractNum>
  <w:abstractNum w:abstractNumId="1436936913">
    <w:nsid w:val="55A5EAD1"/>
    <w:multiLevelType w:val="singleLevel"/>
    <w:tmpl w:val="55A5EAD1"/>
    <w:lvl w:ilvl="0" w:tentative="1">
      <w:start w:val="1"/>
      <w:numFmt w:val="lowerLetter"/>
      <w:lvlText w:val="%1)"/>
      <w:lvlJc w:val="left"/>
      <w:pPr>
        <w:tabs>
          <w:tab w:val="left" w:pos="425"/>
        </w:tabs>
        <w:ind w:left="425" w:hanging="425"/>
      </w:pPr>
      <w:rPr>
        <w:rFonts w:hint="default"/>
      </w:rPr>
    </w:lvl>
  </w:abstractNum>
  <w:abstractNum w:abstractNumId="1436938098">
    <w:nsid w:val="55A5EF72"/>
    <w:multiLevelType w:val="singleLevel"/>
    <w:tmpl w:val="55A5EF72"/>
    <w:lvl w:ilvl="0" w:tentative="1">
      <w:start w:val="1"/>
      <w:numFmt w:val="lowerLetter"/>
      <w:lvlText w:val="%1)"/>
      <w:lvlJc w:val="left"/>
      <w:pPr>
        <w:tabs>
          <w:tab w:val="left" w:pos="425"/>
        </w:tabs>
        <w:ind w:left="425" w:hanging="425"/>
      </w:pPr>
      <w:rPr>
        <w:rFonts w:hint="default"/>
      </w:rPr>
    </w:lvl>
  </w:abstractNum>
  <w:abstractNum w:abstractNumId="1436939088">
    <w:nsid w:val="55A5F350"/>
    <w:multiLevelType w:val="singleLevel"/>
    <w:tmpl w:val="55A5F350"/>
    <w:lvl w:ilvl="0" w:tentative="1">
      <w:start w:val="1"/>
      <w:numFmt w:val="lowerLetter"/>
      <w:lvlText w:val="%1)"/>
      <w:lvlJc w:val="left"/>
      <w:pPr>
        <w:tabs>
          <w:tab w:val="left" w:pos="425"/>
        </w:tabs>
        <w:ind w:left="425" w:hanging="425"/>
      </w:pPr>
      <w:rPr>
        <w:rFonts w:hint="default"/>
      </w:rPr>
    </w:lvl>
  </w:abstractNum>
  <w:abstractNum w:abstractNumId="1436939767">
    <w:nsid w:val="55A5F5F7"/>
    <w:multiLevelType w:val="singleLevel"/>
    <w:tmpl w:val="55A5F5F7"/>
    <w:lvl w:ilvl="0" w:tentative="1">
      <w:start w:val="1"/>
      <w:numFmt w:val="lowerLetter"/>
      <w:lvlText w:val="%1)"/>
      <w:lvlJc w:val="left"/>
      <w:pPr>
        <w:tabs>
          <w:tab w:val="left" w:pos="425"/>
        </w:tabs>
        <w:ind w:left="425" w:hanging="425"/>
      </w:pPr>
      <w:rPr>
        <w:rFonts w:hint="default"/>
      </w:rPr>
    </w:lvl>
  </w:abstractNum>
  <w:abstractNum w:abstractNumId="1436940280">
    <w:nsid w:val="55A5F7F8"/>
    <w:multiLevelType w:val="singleLevel"/>
    <w:tmpl w:val="55A5F7F8"/>
    <w:lvl w:ilvl="0" w:tentative="1">
      <w:start w:val="1"/>
      <w:numFmt w:val="lowerLetter"/>
      <w:lvlText w:val="%1）"/>
      <w:lvlJc w:val="left"/>
      <w:pPr>
        <w:tabs>
          <w:tab w:val="left" w:pos="425"/>
        </w:tabs>
        <w:ind w:left="425" w:hanging="425"/>
      </w:pPr>
      <w:rPr>
        <w:rFonts w:hint="default"/>
      </w:rPr>
    </w:lvl>
  </w:abstractNum>
  <w:abstractNum w:abstractNumId="1441485022">
    <w:nsid w:val="55EB50DE"/>
    <w:multiLevelType w:val="multilevel"/>
    <w:tmpl w:val="55EB50DE"/>
    <w:lvl w:ilvl="0" w:tentative="1">
      <w:start w:val="1"/>
      <w:numFmt w:val="decimal"/>
      <w:lvlText w:val="%1."/>
      <w:lvlJc w:val="left"/>
      <w:pPr>
        <w:ind w:left="360"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41801410">
    <w:nsid w:val="55F024C2"/>
    <w:multiLevelType w:val="multilevel"/>
    <w:tmpl w:val="55F024C2"/>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60102937">
    <w:nsid w:val="57076719"/>
    <w:multiLevelType w:val="multilevel"/>
    <w:tmpl w:val="57076719"/>
    <w:lvl w:ilvl="0" w:tentative="1">
      <w:start w:val="1"/>
      <w:numFmt w:val="bullet"/>
      <w:lvlText w:val=""/>
      <w:lvlJc w:val="left"/>
      <w:pPr>
        <w:ind w:left="1320" w:hanging="420"/>
      </w:pPr>
      <w:rPr>
        <w:rFonts w:hint="default" w:ascii="Wingdings" w:hAnsi="Wingdings"/>
      </w:rPr>
    </w:lvl>
    <w:lvl w:ilvl="1" w:tentative="1">
      <w:start w:val="1"/>
      <w:numFmt w:val="bullet"/>
      <w:lvlText w:val=""/>
      <w:lvlJc w:val="left"/>
      <w:pPr>
        <w:ind w:left="1740" w:hanging="420"/>
      </w:pPr>
      <w:rPr>
        <w:rFonts w:hint="default" w:ascii="Wingdings" w:hAnsi="Wingdings"/>
      </w:rPr>
    </w:lvl>
    <w:lvl w:ilvl="2" w:tentative="1">
      <w:start w:val="1"/>
      <w:numFmt w:val="bullet"/>
      <w:lvlText w:val=""/>
      <w:lvlJc w:val="left"/>
      <w:pPr>
        <w:ind w:left="2160" w:hanging="420"/>
      </w:pPr>
      <w:rPr>
        <w:rFonts w:hint="default" w:ascii="Wingdings" w:hAnsi="Wingdings"/>
      </w:rPr>
    </w:lvl>
    <w:lvl w:ilvl="3" w:tentative="1">
      <w:start w:val="1"/>
      <w:numFmt w:val="bullet"/>
      <w:lvlText w:val=""/>
      <w:lvlJc w:val="left"/>
      <w:pPr>
        <w:ind w:left="2580" w:hanging="420"/>
      </w:pPr>
      <w:rPr>
        <w:rFonts w:hint="default" w:ascii="Wingdings" w:hAnsi="Wingdings"/>
      </w:rPr>
    </w:lvl>
    <w:lvl w:ilvl="4" w:tentative="1">
      <w:start w:val="1"/>
      <w:numFmt w:val="bullet"/>
      <w:lvlText w:val=""/>
      <w:lvlJc w:val="left"/>
      <w:pPr>
        <w:ind w:left="3000" w:hanging="420"/>
      </w:pPr>
      <w:rPr>
        <w:rFonts w:hint="default" w:ascii="Wingdings" w:hAnsi="Wingdings"/>
      </w:rPr>
    </w:lvl>
    <w:lvl w:ilvl="5" w:tentative="1">
      <w:start w:val="1"/>
      <w:numFmt w:val="bullet"/>
      <w:lvlText w:val=""/>
      <w:lvlJc w:val="left"/>
      <w:pPr>
        <w:ind w:left="3420" w:hanging="420"/>
      </w:pPr>
      <w:rPr>
        <w:rFonts w:hint="default" w:ascii="Wingdings" w:hAnsi="Wingdings"/>
      </w:rPr>
    </w:lvl>
    <w:lvl w:ilvl="6" w:tentative="1">
      <w:start w:val="1"/>
      <w:numFmt w:val="bullet"/>
      <w:lvlText w:val=""/>
      <w:lvlJc w:val="left"/>
      <w:pPr>
        <w:ind w:left="3840" w:hanging="420"/>
      </w:pPr>
      <w:rPr>
        <w:rFonts w:hint="default" w:ascii="Wingdings" w:hAnsi="Wingdings"/>
      </w:rPr>
    </w:lvl>
    <w:lvl w:ilvl="7" w:tentative="1">
      <w:start w:val="1"/>
      <w:numFmt w:val="bullet"/>
      <w:lvlText w:val=""/>
      <w:lvlJc w:val="left"/>
      <w:pPr>
        <w:ind w:left="4260" w:hanging="420"/>
      </w:pPr>
      <w:rPr>
        <w:rFonts w:hint="default" w:ascii="Wingdings" w:hAnsi="Wingdings"/>
      </w:rPr>
    </w:lvl>
    <w:lvl w:ilvl="8" w:tentative="1">
      <w:start w:val="1"/>
      <w:numFmt w:val="bullet"/>
      <w:lvlText w:val=""/>
      <w:lvlJc w:val="left"/>
      <w:pPr>
        <w:ind w:left="4680" w:hanging="420"/>
      </w:pPr>
      <w:rPr>
        <w:rFonts w:hint="default" w:ascii="Wingdings" w:hAnsi="Wingdings"/>
      </w:rPr>
    </w:lvl>
  </w:abstractNum>
  <w:abstractNum w:abstractNumId="1483355578">
    <w:nsid w:val="586A35BA"/>
    <w:multiLevelType w:val="multilevel"/>
    <w:tmpl w:val="586A35BA"/>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500148060">
    <w:nsid w:val="596A715C"/>
    <w:multiLevelType w:val="multilevel"/>
    <w:tmpl w:val="596A715C"/>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10847311">
    <w:nsid w:val="0C91464F"/>
    <w:multiLevelType w:val="multilevel"/>
    <w:tmpl w:val="0C91464F"/>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9049976">
    <w:nsid w:val="0AAC15F8"/>
    <w:multiLevelType w:val="multilevel"/>
    <w:tmpl w:val="0AAC15F8"/>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93349088">
    <w:nsid w:val="0B8645E0"/>
    <w:multiLevelType w:val="multilevel"/>
    <w:tmpl w:val="0B8645E0"/>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4923875">
    <w:nsid w:val="0B9E4D63"/>
    <w:multiLevelType w:val="multilevel"/>
    <w:tmpl w:val="0B9E4D63"/>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36934849">
    <w:nsid w:val="55A5E2C1"/>
    <w:multiLevelType w:val="singleLevel"/>
    <w:tmpl w:val="55A5E2C1"/>
    <w:lvl w:ilvl="0" w:tentative="1">
      <w:start w:val="1"/>
      <w:numFmt w:val="lowerLetter"/>
      <w:lvlText w:val="%1)"/>
      <w:lvlJc w:val="left"/>
      <w:pPr>
        <w:tabs>
          <w:tab w:val="left" w:pos="425"/>
        </w:tabs>
        <w:ind w:left="425" w:hanging="425"/>
      </w:pPr>
      <w:rPr>
        <w:rFonts w:hint="default"/>
      </w:rPr>
    </w:lvl>
  </w:abstractNum>
  <w:abstractNum w:abstractNumId="148446622">
    <w:nsid w:val="08D91D9E"/>
    <w:multiLevelType w:val="multilevel"/>
    <w:tmpl w:val="08D91D9E"/>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23734920">
    <w:nsid w:val="07600B88"/>
    <w:multiLevelType w:val="multilevel"/>
    <w:tmpl w:val="07600B88"/>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4270907">
    <w:nsid w:val="06370C3B"/>
    <w:multiLevelType w:val="multilevel"/>
    <w:tmpl w:val="06370C3B"/>
    <w:lvl w:ilvl="0" w:tentative="1">
      <w:start w:val="1"/>
      <w:numFmt w:val="chineseCountingThousand"/>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382354">
    <w:nsid w:val="008F29D2"/>
    <w:multiLevelType w:val="multilevel"/>
    <w:tmpl w:val="008F29D2"/>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2417627">
    <w:nsid w:val="00BD7A5B"/>
    <w:multiLevelType w:val="multilevel"/>
    <w:tmpl w:val="00BD7A5B"/>
    <w:lvl w:ilvl="0" w:tentative="1">
      <w:start w:val="1"/>
      <w:numFmt w:val="decimal"/>
      <w:lvlText w:val="%1."/>
      <w:lvlJc w:val="left"/>
      <w:pPr>
        <w:ind w:left="360"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7559818">
    <w:nsid w:val="049F780A"/>
    <w:multiLevelType w:val="multilevel"/>
    <w:tmpl w:val="049F780A"/>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30568791">
    <w:nsid w:val="13B41457"/>
    <w:multiLevelType w:val="multilevel"/>
    <w:tmpl w:val="13B41457"/>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2127793">
    <w:nsid w:val="10385731"/>
    <w:multiLevelType w:val="multilevel"/>
    <w:tmpl w:val="10385731"/>
    <w:lvl w:ilvl="0" w:tentative="1">
      <w:start w:val="1"/>
      <w:numFmt w:val="decimal"/>
      <w:lvlText w:val="%1."/>
      <w:lvlJc w:val="left"/>
      <w:pPr>
        <w:tabs>
          <w:tab w:val="left" w:pos="425"/>
        </w:tabs>
        <w:ind w:left="425" w:hanging="425"/>
      </w:pPr>
    </w:lvl>
    <w:lvl w:ilvl="1" w:tentative="1">
      <w:start w:val="1"/>
      <w:numFmt w:val="decimal"/>
      <w:lvlText w:val="%1.%2."/>
      <w:lvlJc w:val="left"/>
      <w:pPr>
        <w:tabs>
          <w:tab w:val="left" w:pos="567"/>
        </w:tabs>
        <w:ind w:left="567" w:hanging="567"/>
      </w:pPr>
    </w:lvl>
    <w:lvl w:ilvl="2" w:tentative="1">
      <w:start w:val="1"/>
      <w:numFmt w:val="decimal"/>
      <w:lvlText w:val="%1.%2.%3."/>
      <w:lvlJc w:val="left"/>
      <w:pPr>
        <w:tabs>
          <w:tab w:val="left" w:pos="709"/>
        </w:tabs>
        <w:ind w:left="709" w:hanging="709"/>
      </w:pPr>
    </w:lvl>
    <w:lvl w:ilvl="3" w:tentative="1">
      <w:start w:val="1"/>
      <w:numFmt w:val="decimal"/>
      <w:lvlText w:val="%4)"/>
      <w:lvlJc w:val="left"/>
      <w:pPr>
        <w:tabs>
          <w:tab w:val="left" w:pos="851"/>
        </w:tabs>
        <w:ind w:left="851" w:hanging="851"/>
      </w:pPr>
    </w:lvl>
    <w:lvl w:ilvl="4" w:tentative="1">
      <w:start w:val="1"/>
      <w:numFmt w:val="decimalEnclosedCircle"/>
      <w:lvlText w:val="%5"/>
      <w:lvlJc w:val="left"/>
      <w:pPr>
        <w:tabs>
          <w:tab w:val="left" w:pos="992"/>
        </w:tabs>
        <w:ind w:left="992" w:hanging="992"/>
      </w:pPr>
      <w:rPr>
        <w:rFonts w:hint="default"/>
      </w:r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269049305">
    <w:nsid w:val="10095DD9"/>
    <w:multiLevelType w:val="multilevel"/>
    <w:tmpl w:val="10095DD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7079474">
    <w:nsid w:val="0FEB4F32"/>
    <w:multiLevelType w:val="multilevel"/>
    <w:tmpl w:val="0FEB4F32"/>
    <w:lvl w:ilvl="0" w:tentative="1">
      <w:start w:val="1"/>
      <w:numFmt w:val="decimalEnclosedCircle"/>
      <w:lvlText w:val="%1"/>
      <w:lvlJc w:val="left"/>
      <w:pPr>
        <w:ind w:left="900" w:hanging="420"/>
      </w:pPr>
      <w:rPr>
        <w:rFonts w:hint="default"/>
      </w:rPr>
    </w:lvl>
    <w:lvl w:ilvl="1" w:tentative="1">
      <w:start w:val="1"/>
      <w:numFmt w:val="decimal"/>
      <w:lvlText w:val="%2、"/>
      <w:lvlJc w:val="left"/>
      <w:pPr>
        <w:ind w:left="1260" w:hanging="360"/>
      </w:pPr>
      <w:rPr>
        <w:rFonts w:hint="default"/>
      </w:r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42055697">
    <w:nsid w:val="14635B11"/>
    <w:multiLevelType w:val="multilevel"/>
    <w:tmpl w:val="14635B11"/>
    <w:lvl w:ilvl="0" w:tentative="1">
      <w:start w:val="1"/>
      <w:numFmt w:val="decimal"/>
      <w:lvlText w:val="%1."/>
      <w:lvlJc w:val="left"/>
      <w:pPr>
        <w:ind w:left="360"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26207770">
    <w:nsid w:val="5AF8151A"/>
    <w:multiLevelType w:val="multilevel"/>
    <w:tmpl w:val="5AF8151A"/>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51649053">
    <w:nsid w:val="5C7C491D"/>
    <w:multiLevelType w:val="multilevel"/>
    <w:tmpl w:val="5C7C491D"/>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72278638">
    <w:nsid w:val="5DB7116E"/>
    <w:multiLevelType w:val="multilevel"/>
    <w:tmpl w:val="5DB7116E"/>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586646316">
    <w:nsid w:val="5E924D2C"/>
    <w:multiLevelType w:val="multilevel"/>
    <w:tmpl w:val="5E924D2C"/>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20067703">
    <w:nsid w:val="60904577"/>
    <w:multiLevelType w:val="multilevel"/>
    <w:tmpl w:val="60904577"/>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85086624">
    <w:nsid w:val="647061A0"/>
    <w:multiLevelType w:val="multilevel"/>
    <w:tmpl w:val="647061A0"/>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88873340">
    <w:nsid w:val="64AA297C"/>
    <w:multiLevelType w:val="multilevel"/>
    <w:tmpl w:val="64AA297C"/>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20785257">
    <w:nsid w:val="66911969"/>
    <w:multiLevelType w:val="multilevel"/>
    <w:tmpl w:val="66911969"/>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737165408">
    <w:nsid w:val="678B0A60"/>
    <w:multiLevelType w:val="multilevel"/>
    <w:tmpl w:val="678B0A60"/>
    <w:lvl w:ilvl="0" w:tentative="1">
      <w:start w:val="1"/>
      <w:numFmt w:val="decimalEnclosedCircle"/>
      <w:lvlText w:val="%1"/>
      <w:lvlJc w:val="left"/>
      <w:pPr>
        <w:ind w:left="900" w:hanging="420"/>
      </w:pPr>
      <w:rPr>
        <w:rFonts w:hint="default"/>
      </w:rPr>
    </w:lvl>
    <w:lvl w:ilvl="1" w:tentative="1">
      <w:start w:val="1"/>
      <w:numFmt w:val="decimal"/>
      <w:lvlText w:val="%2、"/>
      <w:lvlJc w:val="left"/>
      <w:pPr>
        <w:ind w:left="1260" w:hanging="360"/>
      </w:pPr>
      <w:rPr>
        <w:rFonts w:hint="default"/>
      </w:r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755710378">
    <w:nsid w:val="68A603AA"/>
    <w:multiLevelType w:val="multilevel"/>
    <w:tmpl w:val="68A603AA"/>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67723255">
    <w:nsid w:val="695D50F7"/>
    <w:multiLevelType w:val="multilevel"/>
    <w:tmpl w:val="695D50F7"/>
    <w:lvl w:ilvl="0" w:tentative="1">
      <w:start w:val="1"/>
      <w:numFmt w:val="decimal"/>
      <w:lvlText w:val="%1."/>
      <w:lvlJc w:val="left"/>
      <w:pPr>
        <w:ind w:left="360"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31486037">
    <w:nsid w:val="6D2A4255"/>
    <w:multiLevelType w:val="multilevel"/>
    <w:tmpl w:val="6D2A4255"/>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89603614">
    <w:nsid w:val="70A1101E"/>
    <w:multiLevelType w:val="multilevel"/>
    <w:tmpl w:val="70A1101E"/>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98776712">
    <w:nsid w:val="712D0888"/>
    <w:multiLevelType w:val="multilevel"/>
    <w:tmpl w:val="712D0888"/>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33872326">
    <w:nsid w:val="793A6DC6"/>
    <w:multiLevelType w:val="multilevel"/>
    <w:tmpl w:val="793A6DC6"/>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41130315">
    <w:nsid w:val="79A92D4B"/>
    <w:multiLevelType w:val="multilevel"/>
    <w:tmpl w:val="79A92D4B"/>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71807861">
    <w:nsid w:val="7B7D4775"/>
    <w:multiLevelType w:val="multilevel"/>
    <w:tmpl w:val="7B7D4775"/>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074621526">
    <w:nsid w:val="7BA83656"/>
    <w:multiLevelType w:val="multilevel"/>
    <w:tmpl w:val="7BA83656"/>
    <w:lvl w:ilvl="0" w:tentative="1">
      <w:start w:val="1"/>
      <w:numFmt w:val="decimal"/>
      <w:lvlText w:val="%1."/>
      <w:lvlJc w:val="left"/>
      <w:pPr>
        <w:ind w:left="360"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04916437">
    <w:nsid w:val="7D7679D5"/>
    <w:multiLevelType w:val="multilevel"/>
    <w:tmpl w:val="7D7679D5"/>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772356860">
    <w:nsid w:val="2E093AFC"/>
    <w:multiLevelType w:val="multilevel"/>
    <w:tmpl w:val="2E093AFC"/>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92673748">
    <w:nsid w:val="2F3F3DD4"/>
    <w:multiLevelType w:val="multilevel"/>
    <w:tmpl w:val="2F3F3DD4"/>
    <w:lvl w:ilvl="0" w:tentative="1">
      <w:start w:val="1"/>
      <w:numFmt w:val="lowerLetter"/>
      <w:lvlText w:val="%1)"/>
      <w:lvlJc w:val="left"/>
      <w:pPr>
        <w:ind w:left="780" w:hanging="42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37814592">
    <w:nsid w:val="31F00940"/>
    <w:multiLevelType w:val="multilevel"/>
    <w:tmpl w:val="31F00940"/>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73344692">
    <w:nsid w:val="340E2EB4"/>
    <w:multiLevelType w:val="multilevel"/>
    <w:tmpl w:val="340E2EB4"/>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82249450">
    <w:nsid w:val="34960EEA"/>
    <w:multiLevelType w:val="multilevel"/>
    <w:tmpl w:val="34960EEA"/>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85072122">
    <w:nsid w:val="34C120FA"/>
    <w:multiLevelType w:val="multilevel"/>
    <w:tmpl w:val="34C120FA"/>
    <w:lvl w:ilvl="0" w:tentative="1">
      <w:start w:val="1"/>
      <w:numFmt w:val="decimal"/>
      <w:lvlText w:val="%1."/>
      <w:lvlJc w:val="left"/>
      <w:pPr>
        <w:ind w:left="1340" w:hanging="36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958727727">
    <w:nsid w:val="3925062F"/>
    <w:multiLevelType w:val="multilevel"/>
    <w:tmpl w:val="3925062F"/>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12340972">
    <w:nsid w:val="3C5718EC"/>
    <w:multiLevelType w:val="multilevel"/>
    <w:tmpl w:val="3C5718EC"/>
    <w:lvl w:ilvl="0" w:tentative="1">
      <w:start w:val="1"/>
      <w:numFmt w:val="bullet"/>
      <w:lvlText w:val=""/>
      <w:lvlJc w:val="left"/>
      <w:pPr>
        <w:ind w:left="1549" w:hanging="420"/>
      </w:pPr>
      <w:rPr>
        <w:rFonts w:hint="default" w:ascii="Wingdings" w:hAnsi="Wingdings"/>
      </w:rPr>
    </w:lvl>
    <w:lvl w:ilvl="1" w:tentative="1">
      <w:start w:val="1"/>
      <w:numFmt w:val="bullet"/>
      <w:lvlText w:val=""/>
      <w:lvlJc w:val="left"/>
      <w:pPr>
        <w:ind w:left="1969" w:hanging="420"/>
      </w:pPr>
      <w:rPr>
        <w:rFonts w:hint="default" w:ascii="Wingdings" w:hAnsi="Wingdings"/>
      </w:rPr>
    </w:lvl>
    <w:lvl w:ilvl="2" w:tentative="1">
      <w:start w:val="1"/>
      <w:numFmt w:val="bullet"/>
      <w:lvlText w:val=""/>
      <w:lvlJc w:val="left"/>
      <w:pPr>
        <w:ind w:left="2389" w:hanging="420"/>
      </w:pPr>
      <w:rPr>
        <w:rFonts w:hint="default" w:ascii="Wingdings" w:hAnsi="Wingdings"/>
      </w:rPr>
    </w:lvl>
    <w:lvl w:ilvl="3" w:tentative="1">
      <w:start w:val="1"/>
      <w:numFmt w:val="bullet"/>
      <w:lvlText w:val=""/>
      <w:lvlJc w:val="left"/>
      <w:pPr>
        <w:ind w:left="2809" w:hanging="420"/>
      </w:pPr>
      <w:rPr>
        <w:rFonts w:hint="default" w:ascii="Wingdings" w:hAnsi="Wingdings"/>
      </w:rPr>
    </w:lvl>
    <w:lvl w:ilvl="4" w:tentative="1">
      <w:start w:val="1"/>
      <w:numFmt w:val="bullet"/>
      <w:lvlText w:val=""/>
      <w:lvlJc w:val="left"/>
      <w:pPr>
        <w:ind w:left="3229" w:hanging="420"/>
      </w:pPr>
      <w:rPr>
        <w:rFonts w:hint="default" w:ascii="Wingdings" w:hAnsi="Wingdings"/>
      </w:rPr>
    </w:lvl>
    <w:lvl w:ilvl="5" w:tentative="1">
      <w:start w:val="1"/>
      <w:numFmt w:val="bullet"/>
      <w:lvlText w:val=""/>
      <w:lvlJc w:val="left"/>
      <w:pPr>
        <w:ind w:left="3649" w:hanging="420"/>
      </w:pPr>
      <w:rPr>
        <w:rFonts w:hint="default" w:ascii="Wingdings" w:hAnsi="Wingdings"/>
      </w:rPr>
    </w:lvl>
    <w:lvl w:ilvl="6" w:tentative="1">
      <w:start w:val="1"/>
      <w:numFmt w:val="bullet"/>
      <w:lvlText w:val=""/>
      <w:lvlJc w:val="left"/>
      <w:pPr>
        <w:ind w:left="4069" w:hanging="420"/>
      </w:pPr>
      <w:rPr>
        <w:rFonts w:hint="default" w:ascii="Wingdings" w:hAnsi="Wingdings"/>
      </w:rPr>
    </w:lvl>
    <w:lvl w:ilvl="7" w:tentative="1">
      <w:start w:val="1"/>
      <w:numFmt w:val="bullet"/>
      <w:lvlText w:val=""/>
      <w:lvlJc w:val="left"/>
      <w:pPr>
        <w:ind w:left="4489" w:hanging="420"/>
      </w:pPr>
      <w:rPr>
        <w:rFonts w:hint="default" w:ascii="Wingdings" w:hAnsi="Wingdings"/>
      </w:rPr>
    </w:lvl>
    <w:lvl w:ilvl="8" w:tentative="1">
      <w:start w:val="1"/>
      <w:numFmt w:val="bullet"/>
      <w:lvlText w:val=""/>
      <w:lvlJc w:val="left"/>
      <w:pPr>
        <w:ind w:left="4909" w:hanging="420"/>
      </w:pPr>
      <w:rPr>
        <w:rFonts w:hint="default" w:ascii="Wingdings" w:hAnsi="Wingdings"/>
      </w:rPr>
    </w:lvl>
  </w:abstractNum>
  <w:abstractNum w:abstractNumId="1012531834">
    <w:nsid w:val="3C5A027A"/>
    <w:multiLevelType w:val="multilevel"/>
    <w:tmpl w:val="3C5A027A"/>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26441607">
    <w:nsid w:val="3D2E4187"/>
    <w:multiLevelType w:val="multilevel"/>
    <w:tmpl w:val="3D2E4187"/>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02261369">
    <w:nsid w:val="41B32C79"/>
    <w:multiLevelType w:val="multilevel"/>
    <w:tmpl w:val="41B32C79"/>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118447513">
    <w:nsid w:val="42AA2799"/>
    <w:multiLevelType w:val="multilevel"/>
    <w:tmpl w:val="42AA279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25654700">
    <w:nsid w:val="431820AC"/>
    <w:multiLevelType w:val="multilevel"/>
    <w:tmpl w:val="431820AC"/>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75851067">
    <w:nsid w:val="4616103B"/>
    <w:multiLevelType w:val="multilevel"/>
    <w:tmpl w:val="4616103B"/>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181050312">
    <w:nsid w:val="466565C8"/>
    <w:multiLevelType w:val="multilevel"/>
    <w:tmpl w:val="466565C8"/>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50375878">
    <w:nsid w:val="14E24FC6"/>
    <w:multiLevelType w:val="multilevel"/>
    <w:tmpl w:val="14E24FC6"/>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65642446">
    <w:nsid w:val="15CB42CE"/>
    <w:multiLevelType w:val="multilevel"/>
    <w:tmpl w:val="15CB42CE"/>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9279387">
    <w:nsid w:val="18651B9B"/>
    <w:multiLevelType w:val="multilevel"/>
    <w:tmpl w:val="18651B9B"/>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38061747">
    <w:nsid w:val="1A1C4AB3"/>
    <w:multiLevelType w:val="multilevel"/>
    <w:tmpl w:val="1A1C4AB3"/>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56872343">
    <w:nsid w:val="1B3B5197"/>
    <w:multiLevelType w:val="multilevel"/>
    <w:tmpl w:val="1B3B5197"/>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72598638">
    <w:nsid w:val="1C2B486E"/>
    <w:multiLevelType w:val="multilevel"/>
    <w:tmpl w:val="1C2B486E"/>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10292100">
    <w:nsid w:val="1E6A7084"/>
    <w:multiLevelType w:val="multilevel"/>
    <w:tmpl w:val="1E6A7084"/>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64606271">
    <w:nsid w:val="21A7353F"/>
    <w:multiLevelType w:val="multilevel"/>
    <w:tmpl w:val="21A7353F"/>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13950486">
    <w:nsid w:val="24982416"/>
    <w:multiLevelType w:val="multilevel"/>
    <w:tmpl w:val="24982416"/>
    <w:lvl w:ilvl="0" w:tentative="1">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619184609">
    <w:nsid w:val="24E801E1"/>
    <w:multiLevelType w:val="multilevel"/>
    <w:tmpl w:val="24E801E1"/>
    <w:lvl w:ilvl="0" w:tentative="1">
      <w:start w:val="1"/>
      <w:numFmt w:val="decimal"/>
      <w:lvlText w:val="%1."/>
      <w:lvlJc w:val="left"/>
      <w:pPr>
        <w:ind w:left="360"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23469161">
    <w:nsid w:val="25296269"/>
    <w:multiLevelType w:val="multilevel"/>
    <w:tmpl w:val="25296269"/>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24967692">
    <w:nsid w:val="2540400C"/>
    <w:multiLevelType w:val="multilevel"/>
    <w:tmpl w:val="2540400C"/>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17704853">
    <w:nsid w:val="2AC74E95"/>
    <w:multiLevelType w:val="multilevel"/>
    <w:tmpl w:val="2AC74E95"/>
    <w:lvl w:ilvl="0" w:tentative="1">
      <w:start w:val="1"/>
      <w:numFmt w:val="decimal"/>
      <w:lvlText w:val="%1."/>
      <w:lvlJc w:val="left"/>
      <w:pPr>
        <w:ind w:left="360"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64810559">
    <w:nsid w:val="2D96153F"/>
    <w:multiLevelType w:val="multilevel"/>
    <w:tmpl w:val="2D96153F"/>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36943033">
    <w:nsid w:val="55A602B9"/>
    <w:multiLevelType w:val="singleLevel"/>
    <w:tmpl w:val="55A602B9"/>
    <w:lvl w:ilvl="0" w:tentative="1">
      <w:start w:val="1"/>
      <w:numFmt w:val="lowerLetter"/>
      <w:lvlText w:val="%1)"/>
      <w:lvlJc w:val="left"/>
      <w:pPr>
        <w:tabs>
          <w:tab w:val="left" w:pos="425"/>
        </w:tabs>
        <w:ind w:left="425" w:leftChars="0" w:hanging="425" w:firstLineChars="0"/>
      </w:pPr>
      <w:rPr>
        <w:rFonts w:hint="default"/>
      </w:rPr>
    </w:lvl>
  </w:abstractNum>
  <w:num w:numId="1">
    <w:abstractNumId w:val="272127793"/>
  </w:num>
  <w:num w:numId="2">
    <w:abstractNumId w:val="1332756660"/>
  </w:num>
  <w:num w:numId="3">
    <w:abstractNumId w:val="1026441607"/>
  </w:num>
  <w:num w:numId="4">
    <w:abstractNumId w:val="1551649053"/>
  </w:num>
  <w:num w:numId="5">
    <w:abstractNumId w:val="958727727"/>
  </w:num>
  <w:num w:numId="6">
    <w:abstractNumId w:val="1620067703"/>
  </w:num>
  <w:num w:numId="7">
    <w:abstractNumId w:val="2104916437"/>
  </w:num>
  <w:num w:numId="8">
    <w:abstractNumId w:val="1315373906"/>
  </w:num>
  <w:num w:numId="9">
    <w:abstractNumId w:val="1572278638"/>
  </w:num>
  <w:num w:numId="10">
    <w:abstractNumId w:val="267079474"/>
  </w:num>
  <w:num w:numId="11">
    <w:abstractNumId w:val="1737165408"/>
  </w:num>
  <w:num w:numId="12">
    <w:abstractNumId w:val="1214344235"/>
  </w:num>
  <w:num w:numId="13">
    <w:abstractNumId w:val="885072122"/>
  </w:num>
  <w:num w:numId="14">
    <w:abstractNumId w:val="350375878"/>
    <w:lvlOverride w:ilvl="0">
      <w:startOverride w:val="1"/>
    </w:lvlOverride>
  </w:num>
  <w:num w:numId="15">
    <w:abstractNumId w:val="792673748"/>
    <w:lvlOverride w:ilvl="0">
      <w:startOverride w:val="1"/>
    </w:lvlOverride>
  </w:num>
  <w:num w:numId="16">
    <w:abstractNumId w:val="1118447513"/>
  </w:num>
  <w:num w:numId="17">
    <w:abstractNumId w:val="342055697"/>
  </w:num>
  <w:num w:numId="18">
    <w:abstractNumId w:val="12417627"/>
  </w:num>
  <w:num w:numId="19">
    <w:abstractNumId w:val="1767723255"/>
  </w:num>
  <w:num w:numId="20">
    <w:abstractNumId w:val="717704853"/>
  </w:num>
  <w:num w:numId="21">
    <w:abstractNumId w:val="1441485022"/>
  </w:num>
  <w:num w:numId="22">
    <w:abstractNumId w:val="2074621526"/>
  </w:num>
  <w:num w:numId="23">
    <w:abstractNumId w:val="619184609"/>
  </w:num>
  <w:num w:numId="24">
    <w:abstractNumId w:val="1407267148"/>
  </w:num>
  <w:num w:numId="25">
    <w:abstractNumId w:val="772356860"/>
    <w:lvlOverride w:ilvl="0">
      <w:startOverride w:val="1"/>
    </w:lvlOverride>
  </w:num>
  <w:num w:numId="26">
    <w:abstractNumId w:val="1889603614"/>
    <w:lvlOverride w:ilvl="0">
      <w:startOverride w:val="1"/>
    </w:lvlOverride>
  </w:num>
  <w:num w:numId="27">
    <w:abstractNumId w:val="77559818"/>
    <w:lvlOverride w:ilvl="0">
      <w:startOverride w:val="1"/>
    </w:lvlOverride>
  </w:num>
  <w:num w:numId="28">
    <w:abstractNumId w:val="1898776712"/>
    <w:lvlOverride w:ilvl="0">
      <w:startOverride w:val="1"/>
    </w:lvlOverride>
  </w:num>
  <w:num w:numId="29">
    <w:abstractNumId w:val="1209681192"/>
    <w:lvlOverride w:ilvl="0">
      <w:startOverride w:val="1"/>
    </w:lvlOverride>
  </w:num>
  <w:num w:numId="30">
    <w:abstractNumId w:val="1329167163"/>
    <w:lvlOverride w:ilvl="0">
      <w:startOverride w:val="1"/>
    </w:lvlOverride>
  </w:num>
  <w:num w:numId="31">
    <w:abstractNumId w:val="123734920"/>
    <w:lvlOverride w:ilvl="0">
      <w:startOverride w:val="1"/>
    </w:lvlOverride>
  </w:num>
  <w:num w:numId="32">
    <w:abstractNumId w:val="1755710378"/>
    <w:lvlOverride w:ilvl="0">
      <w:startOverride w:val="1"/>
    </w:lvlOverride>
  </w:num>
  <w:num w:numId="33">
    <w:abstractNumId w:val="2033872326"/>
    <w:lvlOverride w:ilvl="0">
      <w:startOverride w:val="1"/>
    </w:lvlOverride>
  </w:num>
  <w:num w:numId="34">
    <w:abstractNumId w:val="1326933281"/>
    <w:lvlOverride w:ilvl="0">
      <w:startOverride w:val="1"/>
    </w:lvlOverride>
  </w:num>
  <w:num w:numId="35">
    <w:abstractNumId w:val="1685086624"/>
    <w:lvlOverride w:ilvl="0">
      <w:startOverride w:val="1"/>
    </w:lvlOverride>
  </w:num>
  <w:num w:numId="36">
    <w:abstractNumId w:val="1526207770"/>
    <w:lvlOverride w:ilvl="0">
      <w:startOverride w:val="1"/>
    </w:lvlOverride>
  </w:num>
  <w:num w:numId="37">
    <w:abstractNumId w:val="1688873340"/>
  </w:num>
  <w:num w:numId="38">
    <w:abstractNumId w:val="194923875"/>
  </w:num>
  <w:num w:numId="39">
    <w:abstractNumId w:val="456872343"/>
  </w:num>
  <w:num w:numId="40">
    <w:abstractNumId w:val="837814592"/>
  </w:num>
  <w:num w:numId="41">
    <w:abstractNumId w:val="1012531834"/>
  </w:num>
  <w:num w:numId="42">
    <w:abstractNumId w:val="1379860786"/>
  </w:num>
  <w:num w:numId="43">
    <w:abstractNumId w:val="1586646316"/>
  </w:num>
  <w:num w:numId="44">
    <w:abstractNumId w:val="764810559"/>
  </w:num>
  <w:num w:numId="45">
    <w:abstractNumId w:val="1175851067"/>
    <w:lvlOverride w:ilvl="0">
      <w:startOverride w:val="1"/>
    </w:lvlOverride>
  </w:num>
  <w:num w:numId="46">
    <w:abstractNumId w:val="179049976"/>
    <w:lvlOverride w:ilvl="0">
      <w:startOverride w:val="1"/>
    </w:lvlOverride>
  </w:num>
  <w:num w:numId="47">
    <w:abstractNumId w:val="2071807861"/>
    <w:lvlOverride w:ilvl="0">
      <w:startOverride w:val="1"/>
    </w:lvlOverride>
  </w:num>
  <w:num w:numId="48">
    <w:abstractNumId w:val="882249450"/>
    <w:lvlOverride w:ilvl="0">
      <w:startOverride w:val="1"/>
    </w:lvlOverride>
  </w:num>
  <w:num w:numId="49">
    <w:abstractNumId w:val="1375543465"/>
    <w:lvlOverride w:ilvl="0">
      <w:startOverride w:val="1"/>
    </w:lvlOverride>
  </w:num>
  <w:num w:numId="50">
    <w:abstractNumId w:val="1102261369"/>
    <w:lvlOverride w:ilvl="0">
      <w:startOverride w:val="1"/>
    </w:lvlOverride>
  </w:num>
  <w:num w:numId="51">
    <w:abstractNumId w:val="1483355578"/>
    <w:lvlOverride w:ilvl="0">
      <w:startOverride w:val="1"/>
    </w:lvlOverride>
  </w:num>
  <w:num w:numId="52">
    <w:abstractNumId w:val="1500148060"/>
    <w:lvlOverride w:ilvl="0">
      <w:startOverride w:val="1"/>
    </w:lvlOverride>
  </w:num>
  <w:num w:numId="53">
    <w:abstractNumId w:val="409279387"/>
    <w:lvlOverride w:ilvl="0">
      <w:startOverride w:val="1"/>
    </w:lvlOverride>
  </w:num>
  <w:num w:numId="54">
    <w:abstractNumId w:val="1212351224"/>
    <w:lvlOverride w:ilvl="0">
      <w:startOverride w:val="1"/>
    </w:lvlOverride>
  </w:num>
  <w:num w:numId="55">
    <w:abstractNumId w:val="510292100"/>
    <w:lvlOverride w:ilvl="0">
      <w:startOverride w:val="1"/>
    </w:lvlOverride>
  </w:num>
  <w:num w:numId="56">
    <w:abstractNumId w:val="148446622"/>
    <w:lvlOverride w:ilvl="0">
      <w:startOverride w:val="1"/>
    </w:lvlOverride>
  </w:num>
  <w:num w:numId="57">
    <w:abstractNumId w:val="613950486"/>
    <w:lvlOverride w:ilvl="0">
      <w:startOverride w:val="1"/>
    </w:lvlOverride>
  </w:num>
  <w:num w:numId="58">
    <w:abstractNumId w:val="9382354"/>
    <w:lvlOverride w:ilvl="0">
      <w:startOverride w:val="1"/>
    </w:lvlOverride>
  </w:num>
  <w:num w:numId="59">
    <w:abstractNumId w:val="438061747"/>
  </w:num>
  <w:num w:numId="60">
    <w:abstractNumId w:val="624967692"/>
  </w:num>
  <w:num w:numId="61">
    <w:abstractNumId w:val="1220753180"/>
  </w:num>
  <w:num w:numId="62">
    <w:abstractNumId w:val="472598638"/>
  </w:num>
  <w:num w:numId="63">
    <w:abstractNumId w:val="623469161"/>
  </w:num>
  <w:num w:numId="64">
    <w:abstractNumId w:val="210847311"/>
  </w:num>
  <w:num w:numId="65">
    <w:abstractNumId w:val="1436931141"/>
  </w:num>
  <w:num w:numId="66">
    <w:abstractNumId w:val="873344692"/>
  </w:num>
  <w:num w:numId="67">
    <w:abstractNumId w:val="1351419211"/>
  </w:num>
  <w:num w:numId="68">
    <w:abstractNumId w:val="1720785257"/>
  </w:num>
  <w:num w:numId="69">
    <w:abstractNumId w:val="1436930209"/>
  </w:num>
  <w:num w:numId="70">
    <w:abstractNumId w:val="1436933318"/>
  </w:num>
  <w:num w:numId="71">
    <w:abstractNumId w:val="1436934261"/>
  </w:num>
  <w:num w:numId="72">
    <w:abstractNumId w:val="1436934849"/>
  </w:num>
  <w:num w:numId="73">
    <w:abstractNumId w:val="1273199638"/>
  </w:num>
  <w:num w:numId="74">
    <w:abstractNumId w:val="1436943033"/>
  </w:num>
  <w:num w:numId="75">
    <w:abstractNumId w:val="1436936913"/>
  </w:num>
  <w:num w:numId="76">
    <w:abstractNumId w:val="1436938098"/>
  </w:num>
  <w:num w:numId="77">
    <w:abstractNumId w:val="1436939088"/>
  </w:num>
  <w:num w:numId="78">
    <w:abstractNumId w:val="1436939767"/>
  </w:num>
  <w:num w:numId="79">
    <w:abstractNumId w:val="1436940280"/>
  </w:num>
  <w:num w:numId="80">
    <w:abstractNumId w:val="564606271"/>
  </w:num>
  <w:num w:numId="81">
    <w:abstractNumId w:val="2041130315"/>
  </w:num>
  <w:num w:numId="82">
    <w:abstractNumId w:val="1831486037"/>
  </w:num>
  <w:num w:numId="83">
    <w:abstractNumId w:val="1327319085"/>
  </w:num>
  <w:num w:numId="84">
    <w:abstractNumId w:val="1416780167"/>
  </w:num>
  <w:num w:numId="85">
    <w:abstractNumId w:val="1441801410"/>
  </w:num>
  <w:num w:numId="86">
    <w:abstractNumId w:val="193349088"/>
  </w:num>
  <w:num w:numId="87">
    <w:abstractNumId w:val="1125654700"/>
  </w:num>
  <w:num w:numId="88">
    <w:abstractNumId w:val="365642446"/>
  </w:num>
  <w:num w:numId="89">
    <w:abstractNumId w:val="269049305"/>
  </w:num>
  <w:num w:numId="90">
    <w:abstractNumId w:val="1181050312"/>
  </w:num>
  <w:num w:numId="91">
    <w:abstractNumId w:val="330568791"/>
  </w:num>
  <w:num w:numId="92">
    <w:abstractNumId w:val="1415929230"/>
  </w:num>
  <w:num w:numId="93">
    <w:abstractNumId w:val="104270907"/>
  </w:num>
  <w:num w:numId="94">
    <w:abstractNumId w:val="1390111358"/>
  </w:num>
  <w:num w:numId="95">
    <w:abstractNumId w:val="1460102937"/>
  </w:num>
  <w:num w:numId="96">
    <w:abstractNumId w:val="10123409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553A5"/>
    <w:rsid w:val="00000881"/>
    <w:rsid w:val="00000EFE"/>
    <w:rsid w:val="00005A8F"/>
    <w:rsid w:val="0000650C"/>
    <w:rsid w:val="00012452"/>
    <w:rsid w:val="00012C78"/>
    <w:rsid w:val="0001453E"/>
    <w:rsid w:val="00014883"/>
    <w:rsid w:val="00014D5D"/>
    <w:rsid w:val="00016605"/>
    <w:rsid w:val="00016B70"/>
    <w:rsid w:val="00020505"/>
    <w:rsid w:val="000213D1"/>
    <w:rsid w:val="000224DB"/>
    <w:rsid w:val="00023D6D"/>
    <w:rsid w:val="00025726"/>
    <w:rsid w:val="00025D1A"/>
    <w:rsid w:val="00026D50"/>
    <w:rsid w:val="00026DD9"/>
    <w:rsid w:val="00030B2C"/>
    <w:rsid w:val="000333DA"/>
    <w:rsid w:val="00034489"/>
    <w:rsid w:val="00037DD0"/>
    <w:rsid w:val="000428C0"/>
    <w:rsid w:val="00042D10"/>
    <w:rsid w:val="000435CD"/>
    <w:rsid w:val="000448CD"/>
    <w:rsid w:val="00045786"/>
    <w:rsid w:val="000464BE"/>
    <w:rsid w:val="0004682D"/>
    <w:rsid w:val="00046BB2"/>
    <w:rsid w:val="00046FE0"/>
    <w:rsid w:val="00047922"/>
    <w:rsid w:val="00047AAE"/>
    <w:rsid w:val="0005035B"/>
    <w:rsid w:val="00051269"/>
    <w:rsid w:val="00052116"/>
    <w:rsid w:val="000530BB"/>
    <w:rsid w:val="0005311E"/>
    <w:rsid w:val="000548AB"/>
    <w:rsid w:val="000564D2"/>
    <w:rsid w:val="000566BE"/>
    <w:rsid w:val="00062561"/>
    <w:rsid w:val="000629D9"/>
    <w:rsid w:val="00062C5C"/>
    <w:rsid w:val="000679E6"/>
    <w:rsid w:val="00067D7C"/>
    <w:rsid w:val="000701CB"/>
    <w:rsid w:val="00070949"/>
    <w:rsid w:val="00070A52"/>
    <w:rsid w:val="00070EE1"/>
    <w:rsid w:val="00073B0D"/>
    <w:rsid w:val="00074075"/>
    <w:rsid w:val="0007415E"/>
    <w:rsid w:val="0007419F"/>
    <w:rsid w:val="00074991"/>
    <w:rsid w:val="000750A2"/>
    <w:rsid w:val="00075291"/>
    <w:rsid w:val="00075AE4"/>
    <w:rsid w:val="00077DF8"/>
    <w:rsid w:val="000800FC"/>
    <w:rsid w:val="000805AF"/>
    <w:rsid w:val="00080666"/>
    <w:rsid w:val="00081C15"/>
    <w:rsid w:val="0008478B"/>
    <w:rsid w:val="0008574E"/>
    <w:rsid w:val="00086342"/>
    <w:rsid w:val="00086475"/>
    <w:rsid w:val="000876BC"/>
    <w:rsid w:val="00087DEF"/>
    <w:rsid w:val="00093B10"/>
    <w:rsid w:val="0009534D"/>
    <w:rsid w:val="00095975"/>
    <w:rsid w:val="00097FA7"/>
    <w:rsid w:val="000A0087"/>
    <w:rsid w:val="000A0107"/>
    <w:rsid w:val="000A0593"/>
    <w:rsid w:val="000A232E"/>
    <w:rsid w:val="000A30A5"/>
    <w:rsid w:val="000A3B21"/>
    <w:rsid w:val="000A4943"/>
    <w:rsid w:val="000A53B2"/>
    <w:rsid w:val="000B2B29"/>
    <w:rsid w:val="000B3645"/>
    <w:rsid w:val="000B37CA"/>
    <w:rsid w:val="000B3CB7"/>
    <w:rsid w:val="000B41AA"/>
    <w:rsid w:val="000B5CAC"/>
    <w:rsid w:val="000B74BC"/>
    <w:rsid w:val="000B75B9"/>
    <w:rsid w:val="000C277F"/>
    <w:rsid w:val="000C3BC3"/>
    <w:rsid w:val="000C426D"/>
    <w:rsid w:val="000C5DEF"/>
    <w:rsid w:val="000C6944"/>
    <w:rsid w:val="000D1CB3"/>
    <w:rsid w:val="000D26ED"/>
    <w:rsid w:val="000D39E4"/>
    <w:rsid w:val="000D41A4"/>
    <w:rsid w:val="000D476B"/>
    <w:rsid w:val="000D5A9B"/>
    <w:rsid w:val="000D5B35"/>
    <w:rsid w:val="000D6181"/>
    <w:rsid w:val="000D6417"/>
    <w:rsid w:val="000D67D9"/>
    <w:rsid w:val="000D6F1F"/>
    <w:rsid w:val="000E0165"/>
    <w:rsid w:val="000E0553"/>
    <w:rsid w:val="000E0C34"/>
    <w:rsid w:val="000E0DFC"/>
    <w:rsid w:val="000E3A46"/>
    <w:rsid w:val="000E3F98"/>
    <w:rsid w:val="000E419C"/>
    <w:rsid w:val="000E7065"/>
    <w:rsid w:val="000F2D21"/>
    <w:rsid w:val="000F762B"/>
    <w:rsid w:val="00100801"/>
    <w:rsid w:val="00100D53"/>
    <w:rsid w:val="001010D3"/>
    <w:rsid w:val="001017A2"/>
    <w:rsid w:val="0010234D"/>
    <w:rsid w:val="0010352B"/>
    <w:rsid w:val="00103E96"/>
    <w:rsid w:val="00103FB5"/>
    <w:rsid w:val="00104DC2"/>
    <w:rsid w:val="00106632"/>
    <w:rsid w:val="0011591E"/>
    <w:rsid w:val="00115D61"/>
    <w:rsid w:val="0011631F"/>
    <w:rsid w:val="00116A34"/>
    <w:rsid w:val="00117A56"/>
    <w:rsid w:val="00117D09"/>
    <w:rsid w:val="00117FD8"/>
    <w:rsid w:val="00120EC5"/>
    <w:rsid w:val="00121A09"/>
    <w:rsid w:val="00122DDE"/>
    <w:rsid w:val="00123351"/>
    <w:rsid w:val="0012431B"/>
    <w:rsid w:val="00125589"/>
    <w:rsid w:val="00126833"/>
    <w:rsid w:val="00126DDD"/>
    <w:rsid w:val="001275FF"/>
    <w:rsid w:val="0013004B"/>
    <w:rsid w:val="00130213"/>
    <w:rsid w:val="00131532"/>
    <w:rsid w:val="00131D92"/>
    <w:rsid w:val="001334CF"/>
    <w:rsid w:val="00137E23"/>
    <w:rsid w:val="001415EF"/>
    <w:rsid w:val="00143832"/>
    <w:rsid w:val="00145208"/>
    <w:rsid w:val="0014758E"/>
    <w:rsid w:val="00151501"/>
    <w:rsid w:val="00151CC2"/>
    <w:rsid w:val="00152C7E"/>
    <w:rsid w:val="00152F9B"/>
    <w:rsid w:val="00153E0F"/>
    <w:rsid w:val="0015520E"/>
    <w:rsid w:val="001559BD"/>
    <w:rsid w:val="001562D6"/>
    <w:rsid w:val="00156BFC"/>
    <w:rsid w:val="0015765B"/>
    <w:rsid w:val="00157C22"/>
    <w:rsid w:val="001615C7"/>
    <w:rsid w:val="00161EED"/>
    <w:rsid w:val="00165547"/>
    <w:rsid w:val="00165766"/>
    <w:rsid w:val="00167B83"/>
    <w:rsid w:val="00167EF0"/>
    <w:rsid w:val="0017065E"/>
    <w:rsid w:val="0017132D"/>
    <w:rsid w:val="00171E57"/>
    <w:rsid w:val="001726E7"/>
    <w:rsid w:val="00172CCE"/>
    <w:rsid w:val="0017382A"/>
    <w:rsid w:val="00173C45"/>
    <w:rsid w:val="00174902"/>
    <w:rsid w:val="00177DF2"/>
    <w:rsid w:val="00180C67"/>
    <w:rsid w:val="00181E3D"/>
    <w:rsid w:val="00184A04"/>
    <w:rsid w:val="00185EC3"/>
    <w:rsid w:val="00186587"/>
    <w:rsid w:val="001879CD"/>
    <w:rsid w:val="00190069"/>
    <w:rsid w:val="00192083"/>
    <w:rsid w:val="00194603"/>
    <w:rsid w:val="00194C28"/>
    <w:rsid w:val="00195BBA"/>
    <w:rsid w:val="001A019B"/>
    <w:rsid w:val="001A0813"/>
    <w:rsid w:val="001A1096"/>
    <w:rsid w:val="001A12C2"/>
    <w:rsid w:val="001A152B"/>
    <w:rsid w:val="001A6983"/>
    <w:rsid w:val="001B0FD6"/>
    <w:rsid w:val="001B135A"/>
    <w:rsid w:val="001B177A"/>
    <w:rsid w:val="001B2A21"/>
    <w:rsid w:val="001B347D"/>
    <w:rsid w:val="001B479E"/>
    <w:rsid w:val="001B5678"/>
    <w:rsid w:val="001B5D23"/>
    <w:rsid w:val="001B67C7"/>
    <w:rsid w:val="001C120D"/>
    <w:rsid w:val="001C2020"/>
    <w:rsid w:val="001C22AB"/>
    <w:rsid w:val="001C2D0A"/>
    <w:rsid w:val="001C322D"/>
    <w:rsid w:val="001C3854"/>
    <w:rsid w:val="001C42A9"/>
    <w:rsid w:val="001C6572"/>
    <w:rsid w:val="001C6DDA"/>
    <w:rsid w:val="001C7C14"/>
    <w:rsid w:val="001D1305"/>
    <w:rsid w:val="001D1F7A"/>
    <w:rsid w:val="001D370B"/>
    <w:rsid w:val="001D5158"/>
    <w:rsid w:val="001D5AB8"/>
    <w:rsid w:val="001D750C"/>
    <w:rsid w:val="001E0179"/>
    <w:rsid w:val="001E09D4"/>
    <w:rsid w:val="001E0FC4"/>
    <w:rsid w:val="001E1B81"/>
    <w:rsid w:val="001E2014"/>
    <w:rsid w:val="001E2082"/>
    <w:rsid w:val="001E3265"/>
    <w:rsid w:val="001E3BCE"/>
    <w:rsid w:val="001E48C9"/>
    <w:rsid w:val="001E66F1"/>
    <w:rsid w:val="001E69FD"/>
    <w:rsid w:val="001E6E1E"/>
    <w:rsid w:val="001E7FBB"/>
    <w:rsid w:val="001F1FFB"/>
    <w:rsid w:val="001F25CE"/>
    <w:rsid w:val="001F2609"/>
    <w:rsid w:val="001F2732"/>
    <w:rsid w:val="001F3BF5"/>
    <w:rsid w:val="001F4011"/>
    <w:rsid w:val="001F4CFD"/>
    <w:rsid w:val="001F57E3"/>
    <w:rsid w:val="001F5971"/>
    <w:rsid w:val="001F6595"/>
    <w:rsid w:val="001F65EB"/>
    <w:rsid w:val="002023F1"/>
    <w:rsid w:val="00203055"/>
    <w:rsid w:val="00204DD0"/>
    <w:rsid w:val="002054F9"/>
    <w:rsid w:val="002058F1"/>
    <w:rsid w:val="00205E40"/>
    <w:rsid w:val="002061FF"/>
    <w:rsid w:val="00206430"/>
    <w:rsid w:val="00206C26"/>
    <w:rsid w:val="00210BCD"/>
    <w:rsid w:val="002129AA"/>
    <w:rsid w:val="002144FB"/>
    <w:rsid w:val="002146B7"/>
    <w:rsid w:val="002155FA"/>
    <w:rsid w:val="002166DA"/>
    <w:rsid w:val="002168CF"/>
    <w:rsid w:val="002174B4"/>
    <w:rsid w:val="00217656"/>
    <w:rsid w:val="00220594"/>
    <w:rsid w:val="00220E85"/>
    <w:rsid w:val="00223C69"/>
    <w:rsid w:val="00223FD3"/>
    <w:rsid w:val="0022465D"/>
    <w:rsid w:val="0022489F"/>
    <w:rsid w:val="0023054B"/>
    <w:rsid w:val="00231B64"/>
    <w:rsid w:val="00232ABB"/>
    <w:rsid w:val="00235F5D"/>
    <w:rsid w:val="0023601A"/>
    <w:rsid w:val="00240FB5"/>
    <w:rsid w:val="00241AA1"/>
    <w:rsid w:val="00241C85"/>
    <w:rsid w:val="00243027"/>
    <w:rsid w:val="00245E71"/>
    <w:rsid w:val="00246885"/>
    <w:rsid w:val="00246D54"/>
    <w:rsid w:val="002505DA"/>
    <w:rsid w:val="002506E1"/>
    <w:rsid w:val="0025073B"/>
    <w:rsid w:val="00251221"/>
    <w:rsid w:val="002514D7"/>
    <w:rsid w:val="00252767"/>
    <w:rsid w:val="0025317D"/>
    <w:rsid w:val="002553F9"/>
    <w:rsid w:val="002575EC"/>
    <w:rsid w:val="00257A5E"/>
    <w:rsid w:val="00260205"/>
    <w:rsid w:val="0026145E"/>
    <w:rsid w:val="0026289D"/>
    <w:rsid w:val="002632B7"/>
    <w:rsid w:val="00264BFB"/>
    <w:rsid w:val="00264CBD"/>
    <w:rsid w:val="00265AF1"/>
    <w:rsid w:val="002711FC"/>
    <w:rsid w:val="002714BF"/>
    <w:rsid w:val="00272505"/>
    <w:rsid w:val="0027303E"/>
    <w:rsid w:val="0027363C"/>
    <w:rsid w:val="00273982"/>
    <w:rsid w:val="0027478B"/>
    <w:rsid w:val="00275015"/>
    <w:rsid w:val="00275896"/>
    <w:rsid w:val="00275CB0"/>
    <w:rsid w:val="002807B4"/>
    <w:rsid w:val="00284ADD"/>
    <w:rsid w:val="00284DDC"/>
    <w:rsid w:val="00284F0E"/>
    <w:rsid w:val="002857AF"/>
    <w:rsid w:val="0028694C"/>
    <w:rsid w:val="00287A97"/>
    <w:rsid w:val="00287B0F"/>
    <w:rsid w:val="002906E8"/>
    <w:rsid w:val="00291DB6"/>
    <w:rsid w:val="0029200E"/>
    <w:rsid w:val="00294C97"/>
    <w:rsid w:val="00296A20"/>
    <w:rsid w:val="002A2791"/>
    <w:rsid w:val="002A5260"/>
    <w:rsid w:val="002B0974"/>
    <w:rsid w:val="002B3C50"/>
    <w:rsid w:val="002B3E61"/>
    <w:rsid w:val="002B612B"/>
    <w:rsid w:val="002B6379"/>
    <w:rsid w:val="002B6919"/>
    <w:rsid w:val="002C2024"/>
    <w:rsid w:val="002C43B6"/>
    <w:rsid w:val="002C4440"/>
    <w:rsid w:val="002C455C"/>
    <w:rsid w:val="002C4BAE"/>
    <w:rsid w:val="002C6479"/>
    <w:rsid w:val="002C661B"/>
    <w:rsid w:val="002C6969"/>
    <w:rsid w:val="002C6B56"/>
    <w:rsid w:val="002C7EA1"/>
    <w:rsid w:val="002D00E1"/>
    <w:rsid w:val="002D042D"/>
    <w:rsid w:val="002D0927"/>
    <w:rsid w:val="002D1B9F"/>
    <w:rsid w:val="002D35D4"/>
    <w:rsid w:val="002D51CF"/>
    <w:rsid w:val="002D5F80"/>
    <w:rsid w:val="002E04EE"/>
    <w:rsid w:val="002E298D"/>
    <w:rsid w:val="002E3EF7"/>
    <w:rsid w:val="002E4FFB"/>
    <w:rsid w:val="002E5FBD"/>
    <w:rsid w:val="002E6730"/>
    <w:rsid w:val="002E6E38"/>
    <w:rsid w:val="002F1451"/>
    <w:rsid w:val="002F2E09"/>
    <w:rsid w:val="003020F3"/>
    <w:rsid w:val="00305C8E"/>
    <w:rsid w:val="003067CF"/>
    <w:rsid w:val="00307F02"/>
    <w:rsid w:val="00312518"/>
    <w:rsid w:val="00312BBD"/>
    <w:rsid w:val="00315525"/>
    <w:rsid w:val="00315815"/>
    <w:rsid w:val="00316788"/>
    <w:rsid w:val="00316A32"/>
    <w:rsid w:val="003229BB"/>
    <w:rsid w:val="00322C34"/>
    <w:rsid w:val="003242C9"/>
    <w:rsid w:val="00324BE3"/>
    <w:rsid w:val="00325557"/>
    <w:rsid w:val="00325FEB"/>
    <w:rsid w:val="0032607B"/>
    <w:rsid w:val="00330DF2"/>
    <w:rsid w:val="0033366C"/>
    <w:rsid w:val="003346C4"/>
    <w:rsid w:val="00334A94"/>
    <w:rsid w:val="00335C16"/>
    <w:rsid w:val="00340F22"/>
    <w:rsid w:val="00341618"/>
    <w:rsid w:val="00341709"/>
    <w:rsid w:val="003446A8"/>
    <w:rsid w:val="0034549E"/>
    <w:rsid w:val="00345A89"/>
    <w:rsid w:val="00345D32"/>
    <w:rsid w:val="00354505"/>
    <w:rsid w:val="00354ADC"/>
    <w:rsid w:val="00355FF2"/>
    <w:rsid w:val="003565D7"/>
    <w:rsid w:val="003569A3"/>
    <w:rsid w:val="0036259B"/>
    <w:rsid w:val="003643BA"/>
    <w:rsid w:val="00364D93"/>
    <w:rsid w:val="003652CE"/>
    <w:rsid w:val="00365E30"/>
    <w:rsid w:val="003660E6"/>
    <w:rsid w:val="00366557"/>
    <w:rsid w:val="003667E9"/>
    <w:rsid w:val="00366900"/>
    <w:rsid w:val="00367484"/>
    <w:rsid w:val="00367D91"/>
    <w:rsid w:val="00371F31"/>
    <w:rsid w:val="00373539"/>
    <w:rsid w:val="00373694"/>
    <w:rsid w:val="003739B4"/>
    <w:rsid w:val="00374780"/>
    <w:rsid w:val="00374BCD"/>
    <w:rsid w:val="00382CCA"/>
    <w:rsid w:val="00383048"/>
    <w:rsid w:val="00385DA8"/>
    <w:rsid w:val="0038682E"/>
    <w:rsid w:val="003879CB"/>
    <w:rsid w:val="00392913"/>
    <w:rsid w:val="00393FCF"/>
    <w:rsid w:val="003963C9"/>
    <w:rsid w:val="0039683C"/>
    <w:rsid w:val="003A1604"/>
    <w:rsid w:val="003A39E5"/>
    <w:rsid w:val="003A5B19"/>
    <w:rsid w:val="003A5C2D"/>
    <w:rsid w:val="003A6332"/>
    <w:rsid w:val="003B0334"/>
    <w:rsid w:val="003B23CB"/>
    <w:rsid w:val="003B33D2"/>
    <w:rsid w:val="003B3FE5"/>
    <w:rsid w:val="003B4A29"/>
    <w:rsid w:val="003B592D"/>
    <w:rsid w:val="003C1EA8"/>
    <w:rsid w:val="003C6C0F"/>
    <w:rsid w:val="003D1084"/>
    <w:rsid w:val="003D1762"/>
    <w:rsid w:val="003D2D1A"/>
    <w:rsid w:val="003D33B7"/>
    <w:rsid w:val="003D365F"/>
    <w:rsid w:val="003D4306"/>
    <w:rsid w:val="003D474B"/>
    <w:rsid w:val="003D5796"/>
    <w:rsid w:val="003D57B1"/>
    <w:rsid w:val="003D7867"/>
    <w:rsid w:val="003E1129"/>
    <w:rsid w:val="003E4F9C"/>
    <w:rsid w:val="003E509B"/>
    <w:rsid w:val="003E73C2"/>
    <w:rsid w:val="003F0132"/>
    <w:rsid w:val="003F1126"/>
    <w:rsid w:val="003F2B64"/>
    <w:rsid w:val="003F6076"/>
    <w:rsid w:val="004011BF"/>
    <w:rsid w:val="00402CBF"/>
    <w:rsid w:val="00403E72"/>
    <w:rsid w:val="0040616D"/>
    <w:rsid w:val="00407BFE"/>
    <w:rsid w:val="00412C84"/>
    <w:rsid w:val="004155A6"/>
    <w:rsid w:val="004166F6"/>
    <w:rsid w:val="00417B25"/>
    <w:rsid w:val="004210D3"/>
    <w:rsid w:val="004222B4"/>
    <w:rsid w:val="00422663"/>
    <w:rsid w:val="00423123"/>
    <w:rsid w:val="0042417F"/>
    <w:rsid w:val="0042465B"/>
    <w:rsid w:val="00426DD7"/>
    <w:rsid w:val="00427530"/>
    <w:rsid w:val="004275D6"/>
    <w:rsid w:val="004356A2"/>
    <w:rsid w:val="00437714"/>
    <w:rsid w:val="004417AD"/>
    <w:rsid w:val="00442F95"/>
    <w:rsid w:val="004433E4"/>
    <w:rsid w:val="00443CCC"/>
    <w:rsid w:val="00444C97"/>
    <w:rsid w:val="00445C9A"/>
    <w:rsid w:val="00451CA0"/>
    <w:rsid w:val="00453574"/>
    <w:rsid w:val="00455672"/>
    <w:rsid w:val="00456317"/>
    <w:rsid w:val="00456E9E"/>
    <w:rsid w:val="00460C19"/>
    <w:rsid w:val="004614F7"/>
    <w:rsid w:val="00463571"/>
    <w:rsid w:val="00463A1D"/>
    <w:rsid w:val="00463EC9"/>
    <w:rsid w:val="00464068"/>
    <w:rsid w:val="00465ACF"/>
    <w:rsid w:val="00466AC6"/>
    <w:rsid w:val="00467F81"/>
    <w:rsid w:val="00470D47"/>
    <w:rsid w:val="004713CD"/>
    <w:rsid w:val="0047390A"/>
    <w:rsid w:val="00474583"/>
    <w:rsid w:val="00475C1C"/>
    <w:rsid w:val="0047690D"/>
    <w:rsid w:val="004815DE"/>
    <w:rsid w:val="004817D4"/>
    <w:rsid w:val="00481A15"/>
    <w:rsid w:val="004821A0"/>
    <w:rsid w:val="00483C85"/>
    <w:rsid w:val="00483E83"/>
    <w:rsid w:val="0048422F"/>
    <w:rsid w:val="00484856"/>
    <w:rsid w:val="00484F9F"/>
    <w:rsid w:val="0048705B"/>
    <w:rsid w:val="00487AF7"/>
    <w:rsid w:val="00490663"/>
    <w:rsid w:val="00491804"/>
    <w:rsid w:val="004923CC"/>
    <w:rsid w:val="004933DC"/>
    <w:rsid w:val="004936C2"/>
    <w:rsid w:val="004949CE"/>
    <w:rsid w:val="0049543B"/>
    <w:rsid w:val="004A19DB"/>
    <w:rsid w:val="004A3BC4"/>
    <w:rsid w:val="004A66C6"/>
    <w:rsid w:val="004A71E4"/>
    <w:rsid w:val="004B019E"/>
    <w:rsid w:val="004B4566"/>
    <w:rsid w:val="004B4DEE"/>
    <w:rsid w:val="004B5BA3"/>
    <w:rsid w:val="004B5DA4"/>
    <w:rsid w:val="004B60A8"/>
    <w:rsid w:val="004B75C1"/>
    <w:rsid w:val="004B7751"/>
    <w:rsid w:val="004B7760"/>
    <w:rsid w:val="004B7EE3"/>
    <w:rsid w:val="004C147E"/>
    <w:rsid w:val="004C2A10"/>
    <w:rsid w:val="004C42EB"/>
    <w:rsid w:val="004C5126"/>
    <w:rsid w:val="004C534D"/>
    <w:rsid w:val="004C57D2"/>
    <w:rsid w:val="004C5E4B"/>
    <w:rsid w:val="004C6074"/>
    <w:rsid w:val="004C6DCE"/>
    <w:rsid w:val="004D003B"/>
    <w:rsid w:val="004D20CE"/>
    <w:rsid w:val="004D304D"/>
    <w:rsid w:val="004D5C3C"/>
    <w:rsid w:val="004D6B60"/>
    <w:rsid w:val="004E14B7"/>
    <w:rsid w:val="004E1D44"/>
    <w:rsid w:val="004E3C1A"/>
    <w:rsid w:val="004E61C9"/>
    <w:rsid w:val="004E755C"/>
    <w:rsid w:val="004F16E0"/>
    <w:rsid w:val="004F270B"/>
    <w:rsid w:val="004F2772"/>
    <w:rsid w:val="004F3CF7"/>
    <w:rsid w:val="004F7798"/>
    <w:rsid w:val="00501CD8"/>
    <w:rsid w:val="00502449"/>
    <w:rsid w:val="005038A9"/>
    <w:rsid w:val="00504295"/>
    <w:rsid w:val="00504E2A"/>
    <w:rsid w:val="00505F83"/>
    <w:rsid w:val="00506BE2"/>
    <w:rsid w:val="00507CB5"/>
    <w:rsid w:val="00510B88"/>
    <w:rsid w:val="005112F1"/>
    <w:rsid w:val="00511674"/>
    <w:rsid w:val="00511F8D"/>
    <w:rsid w:val="00512922"/>
    <w:rsid w:val="00512EF2"/>
    <w:rsid w:val="00514749"/>
    <w:rsid w:val="00516CDC"/>
    <w:rsid w:val="005170A8"/>
    <w:rsid w:val="0052079A"/>
    <w:rsid w:val="005209AB"/>
    <w:rsid w:val="0052193E"/>
    <w:rsid w:val="00524E49"/>
    <w:rsid w:val="005251A4"/>
    <w:rsid w:val="005257F8"/>
    <w:rsid w:val="00525B67"/>
    <w:rsid w:val="00530250"/>
    <w:rsid w:val="00532103"/>
    <w:rsid w:val="0053597B"/>
    <w:rsid w:val="00537172"/>
    <w:rsid w:val="0054090B"/>
    <w:rsid w:val="00541533"/>
    <w:rsid w:val="00541C8D"/>
    <w:rsid w:val="0054210A"/>
    <w:rsid w:val="0054220F"/>
    <w:rsid w:val="0054599B"/>
    <w:rsid w:val="0054625F"/>
    <w:rsid w:val="00547314"/>
    <w:rsid w:val="00550B00"/>
    <w:rsid w:val="0055266A"/>
    <w:rsid w:val="00552A69"/>
    <w:rsid w:val="00556129"/>
    <w:rsid w:val="005566F8"/>
    <w:rsid w:val="0055756F"/>
    <w:rsid w:val="005609EF"/>
    <w:rsid w:val="00560E71"/>
    <w:rsid w:val="0056384D"/>
    <w:rsid w:val="00563E30"/>
    <w:rsid w:val="00564AE4"/>
    <w:rsid w:val="00564F29"/>
    <w:rsid w:val="00567D64"/>
    <w:rsid w:val="005701B9"/>
    <w:rsid w:val="005703C4"/>
    <w:rsid w:val="00571CF1"/>
    <w:rsid w:val="00571D1B"/>
    <w:rsid w:val="00573B4A"/>
    <w:rsid w:val="0057547E"/>
    <w:rsid w:val="00575C8C"/>
    <w:rsid w:val="0057705C"/>
    <w:rsid w:val="005777D6"/>
    <w:rsid w:val="00580BCE"/>
    <w:rsid w:val="005812C3"/>
    <w:rsid w:val="0058265E"/>
    <w:rsid w:val="00583C22"/>
    <w:rsid w:val="0058615B"/>
    <w:rsid w:val="00586832"/>
    <w:rsid w:val="0059009B"/>
    <w:rsid w:val="005905F5"/>
    <w:rsid w:val="00591415"/>
    <w:rsid w:val="00593DB6"/>
    <w:rsid w:val="0059682E"/>
    <w:rsid w:val="00597B7A"/>
    <w:rsid w:val="005A00D6"/>
    <w:rsid w:val="005A1F2C"/>
    <w:rsid w:val="005A4D0C"/>
    <w:rsid w:val="005A6E1C"/>
    <w:rsid w:val="005A6E80"/>
    <w:rsid w:val="005B02B8"/>
    <w:rsid w:val="005B1B93"/>
    <w:rsid w:val="005B1BA4"/>
    <w:rsid w:val="005B25C0"/>
    <w:rsid w:val="005B2B5F"/>
    <w:rsid w:val="005B79A8"/>
    <w:rsid w:val="005C0A75"/>
    <w:rsid w:val="005C0C70"/>
    <w:rsid w:val="005C22F2"/>
    <w:rsid w:val="005C400B"/>
    <w:rsid w:val="005C5179"/>
    <w:rsid w:val="005C698F"/>
    <w:rsid w:val="005D120C"/>
    <w:rsid w:val="005D232F"/>
    <w:rsid w:val="005D27E3"/>
    <w:rsid w:val="005D306F"/>
    <w:rsid w:val="005D3D35"/>
    <w:rsid w:val="005D480B"/>
    <w:rsid w:val="005D4A7D"/>
    <w:rsid w:val="005E07CA"/>
    <w:rsid w:val="005E326A"/>
    <w:rsid w:val="005E6006"/>
    <w:rsid w:val="005E6E16"/>
    <w:rsid w:val="005E7C8A"/>
    <w:rsid w:val="005F1C37"/>
    <w:rsid w:val="005F1F49"/>
    <w:rsid w:val="005F277E"/>
    <w:rsid w:val="005F46A9"/>
    <w:rsid w:val="005F49F9"/>
    <w:rsid w:val="005F61A3"/>
    <w:rsid w:val="005F72D1"/>
    <w:rsid w:val="00601955"/>
    <w:rsid w:val="0060299B"/>
    <w:rsid w:val="00603321"/>
    <w:rsid w:val="00604B83"/>
    <w:rsid w:val="0060598D"/>
    <w:rsid w:val="0061115F"/>
    <w:rsid w:val="006157EB"/>
    <w:rsid w:val="006178F4"/>
    <w:rsid w:val="00617A65"/>
    <w:rsid w:val="006215E8"/>
    <w:rsid w:val="0062313B"/>
    <w:rsid w:val="006239BF"/>
    <w:rsid w:val="00625D86"/>
    <w:rsid w:val="00625DCB"/>
    <w:rsid w:val="00630044"/>
    <w:rsid w:val="00630D5B"/>
    <w:rsid w:val="006311A2"/>
    <w:rsid w:val="00634A2D"/>
    <w:rsid w:val="00634F54"/>
    <w:rsid w:val="0063523F"/>
    <w:rsid w:val="00635289"/>
    <w:rsid w:val="00635ABF"/>
    <w:rsid w:val="00636453"/>
    <w:rsid w:val="006401D6"/>
    <w:rsid w:val="006407E7"/>
    <w:rsid w:val="00641941"/>
    <w:rsid w:val="006425F7"/>
    <w:rsid w:val="00642A59"/>
    <w:rsid w:val="006437CE"/>
    <w:rsid w:val="006438D1"/>
    <w:rsid w:val="00644278"/>
    <w:rsid w:val="00645192"/>
    <w:rsid w:val="006475F5"/>
    <w:rsid w:val="0064774D"/>
    <w:rsid w:val="00650E20"/>
    <w:rsid w:val="0065136B"/>
    <w:rsid w:val="0065169B"/>
    <w:rsid w:val="006529D1"/>
    <w:rsid w:val="00652A1E"/>
    <w:rsid w:val="00654332"/>
    <w:rsid w:val="006566F2"/>
    <w:rsid w:val="00656E6E"/>
    <w:rsid w:val="00657714"/>
    <w:rsid w:val="0066048D"/>
    <w:rsid w:val="00660AF3"/>
    <w:rsid w:val="00661DC7"/>
    <w:rsid w:val="006626BD"/>
    <w:rsid w:val="00663CB1"/>
    <w:rsid w:val="00664836"/>
    <w:rsid w:val="006649D4"/>
    <w:rsid w:val="00664E1A"/>
    <w:rsid w:val="0066587B"/>
    <w:rsid w:val="00667521"/>
    <w:rsid w:val="00670CA8"/>
    <w:rsid w:val="00673810"/>
    <w:rsid w:val="00673B4A"/>
    <w:rsid w:val="0067439C"/>
    <w:rsid w:val="00675D5E"/>
    <w:rsid w:val="006768D3"/>
    <w:rsid w:val="00676A4B"/>
    <w:rsid w:val="006813C1"/>
    <w:rsid w:val="0068293A"/>
    <w:rsid w:val="00685844"/>
    <w:rsid w:val="00685D78"/>
    <w:rsid w:val="00687C06"/>
    <w:rsid w:val="00690718"/>
    <w:rsid w:val="006908E5"/>
    <w:rsid w:val="006924B4"/>
    <w:rsid w:val="006932B1"/>
    <w:rsid w:val="00694035"/>
    <w:rsid w:val="00694788"/>
    <w:rsid w:val="00695426"/>
    <w:rsid w:val="00695B1A"/>
    <w:rsid w:val="00696C3D"/>
    <w:rsid w:val="00696D41"/>
    <w:rsid w:val="00696D87"/>
    <w:rsid w:val="00697097"/>
    <w:rsid w:val="006A59F1"/>
    <w:rsid w:val="006A67B9"/>
    <w:rsid w:val="006A73D0"/>
    <w:rsid w:val="006B1F1C"/>
    <w:rsid w:val="006B2508"/>
    <w:rsid w:val="006B2752"/>
    <w:rsid w:val="006B7CF4"/>
    <w:rsid w:val="006C1775"/>
    <w:rsid w:val="006C3C13"/>
    <w:rsid w:val="006C3E3F"/>
    <w:rsid w:val="006C54FC"/>
    <w:rsid w:val="006C5DD5"/>
    <w:rsid w:val="006C69DE"/>
    <w:rsid w:val="006C75FA"/>
    <w:rsid w:val="006C7F82"/>
    <w:rsid w:val="006D05A2"/>
    <w:rsid w:val="006D0B80"/>
    <w:rsid w:val="006D12B1"/>
    <w:rsid w:val="006D23E5"/>
    <w:rsid w:val="006D34BA"/>
    <w:rsid w:val="006D3B1B"/>
    <w:rsid w:val="006D670B"/>
    <w:rsid w:val="006E0E68"/>
    <w:rsid w:val="006E16A0"/>
    <w:rsid w:val="006E1971"/>
    <w:rsid w:val="006E220B"/>
    <w:rsid w:val="006E2C32"/>
    <w:rsid w:val="006E2DCF"/>
    <w:rsid w:val="006E4512"/>
    <w:rsid w:val="006E57B7"/>
    <w:rsid w:val="006F02CF"/>
    <w:rsid w:val="006F1028"/>
    <w:rsid w:val="006F1C68"/>
    <w:rsid w:val="006F42C4"/>
    <w:rsid w:val="006F498D"/>
    <w:rsid w:val="006F49E2"/>
    <w:rsid w:val="006F5289"/>
    <w:rsid w:val="006F565E"/>
    <w:rsid w:val="006F7BEE"/>
    <w:rsid w:val="00701ABA"/>
    <w:rsid w:val="007022DB"/>
    <w:rsid w:val="00703123"/>
    <w:rsid w:val="00703497"/>
    <w:rsid w:val="00703B04"/>
    <w:rsid w:val="0070470B"/>
    <w:rsid w:val="007066D9"/>
    <w:rsid w:val="0070736C"/>
    <w:rsid w:val="00710155"/>
    <w:rsid w:val="00711C79"/>
    <w:rsid w:val="00711CF2"/>
    <w:rsid w:val="00712B40"/>
    <w:rsid w:val="00712D1F"/>
    <w:rsid w:val="0071323B"/>
    <w:rsid w:val="00717CEF"/>
    <w:rsid w:val="00721B5E"/>
    <w:rsid w:val="0072373C"/>
    <w:rsid w:val="00724781"/>
    <w:rsid w:val="0072598B"/>
    <w:rsid w:val="00726977"/>
    <w:rsid w:val="00727072"/>
    <w:rsid w:val="0073001F"/>
    <w:rsid w:val="007303FE"/>
    <w:rsid w:val="007319D7"/>
    <w:rsid w:val="007322BA"/>
    <w:rsid w:val="0073340D"/>
    <w:rsid w:val="00733FAD"/>
    <w:rsid w:val="007348D7"/>
    <w:rsid w:val="00735A5B"/>
    <w:rsid w:val="00737D65"/>
    <w:rsid w:val="007446C2"/>
    <w:rsid w:val="007465CB"/>
    <w:rsid w:val="00747870"/>
    <w:rsid w:val="00747D37"/>
    <w:rsid w:val="00750DA0"/>
    <w:rsid w:val="0075115D"/>
    <w:rsid w:val="00751B68"/>
    <w:rsid w:val="00752AC1"/>
    <w:rsid w:val="00752B6F"/>
    <w:rsid w:val="0075440B"/>
    <w:rsid w:val="007551A0"/>
    <w:rsid w:val="00756647"/>
    <w:rsid w:val="007604F0"/>
    <w:rsid w:val="00760B50"/>
    <w:rsid w:val="00767B71"/>
    <w:rsid w:val="00767C99"/>
    <w:rsid w:val="007719DD"/>
    <w:rsid w:val="00773F37"/>
    <w:rsid w:val="00775C8D"/>
    <w:rsid w:val="007769BA"/>
    <w:rsid w:val="007804DF"/>
    <w:rsid w:val="007815E7"/>
    <w:rsid w:val="00782809"/>
    <w:rsid w:val="007843A2"/>
    <w:rsid w:val="007843AD"/>
    <w:rsid w:val="00786ADD"/>
    <w:rsid w:val="00787D67"/>
    <w:rsid w:val="00790A86"/>
    <w:rsid w:val="00790EF9"/>
    <w:rsid w:val="007911E9"/>
    <w:rsid w:val="00791AE7"/>
    <w:rsid w:val="00794D5F"/>
    <w:rsid w:val="007953EE"/>
    <w:rsid w:val="007955E4"/>
    <w:rsid w:val="007961E4"/>
    <w:rsid w:val="007977AF"/>
    <w:rsid w:val="007978F5"/>
    <w:rsid w:val="00797B1F"/>
    <w:rsid w:val="007A0024"/>
    <w:rsid w:val="007A1C61"/>
    <w:rsid w:val="007A2471"/>
    <w:rsid w:val="007A387A"/>
    <w:rsid w:val="007A536B"/>
    <w:rsid w:val="007A53F3"/>
    <w:rsid w:val="007A5CA0"/>
    <w:rsid w:val="007A65CD"/>
    <w:rsid w:val="007A70DD"/>
    <w:rsid w:val="007A7385"/>
    <w:rsid w:val="007B07A3"/>
    <w:rsid w:val="007B0C35"/>
    <w:rsid w:val="007B1C22"/>
    <w:rsid w:val="007B1D13"/>
    <w:rsid w:val="007B2AF8"/>
    <w:rsid w:val="007B2C07"/>
    <w:rsid w:val="007B2ECA"/>
    <w:rsid w:val="007B6FF3"/>
    <w:rsid w:val="007C098D"/>
    <w:rsid w:val="007C0B2C"/>
    <w:rsid w:val="007C1777"/>
    <w:rsid w:val="007C1AF8"/>
    <w:rsid w:val="007C26D6"/>
    <w:rsid w:val="007C291E"/>
    <w:rsid w:val="007C3297"/>
    <w:rsid w:val="007C4642"/>
    <w:rsid w:val="007C642D"/>
    <w:rsid w:val="007C66FB"/>
    <w:rsid w:val="007C6BC4"/>
    <w:rsid w:val="007C7871"/>
    <w:rsid w:val="007C7FF8"/>
    <w:rsid w:val="007D041F"/>
    <w:rsid w:val="007D13D2"/>
    <w:rsid w:val="007D151B"/>
    <w:rsid w:val="007D2FDF"/>
    <w:rsid w:val="007D5A87"/>
    <w:rsid w:val="007D5B4B"/>
    <w:rsid w:val="007D7A68"/>
    <w:rsid w:val="007D7D81"/>
    <w:rsid w:val="007E2929"/>
    <w:rsid w:val="007E3B4F"/>
    <w:rsid w:val="007E5B34"/>
    <w:rsid w:val="007E7979"/>
    <w:rsid w:val="007F1A74"/>
    <w:rsid w:val="007F31D1"/>
    <w:rsid w:val="007F48BB"/>
    <w:rsid w:val="007F5910"/>
    <w:rsid w:val="007F5AD5"/>
    <w:rsid w:val="007F6AFD"/>
    <w:rsid w:val="007F727D"/>
    <w:rsid w:val="00800275"/>
    <w:rsid w:val="008026B7"/>
    <w:rsid w:val="008029ED"/>
    <w:rsid w:val="008030E9"/>
    <w:rsid w:val="00803E3D"/>
    <w:rsid w:val="008042DB"/>
    <w:rsid w:val="008043F1"/>
    <w:rsid w:val="00804408"/>
    <w:rsid w:val="00804B7A"/>
    <w:rsid w:val="00805F8A"/>
    <w:rsid w:val="00806E7E"/>
    <w:rsid w:val="00807441"/>
    <w:rsid w:val="00812619"/>
    <w:rsid w:val="00812664"/>
    <w:rsid w:val="008132D4"/>
    <w:rsid w:val="00813727"/>
    <w:rsid w:val="008140A6"/>
    <w:rsid w:val="008166F6"/>
    <w:rsid w:val="00816CF6"/>
    <w:rsid w:val="0082035E"/>
    <w:rsid w:val="008210B6"/>
    <w:rsid w:val="00821353"/>
    <w:rsid w:val="008237B4"/>
    <w:rsid w:val="0082386B"/>
    <w:rsid w:val="008239AC"/>
    <w:rsid w:val="00824559"/>
    <w:rsid w:val="008277CB"/>
    <w:rsid w:val="00827965"/>
    <w:rsid w:val="00831A3E"/>
    <w:rsid w:val="00833F13"/>
    <w:rsid w:val="00835970"/>
    <w:rsid w:val="0083794A"/>
    <w:rsid w:val="0084129A"/>
    <w:rsid w:val="008412D0"/>
    <w:rsid w:val="0084304D"/>
    <w:rsid w:val="00843B89"/>
    <w:rsid w:val="008453DB"/>
    <w:rsid w:val="008456E2"/>
    <w:rsid w:val="008459C6"/>
    <w:rsid w:val="00845E48"/>
    <w:rsid w:val="00850AB9"/>
    <w:rsid w:val="008518F6"/>
    <w:rsid w:val="008534F5"/>
    <w:rsid w:val="00853C68"/>
    <w:rsid w:val="00855ECA"/>
    <w:rsid w:val="00856718"/>
    <w:rsid w:val="0085785F"/>
    <w:rsid w:val="008605DF"/>
    <w:rsid w:val="008605F6"/>
    <w:rsid w:val="008622D7"/>
    <w:rsid w:val="00862EAB"/>
    <w:rsid w:val="00864F0F"/>
    <w:rsid w:val="0086644B"/>
    <w:rsid w:val="00867C76"/>
    <w:rsid w:val="00867EC9"/>
    <w:rsid w:val="008700D8"/>
    <w:rsid w:val="00870B41"/>
    <w:rsid w:val="00870F49"/>
    <w:rsid w:val="00872B2B"/>
    <w:rsid w:val="00872C2A"/>
    <w:rsid w:val="008738FC"/>
    <w:rsid w:val="00873A3F"/>
    <w:rsid w:val="00875082"/>
    <w:rsid w:val="008804ED"/>
    <w:rsid w:val="00880FA4"/>
    <w:rsid w:val="00883BB6"/>
    <w:rsid w:val="0088469E"/>
    <w:rsid w:val="0088496C"/>
    <w:rsid w:val="00884D89"/>
    <w:rsid w:val="00885C4B"/>
    <w:rsid w:val="00885E51"/>
    <w:rsid w:val="00887A05"/>
    <w:rsid w:val="00887ECF"/>
    <w:rsid w:val="0089067C"/>
    <w:rsid w:val="0089090C"/>
    <w:rsid w:val="00890965"/>
    <w:rsid w:val="00890CC5"/>
    <w:rsid w:val="008926C7"/>
    <w:rsid w:val="00893FA2"/>
    <w:rsid w:val="00894F10"/>
    <w:rsid w:val="008963CA"/>
    <w:rsid w:val="0089706C"/>
    <w:rsid w:val="008A31D8"/>
    <w:rsid w:val="008A3DB7"/>
    <w:rsid w:val="008A3DD3"/>
    <w:rsid w:val="008A75E6"/>
    <w:rsid w:val="008B0BD0"/>
    <w:rsid w:val="008B5793"/>
    <w:rsid w:val="008C3C99"/>
    <w:rsid w:val="008C4F9F"/>
    <w:rsid w:val="008C6170"/>
    <w:rsid w:val="008C6220"/>
    <w:rsid w:val="008C63C8"/>
    <w:rsid w:val="008C748F"/>
    <w:rsid w:val="008C794C"/>
    <w:rsid w:val="008C7F2B"/>
    <w:rsid w:val="008D19DE"/>
    <w:rsid w:val="008D1FDD"/>
    <w:rsid w:val="008D3801"/>
    <w:rsid w:val="008D4C22"/>
    <w:rsid w:val="008D5636"/>
    <w:rsid w:val="008D56FF"/>
    <w:rsid w:val="008D5BB6"/>
    <w:rsid w:val="008D5EA9"/>
    <w:rsid w:val="008D7303"/>
    <w:rsid w:val="008E04BB"/>
    <w:rsid w:val="008E070C"/>
    <w:rsid w:val="008E13B5"/>
    <w:rsid w:val="008E17CC"/>
    <w:rsid w:val="008E3AB4"/>
    <w:rsid w:val="008E43A9"/>
    <w:rsid w:val="008E44F6"/>
    <w:rsid w:val="008E664C"/>
    <w:rsid w:val="008E7984"/>
    <w:rsid w:val="008F1829"/>
    <w:rsid w:val="008F2B80"/>
    <w:rsid w:val="008F2CAD"/>
    <w:rsid w:val="008F67E3"/>
    <w:rsid w:val="008F7C3B"/>
    <w:rsid w:val="00901163"/>
    <w:rsid w:val="00901819"/>
    <w:rsid w:val="00902CF0"/>
    <w:rsid w:val="00904F64"/>
    <w:rsid w:val="009052F4"/>
    <w:rsid w:val="009104F3"/>
    <w:rsid w:val="00911786"/>
    <w:rsid w:val="00911CF7"/>
    <w:rsid w:val="009121B3"/>
    <w:rsid w:val="00912B59"/>
    <w:rsid w:val="00912D4B"/>
    <w:rsid w:val="0091360D"/>
    <w:rsid w:val="00913F2A"/>
    <w:rsid w:val="00914FBB"/>
    <w:rsid w:val="009208C0"/>
    <w:rsid w:val="00920C87"/>
    <w:rsid w:val="0092375D"/>
    <w:rsid w:val="009262C0"/>
    <w:rsid w:val="00927B74"/>
    <w:rsid w:val="00927CE1"/>
    <w:rsid w:val="0093160A"/>
    <w:rsid w:val="009349F1"/>
    <w:rsid w:val="00936454"/>
    <w:rsid w:val="009365CC"/>
    <w:rsid w:val="00937183"/>
    <w:rsid w:val="0094068A"/>
    <w:rsid w:val="00940863"/>
    <w:rsid w:val="00942F7D"/>
    <w:rsid w:val="00943C38"/>
    <w:rsid w:val="009452B8"/>
    <w:rsid w:val="00945CF7"/>
    <w:rsid w:val="00946B37"/>
    <w:rsid w:val="00946E01"/>
    <w:rsid w:val="0094776E"/>
    <w:rsid w:val="00950068"/>
    <w:rsid w:val="009513E4"/>
    <w:rsid w:val="009523DB"/>
    <w:rsid w:val="00952A16"/>
    <w:rsid w:val="00952E20"/>
    <w:rsid w:val="00954AF5"/>
    <w:rsid w:val="009552D1"/>
    <w:rsid w:val="00955555"/>
    <w:rsid w:val="00956C31"/>
    <w:rsid w:val="0095791B"/>
    <w:rsid w:val="009609F6"/>
    <w:rsid w:val="00961190"/>
    <w:rsid w:val="00963040"/>
    <w:rsid w:val="00963232"/>
    <w:rsid w:val="00964432"/>
    <w:rsid w:val="00964F1F"/>
    <w:rsid w:val="009676EE"/>
    <w:rsid w:val="009679E4"/>
    <w:rsid w:val="00967C24"/>
    <w:rsid w:val="00970566"/>
    <w:rsid w:val="00972770"/>
    <w:rsid w:val="00973756"/>
    <w:rsid w:val="00973B7F"/>
    <w:rsid w:val="00974BF8"/>
    <w:rsid w:val="00975EB0"/>
    <w:rsid w:val="00976FE9"/>
    <w:rsid w:val="009815F0"/>
    <w:rsid w:val="00981CAC"/>
    <w:rsid w:val="009821AD"/>
    <w:rsid w:val="00982F8E"/>
    <w:rsid w:val="00985A21"/>
    <w:rsid w:val="0098681E"/>
    <w:rsid w:val="00986BA1"/>
    <w:rsid w:val="00990CCB"/>
    <w:rsid w:val="009924C1"/>
    <w:rsid w:val="009925F1"/>
    <w:rsid w:val="00992817"/>
    <w:rsid w:val="0099345F"/>
    <w:rsid w:val="00994266"/>
    <w:rsid w:val="009942FE"/>
    <w:rsid w:val="00994A8D"/>
    <w:rsid w:val="00995B20"/>
    <w:rsid w:val="009965F0"/>
    <w:rsid w:val="0099670D"/>
    <w:rsid w:val="00997684"/>
    <w:rsid w:val="009A06BF"/>
    <w:rsid w:val="009A10FC"/>
    <w:rsid w:val="009A186E"/>
    <w:rsid w:val="009A42AC"/>
    <w:rsid w:val="009A462F"/>
    <w:rsid w:val="009A4C5F"/>
    <w:rsid w:val="009A510A"/>
    <w:rsid w:val="009A6941"/>
    <w:rsid w:val="009B2B43"/>
    <w:rsid w:val="009B30D6"/>
    <w:rsid w:val="009B3EFD"/>
    <w:rsid w:val="009B509E"/>
    <w:rsid w:val="009B7039"/>
    <w:rsid w:val="009B7C12"/>
    <w:rsid w:val="009C0180"/>
    <w:rsid w:val="009C2F9D"/>
    <w:rsid w:val="009C2FB4"/>
    <w:rsid w:val="009C36B9"/>
    <w:rsid w:val="009C3749"/>
    <w:rsid w:val="009C3841"/>
    <w:rsid w:val="009C3FE2"/>
    <w:rsid w:val="009C6F5D"/>
    <w:rsid w:val="009D44FC"/>
    <w:rsid w:val="009D65D3"/>
    <w:rsid w:val="009D6634"/>
    <w:rsid w:val="009D69DA"/>
    <w:rsid w:val="009D6A98"/>
    <w:rsid w:val="009E29BE"/>
    <w:rsid w:val="009E4CE3"/>
    <w:rsid w:val="009E70B9"/>
    <w:rsid w:val="009F0022"/>
    <w:rsid w:val="009F24C1"/>
    <w:rsid w:val="009F2FD0"/>
    <w:rsid w:val="009F4618"/>
    <w:rsid w:val="009F4C81"/>
    <w:rsid w:val="009F6657"/>
    <w:rsid w:val="009F6D3E"/>
    <w:rsid w:val="009F752D"/>
    <w:rsid w:val="009F7739"/>
    <w:rsid w:val="00A00E55"/>
    <w:rsid w:val="00A02316"/>
    <w:rsid w:val="00A02D27"/>
    <w:rsid w:val="00A0474F"/>
    <w:rsid w:val="00A06FE8"/>
    <w:rsid w:val="00A07449"/>
    <w:rsid w:val="00A10F7B"/>
    <w:rsid w:val="00A131A0"/>
    <w:rsid w:val="00A1606E"/>
    <w:rsid w:val="00A16377"/>
    <w:rsid w:val="00A170A2"/>
    <w:rsid w:val="00A17627"/>
    <w:rsid w:val="00A17B79"/>
    <w:rsid w:val="00A21ABD"/>
    <w:rsid w:val="00A23F60"/>
    <w:rsid w:val="00A24100"/>
    <w:rsid w:val="00A2440E"/>
    <w:rsid w:val="00A266A4"/>
    <w:rsid w:val="00A267AF"/>
    <w:rsid w:val="00A31A0F"/>
    <w:rsid w:val="00A3211F"/>
    <w:rsid w:val="00A3663B"/>
    <w:rsid w:val="00A36C66"/>
    <w:rsid w:val="00A425D4"/>
    <w:rsid w:val="00A42840"/>
    <w:rsid w:val="00A46F2E"/>
    <w:rsid w:val="00A470B1"/>
    <w:rsid w:val="00A474F1"/>
    <w:rsid w:val="00A509DB"/>
    <w:rsid w:val="00A50BD5"/>
    <w:rsid w:val="00A52C40"/>
    <w:rsid w:val="00A52D23"/>
    <w:rsid w:val="00A550CE"/>
    <w:rsid w:val="00A552A9"/>
    <w:rsid w:val="00A556BD"/>
    <w:rsid w:val="00A55F3F"/>
    <w:rsid w:val="00A56873"/>
    <w:rsid w:val="00A57303"/>
    <w:rsid w:val="00A63322"/>
    <w:rsid w:val="00A633D9"/>
    <w:rsid w:val="00A63E60"/>
    <w:rsid w:val="00A642AA"/>
    <w:rsid w:val="00A65E52"/>
    <w:rsid w:val="00A663DD"/>
    <w:rsid w:val="00A66B38"/>
    <w:rsid w:val="00A7065D"/>
    <w:rsid w:val="00A70856"/>
    <w:rsid w:val="00A71EDC"/>
    <w:rsid w:val="00A71F46"/>
    <w:rsid w:val="00A7446B"/>
    <w:rsid w:val="00A74546"/>
    <w:rsid w:val="00A757AD"/>
    <w:rsid w:val="00A75DF9"/>
    <w:rsid w:val="00A76AEA"/>
    <w:rsid w:val="00A76D30"/>
    <w:rsid w:val="00A76F6D"/>
    <w:rsid w:val="00A77819"/>
    <w:rsid w:val="00A77B86"/>
    <w:rsid w:val="00A82223"/>
    <w:rsid w:val="00A85002"/>
    <w:rsid w:val="00A85267"/>
    <w:rsid w:val="00A8598D"/>
    <w:rsid w:val="00A92831"/>
    <w:rsid w:val="00A9675E"/>
    <w:rsid w:val="00A96878"/>
    <w:rsid w:val="00A96D76"/>
    <w:rsid w:val="00A97F21"/>
    <w:rsid w:val="00AA11AF"/>
    <w:rsid w:val="00AA2299"/>
    <w:rsid w:val="00AA273C"/>
    <w:rsid w:val="00AA281D"/>
    <w:rsid w:val="00AA31B5"/>
    <w:rsid w:val="00AA32F7"/>
    <w:rsid w:val="00AA39A7"/>
    <w:rsid w:val="00AA5CE4"/>
    <w:rsid w:val="00AA603D"/>
    <w:rsid w:val="00AA74BC"/>
    <w:rsid w:val="00AA7A47"/>
    <w:rsid w:val="00AA7CEF"/>
    <w:rsid w:val="00AB14F9"/>
    <w:rsid w:val="00AB2514"/>
    <w:rsid w:val="00AB374D"/>
    <w:rsid w:val="00AB3F1A"/>
    <w:rsid w:val="00AB51D0"/>
    <w:rsid w:val="00AB6AD0"/>
    <w:rsid w:val="00AB79D4"/>
    <w:rsid w:val="00AC00E9"/>
    <w:rsid w:val="00AC06A8"/>
    <w:rsid w:val="00AC3299"/>
    <w:rsid w:val="00AC346E"/>
    <w:rsid w:val="00AC3500"/>
    <w:rsid w:val="00AC6329"/>
    <w:rsid w:val="00AC66EB"/>
    <w:rsid w:val="00AC6D66"/>
    <w:rsid w:val="00AD1569"/>
    <w:rsid w:val="00AD4751"/>
    <w:rsid w:val="00AD4773"/>
    <w:rsid w:val="00AD4D0C"/>
    <w:rsid w:val="00AD5325"/>
    <w:rsid w:val="00AD7001"/>
    <w:rsid w:val="00AD762C"/>
    <w:rsid w:val="00AE10BB"/>
    <w:rsid w:val="00AE1518"/>
    <w:rsid w:val="00AE2D7F"/>
    <w:rsid w:val="00AE3165"/>
    <w:rsid w:val="00AE3CCF"/>
    <w:rsid w:val="00AE4772"/>
    <w:rsid w:val="00AE4E50"/>
    <w:rsid w:val="00AE651C"/>
    <w:rsid w:val="00AE725A"/>
    <w:rsid w:val="00AE7A16"/>
    <w:rsid w:val="00AF00F5"/>
    <w:rsid w:val="00AF0896"/>
    <w:rsid w:val="00AF09F3"/>
    <w:rsid w:val="00AF1097"/>
    <w:rsid w:val="00AF32B5"/>
    <w:rsid w:val="00AF5309"/>
    <w:rsid w:val="00AF5F05"/>
    <w:rsid w:val="00AF7A7D"/>
    <w:rsid w:val="00AF7B7C"/>
    <w:rsid w:val="00B007A4"/>
    <w:rsid w:val="00B01B54"/>
    <w:rsid w:val="00B028DB"/>
    <w:rsid w:val="00B05A52"/>
    <w:rsid w:val="00B05DE8"/>
    <w:rsid w:val="00B072DF"/>
    <w:rsid w:val="00B07337"/>
    <w:rsid w:val="00B0771D"/>
    <w:rsid w:val="00B0776E"/>
    <w:rsid w:val="00B11C60"/>
    <w:rsid w:val="00B1335B"/>
    <w:rsid w:val="00B14061"/>
    <w:rsid w:val="00B22853"/>
    <w:rsid w:val="00B2294C"/>
    <w:rsid w:val="00B230A2"/>
    <w:rsid w:val="00B2350C"/>
    <w:rsid w:val="00B2603A"/>
    <w:rsid w:val="00B3091B"/>
    <w:rsid w:val="00B31ACB"/>
    <w:rsid w:val="00B328DD"/>
    <w:rsid w:val="00B32DCA"/>
    <w:rsid w:val="00B34F8E"/>
    <w:rsid w:val="00B3591D"/>
    <w:rsid w:val="00B36086"/>
    <w:rsid w:val="00B44D6E"/>
    <w:rsid w:val="00B46F65"/>
    <w:rsid w:val="00B4721F"/>
    <w:rsid w:val="00B5071A"/>
    <w:rsid w:val="00B50F95"/>
    <w:rsid w:val="00B52454"/>
    <w:rsid w:val="00B524A9"/>
    <w:rsid w:val="00B553A5"/>
    <w:rsid w:val="00B568FC"/>
    <w:rsid w:val="00B57012"/>
    <w:rsid w:val="00B606EF"/>
    <w:rsid w:val="00B6145E"/>
    <w:rsid w:val="00B61A66"/>
    <w:rsid w:val="00B64DC4"/>
    <w:rsid w:val="00B660A9"/>
    <w:rsid w:val="00B66884"/>
    <w:rsid w:val="00B67CBF"/>
    <w:rsid w:val="00B702A2"/>
    <w:rsid w:val="00B70B22"/>
    <w:rsid w:val="00B724D7"/>
    <w:rsid w:val="00B72971"/>
    <w:rsid w:val="00B7474E"/>
    <w:rsid w:val="00B747CC"/>
    <w:rsid w:val="00B74BB0"/>
    <w:rsid w:val="00B758BE"/>
    <w:rsid w:val="00B85BA3"/>
    <w:rsid w:val="00B85C9F"/>
    <w:rsid w:val="00B90420"/>
    <w:rsid w:val="00B906D6"/>
    <w:rsid w:val="00B92314"/>
    <w:rsid w:val="00B938E1"/>
    <w:rsid w:val="00B93990"/>
    <w:rsid w:val="00B93F60"/>
    <w:rsid w:val="00B9414A"/>
    <w:rsid w:val="00B942E7"/>
    <w:rsid w:val="00B9433A"/>
    <w:rsid w:val="00B94D8D"/>
    <w:rsid w:val="00B9533C"/>
    <w:rsid w:val="00BA093E"/>
    <w:rsid w:val="00BA202B"/>
    <w:rsid w:val="00BA23CE"/>
    <w:rsid w:val="00BA2E37"/>
    <w:rsid w:val="00BA30D3"/>
    <w:rsid w:val="00BA52B3"/>
    <w:rsid w:val="00BA7049"/>
    <w:rsid w:val="00BB28D7"/>
    <w:rsid w:val="00BB4C82"/>
    <w:rsid w:val="00BB5973"/>
    <w:rsid w:val="00BB5FB4"/>
    <w:rsid w:val="00BB624C"/>
    <w:rsid w:val="00BB7F60"/>
    <w:rsid w:val="00BC1265"/>
    <w:rsid w:val="00BC2641"/>
    <w:rsid w:val="00BC2D67"/>
    <w:rsid w:val="00BC4DF6"/>
    <w:rsid w:val="00BC5B19"/>
    <w:rsid w:val="00BC69D2"/>
    <w:rsid w:val="00BD0058"/>
    <w:rsid w:val="00BD1828"/>
    <w:rsid w:val="00BD1AA3"/>
    <w:rsid w:val="00BD5349"/>
    <w:rsid w:val="00BD5768"/>
    <w:rsid w:val="00BD5A65"/>
    <w:rsid w:val="00BD6FB5"/>
    <w:rsid w:val="00BE0252"/>
    <w:rsid w:val="00BE2DBD"/>
    <w:rsid w:val="00BE35B8"/>
    <w:rsid w:val="00BE3E3B"/>
    <w:rsid w:val="00BE40AD"/>
    <w:rsid w:val="00BE4A0C"/>
    <w:rsid w:val="00BF0BA1"/>
    <w:rsid w:val="00BF183A"/>
    <w:rsid w:val="00BF1999"/>
    <w:rsid w:val="00BF424B"/>
    <w:rsid w:val="00BF64B3"/>
    <w:rsid w:val="00BF7250"/>
    <w:rsid w:val="00C017A0"/>
    <w:rsid w:val="00C02229"/>
    <w:rsid w:val="00C0411D"/>
    <w:rsid w:val="00C0420E"/>
    <w:rsid w:val="00C04311"/>
    <w:rsid w:val="00C04985"/>
    <w:rsid w:val="00C057DE"/>
    <w:rsid w:val="00C06CFB"/>
    <w:rsid w:val="00C07C44"/>
    <w:rsid w:val="00C107F5"/>
    <w:rsid w:val="00C10E1B"/>
    <w:rsid w:val="00C11481"/>
    <w:rsid w:val="00C14444"/>
    <w:rsid w:val="00C175BB"/>
    <w:rsid w:val="00C17F51"/>
    <w:rsid w:val="00C21021"/>
    <w:rsid w:val="00C24D8A"/>
    <w:rsid w:val="00C2657E"/>
    <w:rsid w:val="00C2715B"/>
    <w:rsid w:val="00C31A7B"/>
    <w:rsid w:val="00C32186"/>
    <w:rsid w:val="00C32A4F"/>
    <w:rsid w:val="00C35489"/>
    <w:rsid w:val="00C373E6"/>
    <w:rsid w:val="00C37961"/>
    <w:rsid w:val="00C407DD"/>
    <w:rsid w:val="00C40F15"/>
    <w:rsid w:val="00C424E1"/>
    <w:rsid w:val="00C42A8A"/>
    <w:rsid w:val="00C44CAA"/>
    <w:rsid w:val="00C44E99"/>
    <w:rsid w:val="00C47A6C"/>
    <w:rsid w:val="00C52516"/>
    <w:rsid w:val="00C52594"/>
    <w:rsid w:val="00C52C1C"/>
    <w:rsid w:val="00C5724D"/>
    <w:rsid w:val="00C5748D"/>
    <w:rsid w:val="00C574C2"/>
    <w:rsid w:val="00C616D5"/>
    <w:rsid w:val="00C6292B"/>
    <w:rsid w:val="00C6396F"/>
    <w:rsid w:val="00C640B5"/>
    <w:rsid w:val="00C64F45"/>
    <w:rsid w:val="00C65563"/>
    <w:rsid w:val="00C65E02"/>
    <w:rsid w:val="00C6648F"/>
    <w:rsid w:val="00C667CB"/>
    <w:rsid w:val="00C66FA4"/>
    <w:rsid w:val="00C6729D"/>
    <w:rsid w:val="00C717E5"/>
    <w:rsid w:val="00C718A0"/>
    <w:rsid w:val="00C74064"/>
    <w:rsid w:val="00C74E20"/>
    <w:rsid w:val="00C75DD7"/>
    <w:rsid w:val="00C75E4A"/>
    <w:rsid w:val="00C77DD5"/>
    <w:rsid w:val="00C77E3A"/>
    <w:rsid w:val="00C80E8D"/>
    <w:rsid w:val="00C81EC6"/>
    <w:rsid w:val="00C82875"/>
    <w:rsid w:val="00C82F98"/>
    <w:rsid w:val="00C83842"/>
    <w:rsid w:val="00C83DF0"/>
    <w:rsid w:val="00C8690E"/>
    <w:rsid w:val="00C87402"/>
    <w:rsid w:val="00C87E75"/>
    <w:rsid w:val="00C9533F"/>
    <w:rsid w:val="00C95C4E"/>
    <w:rsid w:val="00C9657A"/>
    <w:rsid w:val="00C9672E"/>
    <w:rsid w:val="00C978C1"/>
    <w:rsid w:val="00CA0DE2"/>
    <w:rsid w:val="00CA255C"/>
    <w:rsid w:val="00CA3F37"/>
    <w:rsid w:val="00CA5457"/>
    <w:rsid w:val="00CA5786"/>
    <w:rsid w:val="00CA6DDC"/>
    <w:rsid w:val="00CA782F"/>
    <w:rsid w:val="00CB0CF6"/>
    <w:rsid w:val="00CB155E"/>
    <w:rsid w:val="00CB4B4B"/>
    <w:rsid w:val="00CB68AF"/>
    <w:rsid w:val="00CB6DFA"/>
    <w:rsid w:val="00CC13A8"/>
    <w:rsid w:val="00CC1B1C"/>
    <w:rsid w:val="00CC27E8"/>
    <w:rsid w:val="00CC435E"/>
    <w:rsid w:val="00CC4FE1"/>
    <w:rsid w:val="00CC6512"/>
    <w:rsid w:val="00CC6AC9"/>
    <w:rsid w:val="00CC7818"/>
    <w:rsid w:val="00CD0671"/>
    <w:rsid w:val="00CD18AB"/>
    <w:rsid w:val="00CD2EB8"/>
    <w:rsid w:val="00CD6164"/>
    <w:rsid w:val="00CD7DA0"/>
    <w:rsid w:val="00CD7F39"/>
    <w:rsid w:val="00CE10B1"/>
    <w:rsid w:val="00CE1345"/>
    <w:rsid w:val="00CE1977"/>
    <w:rsid w:val="00CE1EB7"/>
    <w:rsid w:val="00CE2B2F"/>
    <w:rsid w:val="00CE51B9"/>
    <w:rsid w:val="00CF01D5"/>
    <w:rsid w:val="00CF0767"/>
    <w:rsid w:val="00CF0B69"/>
    <w:rsid w:val="00CF18AF"/>
    <w:rsid w:val="00CF1BBE"/>
    <w:rsid w:val="00CF1E73"/>
    <w:rsid w:val="00CF39E0"/>
    <w:rsid w:val="00CF3A86"/>
    <w:rsid w:val="00CF3D0E"/>
    <w:rsid w:val="00CF5D4E"/>
    <w:rsid w:val="00CF7A68"/>
    <w:rsid w:val="00D016CC"/>
    <w:rsid w:val="00D038C8"/>
    <w:rsid w:val="00D10069"/>
    <w:rsid w:val="00D134AC"/>
    <w:rsid w:val="00D13D4F"/>
    <w:rsid w:val="00D1433D"/>
    <w:rsid w:val="00D165EE"/>
    <w:rsid w:val="00D166EA"/>
    <w:rsid w:val="00D1695B"/>
    <w:rsid w:val="00D2067F"/>
    <w:rsid w:val="00D20900"/>
    <w:rsid w:val="00D2098C"/>
    <w:rsid w:val="00D209A4"/>
    <w:rsid w:val="00D20ECC"/>
    <w:rsid w:val="00D21174"/>
    <w:rsid w:val="00D217E1"/>
    <w:rsid w:val="00D2274B"/>
    <w:rsid w:val="00D22F79"/>
    <w:rsid w:val="00D24777"/>
    <w:rsid w:val="00D254E2"/>
    <w:rsid w:val="00D25DE4"/>
    <w:rsid w:val="00D2727D"/>
    <w:rsid w:val="00D31C44"/>
    <w:rsid w:val="00D31E33"/>
    <w:rsid w:val="00D3249D"/>
    <w:rsid w:val="00D32893"/>
    <w:rsid w:val="00D33205"/>
    <w:rsid w:val="00D33F81"/>
    <w:rsid w:val="00D343AB"/>
    <w:rsid w:val="00D366A8"/>
    <w:rsid w:val="00D36745"/>
    <w:rsid w:val="00D40257"/>
    <w:rsid w:val="00D40929"/>
    <w:rsid w:val="00D40F4E"/>
    <w:rsid w:val="00D42F1E"/>
    <w:rsid w:val="00D47A04"/>
    <w:rsid w:val="00D5146E"/>
    <w:rsid w:val="00D51CA3"/>
    <w:rsid w:val="00D5438E"/>
    <w:rsid w:val="00D56DFE"/>
    <w:rsid w:val="00D603EC"/>
    <w:rsid w:val="00D60733"/>
    <w:rsid w:val="00D60900"/>
    <w:rsid w:val="00D61608"/>
    <w:rsid w:val="00D61EEB"/>
    <w:rsid w:val="00D631B3"/>
    <w:rsid w:val="00D707B5"/>
    <w:rsid w:val="00D70E0C"/>
    <w:rsid w:val="00D7137F"/>
    <w:rsid w:val="00D73546"/>
    <w:rsid w:val="00D74957"/>
    <w:rsid w:val="00D75807"/>
    <w:rsid w:val="00D767C8"/>
    <w:rsid w:val="00D77D24"/>
    <w:rsid w:val="00D81192"/>
    <w:rsid w:val="00D81A04"/>
    <w:rsid w:val="00D82AFE"/>
    <w:rsid w:val="00D83537"/>
    <w:rsid w:val="00D83A99"/>
    <w:rsid w:val="00D8462A"/>
    <w:rsid w:val="00D846FC"/>
    <w:rsid w:val="00D85A2A"/>
    <w:rsid w:val="00D910D6"/>
    <w:rsid w:val="00D91456"/>
    <w:rsid w:val="00D9279E"/>
    <w:rsid w:val="00D92D09"/>
    <w:rsid w:val="00D94E35"/>
    <w:rsid w:val="00D96A7F"/>
    <w:rsid w:val="00DA0098"/>
    <w:rsid w:val="00DA1611"/>
    <w:rsid w:val="00DA20FB"/>
    <w:rsid w:val="00DA30DA"/>
    <w:rsid w:val="00DA3C7F"/>
    <w:rsid w:val="00DA4876"/>
    <w:rsid w:val="00DA4B2C"/>
    <w:rsid w:val="00DA6D42"/>
    <w:rsid w:val="00DA7594"/>
    <w:rsid w:val="00DA78EA"/>
    <w:rsid w:val="00DB0607"/>
    <w:rsid w:val="00DB14B7"/>
    <w:rsid w:val="00DB2B04"/>
    <w:rsid w:val="00DB3AA2"/>
    <w:rsid w:val="00DB4854"/>
    <w:rsid w:val="00DB6225"/>
    <w:rsid w:val="00DC0CE2"/>
    <w:rsid w:val="00DC1453"/>
    <w:rsid w:val="00DC33D6"/>
    <w:rsid w:val="00DC3A06"/>
    <w:rsid w:val="00DC6942"/>
    <w:rsid w:val="00DD1A30"/>
    <w:rsid w:val="00DD3576"/>
    <w:rsid w:val="00DD5D1E"/>
    <w:rsid w:val="00DD7A67"/>
    <w:rsid w:val="00DE04BA"/>
    <w:rsid w:val="00DE198C"/>
    <w:rsid w:val="00DE208A"/>
    <w:rsid w:val="00DE40EE"/>
    <w:rsid w:val="00DE4472"/>
    <w:rsid w:val="00DE5BAD"/>
    <w:rsid w:val="00DE64E3"/>
    <w:rsid w:val="00DE7017"/>
    <w:rsid w:val="00DE7396"/>
    <w:rsid w:val="00DF0119"/>
    <w:rsid w:val="00DF02BA"/>
    <w:rsid w:val="00DF0E2E"/>
    <w:rsid w:val="00DF10BA"/>
    <w:rsid w:val="00DF44D9"/>
    <w:rsid w:val="00DF4A9A"/>
    <w:rsid w:val="00DF4EA5"/>
    <w:rsid w:val="00DF5F72"/>
    <w:rsid w:val="00E02D0F"/>
    <w:rsid w:val="00E054FD"/>
    <w:rsid w:val="00E07870"/>
    <w:rsid w:val="00E1285F"/>
    <w:rsid w:val="00E13DA6"/>
    <w:rsid w:val="00E13F3B"/>
    <w:rsid w:val="00E148E1"/>
    <w:rsid w:val="00E159EF"/>
    <w:rsid w:val="00E16370"/>
    <w:rsid w:val="00E1637D"/>
    <w:rsid w:val="00E20C72"/>
    <w:rsid w:val="00E250C1"/>
    <w:rsid w:val="00E26452"/>
    <w:rsid w:val="00E26CAD"/>
    <w:rsid w:val="00E27E52"/>
    <w:rsid w:val="00E27FF2"/>
    <w:rsid w:val="00E31423"/>
    <w:rsid w:val="00E31B25"/>
    <w:rsid w:val="00E31E6B"/>
    <w:rsid w:val="00E3328E"/>
    <w:rsid w:val="00E33741"/>
    <w:rsid w:val="00E34300"/>
    <w:rsid w:val="00E34A28"/>
    <w:rsid w:val="00E35A2A"/>
    <w:rsid w:val="00E36974"/>
    <w:rsid w:val="00E372F7"/>
    <w:rsid w:val="00E3745E"/>
    <w:rsid w:val="00E40D02"/>
    <w:rsid w:val="00E41346"/>
    <w:rsid w:val="00E415AB"/>
    <w:rsid w:val="00E421EB"/>
    <w:rsid w:val="00E43E3F"/>
    <w:rsid w:val="00E44D3E"/>
    <w:rsid w:val="00E455C2"/>
    <w:rsid w:val="00E4576F"/>
    <w:rsid w:val="00E471FD"/>
    <w:rsid w:val="00E47AB9"/>
    <w:rsid w:val="00E47C1A"/>
    <w:rsid w:val="00E52A9F"/>
    <w:rsid w:val="00E5569D"/>
    <w:rsid w:val="00E559A7"/>
    <w:rsid w:val="00E5632F"/>
    <w:rsid w:val="00E56E59"/>
    <w:rsid w:val="00E60F49"/>
    <w:rsid w:val="00E62F37"/>
    <w:rsid w:val="00E63B71"/>
    <w:rsid w:val="00E63C7B"/>
    <w:rsid w:val="00E6407C"/>
    <w:rsid w:val="00E64A93"/>
    <w:rsid w:val="00E64A9B"/>
    <w:rsid w:val="00E65471"/>
    <w:rsid w:val="00E65F2F"/>
    <w:rsid w:val="00E6626E"/>
    <w:rsid w:val="00E667B8"/>
    <w:rsid w:val="00E702A7"/>
    <w:rsid w:val="00E725BB"/>
    <w:rsid w:val="00E73F42"/>
    <w:rsid w:val="00E745EF"/>
    <w:rsid w:val="00E74B9C"/>
    <w:rsid w:val="00E8010C"/>
    <w:rsid w:val="00E8126F"/>
    <w:rsid w:val="00E81738"/>
    <w:rsid w:val="00E8205F"/>
    <w:rsid w:val="00E851AA"/>
    <w:rsid w:val="00E85AED"/>
    <w:rsid w:val="00E86F70"/>
    <w:rsid w:val="00E86FD6"/>
    <w:rsid w:val="00E8755A"/>
    <w:rsid w:val="00E9004F"/>
    <w:rsid w:val="00E909FD"/>
    <w:rsid w:val="00E9247D"/>
    <w:rsid w:val="00E9275D"/>
    <w:rsid w:val="00E93100"/>
    <w:rsid w:val="00E93D7E"/>
    <w:rsid w:val="00E96E79"/>
    <w:rsid w:val="00E96F1C"/>
    <w:rsid w:val="00EA024E"/>
    <w:rsid w:val="00EA16A5"/>
    <w:rsid w:val="00EA2482"/>
    <w:rsid w:val="00EA2913"/>
    <w:rsid w:val="00EA30AA"/>
    <w:rsid w:val="00EA413D"/>
    <w:rsid w:val="00EA4981"/>
    <w:rsid w:val="00EA6084"/>
    <w:rsid w:val="00EA64FA"/>
    <w:rsid w:val="00EA6907"/>
    <w:rsid w:val="00EA7F97"/>
    <w:rsid w:val="00EB07E7"/>
    <w:rsid w:val="00EB0DFF"/>
    <w:rsid w:val="00EB4531"/>
    <w:rsid w:val="00EC07FD"/>
    <w:rsid w:val="00EC0CD7"/>
    <w:rsid w:val="00EC35EA"/>
    <w:rsid w:val="00EC3D26"/>
    <w:rsid w:val="00EC7C49"/>
    <w:rsid w:val="00ED155A"/>
    <w:rsid w:val="00ED32DC"/>
    <w:rsid w:val="00ED361A"/>
    <w:rsid w:val="00ED3B4F"/>
    <w:rsid w:val="00ED3BAA"/>
    <w:rsid w:val="00ED4F8F"/>
    <w:rsid w:val="00ED6932"/>
    <w:rsid w:val="00ED6FED"/>
    <w:rsid w:val="00EE082C"/>
    <w:rsid w:val="00EE5A32"/>
    <w:rsid w:val="00EE5D17"/>
    <w:rsid w:val="00EE7FEA"/>
    <w:rsid w:val="00EF0FCE"/>
    <w:rsid w:val="00EF13A7"/>
    <w:rsid w:val="00EF214C"/>
    <w:rsid w:val="00EF24B2"/>
    <w:rsid w:val="00EF2A3D"/>
    <w:rsid w:val="00EF3A2F"/>
    <w:rsid w:val="00EF7516"/>
    <w:rsid w:val="00EF7D14"/>
    <w:rsid w:val="00F01B48"/>
    <w:rsid w:val="00F01DE8"/>
    <w:rsid w:val="00F01F21"/>
    <w:rsid w:val="00F020F1"/>
    <w:rsid w:val="00F02111"/>
    <w:rsid w:val="00F02407"/>
    <w:rsid w:val="00F024DB"/>
    <w:rsid w:val="00F05D0C"/>
    <w:rsid w:val="00F05FFE"/>
    <w:rsid w:val="00F07E64"/>
    <w:rsid w:val="00F10A2A"/>
    <w:rsid w:val="00F13364"/>
    <w:rsid w:val="00F13B5A"/>
    <w:rsid w:val="00F148F0"/>
    <w:rsid w:val="00F14DA5"/>
    <w:rsid w:val="00F204F0"/>
    <w:rsid w:val="00F2066F"/>
    <w:rsid w:val="00F21370"/>
    <w:rsid w:val="00F21E9E"/>
    <w:rsid w:val="00F2250E"/>
    <w:rsid w:val="00F242D6"/>
    <w:rsid w:val="00F27B3E"/>
    <w:rsid w:val="00F30C69"/>
    <w:rsid w:val="00F31384"/>
    <w:rsid w:val="00F31E1F"/>
    <w:rsid w:val="00F339FE"/>
    <w:rsid w:val="00F34CA9"/>
    <w:rsid w:val="00F37528"/>
    <w:rsid w:val="00F37946"/>
    <w:rsid w:val="00F413A2"/>
    <w:rsid w:val="00F42A95"/>
    <w:rsid w:val="00F4386E"/>
    <w:rsid w:val="00F44C19"/>
    <w:rsid w:val="00F47ACF"/>
    <w:rsid w:val="00F50F8C"/>
    <w:rsid w:val="00F527F5"/>
    <w:rsid w:val="00F52C56"/>
    <w:rsid w:val="00F547D8"/>
    <w:rsid w:val="00F54C5A"/>
    <w:rsid w:val="00F54F73"/>
    <w:rsid w:val="00F554CD"/>
    <w:rsid w:val="00F57FCC"/>
    <w:rsid w:val="00F6137F"/>
    <w:rsid w:val="00F6142E"/>
    <w:rsid w:val="00F63607"/>
    <w:rsid w:val="00F65052"/>
    <w:rsid w:val="00F65A13"/>
    <w:rsid w:val="00F717E9"/>
    <w:rsid w:val="00F71ED9"/>
    <w:rsid w:val="00F73BD6"/>
    <w:rsid w:val="00F7611A"/>
    <w:rsid w:val="00F76313"/>
    <w:rsid w:val="00F766D2"/>
    <w:rsid w:val="00F77A2B"/>
    <w:rsid w:val="00F80481"/>
    <w:rsid w:val="00F80513"/>
    <w:rsid w:val="00F80E63"/>
    <w:rsid w:val="00F84B1D"/>
    <w:rsid w:val="00F86711"/>
    <w:rsid w:val="00F8775D"/>
    <w:rsid w:val="00F9326D"/>
    <w:rsid w:val="00F93D8A"/>
    <w:rsid w:val="00F97FFE"/>
    <w:rsid w:val="00FA3BFC"/>
    <w:rsid w:val="00FA419A"/>
    <w:rsid w:val="00FA6192"/>
    <w:rsid w:val="00FA7AE7"/>
    <w:rsid w:val="00FA7C9C"/>
    <w:rsid w:val="00FB16AB"/>
    <w:rsid w:val="00FB18C8"/>
    <w:rsid w:val="00FB1E30"/>
    <w:rsid w:val="00FB2511"/>
    <w:rsid w:val="00FB40C4"/>
    <w:rsid w:val="00FB435A"/>
    <w:rsid w:val="00FB45C1"/>
    <w:rsid w:val="00FB4913"/>
    <w:rsid w:val="00FB5AAF"/>
    <w:rsid w:val="00FC2DC1"/>
    <w:rsid w:val="00FC49C6"/>
    <w:rsid w:val="00FC7187"/>
    <w:rsid w:val="00FD0810"/>
    <w:rsid w:val="00FD20F5"/>
    <w:rsid w:val="00FD44BF"/>
    <w:rsid w:val="00FD48CC"/>
    <w:rsid w:val="00FD48EF"/>
    <w:rsid w:val="00FD52C5"/>
    <w:rsid w:val="00FD57E3"/>
    <w:rsid w:val="00FD5EC2"/>
    <w:rsid w:val="00FD65AF"/>
    <w:rsid w:val="00FD7733"/>
    <w:rsid w:val="00FE09D3"/>
    <w:rsid w:val="00FE2C7C"/>
    <w:rsid w:val="00FE4CE2"/>
    <w:rsid w:val="00FE543B"/>
    <w:rsid w:val="00FE5674"/>
    <w:rsid w:val="00FE6C88"/>
    <w:rsid w:val="00FE7D2B"/>
    <w:rsid w:val="00FE7FA6"/>
    <w:rsid w:val="00FF1AB0"/>
    <w:rsid w:val="00FF260D"/>
    <w:rsid w:val="00FF3BA3"/>
    <w:rsid w:val="00FF3F6F"/>
    <w:rsid w:val="00FF46DD"/>
    <w:rsid w:val="00FF71F6"/>
    <w:rsid w:val="1C3A0B06"/>
    <w:rsid w:val="46BB7E19"/>
    <w:rsid w:val="47F33399"/>
    <w:rsid w:val="60056797"/>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Cambria" w:hAnsi="Cambria" w:eastAsia="宋体" w:cs="黑体"/>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0"/>
    <w:pPr>
      <w:keepNext/>
      <w:keepLines/>
      <w:spacing w:before="280" w:after="290" w:line="376" w:lineRule="auto"/>
      <w:outlineLvl w:val="3"/>
    </w:pPr>
    <w:rPr>
      <w:rFonts w:ascii="Cambria" w:hAnsi="Cambria" w:eastAsia="宋体" w:cs="黑体"/>
      <w:b/>
      <w:bCs/>
      <w:sz w:val="28"/>
      <w:szCs w:val="28"/>
    </w:rPr>
  </w:style>
  <w:style w:type="paragraph" w:styleId="6">
    <w:name w:val="heading 5"/>
    <w:basedOn w:val="1"/>
    <w:next w:val="1"/>
    <w:link w:val="28"/>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30"/>
    <w:qFormat/>
    <w:uiPriority w:val="0"/>
    <w:pPr>
      <w:keepNext/>
      <w:keepLines/>
      <w:tabs>
        <w:tab w:val="left" w:pos="1134"/>
        <w:tab w:val="left" w:pos="1440"/>
      </w:tabs>
      <w:adjustRightInd w:val="0"/>
      <w:spacing w:before="240" w:after="64" w:line="319" w:lineRule="auto"/>
      <w:ind w:left="1134" w:hanging="1134"/>
      <w:jc w:val="left"/>
      <w:outlineLvl w:val="5"/>
    </w:pPr>
    <w:rPr>
      <w:rFonts w:ascii="Arial" w:hAnsi="Arial" w:eastAsia="黑体" w:cs="Times New Roman"/>
      <w:b/>
      <w:bCs/>
      <w:sz w:val="24"/>
      <w:szCs w:val="24"/>
      <w:lang/>
    </w:rPr>
  </w:style>
  <w:style w:type="character" w:default="1" w:styleId="13">
    <w:name w:val="Default Paragraph Font"/>
    <w:unhideWhenUsed/>
    <w:uiPriority w:val="1"/>
  </w:style>
  <w:style w:type="table" w:default="1" w:styleId="15">
    <w:name w:val="Normal Table"/>
    <w:unhideWhenUsed/>
    <w:uiPriority w:val="99"/>
    <w:tblPr>
      <w:tblStyle w:val="15"/>
      <w:tblLayout w:type="fixed"/>
      <w:tblCellMar>
        <w:top w:w="0" w:type="dxa"/>
        <w:left w:w="108" w:type="dxa"/>
        <w:bottom w:w="0" w:type="dxa"/>
        <w:right w:w="108" w:type="dxa"/>
      </w:tblCellMar>
    </w:tblPr>
    <w:tcPr>
      <w:textDirection w:val="lrTb"/>
    </w:tcPr>
  </w:style>
  <w:style w:type="paragraph" w:styleId="8">
    <w:name w:val="endnote text"/>
    <w:basedOn w:val="1"/>
    <w:link w:val="36"/>
    <w:uiPriority w:val="0"/>
    <w:pPr>
      <w:snapToGrid w:val="0"/>
      <w:jc w:val="left"/>
    </w:pPr>
    <w:rPr>
      <w:szCs w:val="24"/>
    </w:rPr>
  </w:style>
  <w:style w:type="paragraph" w:styleId="9">
    <w:name w:val="Balloon Text"/>
    <w:basedOn w:val="1"/>
    <w:link w:val="32"/>
    <w:unhideWhenUsed/>
    <w:uiPriority w:val="99"/>
    <w:rPr>
      <w:sz w:val="18"/>
      <w:szCs w:val="18"/>
    </w:rPr>
  </w:style>
  <w:style w:type="paragraph" w:styleId="10">
    <w:name w:val="footer"/>
    <w:basedOn w:val="1"/>
    <w:link w:val="24"/>
    <w:unhideWhenUsed/>
    <w:uiPriority w:val="99"/>
    <w:pPr>
      <w:tabs>
        <w:tab w:val="center" w:pos="4153"/>
        <w:tab w:val="right" w:pos="8306"/>
      </w:tabs>
      <w:snapToGrid w:val="0"/>
      <w:jc w:val="left"/>
    </w:pPr>
    <w:rPr>
      <w:sz w:val="18"/>
      <w:szCs w:val="18"/>
    </w:rPr>
  </w:style>
  <w:style w:type="paragraph" w:styleId="11">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2">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page number"/>
    <w:basedOn w:val="13"/>
    <w:uiPriority w:val="0"/>
    <w:rPr/>
  </w:style>
  <w:style w:type="paragraph" w:customStyle="1" w:styleId="16">
    <w:name w:val="List Paragraph"/>
    <w:basedOn w:val="1"/>
    <w:qFormat/>
    <w:uiPriority w:val="34"/>
    <w:pPr>
      <w:ind w:firstLine="420" w:firstLineChars="200"/>
    </w:pPr>
  </w:style>
  <w:style w:type="paragraph" w:customStyle="1" w:styleId="17">
    <w:name w:val="标准文本"/>
    <w:basedOn w:val="1"/>
    <w:link w:val="31"/>
    <w:qFormat/>
    <w:uiPriority w:val="0"/>
    <w:pPr>
      <w:spacing w:line="360" w:lineRule="auto"/>
      <w:ind w:firstLine="480" w:firstLineChars="200"/>
    </w:pPr>
    <w:rPr>
      <w:rFonts w:ascii="Times New Roman" w:hAnsi="Times New Roman" w:eastAsia="宋体" w:cs="宋体"/>
      <w:sz w:val="24"/>
      <w:szCs w:val="20"/>
    </w:rPr>
  </w:style>
  <w:style w:type="paragraph" w:customStyle="1" w:styleId="18">
    <w:name w:val="YZ首缩2.0"/>
    <w:basedOn w:val="1"/>
    <w:link w:val="33"/>
    <w:uiPriority w:val="0"/>
    <w:pPr>
      <w:spacing w:line="360" w:lineRule="auto"/>
      <w:ind w:firstLine="480"/>
      <w:jc w:val="left"/>
    </w:pPr>
    <w:rPr>
      <w:rFonts w:ascii="Times New Roman" w:hAnsi="Times New Roman" w:eastAsia="宋体" w:cs="宋体"/>
      <w:sz w:val="24"/>
      <w:szCs w:val="20"/>
    </w:rPr>
  </w:style>
  <w:style w:type="paragraph" w:customStyle="1" w:styleId="19">
    <w:name w:val="Default"/>
    <w:uiPriority w:val="0"/>
    <w:pPr>
      <w:widowControl w:val="0"/>
      <w:autoSpaceDE w:val="0"/>
      <w:autoSpaceDN w:val="0"/>
      <w:adjustRightInd w:val="0"/>
    </w:pPr>
    <w:rPr>
      <w:rFonts w:ascii="宋体" w:hAnsi="Calibri" w:eastAsia="宋体" w:cs="宋体"/>
      <w:color w:val="000000"/>
      <w:kern w:val="0"/>
      <w:sz w:val="24"/>
      <w:szCs w:val="24"/>
      <w:lang w:val="en-US" w:eastAsia="zh-CN" w:bidi="ar-SA"/>
    </w:rPr>
  </w:style>
  <w:style w:type="paragraph" w:customStyle="1" w:styleId="20">
    <w:name w:val="表文"/>
    <w:basedOn w:val="1"/>
    <w:qFormat/>
    <w:uiPriority w:val="0"/>
    <w:pPr>
      <w:spacing w:line="360" w:lineRule="auto"/>
      <w:ind w:firstLine="422"/>
      <w:jc w:val="left"/>
    </w:pPr>
    <w:rPr>
      <w:rFonts w:ascii="Calibri" w:hAnsi="Calibri" w:eastAsia="宋体" w:cs="Times New Roman"/>
    </w:rPr>
  </w:style>
  <w:style w:type="paragraph" w:customStyle="1" w:styleId="21">
    <w:name w:val="列出段落1"/>
    <w:basedOn w:val="1"/>
    <w:qFormat/>
    <w:uiPriority w:val="34"/>
    <w:pPr>
      <w:ind w:firstLine="420" w:firstLineChars="200"/>
    </w:pPr>
    <w:rPr>
      <w:rFonts w:ascii="Calibri" w:hAnsi="Calibri" w:eastAsia="宋体" w:cs="黑体"/>
    </w:rPr>
  </w:style>
  <w:style w:type="paragraph" w:customStyle="1" w:styleId="22">
    <w:name w:val="列出段落2"/>
    <w:basedOn w:val="1"/>
    <w:qFormat/>
    <w:uiPriority w:val="34"/>
    <w:pPr>
      <w:ind w:firstLine="420" w:firstLineChars="200"/>
    </w:pPr>
    <w:rPr>
      <w:rFonts w:ascii="Times New Roman" w:hAnsi="Times New Roman" w:eastAsia="宋体" w:cs="Times New Roman"/>
      <w:szCs w:val="20"/>
    </w:rPr>
  </w:style>
  <w:style w:type="character" w:customStyle="1" w:styleId="23">
    <w:name w:val="页眉 Char"/>
    <w:basedOn w:val="13"/>
    <w:link w:val="11"/>
    <w:uiPriority w:val="99"/>
    <w:rPr>
      <w:sz w:val="18"/>
      <w:szCs w:val="18"/>
    </w:rPr>
  </w:style>
  <w:style w:type="character" w:customStyle="1" w:styleId="24">
    <w:name w:val="页脚 Char"/>
    <w:basedOn w:val="13"/>
    <w:link w:val="10"/>
    <w:uiPriority w:val="99"/>
    <w:rPr>
      <w:sz w:val="18"/>
      <w:szCs w:val="18"/>
    </w:rPr>
  </w:style>
  <w:style w:type="character" w:customStyle="1" w:styleId="25">
    <w:name w:val="标题 1 Char"/>
    <w:aliases w:val="Section Head Char,h1 Char,1st level Char,l1 Char,1 Char,H1 Char,H11 Char,H12 Char,H13 Char,H14 Char,H15 Char,H16 Char,H17 Char,标书1 Char1,Heading 0 Char1,标书1 Char Char,R1 Char,Title1 Char,Heading 0 Char Char,PIM 1 Char,H111 Char,H112 Char"/>
    <w:basedOn w:val="13"/>
    <w:link w:val="2"/>
    <w:uiPriority w:val="9"/>
    <w:rPr>
      <w:b/>
      <w:bCs/>
      <w:kern w:val="44"/>
      <w:sz w:val="44"/>
      <w:szCs w:val="44"/>
    </w:rPr>
  </w:style>
  <w:style w:type="character" w:customStyle="1" w:styleId="26">
    <w:name w:val="标题 2 Char"/>
    <w:aliases w:val="2nd level Char,h2 Char,2 Char,Header 2 Char,l2 Char,Titre2 Char,Head 2 Char,H2 Char,Heading 2 Hidden Char,Heading 2 CCBS Char,heading 2 Char,第一章 标题 2 Char,ISO1 Char,UNDERRUBRIK 1-2 Char,Underrubrik1 Char,prop2 Char,Level 2 Topic Heading Char"/>
    <w:basedOn w:val="13"/>
    <w:link w:val="3"/>
    <w:uiPriority w:val="9"/>
    <w:rPr>
      <w:rFonts w:ascii="Cambria" w:hAnsi="Cambria" w:eastAsia="宋体" w:cs="黑体"/>
      <w:b/>
      <w:bCs/>
      <w:sz w:val="32"/>
      <w:szCs w:val="32"/>
    </w:rPr>
  </w:style>
  <w:style w:type="character" w:customStyle="1" w:styleId="27">
    <w:name w:val="标题 3 Char"/>
    <w:basedOn w:val="13"/>
    <w:link w:val="4"/>
    <w:uiPriority w:val="9"/>
    <w:rPr>
      <w:b/>
      <w:bCs/>
      <w:sz w:val="32"/>
      <w:szCs w:val="32"/>
    </w:rPr>
  </w:style>
  <w:style w:type="character" w:customStyle="1" w:styleId="28">
    <w:name w:val="标题 5 Char"/>
    <w:aliases w:val="H5 Char,h5 Char,Second Subheading Char,口 Char,口1 Char,口2 Char,First Bullet Char,dash Char,ds Char,dd Char,Roman list Char,PIM 5 Char,h51 Char,heading 51 Char,h52 Char,heading 52 Char,h53 Char,heading 53 Char,ITT t5 Char,PA Pico Section Char"/>
    <w:basedOn w:val="13"/>
    <w:link w:val="6"/>
    <w:uiPriority w:val="0"/>
    <w:rPr>
      <w:b/>
      <w:bCs/>
      <w:sz w:val="28"/>
      <w:szCs w:val="28"/>
    </w:rPr>
  </w:style>
  <w:style w:type="character" w:customStyle="1" w:styleId="29">
    <w:name w:val="标题 4 Char"/>
    <w:aliases w:val="H4 Char,heading 4 Char,Ref Heading 1 Char,rh1 Char,Heading sql Char,sect 1.2.3.4 Char,h4 Char,H41 Char,H42 Char,H43 Char,H44 Char,H45 Char,H46 Char,H47 Char,H48 Char,H49 Char,H410 Char,H411 Char,H421 Char,H431 Char,H441 Char,H451 Char"/>
    <w:basedOn w:val="13"/>
    <w:link w:val="5"/>
    <w:uiPriority w:val="9"/>
    <w:rPr>
      <w:rFonts w:ascii="Cambria" w:hAnsi="Cambria" w:eastAsia="宋体" w:cs="黑体"/>
      <w:b/>
      <w:bCs/>
      <w:sz w:val="28"/>
      <w:szCs w:val="28"/>
    </w:rPr>
  </w:style>
  <w:style w:type="character" w:customStyle="1" w:styleId="30">
    <w:name w:val="标题 6 Char"/>
    <w:aliases w:val="H6 Char,h6 Char,Third Subheading Char,Bullet list Char,PIM 6 Char,BOD 4 Char,第五层条 Char,1.1.1.1.1.1标题 6 Char,L6 Char,正文六级标题 Char,标题 6(ALT+6) Char,Legal Level 1. Char,6 Char,heer6 Char,GBIC6 Char,h61 Char,heading 61 Char,heading 6 Char,l6 Char"/>
    <w:basedOn w:val="13"/>
    <w:link w:val="7"/>
    <w:uiPriority w:val="0"/>
    <w:rPr>
      <w:rFonts w:ascii="Arial" w:hAnsi="Arial" w:eastAsia="黑体" w:cs="Times New Roman"/>
      <w:b/>
      <w:bCs/>
      <w:sz w:val="24"/>
      <w:szCs w:val="24"/>
      <w:lang/>
    </w:rPr>
  </w:style>
  <w:style w:type="character" w:customStyle="1" w:styleId="31">
    <w:name w:val="标准文本 Char"/>
    <w:link w:val="17"/>
    <w:uiPriority w:val="0"/>
    <w:rPr>
      <w:rFonts w:ascii="Times New Roman" w:hAnsi="Times New Roman" w:eastAsia="宋体" w:cs="宋体"/>
      <w:sz w:val="24"/>
      <w:szCs w:val="20"/>
    </w:rPr>
  </w:style>
  <w:style w:type="character" w:customStyle="1" w:styleId="32">
    <w:name w:val="批注框文本 Char"/>
    <w:basedOn w:val="13"/>
    <w:link w:val="9"/>
    <w:semiHidden/>
    <w:uiPriority w:val="99"/>
    <w:rPr>
      <w:sz w:val="18"/>
      <w:szCs w:val="18"/>
    </w:rPr>
  </w:style>
  <w:style w:type="character" w:customStyle="1" w:styleId="33">
    <w:name w:val="YZ首缩2.0 Char"/>
    <w:link w:val="18"/>
    <w:uiPriority w:val="0"/>
    <w:rPr>
      <w:rFonts w:ascii="Times New Roman" w:hAnsi="Times New Roman" w:eastAsia="宋体" w:cs="宋体"/>
      <w:sz w:val="24"/>
      <w:szCs w:val="20"/>
    </w:rPr>
  </w:style>
  <w:style w:type="character" w:customStyle="1" w:styleId="34">
    <w:name w:val="wp_keywordlink"/>
    <w:basedOn w:val="13"/>
    <w:uiPriority w:val="0"/>
    <w:rPr/>
  </w:style>
  <w:style w:type="character" w:customStyle="1" w:styleId="35">
    <w:name w:val="apple-converted-space"/>
    <w:basedOn w:val="13"/>
    <w:uiPriority w:val="0"/>
    <w:rPr/>
  </w:style>
  <w:style w:type="character" w:customStyle="1" w:styleId="36">
    <w:name w:val="尾注文本 Char"/>
    <w:link w:val="8"/>
    <w:uiPriority w:val="0"/>
    <w:rPr>
      <w:szCs w:val="24"/>
    </w:rPr>
  </w:style>
  <w:style w:type="character" w:customStyle="1" w:styleId="37">
    <w:name w:val="尾注文本 Char1"/>
    <w:basedOn w:val="13"/>
    <w:semiHidden/>
    <w:uiPriority w:val="99"/>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settings" Target="setting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3" Type="http://schemas.openxmlformats.org/officeDocument/2006/relationships/numbering" Target="numbering.xml"/><Relationship Id="rId102" Type="http://schemas.openxmlformats.org/officeDocument/2006/relationships/customXml" Target="../customXml/item1.xml"/><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80</Pages>
  <Words>4710</Words>
  <Characters>26851</Characters>
  <Lines>223</Lines>
  <Paragraphs>62</Paragraphs>
  <TotalTime>0</TotalTime>
  <ScaleCrop>false</ScaleCrop>
  <LinksUpToDate>false</LinksUpToDate>
  <CharactersWithSpaces>0</CharactersWithSpaces>
  <Application>WPS Office_9.1.0.5133_F1E327BC-269C-435d-A152-05C5408002CA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2014-03-30T02:41:00Z</dcterms:created>
  <dc:creator>Windows 用户</dc:creator>
  <cp:lastModifiedBy>Administrator</cp:lastModifiedBy>
  <dcterms:modified xsi:type="dcterms:W3CDTF">2015-07-15T07:12:41Z</dcterms:modified>
  <dc:title>技术方案</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