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33563">
      <w:pPr>
        <w:spacing w:after="240"/>
        <w:jc w:val="center"/>
      </w:pPr>
      <w:r>
        <w:rPr>
          <w:rFonts w:ascii="宋体" w:hAnsi="宋体" w:eastAsia="宋体"/>
          <w:b w:val="0"/>
          <w:sz w:val="44"/>
        </w:rPr>
        <w:t>5.5-5.11周报 xxx</w:t>
      </w:r>
    </w:p>
    <w:p w14:paraId="13AE246F"/>
    <w:p w14:paraId="053FF84F">
      <w:pPr>
        <w:spacing w:after="120"/>
      </w:pPr>
      <w:r>
        <w:rPr>
          <w:rFonts w:ascii="宋体" w:hAnsi="宋体" w:eastAsia="宋体"/>
          <w:b w:val="0"/>
          <w:sz w:val="36"/>
        </w:rPr>
        <w:t>进展：</w:t>
      </w:r>
    </w:p>
    <w:p w14:paraId="2092B0A0">
      <w:pPr>
        <w:spacing w:after="120"/>
      </w:pPr>
      <w:r>
        <w:rPr>
          <w:rFonts w:ascii="宋体" w:hAnsi="宋体" w:eastAsia="宋体"/>
          <w:b w:val="0"/>
          <w:sz w:val="30"/>
        </w:rPr>
        <w:t>对2.4GHz微带天线阵列进行阻抗匹配与辐射特性仿真分析</w:t>
      </w:r>
    </w:p>
    <w:p w14:paraId="48FFCAD8">
      <w:pPr>
        <w:spacing w:before="240" w:after="120"/>
      </w:pPr>
      <w:r>
        <w:rPr>
          <w:rFonts w:ascii="宋体" w:hAnsi="宋体" w:eastAsia="宋体"/>
          <w:b/>
          <w:sz w:val="32"/>
        </w:rPr>
        <w:t>①天线单元设计</w:t>
      </w:r>
    </w:p>
    <w:p w14:paraId="4D18F0EC">
      <w:pPr>
        <w:spacing w:after="120"/>
      </w:pPr>
      <w:r>
        <w:rPr>
          <w:rFonts w:ascii="宋体" w:hAnsi="宋体" w:eastAsia="宋体"/>
          <w:b w:val="0"/>
          <w:sz w:val="30"/>
        </w:rPr>
        <w:t>设计工作频率为2.4GHz的矩形微带天线单元。基板选用FR-4材料，相对介电常数εr=4.4，损耗角正切tanδ=0.02，基板厚度h=1.6mm。</w:t>
      </w:r>
    </w:p>
    <w:p w14:paraId="0BFAE109">
      <w:pPr>
        <w:spacing w:after="120"/>
      </w:pPr>
      <w:r>
        <w:rPr>
          <w:rFonts w:ascii="宋体" w:hAnsi="宋体" w:eastAsia="宋体"/>
          <w:b w:val="0"/>
          <w:sz w:val="30"/>
        </w:rPr>
        <w:t>根据传输线模型法计算贴片尺寸：贴片长度L=28.5mm，贴片宽度W=37.2mm。馈电方式采用50Ω微带线侧馈，馈电点位于贴片长边中心位置。</w:t>
      </w:r>
    </w:p>
    <w:p w14:paraId="1405DF05">
      <w:pPr>
        <w:spacing w:before="0" w:after="60"/>
        <w:jc w:val="center"/>
      </w:pPr>
      <w:r>
        <w:drawing>
          <wp:inline distT="0" distB="0" distL="114300" distR="114300">
            <wp:extent cx="5399405" cy="3057525"/>
            <wp:effectExtent l="0" t="0" r="1079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C28">
      <w:pPr>
        <w:pStyle w:val="15"/>
        <w:spacing w:before="60" w:after="120"/>
        <w:jc w:val="center"/>
      </w:pPr>
      <w:r>
        <w:rPr>
          <w:rFonts w:ascii="Arial" w:hAnsi="Arial" w:eastAsia="宋体"/>
          <w:color w:val="000000"/>
          <w:sz w:val="20"/>
        </w:rPr>
        <w:t>图 1 微带天线单元结构示意图</w:t>
      </w:r>
    </w:p>
    <w:p w14:paraId="5B03C60A">
      <w:pPr>
        <w:spacing w:after="120"/>
      </w:pPr>
      <w:r>
        <w:rPr>
          <w:rFonts w:ascii="宋体" w:hAnsi="宋体" w:eastAsia="宋体"/>
          <w:b w:val="0"/>
          <w:sz w:val="30"/>
        </w:rPr>
        <w:t>备注：贴片尺寸基于传输线模型法计算，馈电点阻抗匹配至50Ω</w:t>
      </w:r>
    </w:p>
    <w:p w14:paraId="6537A7A3"/>
    <w:p w14:paraId="41A61303"/>
    <w:p w14:paraId="4E1878E7">
      <w:pPr>
        <w:spacing w:before="240" w:after="120"/>
      </w:pPr>
      <w:r>
        <w:rPr>
          <w:rFonts w:ascii="宋体" w:hAnsi="宋体" w:eastAsia="宋体"/>
          <w:b/>
          <w:sz w:val="32"/>
        </w:rPr>
        <w:t>②阻抗匹配分析</w:t>
      </w:r>
    </w:p>
    <w:p w14:paraId="6B7170D8">
      <w:pPr>
        <w:spacing w:after="120"/>
      </w:pPr>
      <w:r>
        <w:rPr>
          <w:rFonts w:ascii="宋体" w:hAnsi="宋体" w:eastAsia="宋体"/>
          <w:b w:val="0"/>
          <w:sz w:val="30"/>
        </w:rPr>
        <w:t>对天线单元进行S参数仿真，分析其阻抗匹配特性。仿真频率范围设置为2.0GHz~3.0GHz，频率步进10MHz。</w:t>
      </w:r>
    </w:p>
    <w:p w14:paraId="3DEB37FD">
      <w:pPr>
        <w:spacing w:after="120"/>
      </w:pPr>
      <w:r>
        <w:rPr>
          <w:rFonts w:ascii="宋体" w:hAnsi="宋体" w:eastAsia="宋体"/>
          <w:b w:val="0"/>
          <w:sz w:val="30"/>
        </w:rPr>
        <w:t>仿真结果表明，在2.42GHz处S11达到最小值-28.6dB，阻抗带宽（S11&lt;-10dB）为2.38GHz~2.47GHz，相对带宽约3.7%，满足2.4GHz ISM频段应用需求。</w:t>
      </w:r>
    </w:p>
    <w:p w14:paraId="6E976708">
      <w:pPr>
        <w:spacing w:after="120"/>
      </w:pPr>
      <w:r>
        <w:rPr>
          <w:rFonts w:ascii="宋体" w:hAnsi="宋体" w:eastAsia="宋体"/>
          <w:b w:val="0"/>
          <w:sz w:val="30"/>
        </w:rPr>
        <w:t>输入阻抗在谐振频率处为Zin=48.2+j2.1Ω，与50Ω馈线匹配良好，电压驻波比VSWR=1.08。</w:t>
      </w:r>
    </w:p>
    <w:p w14:paraId="562284BC">
      <w:pPr>
        <w:spacing w:before="0" w:after="60"/>
        <w:jc w:val="center"/>
      </w:pPr>
      <w:r>
        <w:drawing>
          <wp:inline distT="0" distB="0" distL="114300" distR="114300">
            <wp:extent cx="5399405" cy="3057525"/>
            <wp:effectExtent l="0" t="0" r="1079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674B">
      <w:pPr>
        <w:pStyle w:val="15"/>
        <w:spacing w:before="60" w:after="120"/>
        <w:jc w:val="center"/>
      </w:pPr>
      <w:r>
        <w:rPr>
          <w:rFonts w:ascii="Arial" w:hAnsi="Arial" w:eastAsia="宋体"/>
          <w:color w:val="000000"/>
          <w:sz w:val="20"/>
        </w:rPr>
        <w:t>图 2 天线单元S11参数随频率变化曲线</w:t>
      </w:r>
    </w:p>
    <w:p w14:paraId="63453320">
      <w:pPr>
        <w:spacing w:before="0" w:after="60"/>
        <w:jc w:val="center"/>
      </w:pPr>
      <w:r>
        <w:drawing>
          <wp:inline distT="0" distB="0" distL="114300" distR="114300">
            <wp:extent cx="5399405" cy="1925320"/>
            <wp:effectExtent l="0" t="0" r="1079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1B6E">
      <w:pPr>
        <w:pStyle w:val="15"/>
        <w:spacing w:before="60" w:after="120"/>
        <w:jc w:val="center"/>
      </w:pPr>
      <w:r>
        <w:rPr>
          <w:rFonts w:ascii="Arial" w:hAnsi="Arial" w:eastAsia="宋体"/>
          <w:color w:val="000000"/>
          <w:sz w:val="20"/>
        </w:rPr>
        <w:t>图 3 天线单元输入阻抗Smith圆图</w:t>
      </w:r>
    </w:p>
    <w:p w14:paraId="37FA336C"/>
    <w:p w14:paraId="32400FA3"/>
    <w:p w14:paraId="38A947D4">
      <w:pPr>
        <w:spacing w:before="240" w:after="120"/>
      </w:pPr>
      <w:r>
        <w:rPr>
          <w:rFonts w:ascii="宋体" w:hAnsi="宋体" w:eastAsia="宋体"/>
          <w:b/>
          <w:sz w:val="32"/>
        </w:rPr>
        <w:t>③4×4阵列仿真</w:t>
      </w:r>
    </w:p>
    <w:p w14:paraId="1C8F65B5">
      <w:pPr>
        <w:spacing w:after="120"/>
      </w:pPr>
      <w:r>
        <w:rPr>
          <w:rFonts w:ascii="宋体" w:hAnsi="宋体" w:eastAsia="宋体"/>
          <w:b w:val="0"/>
          <w:sz w:val="30"/>
        </w:rPr>
        <w:t>基于单天线单元，构建4×4微带天线阵列。阵元间距设置为0.7λ（约87.5mm），以抑制栅瓣并保持合理的阵列口径。采用等幅同相馈电方式。</w:t>
      </w:r>
    </w:p>
    <w:p w14:paraId="01F70B47">
      <w:pPr>
        <w:spacing w:before="240" w:after="120"/>
      </w:pPr>
      <w:r>
        <w:rPr>
          <w:rFonts w:ascii="宋体" w:hAnsi="宋体" w:eastAsia="宋体"/>
          <w:b/>
          <w:sz w:val="30"/>
        </w:rPr>
        <w:t>1）阵列增益分析</w:t>
      </w:r>
    </w:p>
    <w:p w14:paraId="350FBCAF">
      <w:pPr>
        <w:spacing w:after="120"/>
      </w:pPr>
      <w:r>
        <w:rPr>
          <w:rFonts w:ascii="宋体" w:hAnsi="宋体" w:eastAsia="宋体"/>
          <w:b w:val="0"/>
          <w:sz w:val="30"/>
        </w:rPr>
        <w:t>阵列增益仿真结果为18.2dBi，较单单元天线增益（7.1dBi）提升约11.1dB，接近理论值16dB（10log16）。主瓣半功率波束宽度E面为28°，H面为30°。</w:t>
      </w:r>
    </w:p>
    <w:p w14:paraId="247198B9">
      <w:pPr>
        <w:spacing w:before="240" w:after="120"/>
      </w:pPr>
      <w:r>
        <w:rPr>
          <w:rFonts w:ascii="宋体" w:hAnsi="宋体" w:eastAsia="宋体"/>
          <w:b/>
          <w:sz w:val="30"/>
        </w:rPr>
        <w:t>2）副瓣电平分析</w:t>
      </w:r>
    </w:p>
    <w:p w14:paraId="563EBE84">
      <w:pPr>
        <w:spacing w:after="120"/>
      </w:pPr>
      <w:r>
        <w:rPr>
          <w:rFonts w:ascii="宋体" w:hAnsi="宋体" w:eastAsia="宋体"/>
          <w:b w:val="0"/>
          <w:sz w:val="30"/>
        </w:rPr>
        <w:t>副瓣电平仿真值为-13.2dB，与理论值-13.2dB吻合，表明阵列馈电幅相分布均匀。前后比为22.5dB。</w:t>
      </w:r>
    </w:p>
    <w:p w14:paraId="1309CC24">
      <w:pPr>
        <w:spacing w:before="240" w:after="120"/>
      </w:pPr>
      <w:r>
        <w:rPr>
          <w:rFonts w:ascii="宋体" w:hAnsi="宋体" w:eastAsia="宋体"/>
          <w:b/>
          <w:sz w:val="30"/>
        </w:rPr>
        <w:t>3）波束扫描特性</w:t>
      </w:r>
    </w:p>
    <w:p w14:paraId="6793DFD6">
      <w:pPr>
        <w:spacing w:after="120"/>
      </w:pPr>
      <w:r>
        <w:rPr>
          <w:rFonts w:ascii="宋体" w:hAnsi="宋体" w:eastAsia="宋体"/>
          <w:b w:val="0"/>
          <w:sz w:val="30"/>
        </w:rPr>
        <w:t>通过改变各阵元馈电相位实现波束扫描，扫描角度范围为±30°，扫描增益损失小于1.5dB。</w:t>
      </w:r>
    </w:p>
    <w:p w14:paraId="39E44423">
      <w:pPr>
        <w:spacing w:before="0" w:after="60"/>
        <w:jc w:val="center"/>
      </w:pPr>
      <w:r>
        <w:drawing>
          <wp:inline distT="0" distB="0" distL="114300" distR="114300">
            <wp:extent cx="5399405" cy="3868420"/>
            <wp:effectExtent l="0" t="0" r="1079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6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746">
      <w:pPr>
        <w:pStyle w:val="15"/>
        <w:spacing w:before="60" w:after="120"/>
        <w:jc w:val="center"/>
      </w:pPr>
      <w:r>
        <w:rPr>
          <w:rFonts w:ascii="Arial" w:hAnsi="Arial" w:eastAsia="宋体"/>
          <w:color w:val="000000"/>
          <w:sz w:val="20"/>
        </w:rPr>
        <w:t>图 4 4×4微带天线阵列三维模型</w:t>
      </w:r>
    </w:p>
    <w:p w14:paraId="7791CFEE">
      <w:pPr>
        <w:spacing w:before="0" w:after="60"/>
        <w:jc w:val="center"/>
      </w:pPr>
      <w:r>
        <w:drawing>
          <wp:inline distT="0" distB="0" distL="114300" distR="114300">
            <wp:extent cx="5399405" cy="3804920"/>
            <wp:effectExtent l="0" t="0" r="1079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A958">
      <w:pPr>
        <w:pStyle w:val="15"/>
        <w:spacing w:before="60" w:after="120"/>
        <w:jc w:val="center"/>
      </w:pPr>
      <w:r>
        <w:rPr>
          <w:rFonts w:ascii="Arial" w:hAnsi="Arial" w:eastAsia="宋体"/>
          <w:color w:val="000000"/>
          <w:sz w:val="20"/>
        </w:rPr>
        <w:t>图 5 阵列E面归一化辐射方向图</w:t>
      </w:r>
    </w:p>
    <w:p w14:paraId="58BEEEA5">
      <w:pPr>
        <w:spacing w:before="0" w:after="60"/>
        <w:jc w:val="center"/>
      </w:pPr>
      <w:r>
        <w:drawing>
          <wp:inline distT="0" distB="0" distL="114300" distR="114300">
            <wp:extent cx="5399405" cy="3804920"/>
            <wp:effectExtent l="0" t="0" r="1079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B18E">
      <w:pPr>
        <w:pStyle w:val="15"/>
        <w:spacing w:before="60" w:after="120"/>
        <w:jc w:val="center"/>
      </w:pPr>
      <w:r>
        <w:rPr>
          <w:rFonts w:ascii="Arial" w:hAnsi="Arial" w:eastAsia="宋体"/>
          <w:color w:val="000000"/>
          <w:sz w:val="20"/>
        </w:rPr>
        <w:t>图 6 阵列H面归一化辐射方向图</w:t>
      </w:r>
    </w:p>
    <w:p w14:paraId="69A24AF1"/>
    <w:p w14:paraId="5FCF1FD8">
      <w:pPr>
        <w:spacing w:before="240" w:after="120"/>
      </w:pPr>
      <w:bookmarkStart w:id="0" w:name="_GoBack"/>
      <w:bookmarkEnd w:id="0"/>
      <w:r>
        <w:rPr>
          <w:rFonts w:ascii="宋体" w:hAnsi="宋体" w:eastAsia="宋体"/>
          <w:b/>
          <w:sz w:val="32"/>
        </w:rPr>
        <w:t>总结</w:t>
      </w:r>
    </w:p>
    <w:p w14:paraId="7254EFD4">
      <w:pPr>
        <w:spacing w:after="120"/>
      </w:pPr>
      <w:r>
        <w:rPr>
          <w:rFonts w:ascii="宋体" w:hAnsi="宋体" w:eastAsia="宋体"/>
          <w:b w:val="0"/>
          <w:sz w:val="30"/>
        </w:rPr>
        <w:t>完成了2.4GHz微带天线单元设计与阻抗匹配优化，谐振频率2.42GHz处S11=-28.6dB，相对带宽3.7%。</w:t>
      </w:r>
    </w:p>
    <w:p w14:paraId="7D78DE94">
      <w:pPr>
        <w:spacing w:after="120"/>
      </w:pPr>
      <w:r>
        <w:rPr>
          <w:rFonts w:ascii="宋体" w:hAnsi="宋体" w:eastAsia="宋体"/>
          <w:b w:val="0"/>
          <w:sz w:val="30"/>
        </w:rPr>
        <w:t>4×4阵列增益达到18.2dBi，副瓣电平-13.2dB，辐射性能满足设计指标。</w:t>
      </w:r>
    </w:p>
    <w:p w14:paraId="73C0ADDA">
      <w:pPr>
        <w:spacing w:after="120"/>
      </w:pPr>
      <w:r>
        <w:rPr>
          <w:rFonts w:ascii="宋体" w:hAnsi="宋体" w:eastAsia="宋体"/>
          <w:b w:val="0"/>
          <w:sz w:val="30"/>
        </w:rPr>
        <w:t>波束扫描范围±30°，扫描增益损失小于1.5dB，满足实际应用需求。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EC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3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宋体"/>
      <w:b/>
      <w:bCs/>
      <w:color w:val="4F81BD" w:themeColor="accent1"/>
      <w:sz w:val="20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691</Words>
  <Characters>941</Characters>
  <Lines>0</Lines>
  <Paragraphs>0</Paragraphs>
  <TotalTime>0</TotalTime>
  <ScaleCrop>false</ScaleCrop>
  <LinksUpToDate>false</LinksUpToDate>
  <CharactersWithSpaces>955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～Boom</cp:lastModifiedBy>
  <dcterms:modified xsi:type="dcterms:W3CDTF">2026-05-11T12:38:19Z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eyJoZGlkIjoiNTc5MzRiYzU1ZjdiNTI4NWI3MjQyZWM1MTA4ZWU2YmUiLCJ1c2VySWQiOiIxMjA1NzM4NzgxIn0=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C23E773EC4C24238B2B06682798BD301_12</vt:lpwstr>
  </property>
</Properties>
</file>