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ty26ww3yijex" w:id="0"/>
      <w:bookmarkEnd w:id="0"/>
      <w:r w:rsidDel="00000000" w:rsidR="00000000" w:rsidRPr="00000000">
        <w:rPr>
          <w:rFonts w:ascii="Times New Roman" w:cs="Times New Roman" w:eastAsia="Times New Roman" w:hAnsi="Times New Roman"/>
          <w:b w:val="1"/>
          <w:bCs w:val="1"/>
          <w:rtl w:val="0"/>
        </w:rPr>
        <w:t xml:space="preserve">CS 2883R: Advanced Topics in Computer Vision </w:t>
      </w:r>
    </w:p>
    <w:p w:rsidR="00000000" w:rsidDel="00000000" w:rsidP="00000000" w:rsidRDefault="00000000" w:rsidRPr="00000000" w14:paraId="00000002">
      <w:pPr>
        <w:pStyle w:val="Heading1"/>
        <w:spacing w:after="240" w:before="0" w:lineRule="auto"/>
        <w:jc w:val="center"/>
        <w:rPr>
          <w:rFonts w:ascii="Times New Roman" w:cs="Times New Roman" w:eastAsia="Times New Roman" w:hAnsi="Times New Roman"/>
          <w:b w:val="1"/>
          <w:bCs w:val="1"/>
        </w:rPr>
      </w:pPr>
      <w:bookmarkStart w:colFirst="0" w:colLast="0" w:name="_iihammva9w65" w:id="1"/>
      <w:bookmarkEnd w:id="1"/>
      <w:r w:rsidDel="00000000" w:rsidR="00000000" w:rsidRPr="00000000">
        <w:rPr>
          <w:rFonts w:ascii="Times New Roman" w:cs="Times New Roman" w:eastAsia="Times New Roman" w:hAnsi="Times New Roman"/>
          <w:b w:val="1"/>
          <w:bCs w:val="1"/>
          <w:rtl w:val="0"/>
        </w:rPr>
        <w:t xml:space="preserve">Fall 2026 Syllabus</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w:t>
      </w:r>
      <w:r w:rsidDel="00000000" w:rsidR="00000000" w:rsidRPr="00000000">
        <w:rPr>
          <w:b w:val="1"/>
          <w:bCs w:val="1"/>
          <w:rtl w:val="0"/>
        </w:rPr>
        <w:t xml:space="preserve">w</w:t>
      </w:r>
      <w:r w:rsidDel="00000000" w:rsidR="00000000" w:rsidRPr="00000000">
        <w:rPr>
          <w:rFonts w:ascii="Times New Roman" w:cs="Times New Roman" w:eastAsia="Times New Roman" w:hAnsi="Times New Roman"/>
          <w:b w:val="1"/>
          <w:bCs w:val="1"/>
          <w:sz w:val="24"/>
          <w:szCs w:val="24"/>
          <w:rtl w:val="0"/>
        </w:rPr>
        <w:t xml:space="preserve">ebsite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ind w:firstLine="72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https://canvas.harvard.edu/courses/176874</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Qianqian Wang</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of Computer Science</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 6.137, 150 Western Ave, Boston, MA, 02134</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qwang@seas.harvard.edu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b w:val="1"/>
          <w:bCs w:val="1"/>
          <w:rtl w:val="0"/>
        </w:rPr>
        <w:t xml:space="preserve">t</w:t>
      </w:r>
      <w:r w:rsidDel="00000000" w:rsidR="00000000" w:rsidRPr="00000000">
        <w:rPr>
          <w:rFonts w:ascii="Times New Roman" w:cs="Times New Roman" w:eastAsia="Times New Roman" w:hAnsi="Times New Roman"/>
          <w:b w:val="1"/>
          <w:bCs w:val="1"/>
          <w:sz w:val="24"/>
          <w:szCs w:val="24"/>
          <w:rtl w:val="0"/>
        </w:rPr>
        <w:t xml:space="preserve">ime and</w:t>
      </w:r>
      <w:r w:rsidDel="00000000" w:rsidR="00000000" w:rsidRPr="00000000">
        <w:rPr>
          <w:b w:val="1"/>
          <w:bCs w:val="1"/>
          <w:rtl w:val="0"/>
        </w:rPr>
        <w:t xml:space="preserve"> l</w:t>
      </w:r>
      <w:r w:rsidDel="00000000" w:rsidR="00000000" w:rsidRPr="00000000">
        <w:rPr>
          <w:rFonts w:ascii="Times New Roman" w:cs="Times New Roman" w:eastAsia="Times New Roman" w:hAnsi="Times New Roman"/>
          <w:b w:val="1"/>
          <w:bCs w:val="1"/>
          <w:sz w:val="24"/>
          <w:szCs w:val="24"/>
          <w:rtl w:val="0"/>
        </w:rPr>
        <w:t xml:space="preserve">ocation:</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3:45pm - 5:45pm, SEC LL2.229</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Office hours:</w:t>
      </w:r>
      <w:r w:rsidDel="00000000" w:rsidR="00000000" w:rsidRPr="00000000">
        <w:rPr>
          <w:rtl w:val="0"/>
        </w:rPr>
        <w:br w:type="textWrapping"/>
        <w:tab/>
        <w:t xml:space="preserve">Wednesday 5:45pm - 6:45pm,  SEC 1.412</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Prerequisites:</w:t>
      </w:r>
    </w:p>
    <w:p w:rsidR="00000000" w:rsidDel="00000000" w:rsidP="00000000" w:rsidRDefault="00000000" w:rsidRPr="00000000" w14:paraId="00000012">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Math 21b or equivalent; Statistics 110 or equivalent; or permission of the instructor.</w:t>
      </w: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4"/>
        <w:spacing w:after="0" w:line="360" w:lineRule="auto"/>
        <w:rPr>
          <w:sz w:val="26"/>
          <w:szCs w:val="26"/>
        </w:rPr>
      </w:pPr>
      <w:bookmarkStart w:colFirst="0" w:colLast="0" w:name="_3gq9y8lrqh37" w:id="2"/>
      <w:bookmarkEnd w:id="2"/>
      <w:r w:rsidDel="00000000" w:rsidR="00000000" w:rsidRPr="00000000">
        <w:rPr>
          <w:rtl w:val="0"/>
        </w:rPr>
        <w:t xml:space="preserve">Course description</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t xml:space="preserve">Computer vision asks how machines can perceive and make sense of the visual world. It is a core component of artificial intelligence, and already underlies applications like medical imaging, self-driving cars, and robots that work in warehouses. The course will cover a broad set of research topics in computer vision and machine learning. </w:t>
      </w:r>
      <w:r w:rsidDel="00000000" w:rsidR="00000000" w:rsidRPr="00000000">
        <w:rPr>
          <w:rFonts w:ascii="Times New Roman" w:cs="Times New Roman" w:eastAsia="Times New Roman" w:hAnsi="Times New Roman"/>
          <w:sz w:val="24"/>
          <w:szCs w:val="24"/>
          <w:rtl w:val="0"/>
        </w:rPr>
        <w:t xml:space="preserve">Possible topics include 3D vision, representation learning, generative modeling, world models, and vision-based robotics. The format is discussion rather than lecture: we read recent papers together and students take turns presenting and critiquing them from assigned roles. Students finish with a coding project on an open research question.</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pStyle w:val="Heading4"/>
        <w:spacing w:after="0" w:line="360" w:lineRule="auto"/>
        <w:rPr/>
      </w:pPr>
      <w:bookmarkStart w:colFirst="0" w:colLast="0" w:name="_3znn65au8ii9" w:id="3"/>
      <w:bookmarkEnd w:id="3"/>
      <w:r w:rsidDel="00000000" w:rsidR="00000000" w:rsidRPr="00000000">
        <w:rPr>
          <w:rtl w:val="0"/>
        </w:rPr>
        <w:t xml:space="preserve">Course format and goals</w:t>
      </w:r>
    </w:p>
    <w:p w:rsidR="00000000" w:rsidDel="00000000" w:rsidP="00000000" w:rsidRDefault="00000000" w:rsidRPr="00000000" w14:paraId="00000018">
      <w:pPr>
        <w:spacing w:after="240" w:before="0" w:lineRule="auto"/>
        <w:jc w:val="both"/>
        <w:rPr/>
      </w:pPr>
      <w:r w:rsidDel="00000000" w:rsidR="00000000" w:rsidRPr="00000000">
        <w:rPr>
          <w:rtl w:val="0"/>
        </w:rPr>
        <w:t xml:space="preserve">The course consists mainly of research paper presentations and discussions. Attendance and thoughtful participation are important and count toward the final grade. The first class (September 9) and the first half of the second class (September 16) will be instructor lectures, and the last is reserved for final project presentations. Every class in between will be discussions covering two papers, following a</w:t>
      </w:r>
      <w:hyperlink r:id="rId8">
        <w:r w:rsidDel="00000000" w:rsidR="00000000" w:rsidRPr="00000000">
          <w:rPr>
            <w:rtl w:val="0"/>
          </w:rPr>
          <w:t xml:space="preserve"> </w:t>
        </w:r>
      </w:hyperlink>
      <w:hyperlink r:id="rId9">
        <w:r w:rsidDel="00000000" w:rsidR="00000000" w:rsidRPr="00000000">
          <w:rPr>
            <w:color w:val="1155cc"/>
            <w:u w:val="single"/>
            <w:rtl w:val="0"/>
          </w:rPr>
          <w:t xml:space="preserve">role-playing format</w:t>
        </w:r>
      </w:hyperlink>
      <w:r w:rsidDel="00000000" w:rsidR="00000000" w:rsidRPr="00000000">
        <w:rPr>
          <w:rtl w:val="0"/>
        </w:rPr>
        <w:t xml:space="preserve">. There will also be three to four short in-class quizzes.</w:t>
      </w:r>
    </w:p>
    <w:p w:rsidR="00000000" w:rsidDel="00000000" w:rsidP="00000000" w:rsidRDefault="00000000" w:rsidRPr="00000000" w14:paraId="00000019">
      <w:pPr>
        <w:ind w:left="0" w:firstLine="0"/>
        <w:jc w:val="both"/>
        <w:rPr/>
      </w:pPr>
      <w:r w:rsidDel="00000000" w:rsidR="00000000" w:rsidRPr="00000000">
        <w:rPr>
          <w:rtl w:val="0"/>
        </w:rPr>
        <w:t xml:space="preserve">Throughout the course, students will learn to read papers critically, present technical work clearly, and argue productively about open problems. They will develop a working picture of the current research landscape in computer vision and, through the final project, gain practice taking a research question from formulation through experiment to a written result.</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4"/>
        <w:rPr/>
      </w:pPr>
      <w:bookmarkStart w:colFirst="0" w:colLast="0" w:name="_f6es7uqktwh9" w:id="4"/>
      <w:bookmarkEnd w:id="4"/>
      <w:r w:rsidDel="00000000" w:rsidR="00000000" w:rsidRPr="00000000">
        <w:rPr>
          <w:rtl w:val="0"/>
        </w:rPr>
        <w:t xml:space="preserve">Grades and performance evaluation</w:t>
      </w:r>
    </w:p>
    <w:p w:rsidR="00000000" w:rsidDel="00000000" w:rsidP="00000000" w:rsidRDefault="00000000" w:rsidRPr="00000000" w14:paraId="0000001C">
      <w:pPr>
        <w:spacing w:before="120" w:line="240" w:lineRule="auto"/>
        <w:rPr>
          <w:b w:val="1"/>
          <w:bCs w:val="1"/>
        </w:rPr>
      </w:pPr>
      <w:r w:rsidDel="00000000" w:rsidR="00000000" w:rsidRPr="00000000">
        <w:rPr>
          <w:rtl w:val="0"/>
        </w:rPr>
      </w:r>
    </w:p>
    <w:tbl>
      <w:tblPr>
        <w:tblStyle w:val="Table1"/>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4740"/>
        <w:gridCol w:w="2160"/>
        <w:tblGridChange w:id="0">
          <w:tblGrid>
            <w:gridCol w:w="3225"/>
            <w:gridCol w:w="474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Point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Paper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Depth and clarity of presentation for assigned papers and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30%</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Participation and 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Attendance, preparation, and engagement in weekly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In-class 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Three to four short quizzes on the assigned readings, given either before a paper's discussion or at the start of the following class as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Final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A coding project on a course-related research question, with an in-class presentation and a written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30%</w:t>
            </w:r>
          </w:p>
        </w:tc>
      </w:tr>
    </w:tbl>
    <w:p w:rsidR="00000000" w:rsidDel="00000000" w:rsidP="00000000" w:rsidRDefault="00000000" w:rsidRPr="00000000" w14:paraId="0000002C">
      <w:pPr>
        <w:spacing w:before="120" w:lin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00" w:before="200"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s.harvard.edu/courses/176874/pages/presentation-and-discussion-guidelines" TargetMode="External"/><Relationship Id="rId5" Type="http://schemas.openxmlformats.org/officeDocument/2006/relationships/styles" Target="styles.xml"/><Relationship Id="rId6" Type="http://schemas.openxmlformats.org/officeDocument/2006/relationships/hyperlink" Target="https://canvas.harvard.edu/courses/176874" TargetMode="External"/><Relationship Id="rId7" Type="http://schemas.openxmlformats.org/officeDocument/2006/relationships/hyperlink" Target="mailto:qwang@seas.harvard.edu" TargetMode="External"/><Relationship Id="rId8" Type="http://schemas.openxmlformats.org/officeDocument/2006/relationships/hyperlink" Target="https://canvas.harvard.edu/courses/176874/pages/presentation-and-discussion-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