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47C78" w14:textId="388AA793" w:rsidR="00CB1689" w:rsidRDefault="00797C47">
      <w:r>
        <w:t>COMPSCI 402 Artificial Intelligence</w:t>
      </w:r>
    </w:p>
    <w:p w14:paraId="3A4B83ED" w14:textId="41FD64AD" w:rsidR="00797C47" w:rsidRDefault="00797C47">
      <w:r>
        <w:t>Final report grade feedback</w:t>
      </w:r>
    </w:p>
    <w:p w14:paraId="310C27BA" w14:textId="061ED2F3" w:rsidR="00797C47" w:rsidRDefault="00607EFE">
      <w:r>
        <w:t>Name</w:t>
      </w:r>
      <w:r w:rsidR="00797C47">
        <w:t>:</w:t>
      </w:r>
      <w:r w:rsidR="006F3CC8">
        <w:t xml:space="preserve">                       Grade:        </w:t>
      </w:r>
      <w:r w:rsidR="00FB6F72" w:rsidRPr="00FB6F72">
        <w:rPr>
          <w:rFonts w:hint="eastAsia"/>
          <w:color w:val="EE0000"/>
        </w:rPr>
        <w:t>25.5</w:t>
      </w:r>
      <w:r w:rsidR="006F3CC8" w:rsidRPr="00FB6F72">
        <w:rPr>
          <w:color w:val="EE0000"/>
        </w:rPr>
        <w:t xml:space="preserve">        </w:t>
      </w:r>
      <w:r w:rsidR="006F3CC8">
        <w:t>out of 30</w:t>
      </w:r>
    </w:p>
    <w:p w14:paraId="0BE09B6B" w14:textId="19F04884" w:rsidR="00797C47" w:rsidRDefault="00797C47">
      <w:r>
        <w:t>Part A: Technical (</w:t>
      </w:r>
      <w:r w:rsidRPr="006F3CC8">
        <w:rPr>
          <w:color w:val="FF0000"/>
        </w:rPr>
        <w:t>20 points</w:t>
      </w:r>
      <w:r>
        <w:t>)</w:t>
      </w:r>
    </w:p>
    <w:tbl>
      <w:tblPr>
        <w:tblStyle w:val="TableGrid"/>
        <w:tblW w:w="0" w:type="auto"/>
        <w:tblLook w:val="04A0" w:firstRow="1" w:lastRow="0" w:firstColumn="1" w:lastColumn="0" w:noHBand="0" w:noVBand="1"/>
      </w:tblPr>
      <w:tblGrid>
        <w:gridCol w:w="3775"/>
        <w:gridCol w:w="1080"/>
        <w:gridCol w:w="1080"/>
        <w:gridCol w:w="1170"/>
        <w:gridCol w:w="1177"/>
        <w:gridCol w:w="1068"/>
      </w:tblGrid>
      <w:tr w:rsidR="00797C47" w14:paraId="4971E3FA" w14:textId="77777777" w:rsidTr="006F3CC8">
        <w:tc>
          <w:tcPr>
            <w:tcW w:w="3775" w:type="dxa"/>
          </w:tcPr>
          <w:p w14:paraId="75E641D6" w14:textId="77777777" w:rsidR="00797C47" w:rsidRDefault="00797C47"/>
        </w:tc>
        <w:tc>
          <w:tcPr>
            <w:tcW w:w="1080" w:type="dxa"/>
          </w:tcPr>
          <w:p w14:paraId="1D789745" w14:textId="1180F182" w:rsidR="00797C47" w:rsidRDefault="00797C47">
            <w:r>
              <w:t>1</w:t>
            </w:r>
          </w:p>
        </w:tc>
        <w:tc>
          <w:tcPr>
            <w:tcW w:w="1080" w:type="dxa"/>
          </w:tcPr>
          <w:p w14:paraId="364FF487" w14:textId="1ABDD4F5" w:rsidR="00797C47" w:rsidRDefault="00797C47">
            <w:r>
              <w:t>2</w:t>
            </w:r>
          </w:p>
        </w:tc>
        <w:tc>
          <w:tcPr>
            <w:tcW w:w="1170" w:type="dxa"/>
          </w:tcPr>
          <w:p w14:paraId="3464BD4E" w14:textId="7F9F6E7A" w:rsidR="00797C47" w:rsidRDefault="00797C47">
            <w:r>
              <w:t>3</w:t>
            </w:r>
          </w:p>
        </w:tc>
        <w:tc>
          <w:tcPr>
            <w:tcW w:w="1177" w:type="dxa"/>
          </w:tcPr>
          <w:p w14:paraId="17BF2025" w14:textId="225E365C" w:rsidR="00797C47" w:rsidRDefault="00797C47">
            <w:r>
              <w:t>4</w:t>
            </w:r>
          </w:p>
        </w:tc>
        <w:tc>
          <w:tcPr>
            <w:tcW w:w="1068" w:type="dxa"/>
          </w:tcPr>
          <w:p w14:paraId="1A40F7DF" w14:textId="13581A9A" w:rsidR="00797C47" w:rsidRDefault="00797C47">
            <w:r>
              <w:t>5</w:t>
            </w:r>
          </w:p>
        </w:tc>
      </w:tr>
      <w:tr w:rsidR="00797C47" w14:paraId="527728E5" w14:textId="77777777" w:rsidTr="006F3CC8">
        <w:tc>
          <w:tcPr>
            <w:tcW w:w="3775" w:type="dxa"/>
          </w:tcPr>
          <w:p w14:paraId="3143CFFA" w14:textId="0DDDFC0D" w:rsidR="00797C47" w:rsidRDefault="00797C47">
            <w:commentRangeStart w:id="0"/>
            <w:r>
              <w:t xml:space="preserve">Motivation </w:t>
            </w:r>
            <w:commentRangeEnd w:id="0"/>
            <w:r w:rsidR="00FE7D3A">
              <w:rPr>
                <w:rStyle w:val="CommentReference"/>
              </w:rPr>
              <w:commentReference w:id="0"/>
            </w:r>
            <w:r>
              <w:t>and introduction</w:t>
            </w:r>
            <w:r w:rsidR="006F3CC8">
              <w:t xml:space="preserve"> (</w:t>
            </w:r>
            <w:r w:rsidR="006F3CC8" w:rsidRPr="006F3CC8">
              <w:rPr>
                <w:color w:val="FF0000"/>
              </w:rPr>
              <w:t>5-point</w:t>
            </w:r>
            <w:r w:rsidR="006F3CC8">
              <w:t>)</w:t>
            </w:r>
          </w:p>
        </w:tc>
        <w:tc>
          <w:tcPr>
            <w:tcW w:w="1080" w:type="dxa"/>
          </w:tcPr>
          <w:p w14:paraId="118E81B7" w14:textId="77777777" w:rsidR="00797C47" w:rsidRDefault="00797C47"/>
        </w:tc>
        <w:tc>
          <w:tcPr>
            <w:tcW w:w="1080" w:type="dxa"/>
          </w:tcPr>
          <w:p w14:paraId="2312FF6E" w14:textId="77777777" w:rsidR="00797C47" w:rsidRDefault="00797C47"/>
        </w:tc>
        <w:tc>
          <w:tcPr>
            <w:tcW w:w="1170" w:type="dxa"/>
          </w:tcPr>
          <w:p w14:paraId="2ADDF069" w14:textId="77777777" w:rsidR="00797C47" w:rsidRPr="00FB6F72" w:rsidRDefault="00797C47">
            <w:pPr>
              <w:rPr>
                <w:color w:val="EE0000"/>
              </w:rPr>
            </w:pPr>
          </w:p>
        </w:tc>
        <w:tc>
          <w:tcPr>
            <w:tcW w:w="1177" w:type="dxa"/>
          </w:tcPr>
          <w:p w14:paraId="1F5CB0A2" w14:textId="67CB1BEE" w:rsidR="00797C47" w:rsidRPr="00FB6F72" w:rsidRDefault="00FE7D3A">
            <w:pPr>
              <w:rPr>
                <w:rFonts w:hint="eastAsia"/>
                <w:color w:val="EE0000"/>
              </w:rPr>
            </w:pPr>
            <w:r w:rsidRPr="00FB6F72">
              <w:rPr>
                <w:rFonts w:hint="eastAsia"/>
                <w:color w:val="EE0000"/>
              </w:rPr>
              <w:t>4.5</w:t>
            </w:r>
          </w:p>
        </w:tc>
        <w:tc>
          <w:tcPr>
            <w:tcW w:w="1068" w:type="dxa"/>
          </w:tcPr>
          <w:p w14:paraId="41F0EB14" w14:textId="77777777" w:rsidR="00797C47" w:rsidRDefault="00797C47"/>
        </w:tc>
      </w:tr>
      <w:tr w:rsidR="00797C47" w14:paraId="4319FD3B" w14:textId="77777777" w:rsidTr="006F3CC8">
        <w:tc>
          <w:tcPr>
            <w:tcW w:w="3775" w:type="dxa"/>
          </w:tcPr>
          <w:p w14:paraId="4068AFBC" w14:textId="25907479" w:rsidR="00797C47" w:rsidRDefault="00797C47">
            <w:commentRangeStart w:id="1"/>
            <w:r>
              <w:t>Taxonomy</w:t>
            </w:r>
            <w:r w:rsidR="006F3CC8">
              <w:t xml:space="preserve"> </w:t>
            </w:r>
            <w:commentRangeEnd w:id="1"/>
            <w:r w:rsidR="00FE7D3A">
              <w:rPr>
                <w:rStyle w:val="CommentReference"/>
              </w:rPr>
              <w:commentReference w:id="1"/>
            </w:r>
            <w:r w:rsidR="006F3CC8">
              <w:t>(</w:t>
            </w:r>
            <w:r w:rsidR="006F3CC8" w:rsidRPr="006F3CC8">
              <w:rPr>
                <w:color w:val="FF0000"/>
              </w:rPr>
              <w:t>5-point</w:t>
            </w:r>
            <w:r w:rsidR="006F3CC8">
              <w:t>)</w:t>
            </w:r>
          </w:p>
        </w:tc>
        <w:tc>
          <w:tcPr>
            <w:tcW w:w="1080" w:type="dxa"/>
          </w:tcPr>
          <w:p w14:paraId="0B2A9146" w14:textId="77777777" w:rsidR="00797C47" w:rsidRDefault="00797C47"/>
        </w:tc>
        <w:tc>
          <w:tcPr>
            <w:tcW w:w="1080" w:type="dxa"/>
          </w:tcPr>
          <w:p w14:paraId="7B13D2F6" w14:textId="77777777" w:rsidR="00797C47" w:rsidRDefault="00797C47"/>
        </w:tc>
        <w:tc>
          <w:tcPr>
            <w:tcW w:w="1170" w:type="dxa"/>
          </w:tcPr>
          <w:p w14:paraId="429131D6" w14:textId="77777777" w:rsidR="00797C47" w:rsidRPr="00FB6F72" w:rsidRDefault="00797C47">
            <w:pPr>
              <w:rPr>
                <w:color w:val="EE0000"/>
              </w:rPr>
            </w:pPr>
          </w:p>
        </w:tc>
        <w:tc>
          <w:tcPr>
            <w:tcW w:w="1177" w:type="dxa"/>
          </w:tcPr>
          <w:p w14:paraId="5731ABFE" w14:textId="70B453A9" w:rsidR="00797C47" w:rsidRPr="00FB6F72" w:rsidRDefault="00FE7D3A">
            <w:pPr>
              <w:rPr>
                <w:rFonts w:hint="eastAsia"/>
                <w:color w:val="EE0000"/>
              </w:rPr>
            </w:pPr>
            <w:r w:rsidRPr="00FB6F72">
              <w:rPr>
                <w:rFonts w:hint="eastAsia"/>
                <w:color w:val="EE0000"/>
              </w:rPr>
              <w:t>4.5</w:t>
            </w:r>
          </w:p>
        </w:tc>
        <w:tc>
          <w:tcPr>
            <w:tcW w:w="1068" w:type="dxa"/>
          </w:tcPr>
          <w:p w14:paraId="27A01388" w14:textId="77777777" w:rsidR="00797C47" w:rsidRDefault="00797C47"/>
        </w:tc>
      </w:tr>
      <w:tr w:rsidR="00797C47" w14:paraId="49E6BD8F" w14:textId="77777777" w:rsidTr="006F3CC8">
        <w:tc>
          <w:tcPr>
            <w:tcW w:w="3775" w:type="dxa"/>
          </w:tcPr>
          <w:p w14:paraId="57149C72" w14:textId="1F8537BF" w:rsidR="00797C47" w:rsidRDefault="006F3CC8">
            <w:commentRangeStart w:id="2"/>
            <w:r>
              <w:t>Technical Analysis</w:t>
            </w:r>
            <w:commentRangeEnd w:id="2"/>
            <w:r w:rsidR="00FE7D3A">
              <w:rPr>
                <w:rStyle w:val="CommentReference"/>
              </w:rPr>
              <w:commentReference w:id="2"/>
            </w:r>
            <w:r>
              <w:t xml:space="preserve"> and feature summarization (</w:t>
            </w:r>
            <w:r w:rsidRPr="006F3CC8">
              <w:rPr>
                <w:color w:val="FF0000"/>
              </w:rPr>
              <w:t>5-point</w:t>
            </w:r>
            <w:r>
              <w:t>)</w:t>
            </w:r>
          </w:p>
        </w:tc>
        <w:tc>
          <w:tcPr>
            <w:tcW w:w="1080" w:type="dxa"/>
          </w:tcPr>
          <w:p w14:paraId="4CC29D5A" w14:textId="77777777" w:rsidR="00797C47" w:rsidRDefault="00797C47"/>
        </w:tc>
        <w:tc>
          <w:tcPr>
            <w:tcW w:w="1080" w:type="dxa"/>
          </w:tcPr>
          <w:p w14:paraId="611B5AAA" w14:textId="77777777" w:rsidR="00797C47" w:rsidRDefault="00797C47"/>
        </w:tc>
        <w:tc>
          <w:tcPr>
            <w:tcW w:w="1170" w:type="dxa"/>
          </w:tcPr>
          <w:p w14:paraId="717204D8" w14:textId="74C6F07E" w:rsidR="00797C47" w:rsidRPr="00FB6F72" w:rsidRDefault="00FE7D3A">
            <w:pPr>
              <w:rPr>
                <w:rFonts w:hint="eastAsia"/>
                <w:color w:val="EE0000"/>
              </w:rPr>
            </w:pPr>
            <w:r w:rsidRPr="00FB6F72">
              <w:rPr>
                <w:rFonts w:hint="eastAsia"/>
                <w:color w:val="EE0000"/>
              </w:rPr>
              <w:t>3.5</w:t>
            </w:r>
          </w:p>
        </w:tc>
        <w:tc>
          <w:tcPr>
            <w:tcW w:w="1177" w:type="dxa"/>
          </w:tcPr>
          <w:p w14:paraId="3E30D18C" w14:textId="77777777" w:rsidR="00797C47" w:rsidRPr="00FB6F72" w:rsidRDefault="00797C47">
            <w:pPr>
              <w:rPr>
                <w:color w:val="EE0000"/>
              </w:rPr>
            </w:pPr>
          </w:p>
        </w:tc>
        <w:tc>
          <w:tcPr>
            <w:tcW w:w="1068" w:type="dxa"/>
          </w:tcPr>
          <w:p w14:paraId="71E3C418" w14:textId="77777777" w:rsidR="00797C47" w:rsidRDefault="00797C47"/>
        </w:tc>
      </w:tr>
      <w:tr w:rsidR="00797C47" w14:paraId="4304280A" w14:textId="77777777" w:rsidTr="006F3CC8">
        <w:tc>
          <w:tcPr>
            <w:tcW w:w="3775" w:type="dxa"/>
          </w:tcPr>
          <w:p w14:paraId="34030612" w14:textId="347F78D5" w:rsidR="00797C47" w:rsidRDefault="006F3CC8">
            <w:commentRangeStart w:id="3"/>
            <w:r>
              <w:t xml:space="preserve">Discussion </w:t>
            </w:r>
            <w:commentRangeEnd w:id="3"/>
            <w:r w:rsidR="00FE7D3A">
              <w:rPr>
                <w:rStyle w:val="CommentReference"/>
              </w:rPr>
              <w:commentReference w:id="3"/>
            </w:r>
            <w:r>
              <w:t>(</w:t>
            </w:r>
            <w:r w:rsidRPr="006F3CC8">
              <w:rPr>
                <w:color w:val="FF0000"/>
              </w:rPr>
              <w:t>5-point</w:t>
            </w:r>
            <w:r>
              <w:t>)</w:t>
            </w:r>
          </w:p>
        </w:tc>
        <w:tc>
          <w:tcPr>
            <w:tcW w:w="1080" w:type="dxa"/>
          </w:tcPr>
          <w:p w14:paraId="730CA253" w14:textId="77777777" w:rsidR="00797C47" w:rsidRDefault="00797C47"/>
        </w:tc>
        <w:tc>
          <w:tcPr>
            <w:tcW w:w="1080" w:type="dxa"/>
          </w:tcPr>
          <w:p w14:paraId="46BC366C" w14:textId="77777777" w:rsidR="00797C47" w:rsidRDefault="00797C47"/>
        </w:tc>
        <w:tc>
          <w:tcPr>
            <w:tcW w:w="1170" w:type="dxa"/>
          </w:tcPr>
          <w:p w14:paraId="3D80B935" w14:textId="77777777" w:rsidR="00797C47" w:rsidRPr="00FB6F72" w:rsidRDefault="00797C47">
            <w:pPr>
              <w:rPr>
                <w:color w:val="EE0000"/>
              </w:rPr>
            </w:pPr>
          </w:p>
        </w:tc>
        <w:tc>
          <w:tcPr>
            <w:tcW w:w="1177" w:type="dxa"/>
          </w:tcPr>
          <w:p w14:paraId="0E4DF648" w14:textId="3E596802" w:rsidR="00797C47" w:rsidRPr="00FB6F72" w:rsidRDefault="00FB6F72">
            <w:pPr>
              <w:rPr>
                <w:rFonts w:hint="eastAsia"/>
                <w:color w:val="EE0000"/>
              </w:rPr>
            </w:pPr>
            <w:r w:rsidRPr="00FB6F72">
              <w:rPr>
                <w:rFonts w:hint="eastAsia"/>
                <w:color w:val="EE0000"/>
              </w:rPr>
              <w:t>4</w:t>
            </w:r>
          </w:p>
        </w:tc>
        <w:tc>
          <w:tcPr>
            <w:tcW w:w="1068" w:type="dxa"/>
          </w:tcPr>
          <w:p w14:paraId="5FEDDB55" w14:textId="77777777" w:rsidR="00797C47" w:rsidRDefault="00797C47"/>
        </w:tc>
      </w:tr>
    </w:tbl>
    <w:p w14:paraId="2C4FFE1B" w14:textId="71B28C51" w:rsidR="00797C47" w:rsidRDefault="00797C47"/>
    <w:p w14:paraId="69BDEDF1" w14:textId="74DE0363" w:rsidR="00797C47" w:rsidRDefault="00797C47">
      <w:r>
        <w:t xml:space="preserve">Part B: </w:t>
      </w:r>
      <w:r w:rsidR="006F3CC8">
        <w:t>Writing</w:t>
      </w:r>
      <w:r>
        <w:t xml:space="preserve"> (</w:t>
      </w:r>
      <w:r w:rsidR="00607EFE">
        <w:rPr>
          <w:color w:val="FF0000"/>
        </w:rPr>
        <w:t>7</w:t>
      </w:r>
      <w:r w:rsidR="006F3CC8" w:rsidRPr="006F3CC8">
        <w:rPr>
          <w:color w:val="FF0000"/>
        </w:rPr>
        <w:t>-point</w:t>
      </w:r>
      <w:r>
        <w:t>)</w:t>
      </w:r>
    </w:p>
    <w:tbl>
      <w:tblPr>
        <w:tblStyle w:val="TableGrid"/>
        <w:tblW w:w="0" w:type="auto"/>
        <w:tblLook w:val="04A0" w:firstRow="1" w:lastRow="0" w:firstColumn="1" w:lastColumn="0" w:noHBand="0" w:noVBand="1"/>
      </w:tblPr>
      <w:tblGrid>
        <w:gridCol w:w="3775"/>
        <w:gridCol w:w="1080"/>
        <w:gridCol w:w="1080"/>
        <w:gridCol w:w="1170"/>
        <w:gridCol w:w="1170"/>
        <w:gridCol w:w="1075"/>
      </w:tblGrid>
      <w:tr w:rsidR="006F3CC8" w14:paraId="69B696F3" w14:textId="77777777" w:rsidTr="006F3CC8">
        <w:tc>
          <w:tcPr>
            <w:tcW w:w="3775" w:type="dxa"/>
          </w:tcPr>
          <w:p w14:paraId="4FB7A7BF" w14:textId="4FF7F99E" w:rsidR="006F3CC8" w:rsidRDefault="00607EFE" w:rsidP="006F3CC8">
            <w:r>
              <w:t>Following template</w:t>
            </w:r>
            <w:r w:rsidR="000D509E">
              <w:t xml:space="preserve"> (</w:t>
            </w:r>
            <w:r w:rsidR="000D509E" w:rsidRPr="000D509E">
              <w:rPr>
                <w:color w:val="FF0000"/>
              </w:rPr>
              <w:t>0.5-point</w:t>
            </w:r>
            <w:r w:rsidR="000D509E">
              <w:t>)</w:t>
            </w:r>
            <w:r>
              <w:t xml:space="preserve"> </w:t>
            </w:r>
          </w:p>
        </w:tc>
        <w:tc>
          <w:tcPr>
            <w:tcW w:w="5575" w:type="dxa"/>
            <w:gridSpan w:val="5"/>
          </w:tcPr>
          <w:p w14:paraId="2B07EA5C" w14:textId="07B313A8" w:rsidR="006F3CC8" w:rsidRPr="00FB6F72" w:rsidRDefault="00FB6F72" w:rsidP="006F3CC8">
            <w:pPr>
              <w:rPr>
                <w:rFonts w:hint="eastAsia"/>
                <w:color w:val="EE0000"/>
              </w:rPr>
            </w:pPr>
            <w:r w:rsidRPr="00FB6F72">
              <w:rPr>
                <w:rFonts w:hint="eastAsia"/>
                <w:color w:val="EE0000"/>
              </w:rPr>
              <w:t>0.5</w:t>
            </w:r>
          </w:p>
        </w:tc>
      </w:tr>
      <w:tr w:rsidR="000D509E" w14:paraId="54E72DD9" w14:textId="77777777" w:rsidTr="006F3CC8">
        <w:tc>
          <w:tcPr>
            <w:tcW w:w="3775" w:type="dxa"/>
          </w:tcPr>
          <w:p w14:paraId="3E0B6A0C" w14:textId="006BD9B1" w:rsidR="000D509E" w:rsidRDefault="000D509E" w:rsidP="006F3CC8">
            <w:r>
              <w:t>Meeting page requirement (</w:t>
            </w:r>
            <w:r>
              <w:rPr>
                <w:color w:val="FF0000"/>
              </w:rPr>
              <w:t>0.5</w:t>
            </w:r>
            <w:r w:rsidRPr="006F3CC8">
              <w:rPr>
                <w:color w:val="FF0000"/>
              </w:rPr>
              <w:t>-point</w:t>
            </w:r>
            <w:r>
              <w:t>)</w:t>
            </w:r>
          </w:p>
        </w:tc>
        <w:tc>
          <w:tcPr>
            <w:tcW w:w="5575" w:type="dxa"/>
            <w:gridSpan w:val="5"/>
          </w:tcPr>
          <w:p w14:paraId="56F01F22" w14:textId="6867DA7A" w:rsidR="000D509E" w:rsidRPr="00FB6F72" w:rsidRDefault="00FB6F72" w:rsidP="006F3CC8">
            <w:pPr>
              <w:rPr>
                <w:rFonts w:hint="eastAsia"/>
                <w:color w:val="EE0000"/>
              </w:rPr>
            </w:pPr>
            <w:r w:rsidRPr="00FB6F72">
              <w:rPr>
                <w:rFonts w:hint="eastAsia"/>
                <w:color w:val="EE0000"/>
              </w:rPr>
              <w:t>0.5</w:t>
            </w:r>
          </w:p>
        </w:tc>
      </w:tr>
      <w:tr w:rsidR="006F3CC8" w14:paraId="3EB96497" w14:textId="77777777" w:rsidTr="006F3CC8">
        <w:tc>
          <w:tcPr>
            <w:tcW w:w="3775" w:type="dxa"/>
          </w:tcPr>
          <w:p w14:paraId="1CC9C5B7" w14:textId="20FCDC5E" w:rsidR="006F3CC8" w:rsidRDefault="006F3CC8" w:rsidP="006F3CC8">
            <w:r>
              <w:t>Citation (</w:t>
            </w:r>
            <m:oMath>
              <m:r>
                <w:rPr>
                  <w:rFonts w:ascii="Cambria Math" w:hAnsi="Cambria Math"/>
                </w:rPr>
                <m:t>≥30</m:t>
              </m:r>
            </m:oMath>
            <w:r>
              <w:t xml:space="preserve"> references) (</w:t>
            </w:r>
            <w:r w:rsidRPr="006F3CC8">
              <w:rPr>
                <w:color w:val="FF0000"/>
              </w:rPr>
              <w:t>1-point</w:t>
            </w:r>
            <w:r>
              <w:t xml:space="preserve">) </w:t>
            </w:r>
          </w:p>
        </w:tc>
        <w:tc>
          <w:tcPr>
            <w:tcW w:w="5575" w:type="dxa"/>
            <w:gridSpan w:val="5"/>
          </w:tcPr>
          <w:p w14:paraId="50433E49" w14:textId="73355B46" w:rsidR="006F3CC8" w:rsidRPr="00FB6F72" w:rsidRDefault="00FB6F72" w:rsidP="006F3CC8">
            <w:pPr>
              <w:rPr>
                <w:rFonts w:hint="eastAsia"/>
                <w:color w:val="EE0000"/>
              </w:rPr>
            </w:pPr>
            <w:r w:rsidRPr="00FB6F72">
              <w:rPr>
                <w:rFonts w:hint="eastAsia"/>
                <w:color w:val="EE0000"/>
              </w:rPr>
              <w:t>1</w:t>
            </w:r>
          </w:p>
        </w:tc>
      </w:tr>
      <w:tr w:rsidR="006F3CC8" w14:paraId="4A112A99" w14:textId="77777777" w:rsidTr="006F3CC8">
        <w:tc>
          <w:tcPr>
            <w:tcW w:w="3775" w:type="dxa"/>
          </w:tcPr>
          <w:p w14:paraId="6954C82C" w14:textId="7989ABBA" w:rsidR="006F3CC8" w:rsidRDefault="006F3CC8" w:rsidP="006F3CC8"/>
        </w:tc>
        <w:tc>
          <w:tcPr>
            <w:tcW w:w="1080" w:type="dxa"/>
          </w:tcPr>
          <w:p w14:paraId="74903F96" w14:textId="1776461F" w:rsidR="006F3CC8" w:rsidRDefault="006F3CC8" w:rsidP="006F3CC8">
            <w:r>
              <w:t>1</w:t>
            </w:r>
          </w:p>
        </w:tc>
        <w:tc>
          <w:tcPr>
            <w:tcW w:w="1080" w:type="dxa"/>
          </w:tcPr>
          <w:p w14:paraId="5CE44424" w14:textId="2F6CCFCE" w:rsidR="006F3CC8" w:rsidRDefault="006F3CC8" w:rsidP="006F3CC8">
            <w:r>
              <w:t>2</w:t>
            </w:r>
          </w:p>
        </w:tc>
        <w:tc>
          <w:tcPr>
            <w:tcW w:w="1170" w:type="dxa"/>
          </w:tcPr>
          <w:p w14:paraId="3C171396" w14:textId="7C6CE2AE" w:rsidR="006F3CC8" w:rsidRDefault="006F3CC8" w:rsidP="006F3CC8">
            <w:r>
              <w:t>3</w:t>
            </w:r>
          </w:p>
        </w:tc>
        <w:tc>
          <w:tcPr>
            <w:tcW w:w="1170" w:type="dxa"/>
          </w:tcPr>
          <w:p w14:paraId="5C573AA8" w14:textId="78412D09" w:rsidR="006F3CC8" w:rsidRDefault="006F3CC8" w:rsidP="006F3CC8">
            <w:r>
              <w:t>4</w:t>
            </w:r>
          </w:p>
        </w:tc>
        <w:tc>
          <w:tcPr>
            <w:tcW w:w="1075" w:type="dxa"/>
          </w:tcPr>
          <w:p w14:paraId="19721EB8" w14:textId="7769ADF9" w:rsidR="006F3CC8" w:rsidRDefault="006F3CC8" w:rsidP="006F3CC8">
            <w:r>
              <w:t>5</w:t>
            </w:r>
          </w:p>
        </w:tc>
      </w:tr>
      <w:tr w:rsidR="006F3CC8" w14:paraId="49E9E52E" w14:textId="77777777" w:rsidTr="006F3CC8">
        <w:tc>
          <w:tcPr>
            <w:tcW w:w="3775" w:type="dxa"/>
          </w:tcPr>
          <w:p w14:paraId="0F9BFA70" w14:textId="026A6CB6" w:rsidR="006F3CC8" w:rsidRDefault="006F3CC8" w:rsidP="006F3CC8">
            <w:commentRangeStart w:id="4"/>
            <w:r>
              <w:t xml:space="preserve">Quality </w:t>
            </w:r>
            <w:commentRangeEnd w:id="4"/>
            <w:r w:rsidR="00FB6F72">
              <w:rPr>
                <w:rStyle w:val="CommentReference"/>
              </w:rPr>
              <w:commentReference w:id="4"/>
            </w:r>
            <w:r>
              <w:t>of presentation (</w:t>
            </w:r>
            <w:r w:rsidR="00607EFE">
              <w:rPr>
                <w:color w:val="FF0000"/>
              </w:rPr>
              <w:t>5</w:t>
            </w:r>
            <w:r w:rsidRPr="006F3CC8">
              <w:rPr>
                <w:color w:val="FF0000"/>
              </w:rPr>
              <w:t>-point</w:t>
            </w:r>
            <w:r>
              <w:t>)</w:t>
            </w:r>
          </w:p>
        </w:tc>
        <w:tc>
          <w:tcPr>
            <w:tcW w:w="1080" w:type="dxa"/>
          </w:tcPr>
          <w:p w14:paraId="6DE35FC5" w14:textId="77777777" w:rsidR="006F3CC8" w:rsidRDefault="006F3CC8" w:rsidP="006F3CC8"/>
        </w:tc>
        <w:tc>
          <w:tcPr>
            <w:tcW w:w="1080" w:type="dxa"/>
          </w:tcPr>
          <w:p w14:paraId="46DDF48A" w14:textId="77777777" w:rsidR="006F3CC8" w:rsidRDefault="006F3CC8" w:rsidP="006F3CC8"/>
        </w:tc>
        <w:tc>
          <w:tcPr>
            <w:tcW w:w="1170" w:type="dxa"/>
          </w:tcPr>
          <w:p w14:paraId="4BFB223B" w14:textId="77777777" w:rsidR="006F3CC8" w:rsidRDefault="006F3CC8" w:rsidP="006F3CC8"/>
        </w:tc>
        <w:tc>
          <w:tcPr>
            <w:tcW w:w="1170" w:type="dxa"/>
          </w:tcPr>
          <w:p w14:paraId="7C5D11F0" w14:textId="58B395DE" w:rsidR="006F3CC8" w:rsidRDefault="00FB6F72" w:rsidP="006F3CC8">
            <w:pPr>
              <w:rPr>
                <w:rFonts w:hint="eastAsia"/>
              </w:rPr>
            </w:pPr>
            <w:r w:rsidRPr="00FB6F72">
              <w:rPr>
                <w:rFonts w:hint="eastAsia"/>
                <w:color w:val="EE0000"/>
              </w:rPr>
              <w:t>4</w:t>
            </w:r>
          </w:p>
        </w:tc>
        <w:tc>
          <w:tcPr>
            <w:tcW w:w="1075" w:type="dxa"/>
          </w:tcPr>
          <w:p w14:paraId="19862298" w14:textId="77777777" w:rsidR="006F3CC8" w:rsidRDefault="006F3CC8" w:rsidP="006F3CC8"/>
        </w:tc>
      </w:tr>
    </w:tbl>
    <w:p w14:paraId="182E34DC" w14:textId="3FAE9850" w:rsidR="00797C47" w:rsidRDefault="00797C47"/>
    <w:p w14:paraId="28161E57" w14:textId="388878C3" w:rsidR="00797C47" w:rsidRDefault="00797C47">
      <w:r>
        <w:t>Part C: Similarity check (</w:t>
      </w:r>
      <w:r w:rsidR="00607EFE" w:rsidRPr="00607EFE">
        <w:rPr>
          <w:color w:val="FF0000"/>
        </w:rPr>
        <w:t>3</w:t>
      </w:r>
      <w:r w:rsidRPr="00607EFE">
        <w:rPr>
          <w:color w:val="FF0000"/>
        </w:rPr>
        <w:t xml:space="preserve"> points</w:t>
      </w:r>
      <w:r>
        <w:t>)</w:t>
      </w:r>
    </w:p>
    <w:p w14:paraId="48160065" w14:textId="342CAD3F" w:rsidR="00607EFE" w:rsidRPr="00FB6F72" w:rsidRDefault="000B6650">
      <w:pPr>
        <w:rPr>
          <w:rFonts w:hint="eastAsia"/>
          <w:color w:val="EE0000"/>
        </w:rPr>
      </w:pPr>
      <w:r w:rsidRPr="00FB6F72">
        <w:rPr>
          <w:color w:val="EE0000"/>
        </w:rPr>
        <w:t>13% -&gt; 3</w:t>
      </w:r>
    </w:p>
    <w:p w14:paraId="72A382F5" w14:textId="77777777" w:rsidR="00607EFE" w:rsidRDefault="00607EFE"/>
    <w:p w14:paraId="10200440" w14:textId="77777777" w:rsidR="00607EFE" w:rsidRDefault="00607EFE"/>
    <w:p w14:paraId="6C10FD18" w14:textId="77777777" w:rsidR="00607EFE" w:rsidRDefault="00607EFE" w:rsidP="00607EFE">
      <w:pPr>
        <w:jc w:val="both"/>
        <w:rPr>
          <w:rFonts w:eastAsia="@???"/>
          <w:color w:val="FF0000"/>
          <w:sz w:val="28"/>
          <w:szCs w:val="40"/>
        </w:rPr>
      </w:pPr>
      <w:r>
        <w:rPr>
          <w:rFonts w:eastAsia="@???" w:hint="eastAsia"/>
          <w:color w:val="FF0000"/>
          <w:sz w:val="28"/>
          <w:szCs w:val="40"/>
        </w:rPr>
        <w:t>P</w:t>
      </w:r>
      <w:r>
        <w:rPr>
          <w:rFonts w:eastAsia="@???"/>
          <w:color w:val="FF0000"/>
          <w:sz w:val="28"/>
          <w:szCs w:val="40"/>
        </w:rPr>
        <w:t>age limitation: minimum 8-page (including the reference section).</w:t>
      </w:r>
    </w:p>
    <w:p w14:paraId="63A8C914" w14:textId="0F04E4A3" w:rsidR="00607EFE" w:rsidRDefault="00607EFE" w:rsidP="00607EFE">
      <w:pPr>
        <w:pStyle w:val="Heading1"/>
        <w:jc w:val="left"/>
        <w:rPr>
          <w:rFonts w:eastAsia="@???"/>
          <w:sz w:val="22"/>
          <w:lang w:eastAsia="zh-CN"/>
        </w:rPr>
      </w:pPr>
      <w:r>
        <w:rPr>
          <w:sz w:val="22"/>
        </w:rPr>
        <w:t>References (</w:t>
      </w:r>
      <w:r w:rsidRPr="008E39FF">
        <w:rPr>
          <w:color w:val="FF0000"/>
          <w:sz w:val="22"/>
        </w:rPr>
        <w:t xml:space="preserve">at least </w:t>
      </w:r>
      <w:r w:rsidR="001D36FB">
        <w:rPr>
          <w:color w:val="FF0000"/>
          <w:sz w:val="22"/>
        </w:rPr>
        <w:t>3</w:t>
      </w:r>
      <w:r w:rsidRPr="008E39FF">
        <w:rPr>
          <w:color w:val="FF0000"/>
          <w:sz w:val="22"/>
        </w:rPr>
        <w:t>0 references</w:t>
      </w:r>
      <w:r>
        <w:rPr>
          <w:color w:val="FF0000"/>
          <w:sz w:val="22"/>
        </w:rPr>
        <w:t>,</w:t>
      </w:r>
      <w:r w:rsidRPr="008E39FF">
        <w:rPr>
          <w:color w:val="FF0000"/>
          <w:sz w:val="22"/>
        </w:rPr>
        <w:t xml:space="preserve"> </w:t>
      </w:r>
      <w:r w:rsidR="003D1066">
        <w:rPr>
          <w:rFonts w:hint="eastAsia"/>
          <w:color w:val="FF0000"/>
          <w:sz w:val="22"/>
          <w:lang w:eastAsia="zh-CN"/>
        </w:rPr>
        <w:t>6</w:t>
      </w:r>
      <w:r w:rsidRPr="008E39FF">
        <w:rPr>
          <w:color w:val="FF0000"/>
          <w:sz w:val="22"/>
        </w:rPr>
        <w:t>0% references should be pub</w:t>
      </w:r>
      <w:r w:rsidRPr="008E39FF">
        <w:rPr>
          <w:rFonts w:hint="eastAsia"/>
          <w:color w:val="FF0000"/>
          <w:sz w:val="22"/>
          <w:lang w:eastAsia="zh-CN"/>
        </w:rPr>
        <w:t>lished</w:t>
      </w:r>
      <w:r w:rsidRPr="008E39FF">
        <w:rPr>
          <w:color w:val="FF0000"/>
          <w:sz w:val="22"/>
          <w:lang w:eastAsia="zh-CN"/>
        </w:rPr>
        <w:t xml:space="preserve"> within 5 years</w:t>
      </w:r>
      <w:r>
        <w:rPr>
          <w:color w:val="FF0000"/>
          <w:sz w:val="22"/>
          <w:lang w:eastAsia="zh-CN"/>
        </w:rPr>
        <w:t>, blogs/website/news reports should be less than 10%</w:t>
      </w:r>
      <w:r>
        <w:rPr>
          <w:sz w:val="22"/>
        </w:rPr>
        <w:t>)</w:t>
      </w:r>
    </w:p>
    <w:p w14:paraId="62CA703C" w14:textId="77777777" w:rsidR="00607EFE" w:rsidRDefault="00607EFE" w:rsidP="00607EFE">
      <w:pPr>
        <w:jc w:val="both"/>
        <w:rPr>
          <w:rFonts w:eastAsia="@???"/>
          <w:color w:val="FF0000"/>
          <w:sz w:val="28"/>
          <w:szCs w:val="40"/>
        </w:rPr>
      </w:pPr>
    </w:p>
    <w:p w14:paraId="4AED0CD8" w14:textId="6915550B" w:rsidR="00607EFE" w:rsidRPr="00607EFE" w:rsidRDefault="00607EFE" w:rsidP="00607EFE">
      <w:pPr>
        <w:jc w:val="both"/>
        <w:rPr>
          <w:rFonts w:eastAsia="@???"/>
          <w:color w:val="FF0000"/>
          <w:sz w:val="28"/>
          <w:szCs w:val="40"/>
        </w:rPr>
      </w:pPr>
      <w:r w:rsidRPr="00060BA7">
        <w:rPr>
          <w:rFonts w:eastAsia="@???"/>
          <w:color w:val="FF0000"/>
          <w:sz w:val="28"/>
          <w:szCs w:val="40"/>
        </w:rPr>
        <w:t xml:space="preserve">PENALTY FOR PLAGIARISM: </w:t>
      </w:r>
    </w:p>
    <w:p w14:paraId="03129F40" w14:textId="77777777" w:rsidR="00607EFE" w:rsidRPr="000568A5" w:rsidRDefault="00607EFE" w:rsidP="00607EFE">
      <w:pPr>
        <w:jc w:val="both"/>
        <w:rPr>
          <w:rFonts w:eastAsia="@???"/>
          <w:color w:val="FF0000"/>
          <w:sz w:val="28"/>
          <w:szCs w:val="36"/>
        </w:rPr>
      </w:pPr>
      <m:oMath>
        <m:r>
          <w:rPr>
            <w:rFonts w:ascii="Cambria Math" w:eastAsia="@???" w:hAnsi="Cambria Math"/>
            <w:color w:val="FF0000"/>
            <w:sz w:val="28"/>
            <w:szCs w:val="36"/>
          </w:rPr>
          <m:t>≥30%</m:t>
        </m:r>
      </m:oMath>
      <w:r w:rsidRPr="000568A5">
        <w:rPr>
          <w:rFonts w:eastAsia="@???"/>
          <w:color w:val="FF0000"/>
          <w:sz w:val="28"/>
          <w:szCs w:val="36"/>
        </w:rPr>
        <w:t xml:space="preserve">: </w:t>
      </w:r>
      <w:r>
        <w:rPr>
          <w:rFonts w:eastAsia="@???"/>
          <w:color w:val="FF0000"/>
          <w:sz w:val="28"/>
          <w:szCs w:val="36"/>
        </w:rPr>
        <w:t>zero for the report</w:t>
      </w:r>
      <w:r w:rsidRPr="000568A5">
        <w:rPr>
          <w:rFonts w:eastAsia="@???"/>
          <w:color w:val="FF0000"/>
          <w:sz w:val="28"/>
          <w:szCs w:val="36"/>
        </w:rPr>
        <w:t>.</w:t>
      </w:r>
    </w:p>
    <w:p w14:paraId="7C74197C" w14:textId="77777777" w:rsidR="00607EFE" w:rsidRPr="000568A5" w:rsidRDefault="00607EFE" w:rsidP="00607EFE">
      <w:pPr>
        <w:jc w:val="both"/>
        <w:rPr>
          <w:rFonts w:eastAsia="@???"/>
          <w:color w:val="FF0000"/>
          <w:sz w:val="28"/>
          <w:szCs w:val="36"/>
        </w:rPr>
      </w:pPr>
      <m:oMath>
        <m:r>
          <w:rPr>
            <w:rFonts w:ascii="Cambria Math" w:eastAsia="@???" w:hAnsi="Cambria Math"/>
            <w:color w:val="FF0000"/>
            <w:sz w:val="28"/>
            <w:szCs w:val="36"/>
          </w:rPr>
          <m:t>(25%,30%</m:t>
        </m:r>
        <m:r>
          <m:rPr>
            <m:sty m:val="bi"/>
          </m:rPr>
          <w:rPr>
            <w:rFonts w:ascii="Cambria Math" w:eastAsia="@???" w:hAnsi="Cambria Math"/>
            <w:color w:val="FF0000"/>
            <w:sz w:val="28"/>
            <w:szCs w:val="36"/>
          </w:rPr>
          <m:t>)</m:t>
        </m:r>
      </m:oMath>
      <w:r w:rsidRPr="000568A5">
        <w:rPr>
          <w:rFonts w:eastAsia="@???"/>
          <w:color w:val="FF0000"/>
          <w:sz w:val="28"/>
          <w:szCs w:val="36"/>
        </w:rPr>
        <w:t>: -</w:t>
      </w:r>
      <w:r>
        <w:rPr>
          <w:rFonts w:eastAsia="@???"/>
          <w:color w:val="FF0000"/>
          <w:sz w:val="28"/>
          <w:szCs w:val="36"/>
        </w:rPr>
        <w:t>3.0</w:t>
      </w:r>
      <w:r w:rsidRPr="000568A5">
        <w:rPr>
          <w:rFonts w:eastAsia="@???"/>
          <w:color w:val="FF0000"/>
          <w:sz w:val="28"/>
          <w:szCs w:val="36"/>
        </w:rPr>
        <w:t xml:space="preserve"> points</w:t>
      </w:r>
    </w:p>
    <w:p w14:paraId="0D02B5F2" w14:textId="77777777" w:rsidR="00607EFE" w:rsidRPr="000568A5" w:rsidRDefault="00607EFE" w:rsidP="00607EFE">
      <w:pPr>
        <w:jc w:val="both"/>
        <w:rPr>
          <w:rFonts w:eastAsia="@???"/>
          <w:color w:val="FF0000"/>
          <w:sz w:val="28"/>
          <w:szCs w:val="36"/>
        </w:rPr>
      </w:pPr>
      <m:oMath>
        <m:r>
          <w:rPr>
            <w:rFonts w:ascii="Cambria Math" w:eastAsia="@???" w:hAnsi="Cambria Math"/>
            <w:color w:val="FF0000"/>
            <w:sz w:val="28"/>
            <w:szCs w:val="36"/>
          </w:rPr>
          <m:t>(20%, 25%</m:t>
        </m:r>
        <m:r>
          <m:rPr>
            <m:sty m:val="bi"/>
          </m:rPr>
          <w:rPr>
            <w:rFonts w:ascii="Cambria Math" w:eastAsia="@???" w:hAnsi="Cambria Math"/>
            <w:color w:val="FF0000"/>
            <w:sz w:val="28"/>
            <w:szCs w:val="36"/>
          </w:rPr>
          <m:t>]</m:t>
        </m:r>
      </m:oMath>
      <w:r w:rsidRPr="000568A5">
        <w:rPr>
          <w:rFonts w:eastAsia="@???"/>
          <w:color w:val="FF0000"/>
          <w:sz w:val="28"/>
          <w:szCs w:val="36"/>
        </w:rPr>
        <w:t>: -</w:t>
      </w:r>
      <w:r>
        <w:rPr>
          <w:rFonts w:eastAsia="@???"/>
          <w:color w:val="FF0000"/>
          <w:sz w:val="28"/>
          <w:szCs w:val="36"/>
        </w:rPr>
        <w:t>1.5</w:t>
      </w:r>
      <w:r w:rsidRPr="000568A5">
        <w:rPr>
          <w:rFonts w:eastAsia="@???"/>
          <w:color w:val="FF0000"/>
          <w:sz w:val="28"/>
          <w:szCs w:val="36"/>
        </w:rPr>
        <w:t xml:space="preserve"> points</w:t>
      </w:r>
    </w:p>
    <w:p w14:paraId="3C0AADC0" w14:textId="77777777" w:rsidR="00607EFE" w:rsidRPr="000568A5" w:rsidRDefault="00607EFE" w:rsidP="00607EFE">
      <w:pPr>
        <w:jc w:val="both"/>
        <w:rPr>
          <w:rFonts w:eastAsia="@???"/>
          <w:color w:val="FF0000"/>
          <w:sz w:val="28"/>
          <w:szCs w:val="36"/>
        </w:rPr>
      </w:pPr>
      <w:r w:rsidRPr="000568A5">
        <w:rPr>
          <w:rFonts w:eastAsia="@???"/>
          <w:color w:val="FF0000"/>
          <w:sz w:val="28"/>
          <w:szCs w:val="36"/>
        </w:rPr>
        <w:t>(15%, 20%</w:t>
      </w:r>
      <w:r w:rsidRPr="000568A5">
        <w:rPr>
          <w:rFonts w:eastAsia="@???"/>
          <w:b/>
          <w:bCs/>
          <w:color w:val="FF0000"/>
          <w:sz w:val="28"/>
          <w:szCs w:val="36"/>
        </w:rPr>
        <w:t>]</w:t>
      </w:r>
      <w:r w:rsidRPr="000568A5">
        <w:rPr>
          <w:rFonts w:eastAsia="@???"/>
          <w:color w:val="FF0000"/>
          <w:sz w:val="28"/>
          <w:szCs w:val="36"/>
        </w:rPr>
        <w:t>: -</w:t>
      </w:r>
      <w:r>
        <w:rPr>
          <w:rFonts w:eastAsia="@???"/>
          <w:color w:val="FF0000"/>
          <w:sz w:val="28"/>
          <w:szCs w:val="36"/>
        </w:rPr>
        <w:t>0</w:t>
      </w:r>
      <w:r w:rsidRPr="000568A5">
        <w:rPr>
          <w:rFonts w:eastAsia="@???"/>
          <w:color w:val="FF0000"/>
          <w:sz w:val="28"/>
          <w:szCs w:val="36"/>
        </w:rPr>
        <w:t>.5 points</w:t>
      </w:r>
    </w:p>
    <w:p w14:paraId="0C99319D" w14:textId="726C8433" w:rsidR="00607EFE" w:rsidRPr="00607EFE" w:rsidRDefault="00607EFE" w:rsidP="00607EFE">
      <w:pPr>
        <w:jc w:val="both"/>
        <w:rPr>
          <w:rFonts w:eastAsia="@???"/>
          <w:color w:val="FF0000"/>
          <w:sz w:val="28"/>
          <w:szCs w:val="36"/>
        </w:rPr>
      </w:pPr>
      <m:oMath>
        <m:r>
          <w:rPr>
            <w:rFonts w:ascii="Cambria Math" w:eastAsia="@???" w:hAnsi="Cambria Math"/>
            <w:color w:val="FF0000"/>
            <w:sz w:val="28"/>
            <w:szCs w:val="36"/>
          </w:rPr>
          <m:t>≤15%</m:t>
        </m:r>
      </m:oMath>
      <w:r w:rsidRPr="000568A5">
        <w:rPr>
          <w:rFonts w:eastAsia="@???"/>
          <w:color w:val="FF0000"/>
          <w:sz w:val="28"/>
          <w:szCs w:val="36"/>
        </w:rPr>
        <w:t>: no penalty</w:t>
      </w:r>
    </w:p>
    <w:sectPr w:rsidR="00607EFE" w:rsidRPr="00607EF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ng Sun, Ph.D." w:date="2025-10-19T10:27:00Z" w:initials="PS">
    <w:p w14:paraId="1E37E5E1" w14:textId="77777777" w:rsidR="00FE7D3A" w:rsidRDefault="00FE7D3A" w:rsidP="00FE7D3A">
      <w:pPr>
        <w:pStyle w:val="CommentText"/>
      </w:pPr>
      <w:r>
        <w:rPr>
          <w:rStyle w:val="CommentReference"/>
        </w:rPr>
        <w:annotationRef/>
      </w:r>
      <w:r>
        <w:t>The introduction presents a comprehensive overview of the intersection of Artificial Intelligence (AI) and neuroscience and outlines the historical and modern relevance of this interdisciplinary field. The report identifies the bidirectional relationship between AI and neuroscience and succinctly highlights its focus areas: neural decoding, disease diagnosis, and neuroscience-inspired architectures. It effectively builds the case for the promised benefits, such as understanding the brain, improving clinical outcomes, and advancing AI design.</w:t>
      </w:r>
    </w:p>
    <w:p w14:paraId="617AAF8B" w14:textId="77777777" w:rsidR="00FE7D3A" w:rsidRDefault="00FE7D3A" w:rsidP="00FE7D3A">
      <w:pPr>
        <w:pStyle w:val="CommentText"/>
      </w:pPr>
    </w:p>
    <w:p w14:paraId="75FB6967" w14:textId="77777777" w:rsidR="00FE7D3A" w:rsidRDefault="00FE7D3A" w:rsidP="00FE7D3A">
      <w:pPr>
        <w:pStyle w:val="CommentText"/>
      </w:pPr>
      <w:r>
        <w:t>However, while comprehensive, the introduction could be more concise. It touches upon several key themes (e.g., multimodal data integration, ethical concerns, and future challenges), but these topics are described briefly instead of providing a cohesive storyline of the report’s specific contributions. The introduction primarily serves as a broad overview and clarifications on how this report differs from previous reviews in this area. While the report successfully covers the current state of AI and neuroscience integration overall, it could improve by emphasizing its unique contributions early in the introduction.</w:t>
      </w:r>
    </w:p>
  </w:comment>
  <w:comment w:id="1" w:author="Peng Sun, Ph.D." w:date="2025-10-19T10:28:00Z" w:initials="PS">
    <w:p w14:paraId="1B02DFA5" w14:textId="77777777" w:rsidR="00FE7D3A" w:rsidRDefault="00FE7D3A" w:rsidP="00FE7D3A">
      <w:pPr>
        <w:pStyle w:val="CommentText"/>
      </w:pPr>
      <w:r>
        <w:rPr>
          <w:rStyle w:val="CommentReference"/>
        </w:rPr>
        <w:annotationRef/>
      </w:r>
      <w:r>
        <w:rPr>
          <w:color w:val="24292F"/>
        </w:rPr>
        <w:t>The taxonomy section provides a well-structured categorization of AI applications in neuroscience, focusing on three primary areas: </w:t>
      </w:r>
      <w:r>
        <w:rPr>
          <w:i/>
          <w:iCs/>
          <w:color w:val="24292F"/>
        </w:rPr>
        <w:t>neural decoding and brain-computer interfaces, disease diagnosis and neuroimaging analysis,</w:t>
      </w:r>
      <w:r>
        <w:rPr>
          <w:color w:val="24292F"/>
        </w:rPr>
        <w:t> and </w:t>
      </w:r>
      <w:r>
        <w:rPr>
          <w:i/>
          <w:iCs/>
          <w:color w:val="24292F"/>
        </w:rPr>
        <w:t>neuroscience-inspired AI architectures.</w:t>
      </w:r>
      <w:r>
        <w:rPr>
          <w:color w:val="24292F"/>
        </w:rPr>
        <w:t> Each primary category is divided into subcategories, with an analysis of representative methodologies and their trade-offs, supported by numerous citations.</w:t>
      </w:r>
    </w:p>
    <w:p w14:paraId="2FDB14FD" w14:textId="77777777" w:rsidR="00FE7D3A" w:rsidRDefault="00FE7D3A" w:rsidP="00FE7D3A">
      <w:pPr>
        <w:pStyle w:val="CommentText"/>
      </w:pPr>
      <w:r>
        <w:rPr>
          <w:color w:val="24292F"/>
        </w:rPr>
        <w:t>While the taxonomy and categorizations are insightful, the depth of the explanation becomes overwhelming, as the presented details are highly technical and abundant without enough simplification for accessibility. A clearer prioritization of methods (e.g., identifying which are more promising for specific tasks or domains) would help guide readers better. Furthermore, while the breadth of tools and applications mentioned is impressive, it is difficult to track the most important messages due to the dense formatting and lack of visual aids such as flowcharts, tables, or diagrams to simplify the relationships between taxonomy categories, methods, and applications.</w:t>
      </w:r>
    </w:p>
  </w:comment>
  <w:comment w:id="2" w:author="Peng Sun, Ph.D." w:date="2025-10-19T10:33:00Z" w:initials="PS">
    <w:p w14:paraId="50FA6AB6" w14:textId="77777777" w:rsidR="00FE7D3A" w:rsidRDefault="00FE7D3A" w:rsidP="00FE7D3A">
      <w:pPr>
        <w:pStyle w:val="CommentText"/>
      </w:pPr>
      <w:r>
        <w:rPr>
          <w:rStyle w:val="CommentReference"/>
        </w:rPr>
        <w:annotationRef/>
      </w:r>
      <w:r>
        <w:rPr>
          <w:color w:val="24292F"/>
        </w:rPr>
        <w:t>The context is largely descriptive, and while informative, lacks specific cross-method performance comparisons beyond general metrics such as accuracy or energy savings. Additionally, while the report discusses multimodal data challenges and neuro-inspired architecture trade-offs, these points are scattered across sections without a centralized or direct comparison.</w:t>
      </w:r>
      <w:r>
        <w:t xml:space="preserve"> </w:t>
      </w:r>
    </w:p>
  </w:comment>
  <w:comment w:id="3" w:author="Peng Sun, Ph.D." w:date="2025-10-19T10:36:00Z" w:initials="PS">
    <w:p w14:paraId="0F05082A" w14:textId="77777777" w:rsidR="00FE7D3A" w:rsidRDefault="00FE7D3A" w:rsidP="00FE7D3A">
      <w:pPr>
        <w:pStyle w:val="CommentText"/>
      </w:pPr>
      <w:r>
        <w:rPr>
          <w:rStyle w:val="CommentReference"/>
        </w:rPr>
        <w:annotationRef/>
      </w:r>
      <w:r>
        <w:t>while the discussion covers a wide array of important topics, it lacks precision in proposing actionable solutions. For example, the section proposes the development of personalized AI but does not outline specific strategies or techniques for achieving personalization. Similarly, while the development of explainable AI is prioritized, it would benefit from specific proposals such as which kinds of explainability are needed most urgently. Some parts, such as ethics and societal implications, reiterate well-discussed topics without adding much that is unique.</w:t>
      </w:r>
    </w:p>
  </w:comment>
  <w:comment w:id="4" w:author="Peng Sun, Ph.D." w:date="2025-10-19T10:38:00Z" w:initials="PS">
    <w:p w14:paraId="60FB8E47" w14:textId="77777777" w:rsidR="00FB6F72" w:rsidRDefault="00FB6F72" w:rsidP="00FB6F72">
      <w:pPr>
        <w:pStyle w:val="CommentText"/>
      </w:pPr>
      <w:r>
        <w:rPr>
          <w:rStyle w:val="CommentReference"/>
        </w:rPr>
        <w:annotationRef/>
      </w:r>
      <w:r>
        <w:t>Visual aids, such as tables, figures, or diagrams (e.g., to map taxonomy categories or compare visualizations of neural network models with brain regions), are notably lacking, which would greatly improve the overall organization and understanding. A visual roadmap to summarize the discussed trade-offs—similar to the idea presented in Section III-A pertaining to taxonomy—would improve accessibility.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FB6967" w15:done="0"/>
  <w15:commentEx w15:paraId="2FDB14FD" w15:done="0"/>
  <w15:commentEx w15:paraId="50FA6AB6" w15:done="0"/>
  <w15:commentEx w15:paraId="0F05082A" w15:done="0"/>
  <w15:commentEx w15:paraId="60FB8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578BB4" w16cex:dateUtc="2025-10-19T02:27:00Z"/>
  <w16cex:commentExtensible w16cex:durableId="22DB575A" w16cex:dateUtc="2025-10-19T02:28:00Z"/>
  <w16cex:commentExtensible w16cex:durableId="52B2851A" w16cex:dateUtc="2025-10-19T02:33:00Z"/>
  <w16cex:commentExtensible w16cex:durableId="6B696123" w16cex:dateUtc="2025-10-19T02:36:00Z"/>
  <w16cex:commentExtensible w16cex:durableId="275F233B" w16cex:dateUtc="2025-10-19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FB6967" w16cid:durableId="13578BB4"/>
  <w16cid:commentId w16cid:paraId="2FDB14FD" w16cid:durableId="22DB575A"/>
  <w16cid:commentId w16cid:paraId="50FA6AB6" w16cid:durableId="52B2851A"/>
  <w16cid:commentId w16cid:paraId="0F05082A" w16cid:durableId="6B696123"/>
  <w16cid:commentId w16cid:paraId="60FB8E47" w16cid:durableId="275F233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
    <w:altName w:val="@SimSun"/>
    <w:panose1 w:val="00000000000000000000"/>
    <w:charset w:val="86"/>
    <w:family w:val="roman"/>
    <w:notTrueType/>
    <w:pitch w:val="variable"/>
    <w:sig w:usb0="00000003" w:usb1="080E0000" w:usb2="00000010"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g Sun, Ph.D.">
    <w15:presenceInfo w15:providerId="AD" w15:userId="S::ps298@duke.edu::de4a3226-bb20-429e-a553-60ddc87553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18E"/>
    <w:rsid w:val="000B6650"/>
    <w:rsid w:val="000D509E"/>
    <w:rsid w:val="001D36FB"/>
    <w:rsid w:val="003D1066"/>
    <w:rsid w:val="004B1FFB"/>
    <w:rsid w:val="00526DDD"/>
    <w:rsid w:val="00607EFE"/>
    <w:rsid w:val="006F3CC8"/>
    <w:rsid w:val="00797C47"/>
    <w:rsid w:val="00B6718E"/>
    <w:rsid w:val="00BF4540"/>
    <w:rsid w:val="00CA20FE"/>
    <w:rsid w:val="00CB1689"/>
    <w:rsid w:val="00EE2707"/>
    <w:rsid w:val="00F0172D"/>
    <w:rsid w:val="00F1131E"/>
    <w:rsid w:val="00F85CA4"/>
    <w:rsid w:val="00FB6F72"/>
    <w:rsid w:val="00FE7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5225"/>
  <w15:chartTrackingRefBased/>
  <w15:docId w15:val="{834E2BFB-3BFC-476F-9CF9-04FDC6C1F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07EFE"/>
    <w:pPr>
      <w:keepNext/>
      <w:spacing w:after="0" w:line="240" w:lineRule="auto"/>
      <w:jc w:val="center"/>
      <w:outlineLvl w:val="0"/>
    </w:pPr>
    <w:rPr>
      <w:rFonts w:ascii="Times New Roman" w:eastAsia="SimSun" w:hAnsi="Times New Roman" w:cs="Times New Roman"/>
      <w:b/>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7C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3CC8"/>
    <w:rPr>
      <w:color w:val="808080"/>
    </w:rPr>
  </w:style>
  <w:style w:type="character" w:customStyle="1" w:styleId="Heading1Char">
    <w:name w:val="Heading 1 Char"/>
    <w:basedOn w:val="DefaultParagraphFont"/>
    <w:link w:val="Heading1"/>
    <w:rsid w:val="00607EFE"/>
    <w:rPr>
      <w:rFonts w:ascii="Times New Roman" w:eastAsia="SimSun" w:hAnsi="Times New Roman" w:cs="Times New Roman"/>
      <w:b/>
      <w:sz w:val="20"/>
      <w:szCs w:val="20"/>
      <w:lang w:eastAsia="en-US"/>
    </w:rPr>
  </w:style>
  <w:style w:type="character" w:styleId="CommentReference">
    <w:name w:val="annotation reference"/>
    <w:basedOn w:val="DefaultParagraphFont"/>
    <w:uiPriority w:val="99"/>
    <w:semiHidden/>
    <w:unhideWhenUsed/>
    <w:rsid w:val="00FE7D3A"/>
    <w:rPr>
      <w:sz w:val="16"/>
      <w:szCs w:val="16"/>
    </w:rPr>
  </w:style>
  <w:style w:type="paragraph" w:styleId="CommentText">
    <w:name w:val="annotation text"/>
    <w:basedOn w:val="Normal"/>
    <w:link w:val="CommentTextChar"/>
    <w:uiPriority w:val="99"/>
    <w:unhideWhenUsed/>
    <w:rsid w:val="00FE7D3A"/>
    <w:pPr>
      <w:spacing w:line="240" w:lineRule="auto"/>
    </w:pPr>
    <w:rPr>
      <w:sz w:val="20"/>
      <w:szCs w:val="20"/>
    </w:rPr>
  </w:style>
  <w:style w:type="character" w:customStyle="1" w:styleId="CommentTextChar">
    <w:name w:val="Comment Text Char"/>
    <w:basedOn w:val="DefaultParagraphFont"/>
    <w:link w:val="CommentText"/>
    <w:uiPriority w:val="99"/>
    <w:rsid w:val="00FE7D3A"/>
    <w:rPr>
      <w:sz w:val="20"/>
      <w:szCs w:val="20"/>
    </w:rPr>
  </w:style>
  <w:style w:type="paragraph" w:styleId="CommentSubject">
    <w:name w:val="annotation subject"/>
    <w:basedOn w:val="CommentText"/>
    <w:next w:val="CommentText"/>
    <w:link w:val="CommentSubjectChar"/>
    <w:uiPriority w:val="99"/>
    <w:semiHidden/>
    <w:unhideWhenUsed/>
    <w:rsid w:val="00FE7D3A"/>
    <w:rPr>
      <w:b/>
      <w:bCs/>
    </w:rPr>
  </w:style>
  <w:style w:type="character" w:customStyle="1" w:styleId="CommentSubjectChar">
    <w:name w:val="Comment Subject Char"/>
    <w:basedOn w:val="CommentTextChar"/>
    <w:link w:val="CommentSubject"/>
    <w:uiPriority w:val="99"/>
    <w:semiHidden/>
    <w:rsid w:val="00FE7D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135</Words>
  <Characters>801</Characters>
  <Application>Microsoft Office Word</Application>
  <DocSecurity>0</DocSecurity>
  <Lines>80</Lines>
  <Paragraphs>42</Paragraphs>
  <ScaleCrop>false</ScaleCrop>
  <HeadingPairs>
    <vt:vector size="2" baseType="variant">
      <vt:variant>
        <vt:lpstr>Title</vt:lpstr>
      </vt:variant>
      <vt:variant>
        <vt:i4>1</vt:i4>
      </vt:variant>
    </vt:vector>
  </HeadingPairs>
  <TitlesOfParts>
    <vt:vector size="1" baseType="lpstr">
      <vt:lpstr/>
    </vt:vector>
  </TitlesOfParts>
  <Company>Duke University</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Sun, Ph.D.</dc:creator>
  <cp:keywords/>
  <dc:description/>
  <cp:lastModifiedBy>Peng Sun, Ph.D.</cp:lastModifiedBy>
  <cp:revision>9</cp:revision>
  <dcterms:created xsi:type="dcterms:W3CDTF">2022-10-21T01:16:00Z</dcterms:created>
  <dcterms:modified xsi:type="dcterms:W3CDTF">2025-10-19T02:39:00Z</dcterms:modified>
</cp:coreProperties>
</file>