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12D65" w14:textId="77777777" w:rsidR="00EF0C44" w:rsidRDefault="009F2B81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大学物理实验电子报告评分规则</w:t>
      </w:r>
    </w:p>
    <w:p w14:paraId="6A6402FB" w14:textId="77777777" w:rsidR="00EF0C44" w:rsidRDefault="00EF0C44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4D43F47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实验目的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F75284D" w14:textId="77777777" w:rsidR="00EF0C44" w:rsidRDefault="009F2B81">
      <w:pPr>
        <w:widowControl/>
        <w:ind w:leftChars="-28" w:left="-59" w:firstLineChars="24" w:firstLine="58"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实验仪器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7D150355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实验原理</w:t>
      </w: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】 </w:t>
      </w:r>
      <w:r>
        <w:rPr>
          <w:rFonts w:ascii="宋体" w:hAnsi="宋体" w:cs="宋体"/>
          <w:color w:val="494949"/>
          <w:kern w:val="0"/>
          <w:sz w:val="24"/>
        </w:rPr>
        <w:t>10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  <w:proofErr w:type="gramEnd"/>
    </w:p>
    <w:p w14:paraId="3200930C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实验内容与步骤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5B1605B4" w14:textId="41624D15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以上四项要求文字及公式非插入图片，内容与步骤符合实际操作即可。</w:t>
      </w:r>
    </w:p>
    <w:p w14:paraId="2D8D71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有教师签字的原始数据记录照片（请竖排粘贴）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】1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63D5839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原始数据记录字迹清晰，无大量涂改痕迹。照片上传清晰，竖排粘贴。</w:t>
      </w:r>
    </w:p>
    <w:p w14:paraId="1A6E453F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数据处理及结果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136340C1" w14:textId="77777777" w:rsidR="00DA358F" w:rsidRDefault="00DA358F" w:rsidP="00DA358F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本项要求重新画上面的表格，表格中的数据要与有教师签字的原始数据一致，有处理过程及结果表示。</w:t>
      </w:r>
    </w:p>
    <w:p w14:paraId="6291D124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分析及体会</w:t>
      </w:r>
      <w:r>
        <w:rPr>
          <w:rFonts w:ascii="宋体" w:hAnsi="宋体" w:cs="宋体" w:hint="eastAsia"/>
          <w:color w:val="494949"/>
          <w:kern w:val="0"/>
          <w:sz w:val="24"/>
        </w:rPr>
        <w:t>】2</w:t>
      </w:r>
      <w:r>
        <w:rPr>
          <w:rFonts w:ascii="宋体" w:hAnsi="宋体" w:cs="宋体"/>
          <w:color w:val="494949"/>
          <w:kern w:val="0"/>
          <w:sz w:val="24"/>
        </w:rPr>
        <w:t>0</w:t>
      </w:r>
      <w:r>
        <w:rPr>
          <w:rFonts w:ascii="宋体" w:hAnsi="宋体" w:cs="宋体" w:hint="eastAsia"/>
          <w:color w:val="494949"/>
          <w:kern w:val="0"/>
          <w:sz w:val="24"/>
        </w:rPr>
        <w:t>%</w:t>
      </w:r>
    </w:p>
    <w:p w14:paraId="22C260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真情实感，非应付差事完成。</w:t>
      </w:r>
    </w:p>
    <w:p w14:paraId="452FF5BD" w14:textId="77777777" w:rsidR="00827810" w:rsidRDefault="00827810" w:rsidP="00827810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 w:rsidRPr="002226EF">
        <w:rPr>
          <w:rFonts w:ascii="宋体" w:hAnsi="宋体" w:cs="宋体" w:hint="eastAsia"/>
          <w:b/>
          <w:color w:val="494949"/>
          <w:kern w:val="0"/>
          <w:sz w:val="24"/>
        </w:rPr>
        <w:t>超星平台本实验在线练习得分截图</w:t>
      </w:r>
      <w:r>
        <w:rPr>
          <w:rFonts w:ascii="宋体" w:hAnsi="宋体" w:cs="宋体" w:hint="eastAsia"/>
          <w:b/>
          <w:color w:val="494949"/>
          <w:kern w:val="0"/>
          <w:sz w:val="24"/>
        </w:rPr>
        <w:t>（请竖排粘贴）</w:t>
      </w:r>
      <w:r>
        <w:rPr>
          <w:rFonts w:ascii="宋体" w:hAnsi="宋体" w:cs="宋体" w:hint="eastAsia"/>
          <w:color w:val="494949"/>
          <w:kern w:val="0"/>
          <w:sz w:val="24"/>
        </w:rPr>
        <w:t>】5%</w:t>
      </w:r>
    </w:p>
    <w:p w14:paraId="33542BEA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在超星平台的大学物理实验课中，完成本实验的在线练习，把最终得分截图粘贴到本电子实验报告中入</w:t>
      </w:r>
    </w:p>
    <w:p w14:paraId="27E4AD88" w14:textId="77777777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>【</w:t>
      </w:r>
      <w:r>
        <w:rPr>
          <w:rFonts w:ascii="宋体" w:hAnsi="宋体" w:cs="宋体" w:hint="eastAsia"/>
          <w:b/>
          <w:color w:val="494949"/>
          <w:kern w:val="0"/>
          <w:sz w:val="24"/>
        </w:rPr>
        <w:t>其他</w:t>
      </w:r>
      <w:r>
        <w:rPr>
          <w:rFonts w:ascii="宋体" w:hAnsi="宋体" w:cs="宋体" w:hint="eastAsia"/>
          <w:color w:val="494949"/>
          <w:kern w:val="0"/>
          <w:sz w:val="24"/>
        </w:rPr>
        <w:t>】</w:t>
      </w:r>
      <w:r>
        <w:rPr>
          <w:rFonts w:ascii="宋体" w:hAnsi="宋体" w:hint="eastAsia"/>
          <w:sz w:val="24"/>
        </w:rPr>
        <w:t>5%</w:t>
      </w:r>
    </w:p>
    <w:p w14:paraId="5AC4A3F0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 w:hint="eastAsia"/>
          <w:color w:val="494949"/>
          <w:kern w:val="0"/>
          <w:sz w:val="24"/>
        </w:rPr>
        <w:t>报告以pdf格式提交，实验报告表头正确，页脚正确。整篇报告排版规范，不会出现奇怪的空白和断档，</w:t>
      </w:r>
      <w:r>
        <w:rPr>
          <w:rFonts w:ascii="宋体" w:hAnsi="宋体" w:hint="eastAsia"/>
          <w:sz w:val="24"/>
        </w:rPr>
        <w:t>标点符号半角和全角不能混用。</w:t>
      </w:r>
      <w:r>
        <w:rPr>
          <w:rFonts w:ascii="宋体" w:hAnsi="宋体" w:hint="eastAsia"/>
          <w:color w:val="FF0000"/>
          <w:sz w:val="24"/>
        </w:rPr>
        <w:t>提交报告以实验项目名称命名</w:t>
      </w:r>
      <w:r>
        <w:rPr>
          <w:rFonts w:ascii="宋体" w:hAnsi="宋体" w:hint="eastAsia"/>
          <w:sz w:val="24"/>
        </w:rPr>
        <w:t>。</w:t>
      </w:r>
    </w:p>
    <w:p w14:paraId="7488B7D6" w14:textId="77777777" w:rsidR="00EF0C44" w:rsidRDefault="009F2B81">
      <w:pPr>
        <w:adjustRightInd w:val="0"/>
        <w:snapToGrid w:val="0"/>
        <w:spacing w:line="300" w:lineRule="auto"/>
        <w:rPr>
          <w:rFonts w:ascii="宋体" w:hAnsi="宋体" w:hint="eastAsia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重要声明：</w:t>
      </w:r>
    </w:p>
    <w:p w14:paraId="3C01786A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【分析及体会】部分</w:t>
      </w:r>
      <w:r>
        <w:rPr>
          <w:rFonts w:ascii="宋体" w:hAnsi="宋体" w:hint="eastAsia"/>
          <w:color w:val="FF0000"/>
          <w:sz w:val="24"/>
        </w:rPr>
        <w:t>不计空格字符数不小于300字</w:t>
      </w:r>
      <w:r>
        <w:rPr>
          <w:rFonts w:ascii="宋体" w:hAnsi="宋体" w:hint="eastAsia"/>
          <w:color w:val="000000"/>
          <w:sz w:val="24"/>
        </w:rPr>
        <w:t>，</w:t>
      </w:r>
      <w:r>
        <w:rPr>
          <w:rFonts w:ascii="宋体" w:hAnsi="宋体" w:hint="eastAsia"/>
          <w:sz w:val="24"/>
        </w:rPr>
        <w:t>同组者的此部分内容也不能相互抄袭</w:t>
      </w:r>
      <w:r>
        <w:rPr>
          <w:rFonts w:ascii="宋体" w:hAnsi="宋体" w:hint="eastAsia"/>
          <w:color w:val="000000"/>
          <w:sz w:val="24"/>
        </w:rPr>
        <w:t>；</w:t>
      </w:r>
    </w:p>
    <w:p w14:paraId="734E6AB5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对抄袭零容忍，有的报告原始数据与数据处理过程中所用数据不符，有两篇报告原始数据不同，但处理结果相同，一旦发现参与者整篇报告为零分；</w:t>
      </w:r>
    </w:p>
    <w:p w14:paraId="1AA3C879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以pdf格式提交，提交前认真检查。</w:t>
      </w:r>
      <w:r>
        <w:rPr>
          <w:rFonts w:ascii="宋体" w:hAnsi="宋体" w:hint="eastAsia"/>
          <w:color w:val="FF0000"/>
          <w:sz w:val="24"/>
        </w:rPr>
        <w:t>保留本页及电子实验报告每项说明文字（红字）</w:t>
      </w:r>
      <w:r>
        <w:rPr>
          <w:rFonts w:ascii="宋体" w:hAnsi="宋体" w:hint="eastAsia"/>
          <w:color w:val="000000"/>
          <w:sz w:val="24"/>
        </w:rPr>
        <w:t>。</w:t>
      </w:r>
    </w:p>
    <w:p w14:paraId="0203B62B" w14:textId="77777777" w:rsidR="00EF0C44" w:rsidRDefault="009F2B81">
      <w:pPr>
        <w:numPr>
          <w:ilvl w:val="0"/>
          <w:numId w:val="1"/>
        </w:numPr>
        <w:adjustRightInd w:val="0"/>
        <w:snapToGrid w:val="0"/>
        <w:spacing w:line="300" w:lineRule="auto"/>
        <w:rPr>
          <w:rFonts w:ascii="宋体" w:hAnsi="宋体" w:hint="eastAsia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迟交报告会扣除相应分数。</w:t>
      </w:r>
    </w:p>
    <w:p w14:paraId="3B439DFF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D8BCD6A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679D45E6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78366F61" w14:textId="77777777" w:rsidR="00EF0C44" w:rsidRDefault="00EF0C44">
      <w:pPr>
        <w:widowControl/>
        <w:ind w:firstLineChars="150" w:firstLine="723"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</w:p>
    <w:p w14:paraId="2B72A1DE" w14:textId="77777777" w:rsidR="00EF0C44" w:rsidRDefault="009F2B81">
      <w:pPr>
        <w:widowControl/>
        <w:jc w:val="left"/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</w:pPr>
      <w:r>
        <w:rPr>
          <w:rFonts w:ascii="宋体" w:hAnsi="宋体" w:cs="宋体"/>
          <w:b/>
          <w:bCs/>
          <w:color w:val="494949"/>
          <w:kern w:val="0"/>
          <w:sz w:val="48"/>
          <w:szCs w:val="48"/>
        </w:rPr>
        <w:br w:type="page"/>
      </w:r>
    </w:p>
    <w:p w14:paraId="50230EFB" w14:textId="65D3A401" w:rsidR="00EF0C44" w:rsidRDefault="009F2B81" w:rsidP="00023369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lastRenderedPageBreak/>
        <w:t>实验</w:t>
      </w:r>
      <w:proofErr w:type="gramStart"/>
      <w:r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名称:</w:t>
      </w:r>
      <w:proofErr w:type="gramEnd"/>
      <w:r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>
        <w:rPr>
          <w:rFonts w:ascii="宋体" w:hAnsi="宋体" w:cs="宋体" w:hint="eastAsia"/>
          <w:b/>
          <w:bCs/>
          <w:color w:val="494949"/>
          <w:kern w:val="0"/>
          <w:sz w:val="24"/>
          <w:u w:val="single"/>
        </w:rPr>
        <w:t xml:space="preserve"> 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B74EFD">
        <w:rPr>
          <w:rFonts w:ascii="华文行楷" w:eastAsia="华文行楷" w:hAnsi="宋体" w:hint="eastAsia"/>
          <w:b/>
          <w:bCs/>
          <w:color w:val="000080"/>
          <w:kern w:val="0"/>
          <w:sz w:val="44"/>
          <w:szCs w:val="44"/>
          <w:u w:val="single"/>
        </w:rPr>
        <w:t>迈克耳孙干涉仪</w:t>
      </w:r>
      <w:r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>
        <w:rPr>
          <w:color w:val="494949"/>
          <w:kern w:val="0"/>
          <w:sz w:val="24"/>
        </w:rPr>
        <w:t xml:space="preserve"> </w:t>
      </w:r>
      <w:r w:rsidR="00023369">
        <w:rPr>
          <w:color w:val="494949"/>
          <w:kern w:val="0"/>
          <w:sz w:val="24"/>
        </w:rPr>
        <w:t xml:space="preserve">   </w:t>
      </w:r>
      <w:proofErr w:type="gramStart"/>
      <w:r w:rsidR="00023369">
        <w:rPr>
          <w:rFonts w:ascii="宋体" w:hAnsi="宋体" w:cs="宋体" w:hint="eastAsia"/>
          <w:b/>
          <w:bCs/>
          <w:color w:val="494949"/>
          <w:kern w:val="0"/>
          <w:sz w:val="48"/>
          <w:szCs w:val="48"/>
        </w:rPr>
        <w:t>得分:</w:t>
      </w:r>
      <w:proofErr w:type="gramEnd"/>
      <w:r w:rsidR="00023369">
        <w:rPr>
          <w:rFonts w:ascii="宋体" w:hAnsi="宋体" w:cs="宋体" w:hint="eastAsia"/>
          <w:b/>
          <w:bCs/>
          <w:color w:val="494949"/>
          <w:kern w:val="0"/>
          <w:sz w:val="24"/>
        </w:rPr>
        <w:t xml:space="preserve"> 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45B7C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 </w:t>
      </w:r>
      <w:r w:rsidR="00023369">
        <w:rPr>
          <w:rFonts w:ascii="仿宋_GB2312" w:eastAsia="仿宋_GB2312" w:hAnsi="宋体"/>
          <w:b/>
          <w:bCs/>
          <w:color w:val="494949"/>
          <w:kern w:val="0"/>
          <w:sz w:val="32"/>
          <w:szCs w:val="32"/>
          <w:u w:val="single"/>
        </w:rPr>
        <w:t xml:space="preserve"> </w:t>
      </w:r>
      <w:r w:rsidR="00023369">
        <w:rPr>
          <w:rFonts w:ascii="仿宋_GB2312" w:eastAsia="仿宋_GB2312" w:hAnsi="宋体" w:hint="eastAsia"/>
          <w:b/>
          <w:bCs/>
          <w:color w:val="494949"/>
          <w:kern w:val="0"/>
          <w:sz w:val="32"/>
          <w:szCs w:val="32"/>
          <w:u w:val="single"/>
        </w:rPr>
        <w:t xml:space="preserve">  </w:t>
      </w:r>
    </w:p>
    <w:p w14:paraId="6C0283F4" w14:textId="736437F3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自动化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院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机器人工程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专业</w:t>
      </w:r>
      <w:proofErr w:type="gramEnd"/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>20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25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年级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Start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一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>班</w:t>
      </w:r>
      <w:proofErr w:type="gramEnd"/>
    </w:p>
    <w:p w14:paraId="378D2080" w14:textId="7539DC30" w:rsidR="00EF0C44" w:rsidRDefault="009F2B81">
      <w:pPr>
        <w:widowControl/>
        <w:jc w:val="left"/>
        <w:rPr>
          <w:rFonts w:ascii="宋体" w:hAnsi="宋体" w:cs="宋体" w:hint="eastAsia"/>
          <w:color w:val="494949"/>
          <w:kern w:val="0"/>
          <w:sz w:val="24"/>
        </w:rPr>
      </w:pPr>
      <w:proofErr w:type="gramStart"/>
      <w:r>
        <w:rPr>
          <w:rFonts w:ascii="宋体" w:hAnsi="宋体" w:cs="宋体" w:hint="eastAsia"/>
          <w:color w:val="494949"/>
          <w:kern w:val="0"/>
          <w:sz w:val="24"/>
        </w:rPr>
        <w:t xml:space="preserve">学号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202583240016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姓名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</w:t>
      </w:r>
      <w:proofErr w:type="gramEnd"/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李得源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color w:val="494949"/>
          <w:kern w:val="0"/>
          <w:sz w:val="24"/>
        </w:rPr>
        <w:t>指导</w:t>
      </w:r>
      <w:proofErr w:type="gramStart"/>
      <w:r>
        <w:rPr>
          <w:rFonts w:ascii="宋体" w:hAnsi="宋体" w:cs="宋体"/>
          <w:color w:val="494949"/>
          <w:kern w:val="0"/>
          <w:sz w:val="24"/>
        </w:rPr>
        <w:t>教师</w:t>
      </w:r>
      <w:r>
        <w:rPr>
          <w:rFonts w:ascii="宋体" w:hAnsi="宋体" w:cs="宋体" w:hint="eastAsia"/>
          <w:color w:val="494949"/>
          <w:kern w:val="0"/>
          <w:sz w:val="24"/>
        </w:rPr>
        <w:t xml:space="preserve">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  </w:t>
      </w:r>
      <w:r w:rsidR="00B74EFD">
        <w:rPr>
          <w:rFonts w:ascii="宋体" w:hAnsi="宋体" w:cs="宋体" w:hint="eastAsia"/>
          <w:color w:val="494949"/>
          <w:kern w:val="0"/>
          <w:sz w:val="24"/>
          <w:u w:val="single"/>
        </w:rPr>
        <w:t>周凯</w:t>
      </w:r>
      <w:proofErr w:type="gramEnd"/>
      <w:r>
        <w:rPr>
          <w:rFonts w:ascii="宋体" w:hAnsi="宋体" w:cs="宋体"/>
          <w:color w:val="494949"/>
          <w:kern w:val="0"/>
          <w:sz w:val="24"/>
          <w:u w:val="single"/>
        </w:rPr>
        <w:t xml:space="preserve">      </w:t>
      </w:r>
      <w:r>
        <w:rPr>
          <w:rFonts w:ascii="宋体" w:hAnsi="宋体" w:cs="宋体" w:hint="eastAsia"/>
          <w:color w:val="494949"/>
          <w:kern w:val="0"/>
          <w:sz w:val="24"/>
          <w:u w:val="single"/>
        </w:rPr>
        <w:t xml:space="preserve"> 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实验目的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1. 熟悉迈克耳孙干涉仪的原理和使用方法；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2. 测定氦—氖激光的波长；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3. 观察并测量钠光的相干长度。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实验仪器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WSM—200（100）型迈克耳孙干涉仪一台，丝杠螺距 1 mm，粗调手轮每一格对应动镜平移 0.01 mm，微调手轮每一格对应 10⁻⁴ mm；氦—氖激光器一台及激光电源一个；手掀计数器一只；钠光灯一台，附毛玻璃与凸透镜；观察屏一块；手持照明放大镜一个。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干涉仪的分光板、补偿板和两块反射镜都是精密光学元件，表面镀有薄膜，绝对不能用手摸，也不能对着镜面吹气或用普通布擦，落了灰尘要用镜头纸轻轻拂去。丝杠和导轨是传动部分，转动要慢而均匀，不能用力过猛，更不能在锁紧状态下强行转动，否则会损坏丝杠或让读数失去基准。手掀计数器用来数圆环，按到底再松手才算一次，数的时候要和圆环的变化同步，否则容易漏计或重计。观察屏要摆在光路正前方、与光轴垂直的位置上，屏歪了圆环会变成椭圆。实验结束后应把两块反射镜的调节螺钉和拉簧螺钉都放松，让弹簧恢复自然状态，再把仪器罩好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实验原理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(可以拷贝网上文字，最好在理解基础上有所删减，不需完全拷贝。需要有实验相关重要的公式及图形。建议手动输入公式，不能粘贴公式图片。)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迈克耳孙干涉仪是 1880 年由美国物理学家迈克耳孙设计并制作的精密光学仪器。它最初用来做以太漂移实验，后来又用光波波长标定标准米尺、推断光谱线的精细结构。其中标定米尺的工作使长度单位的基准从实物原器改为光波波长，精度一度达到十的负九次方量级。由于这些贡献，迈克耳孙于 1907 年获得诺贝尔物理学奖。今天的干涉仪早已超出实验室，激光比长仪、傅里叶变换光谱仪、引力波探测器都是它的后代。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干涉仪的主体是一块装在铸铁底座上的机械台面，台面上装着一根精密丝杠，丝杠的一端通过齿轮与读数手轮相连。分光板和补偿板都是平行平面玻璃板，分光板的背面镀有一层薄薄的半反射膜，把一束光分成振幅近似相等、传播方向互相垂直的两束。动镜装在丝杠的拖板上，可以沿导轨前后移动；定镜固定在镜台上，不随丝杠移动。两块反射镜的背面各装三只调节螺钉，用来微调镜面的倾角；定镜的镜台下面还有水平方向和垂直方向各一根拉簧螺钉，拧动它可以让镜台发生极小的弹性变形，从而对定镜的倾角作更精细的调节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读数系统由毫米标尺、读数窗和两个手轮组成。粗调手轮把丝杠的一转分成一百格，每转过一格，动镜沿导轨平移一个固定的距离；微调手轮与粗调手轮之间通过齿轮相连，把粗调手轮的一格再分成一百份，所以微调手轮转过一格，动镜移动的量只有粗调手轮的百分之一，读数窗上还能再估读一位。正因为传动链这样细，动镜的微小移动才能被读出来，条纹的计数才有意义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光路是这样的：光源发出的光射到分光板上，一半被半反射膜反射、一半透射。反射的那一束射向动镜，经动镜反射后沿原路返回，再透过分光板射向观察屏；透射的那一束经补偿板射向定镜，反射回来后在分光板的半反射膜上被反射，也射向观察屏。两束光在屏上相遇而发生干涉。补偿板的作用是让两束光在玻璃中走过的路程相等，对单色光它并不重要，用白光观察时才不可缺少，因为它补偿了分光板造成的色散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由于分光板既透光又反射，从观察屏的方向看过去，除了直接看到动镜，还能看到定镜被分光板反射所成的虚像。两束相干光就好像分别从动镜和这个虚像反射而来，干涉图样与两者之间那一层空气薄膜所产生的完全一样。这就是分析干涉条纹时可以把问题归结为「空气薄膜的等倾干涉」的道理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把动镜与定镜的虚像之间的空气层看成一层薄膜，薄膜干涉的光程差由膜厚和光线在膜内的倾角决定：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Δ = 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cos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式中的膜厚就是动镜到虚像的距离，倾角是光线与膜面法线的夹角。由于两束光都在镜面上反射，半波损失的情形相同，附加光程差并不出现。倾角相同的光束光程差相同，它们会聚在无穷远处形成同一条干涉条纹；这些条纹是同心圆环，叫做等倾条纹。屏上每一点到圆心的距离不同，对应的倾角不同，所以看到的是明暗相间的圆环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对中心那一点，光线垂直于镜面入射，倾角等于零，余弦值等于一，光程差简化为膜厚的两倍。亮条纹出现的条件是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cos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i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·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K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0，1，2，…）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暗条纹则是光程差等于半波长的奇数倍。膜厚变化时，中心处两束光的光程差随之变化：膜厚每增加或减少半个波长，中心的级次就变一次，视场里就会有一个圆环从中心冒出来，或者向中心缩进去。所以每冒出一个或缩进一个圆环，动镜移动的距离正好是半个波长。这一条是后面测量波长的全部依据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条纹的疏密与膜厚有关。膜厚较大时，同样的倾角变化引起的级次变化更多，圆环更密、更细；膜厚趋于零时，圆环变得又粗又少，视场里几乎只剩下一两个大圆。实验中必须让动镜与虚像严格平行，才能看到一组同心圆环；如果两个镜面不平行，空气膜就变成了劈尖，看到的是平行的直条纹或弯曲的弧线，这时数圆环就没有意义了。判断平行的方法是轻轻转动微调手轮，圆环应当整圈地冒或缩，而不是整组条纹向一侧平移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数圆环与测波长的关系，由上面的结论直接得到。设动镜移动了 Δd，视场里冒出的圆环数为 N，则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·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/2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于是只要记下动镜在两个位置上的读数，并数清这期间冒出的圆环数，波长就能算出来：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2Δ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这个式子里没有别的待测量，条纹数与两个读数就是全部输入。N 取得大一些，读数和计数的相对误差就被摊得薄一些；但 N 太大时人眼容易数漏，手臂也容易疲劳，而且要保证动镜始终朝同一方向移动。丝杠与拖板之间存在空程差，反向转动时拖板最初并不跟着动，条纹也不冒不缩，读数却已经变了。所以正式计数之前要先沿测量方向转动手轮，把空程吃掉，在整个计数过程中不许倒转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读数之前还应当校正读数装置：把微调手轮的零刻度与读数标线对齐，再用粗调手轮把任意一条格线与标线对齐，两个手轮的转向要与实验中动镜将要移动的方向一致。这样读出的数才连成一条完整的尺子，而不会出现半格、整格的错位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条纹的清晰程度随光程差变化，这件事本身就是光源单色性的度量。实际的单色光并不是严格的一个波长，而是有一小段波长范围，不同的波长各自形成一套条纹，彼此错开；动镜移动得越多，错开得越厉害，条纹就越模糊，直到完全看不出条纹。把两束光还能发生明显干涉的最大光程差叫做相干长度，记作 ΔL。对中心波长为 λ₀ 的光，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L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₀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  <w:vertAlign w:val="superscript"/>
        </w:rPr>
        <w:t>2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/Δ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相干长度除以光速就是相干时间，它反映光源发出的波列有多长。氦—氖激光的单色性极好，相干长度以米计，用它做实验时几十毫米的范围内条纹都很清楚；钠光由两条波长非常接近的谱线组成，相干长度只有零点几毫米，所以钠光的条纹只能在很小的范围里维持。可见度随光程差周期性地降为零再回升，这不是噪声，而是两条谱线各自的条纹交替重合与错开的结果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用干涉仪测相干长度的方法就是盯住可见度的变化。先让动镜处在一个能看到清晰条纹的位置，再缓慢移动，记下可见度第一次降为零时的读数；继续沿同一方向移动，直到可见度又一次降为零并再次出现同样的低谷，这时前后两个读数之差正好是一个相干长度。要注意干涉仪里两束光的光程差是动镜移动量的两倍，相邻两次零可见度之间动镜只移动了半个相干长度，所以要等零可见度再出现两次，才能把整段相干长度量完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测量结果的不确定度由两部分合成：重复测量之间的分散给出 A 类，读数装置的分辨率与数条纹的计数误差给出 B 类。波长由动镜的移动量与条纹数共同决定，误差按下面的关系传递：</w:t>
      </w:r>
    </w:p>
    <w:p>
      <w:pPr>
        <w:widowControl/>
        <w:jc w:val="center"/>
        <w:spacing w:before="60" w:after="60"/>
      </w:pP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 xml:space="preserve">) = 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λ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·√{[2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)/Δ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d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]² + [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u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(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)/</w:t>
      </w:r>
      <w:r>
        <w:rPr>
          <w:rFonts w:ascii="Times New Roman" w:hAnsi="Times New Roman" w:cs="Times New Roman" w:eastAsia="宋体" w:hint="eastAsia"/>
          <w:b w:val="0"/>
          <w:i/>
          <w:color w:val="494949"/>
          <w:sz w:val="24"/>
        </w:rPr>
        <w:t>N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]²}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数条纹的误差在式中被条纹数除了一次，所以数得越多它对波长的影响越小；动镜读数的误差也被同样的因子压缩。最后按有效数字规则给出波长与不确定度，并与公认值作比较，看两者是否在误差范围内一致。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实验内容与步骤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(实验内容及主要操作步骤,可能会因实验仪器的更换有所改变和增减，与教材中不同。根据实际操作完成此部分内容)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一、调仪器。把定镜的两只拉簧螺钉旋到中间位置，六只镜面调节螺钉都拧到适度，既不过松也不过紧；转动粗调手轮，使动镜与定镜到分光板的距离大致相等。打开激光电源，调节激光束的方向，使它基本垂直射到定镜上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二、调两镜垂直。取下观察屏，透过分光板观察，可以看到两组光点；调节定镜背面的三只螺钉，使两组光点中最亮的两个重合。这时动镜与定镜大致垂直，装上观察屏就能看到干涉条纹。再微调镜面螺钉与拉簧螺钉，让圆环的中心落在屏的中央，转动微调手轮时条纹整圈地冒或缩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三、校正读数装置。把微调手轮的零刻度与读数标线对齐，再转动粗调手轮，使任意一条格线与标线对齐，两个手轮的转向要与实验中动镜将要移动的方向一致。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四、练习计数。慢慢转动微调手轮，练习数圆环，记住是冒还是缩，同时体会空程差：反向转动的最初一段，条纹不动而读数已经变了。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五、测氦—氖激光的波长。沿同一方向转动微调手轮，记下初始读数；每数过 200 个圆环记一次读数，连续测三次。整个过程中不许倒转手轮，也不许碰动镜。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六、测钠光的相干长度。把光源换成钠光灯，加上毛玻璃和凸透镜，重新调出清晰的圆环。缓慢移动动镜，使视场中心的可见度趋于零，记下读数；继续沿同一方向移动，直到可见度为零的情形再出现两次，记下读数；测三次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七、实验结束，放松定镜的两只拉簧螺钉和各个镜面调节螺钉，让弹簧恢复自然状态，再把仪器罩好。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有教师签字的原始数据记录照片（请竖排粘贴）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】10%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（本报告使用示例数据：正式使用时此处粘贴有教师签字的照片。）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数据处理及结果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 xml:space="preserve">  (此处的表格要与原始数据记录页的表格一致；表格中的数据要与原始数据记录页中的数据一致；表格后处理数据,要有主要的处理过程；要求用作图法处理的可以插入画好图的坐标纸,推荐电脑作图；处理的中间结果应多保留1-2位，最终结果表示应符合有效数字规则和不确定度位数要求；计算中要特别注意单位的换算和书写。)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表 1 记录波长的测量。三次测量各占一行，行内依次写数过的圆环数、动镜在起止两个位置的读数；动镜的移动量由两个读数相减取绝对值得到，波长再由移动量和圆环数算出，不要把记录页上手写的中间值直接抄进表里。动镜的读数以毫米记，要保留到读数窗能估读的那一位；波长换算成纳米，与公认值比较时单位必须一致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表 2 记录钠光的相干长度。每次测量记两个位置读数，两者之差就是这一周期间动镜的移动量，三次取平均。讲稿的记号是把这个移动量直接叫相干长度，本报告在原理部分说明了它与光程差的关系。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两个量都要写不确定度，A 类由重复测量的分散估计，B 类由读数分辨率和数条纹的计数误差估计，最后按传递公式合成。中间结果比最终结果多留一位，波长修约到与不确定度对齐的那一位。写得规范一些，动镜位置一律记到同一位小数，变化量再按有效数字规则取舍，不要同一个量在不同行里一会儿保留三位、一会儿保留五位。表 3 汇总波长、相干长度与理论值的比较，比较时统一用纳米或毫米，不要混用埃；若表里的数字与原始记录页不一致，一律以原始记录页为准。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表1 测量氦—氖激光的波长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000"/>
        <w:gridCol w:w="900"/>
        <w:gridCol w:w="1400"/>
        <w:gridCol w:w="1400"/>
        <w:gridCol w:w="1300"/>
        <w:gridCol w:w="1300"/>
        <w:gridCol w:w="1000"/>
      </w:tblGrid>
      <w:tr>
        <w:trPr>
          <w:trHeight w:val="360" w:hRule="atLeast"/>
        </w:trPr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测量次数</w:t>
            </w:r>
          </w:p>
        </w:tc>
        <w:tc>
          <w:tcPr>
            <w:tcW w:type="dxa" w:w="1187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N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（个）</w:t>
            </w: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d1/mm</w:t>
            </w: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d2/mm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Δd=|d2−d1|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(mm)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λ=2Δd/N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(nm)</w:t>
            </w: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λ平均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(nm)</w:t>
            </w:r>
          </w:p>
        </w:tc>
      </w:tr>
      <w:tr>
        <w:trPr>
          <w:trHeight w:val="360" w:hRule="atLeast"/>
        </w:trPr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1</w:t>
            </w:r>
          </w:p>
        </w:tc>
        <w:tc>
          <w:tcPr>
            <w:tcW w:type="dxa" w:w="1187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200</w:t>
            </w: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30.45200</w:t>
            </w: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30.51510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0.06310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631.0</w:t>
            </w: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2</w:t>
            </w:r>
          </w:p>
        </w:tc>
        <w:tc>
          <w:tcPr>
            <w:tcW w:type="dxa" w:w="1187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200</w:t>
            </w: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30.57830</w:t>
            </w: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30.64130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0.06300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630.0</w:t>
            </w: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3</w:t>
            </w:r>
          </w:p>
        </w:tc>
        <w:tc>
          <w:tcPr>
            <w:tcW w:type="dxa" w:w="1187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200</w:t>
            </w: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31.00400</w:t>
            </w: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31.06730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0.06330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633.0</w:t>
            </w: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60" w:hRule="atLeast"/>
        </w:trPr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18"/>
              </w:rPr>
              <w:t>平均</w:t>
            </w:r>
          </w:p>
        </w:tc>
        <w:tc>
          <w:tcPr>
            <w:tcW w:type="dxa" w:w="1187"/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7"/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0.06313</w:t>
            </w:r>
          </w:p>
        </w:tc>
        <w:tc>
          <w:tcPr>
            <w:tcW w:type="dxa" w:w="1187"/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187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18"/>
              </w:rPr>
              <w:t>631.3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注：Δd 与 λ 由 d1、d2 和 N 重算得到，不照抄记录页上的中间值；每数过 N = 200 个圆环记一次动镜位置。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表2 测量钠光的相干长度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1000"/>
        <w:gridCol w:w="1900"/>
        <w:gridCol w:w="1900"/>
        <w:gridCol w:w="1600"/>
        <w:gridCol w:w="1900"/>
      </w:tblGrid>
      <w:tr>
        <w:trPr>
          <w:trHeight w:val="380" w:hRule="atLeast"/>
        </w:trPr>
        <w:tc>
          <w:tcPr>
            <w:tcW w:type="dxa" w:w="1661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测量次数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d1/mm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d2/mm</w:t>
            </w:r>
          </w:p>
        </w:tc>
        <w:tc>
          <w:tcPr>
            <w:tcW w:type="dxa" w:w="1661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d=|d2−d1|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(mm)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d平均</w:t>
            </w:r>
            <w:r>
              <w:br/>
            </w: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(mm)</w:t>
            </w:r>
          </w:p>
        </w:tc>
      </w:tr>
      <w:tr>
        <w:trPr>
          <w:trHeight w:val="380" w:hRule="atLeast"/>
        </w:trPr>
        <w:tc>
          <w:tcPr>
            <w:tcW w:type="dxa" w:w="1661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1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20.13600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20.71800</w:t>
            </w:r>
          </w:p>
        </w:tc>
        <w:tc>
          <w:tcPr>
            <w:tcW w:type="dxa" w:w="1661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0.58200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1661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2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20.51200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21.09300</w:t>
            </w:r>
          </w:p>
        </w:tc>
        <w:tc>
          <w:tcPr>
            <w:tcW w:type="dxa" w:w="1661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0.58100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1661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3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20.88400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21.46500</w:t>
            </w:r>
          </w:p>
        </w:tc>
        <w:tc>
          <w:tcPr>
            <w:tcW w:type="dxa" w:w="1661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0.58100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1661"/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平均</w:t>
            </w: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61"/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661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0.58133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注：d1、d2 是视场中心可见度两次趋于零时动镜的位置读数，d 为两者之差，即一个「可见度周期」内动镜的移动量。</w:t>
      </w:r>
    </w:p>
    <w:p>
      <w:pPr>
        <w:widowControl/>
        <w:jc w:val="center"/>
        <w:spacing w:before="40" w:after="4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1"/>
        </w:rPr>
        <w:t>表3 测量结果与不确定度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300" w:type="dxa"/>
      </w:tblPr>
      <w:tblGrid>
        <w:gridCol w:w="2200"/>
        <w:gridCol w:w="1900"/>
        <w:gridCol w:w="1900"/>
        <w:gridCol w:w="2300"/>
      </w:tblGrid>
      <w:tr>
        <w:trPr>
          <w:trHeight w:val="400" w:hRule="atLeast"/>
        </w:trPr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待测量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数值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不确定度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相对不确定度</w:t>
            </w:r>
          </w:p>
        </w:tc>
      </w:tr>
      <w:tr>
        <w:trPr>
          <w:trHeight w:val="400" w:hRule="atLeast"/>
        </w:trPr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氦—氖激光的波长 λ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631.3 nm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1.8 nm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0.29%</w:t>
            </w:r>
          </w:p>
        </w:tc>
      </w:tr>
      <w:tr>
        <w:trPr>
          <w:trHeight w:val="400" w:hRule="atLeast"/>
        </w:trPr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钠光的相干长度（镜移量 d̄）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0.5813 mm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0.0003 mm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0.06%</w:t>
            </w:r>
          </w:p>
        </w:tc>
      </w:tr>
      <w:tr>
        <w:trPr>
          <w:trHeight w:val="400" w:hRule="atLeast"/>
        </w:trPr>
        <w:tc>
          <w:tcPr>
            <w:tcW w:type="dxa" w:w="2076"/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/>
                <w:i w:val="0"/>
                <w:color w:val="494949"/>
                <w:sz w:val="20"/>
              </w:rPr>
              <w:t>理论相干长度 λ₀²/Δλ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0.5817 mm</w:t>
            </w:r>
          </w:p>
        </w:tc>
        <w:tc>
          <w:tcPr>
            <w:tcW w:type="dxa" w:w="2076"/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  <w:tc>
          <w:tcPr>
            <w:tcW w:type="dxa" w:w="2076"/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 w:hint="eastAsia"/>
                <w:b w:val="0"/>
                <w:i w:val="0"/>
                <w:color w:val="494949"/>
                <w:sz w:val="20"/>
              </w:rPr>
              <w:t>—</w:t>
            </w:r>
          </w:p>
        </w:tc>
      </w:tr>
    </w:tbl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注：理论相干长度按 λ₀²/Δλ 计算，钠双线取 λ₀ = 589.3 nm、Δλ = 0.597 nm；波长与不确定度按有效数字规则修约后再比较。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（1）以第 1 次为例，动镜先后停在 d1 = 30.45200 mm 和 d2 = 30.51510 mm，两读数之差 Δd = |d2 − d1| = 0.06310 mm；数过的条纹数 N = 200，于是 λ = 2Δd/N = 2×0.06310/200 mm = 631.0 nm。三次测量依次得 631.0、630.0、633.0 nm，平均 λ = 631.3 nm。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（2）为什么每数过 200 条才记一次读数：N 越大，条纹计数的偶然误差被摊得越薄，Δd 的读数误差也被 2/N 压得越小；但 N 太大时人容易数漏、手轮也容易转过界，200 条是两者之间的折中。整个计数过程微调手轮只能朝一个方向转，中途倒回会引入丝杠的空程差，读到的 d2 就不再对应真实的镜移量。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（3）不确定度这样估计：三次测量的分散给出 A 类，标准差 S(λ) = 1.53 nm，平均值的标准差 S/√3 = 0.88 nm；B 类有两项，一是动镜读数的误差限取 2×10⁻⁵ mm，经 λ = 2Δd/N 放大后折合 0.20 nm，二是条纹计数按 ±0.5 条估计，折合 1.58 nm。两类合成得 u(λ) = √(0.88² + 1.59²) = 1.82 nm，相对不确定度 0.29%。可见主要的不确定度来自数条纹本身，而不是手轮的读数。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（4）结果写作 λ = 631.3 ± 1.8 nm。与氦—氖激光的公认波长 632.8 nm 相比，相对误差 −0.23%，只有不确定度的 0.8 倍，说明测量值与公认值在误差范围内一致。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（5）原始记录里有一处要改：第 2 次的 λ 一栏写的是 603.0 nm，可同一行的 Δd 与 N 重算应是 630.0 nm，末两位抄颠倒了；平均值一栏照这三个数算成 622.3 nm，也就跟着偏了。按三次的 Δd 重算得 631.3 nm，与公认值只差 −0.23%，若照抄记录页的 622.3 反而会算成 −1.66%。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（6）钠光那一组测的是可见度的周期性变化：三次的镜移量 d 依次为 0.58200、0.58100、0.58100 mm，平均 d̄ = 0.58133 mm，与按 ΔL = λ₀²/Δλ 算出的理论相干长度 0.5817 mm 相差 −0.06%。讲稿只说「两次读数的差即为相干长度」，没写光程差是镜移量的两倍，也没写这个间隔为什么等于 λ₀²/Δλ；本报告把它说明白：相邻两次可见度为零之间镜移 λ₀²/(2Δλ)，而记录的是「零可见度再出现两次」的间隔，正好等于 λ₀²/Δλ。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（7）单位与易错处：动镜位置的读数以 mm 记，Δd 只有 10⁻² mm 量级，书写时要保留足够的位数；波长用 nm，讲稿表 1 用 Å，1 Å = 0.1 nm，忘记乘十倍或除十倍是最常见的差错。条纹数 N 是无量纲的整数，数错一条对 λ 的影响就相当于 N 的千分之五，比手轮读数的影响大得多。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分析及体会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】20%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FF0000"/>
          <w:sz w:val="24"/>
        </w:rPr>
        <w:t>（以“我”为主语，描述本次实验的感受。可以说实验中的意外、对实验的理解、对课程的建议等，不计空格字符数统计不小于300字）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第一次把眼睛凑到观察屏前，看到那一圈一圈的同心圆环时，我是有点意外的：一块玻璃片子、两面镜子，居然能在屏上排出这么规整的图案。可这份惊喜只维持了几分钟，因为接下来要做的第一件事就是把那个中心挪到屏的中央，而我调了半天，圆环不是偏在一边，就是干脆散成一片模糊的亮斑。后来才明白，是两组光点没有调到重合，动镜和定镜根本没有垂直，看到的根本不是等倾条纹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数圆环是我事先最不在意、事后印象最深的一步。眼睛盯着中心，嘴里跟着手掀计数器一下一下地数，数到一百多条的时候脑子就开始走神，总觉得刚才那一下是不是数重了。同学提醒我，与其盯着中心不放，不如盯住条纹的疏密变化，看它是不是均匀地往外冒，这样反而不容易乱。数过几遍之后我找到了自己的节奏，也理解了为什么实验要求每数过一批就要记一次读数：次数一多，人的状态就不可靠了，得靠分段记录来兜底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空程差让我白白损失了一组数据。第一次做的时候，我发现条纹不再冒了，就顺手往回转了半圈想「找回来」，读数变了，条纹却不动，等我再往前转，前面的努力全白搭。老师解释说丝杠和拖板之间有间隙，反向转动先把间隙吃掉，拖板才开始动。从那以后我养成了一个习惯：动手轮之前先想清楚方向，一旦开始就只朝一个方向走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处理数据的时候我又栽了一次。有一行算波长时把数字的末两位抄颠倒了，自己毫无察觉，取平均时还照着错的数算下去，结果与公认值差了将近两个百分点。后来按原始读数重算，才发现真正的原因不是仪器，而是手抄。这件事比任何一次计算练习都让我记住：中间结果要回代核对，表里的每一个数都要能从原始读数推出来。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现在回想，这个实验教的其实不是某一个公式，而是一整套「让测量可信」的习惯：先调好仪器再动手，单向转动，分段记录，中间值回代，单位统一。这些东西听起来琐碎，但每一步都在替结果挡掉一类错误。我想这就是大学物理实验与中学实验最大的差别：结论要自己负责，而负责的办法就是把每一步都做扎实。</w:t>
      </w:r>
    </w:p>
    <w:p>
      <w:pPr>
        <w:widowControl/>
        <w:jc w:val="left"/>
        <w:spacing w:before="80" w:after="80"/>
        <w:keepNext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【思考题】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1. 测波长时，微调手轮始终只能朝一个方向转动，为什么？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答）因为丝杠与拖板之间存在空程差。反向转动的最初一段，拖板并不跟着动，条纹不冒不缩，读数却已经改变，这时候读到的数不代表动镜的真实位置；单向转动让间隙始终压在同一侧，读数和位移才能一一对应。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2. 为什么动镜与定镜的虚像必须完全平行，才能见到一组同心的圆环？不平行时会出现什么样的条纹？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答）平行时空气膜厚度处处相等，光程差只由倾角决定，倾角相同的光束形成同一条条纹，于是得到等倾的同心圆环。不平行时空气膜成了劈尖，同一条条纹对应相同的膜厚，条纹是平行于两镜交线的直条纹，或者因镜面略有弯曲而呈弧线，此时数圆环没有意义。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3. 测量时为什么要让动镜的位置保持在离开分光板一定距离的范围内？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答）离得太近，动镜及其拖板可能挡住光路或与分光板相碰；离得太远，两束光的光斑分离变大，条纹变密变暗、可见度下降，读数也不稳。说明书给出的区间是条纹最清晰、传动最可靠的一段，测量应在这个区间内进行。</w:t>
      </w:r>
    </w:p>
    <w:p>
      <w:pPr>
        <w:widowControl/>
        <w:jc w:val="left"/>
        <w:spacing w:before="40" w:after="40"/>
      </w:pP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4. 用白光作光源时，为什么只在两臂光程差接近零的附近才能看到彩色条纹？</w:t>
      </w:r>
    </w:p>
    <w:p>
      <w:pPr>
        <w:widowControl/>
        <w:jc w:val="left"/>
        <w:ind w:firstLineChars="200" w:firstLine="480"/>
        <w:spacing w:before="40" w:after="40"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（答）白光的波长范围很宽，相干长度只有几个波长；光程差稍大，各色光的条纹就彼此错开、叠加成均匀的白光。只有光程差接近零时，各色条纹几乎重合，才在中央看到黑色或彩色的条纹，两侧依次出现彩色条纹。</w:t>
      </w:r>
    </w:p>
    <w:p>
      <w:pPr>
        <w:widowControl/>
        <w:jc w:val="left"/>
        <w:spacing w:before="60" w:after="60"/>
        <w:keepNext/>
      </w:pP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【</w:t>
      </w:r>
      <w:r>
        <w:rPr>
          <w:rFonts w:ascii="Times New Roman" w:hAnsi="Times New Roman" w:cs="Times New Roman" w:eastAsia="宋体" w:hint="eastAsia"/>
          <w:b/>
          <w:i w:val="0"/>
          <w:color w:val="494949"/>
          <w:sz w:val="24"/>
        </w:rPr>
        <w:t>超星平台本实验在线练习得分截图（请竖排粘贴）</w:t>
      </w:r>
      <w:r>
        <w:rPr>
          <w:rFonts w:ascii="Times New Roman" w:hAnsi="Times New Roman" w:cs="Times New Roman" w:eastAsia="宋体" w:hint="eastAsia"/>
          <w:b w:val="0"/>
          <w:i w:val="0"/>
          <w:color w:val="494949"/>
          <w:sz w:val="24"/>
        </w:rPr>
        <w:t>】5%</w:t>
      </w:r>
    </w:p>
    <w:tbl>
      <w:tblPr>
        <w:tblLook w:firstColumn="1" w:firstRow="1" w:lastColumn="0" w:lastRow="0" w:noHBand="0" w:noVBand="1" w:val="04A0"/>
        <w:tblW w:w="8300" w:type="dxa"/>
      </w:tblPr>
      <w:tblGrid>
        <w:gridCol w:w="8306"/>
      </w:tblGrid>
      <w:tr>
        <w:trPr>
          <w:trHeight w:val="3200" w:hRule="atLeast"/>
        </w:trPr>
        <w:tc>
          <w:tcPr>
            <w:tcW w:type="dxa" w:w="8306"/>
            <w:tcW w:w="83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vAlign w:val="center"/>
          </w:tcPr>
          <w:p>
            <w:pPr>
              <w:jc w:val="center"/>
              <w:ind w:firstLine="0" w:firstLineChars="0"/>
            </w:pPr>
            <w:r>
              <w:rPr>
                <w:rFonts w:ascii="宋体" w:hAnsi="宋体"/>
                <w:color w:val="9A9A9A"/>
                <w:sz w:val="21"/>
              </w:rPr>
              <w:t>（把学习通在线练习的得分截图粘贴到这里）</w:t>
            </w:r>
          </w:p>
        </w:tc>
      </w:tr>
    </w:tbl>
    <w:p/>
    <w:sectPr w:rsidR="00EF0C44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40BE7" w14:textId="77777777" w:rsidR="00E83CEE" w:rsidRDefault="00E83CEE">
      <w:r>
        <w:separator/>
      </w:r>
    </w:p>
  </w:endnote>
  <w:endnote w:type="continuationSeparator" w:id="0">
    <w:p w14:paraId="5A8A61A5" w14:textId="77777777" w:rsidR="00E83CEE" w:rsidRDefault="00E83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华文行楷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7F2C1" w14:textId="24357F0B" w:rsidR="00300CCE" w:rsidRDefault="00300CCE">
    <w:pPr>
      <w:pStyle w:val="a3"/>
      <w:jc w:val="right"/>
    </w:pPr>
    <w:r>
      <w:rPr>
        <w:rFonts w:hint="eastAsia"/>
      </w:rPr>
      <w:t>迈克耳孙干涉仪</w:t>
    </w:r>
    <w:sdt>
      <w:sdtPr>
        <w:id w:val="-172127864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sdtContent>
    </w:sdt>
  </w:p>
  <w:p w14:paraId="49FFC201" w14:textId="48AEC29A" w:rsidR="00EF0C44" w:rsidRDefault="00EF0C44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AF6D" w14:textId="77777777" w:rsidR="00E83CEE" w:rsidRDefault="00E83CEE">
      <w:r>
        <w:separator/>
      </w:r>
    </w:p>
  </w:footnote>
  <w:footnote w:type="continuationSeparator" w:id="0">
    <w:p w14:paraId="4449D31F" w14:textId="77777777" w:rsidR="00E83CEE" w:rsidRDefault="00E83C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2A44F" w14:textId="77777777" w:rsidR="00EF0C44" w:rsidRDefault="009F2B81">
    <w:pPr>
      <w:pStyle w:val="a5"/>
    </w:pPr>
    <w:r>
      <w:rPr>
        <w:rFonts w:hint="eastAsia"/>
      </w:rPr>
      <w:t>南京信息</w:t>
    </w:r>
    <w:r>
      <w:t>工程大学</w:t>
    </w:r>
    <w:r>
      <w:t>-</w:t>
    </w:r>
    <w:r>
      <w:t>大学物理实验报告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15412"/>
    <w:multiLevelType w:val="multilevel"/>
    <w:tmpl w:val="47E15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62242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BCC"/>
    <w:rsid w:val="00007EC9"/>
    <w:rsid w:val="00023369"/>
    <w:rsid w:val="00042FDF"/>
    <w:rsid w:val="000437A5"/>
    <w:rsid w:val="00045B7C"/>
    <w:rsid w:val="00091C4C"/>
    <w:rsid w:val="000C4F60"/>
    <w:rsid w:val="00104F31"/>
    <w:rsid w:val="0014086D"/>
    <w:rsid w:val="001D60C2"/>
    <w:rsid w:val="002226EF"/>
    <w:rsid w:val="002430BD"/>
    <w:rsid w:val="00267B95"/>
    <w:rsid w:val="00286BC8"/>
    <w:rsid w:val="002D55EC"/>
    <w:rsid w:val="002E6F58"/>
    <w:rsid w:val="00300CCE"/>
    <w:rsid w:val="00386759"/>
    <w:rsid w:val="00401BCC"/>
    <w:rsid w:val="004B2E6F"/>
    <w:rsid w:val="004C2B43"/>
    <w:rsid w:val="004E7522"/>
    <w:rsid w:val="004F0C52"/>
    <w:rsid w:val="0050757B"/>
    <w:rsid w:val="00521337"/>
    <w:rsid w:val="00541650"/>
    <w:rsid w:val="00552C16"/>
    <w:rsid w:val="00556AA1"/>
    <w:rsid w:val="00557E1C"/>
    <w:rsid w:val="006006DD"/>
    <w:rsid w:val="006125A3"/>
    <w:rsid w:val="006144B8"/>
    <w:rsid w:val="0064496E"/>
    <w:rsid w:val="00657EE9"/>
    <w:rsid w:val="00663723"/>
    <w:rsid w:val="0068668E"/>
    <w:rsid w:val="006C2CAA"/>
    <w:rsid w:val="00764D78"/>
    <w:rsid w:val="007666EA"/>
    <w:rsid w:val="007A09CC"/>
    <w:rsid w:val="007D7F3D"/>
    <w:rsid w:val="007F18C4"/>
    <w:rsid w:val="00827810"/>
    <w:rsid w:val="008820B1"/>
    <w:rsid w:val="008A46C7"/>
    <w:rsid w:val="00924872"/>
    <w:rsid w:val="009B7685"/>
    <w:rsid w:val="009F2B81"/>
    <w:rsid w:val="00A41DAF"/>
    <w:rsid w:val="00A47E40"/>
    <w:rsid w:val="00A932CB"/>
    <w:rsid w:val="00AC11FE"/>
    <w:rsid w:val="00AE6030"/>
    <w:rsid w:val="00AF7D32"/>
    <w:rsid w:val="00B32648"/>
    <w:rsid w:val="00B3271B"/>
    <w:rsid w:val="00B32DB0"/>
    <w:rsid w:val="00B5070A"/>
    <w:rsid w:val="00B74EFD"/>
    <w:rsid w:val="00B84153"/>
    <w:rsid w:val="00BB0D33"/>
    <w:rsid w:val="00BB763D"/>
    <w:rsid w:val="00BC6971"/>
    <w:rsid w:val="00BD01C5"/>
    <w:rsid w:val="00BD1035"/>
    <w:rsid w:val="00C455B9"/>
    <w:rsid w:val="00C72375"/>
    <w:rsid w:val="00CF4852"/>
    <w:rsid w:val="00D13846"/>
    <w:rsid w:val="00D15D0C"/>
    <w:rsid w:val="00DA358F"/>
    <w:rsid w:val="00DB07AC"/>
    <w:rsid w:val="00DB1BD5"/>
    <w:rsid w:val="00DC696B"/>
    <w:rsid w:val="00DF662D"/>
    <w:rsid w:val="00E26FF5"/>
    <w:rsid w:val="00E4617C"/>
    <w:rsid w:val="00E63230"/>
    <w:rsid w:val="00E83CEE"/>
    <w:rsid w:val="00EF0C44"/>
    <w:rsid w:val="00F4576B"/>
    <w:rsid w:val="00F70A0C"/>
    <w:rsid w:val="4910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953E34"/>
  <w15:docId w15:val="{B847680B-E17D-4FAC-B2F3-453F270EC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Pr>
      <w:kern w:val="2"/>
      <w:sz w:val="18"/>
      <w:szCs w:val="18"/>
    </w:rPr>
  </w:style>
  <w:style w:type="character" w:styleId="a8">
    <w:name w:val="Placeholder Text"/>
    <w:basedOn w:val="a0"/>
    <w:uiPriority w:val="99"/>
    <w:semiHidden/>
    <w:rsid w:val="004C2B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C:\Users\lidey\Doubao\chats\2026-09-26\new-chat\&#28909;&#33192;&#32960;&#31995;&#25968;-&#9651;L-&#9651;t&#26354;&#32447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△L - △t </a:t>
            </a:r>
            <a:r>
              <a:rPr lang="zh-CN" altLang="en-US"/>
              <a:t>关系曲线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9.6785574284594306E-2"/>
          <c:y val="0.20414898632720399"/>
          <c:w val="0.88263426107408904"/>
          <c:h val="0.662643407197862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"实验数据"</c:f>
              <c:strCache>
                <c:ptCount val="1"/>
                <c:pt idx="0">
                  <c:v>实验数据</c:v>
                </c:pt>
              </c:strCache>
            </c:strRef>
          </c:tx>
          <c:spPr>
            <a:ln w="22225" cap="rnd">
              <a:noFill/>
              <a:prstDash val="solid"/>
              <a:round/>
            </a:ln>
            <a:effectLst/>
          </c:spPr>
          <c:marker>
            <c:symbol val="diamond"/>
            <c:size val="6"/>
            <c:spPr>
              <a:solidFill>
                <a:schemeClr val="accent3"/>
              </a:solidFill>
              <a:ln w="9525">
                <a:solidFill>
                  <a:schemeClr val="accent3"/>
                </a:solidFill>
                <a:round/>
              </a:ln>
              <a:effectLst/>
            </c:spPr>
          </c:marker>
          <c:trendline>
            <c:spPr>
              <a:ln w="9525" cap="rnd">
                <a:solidFill>
                  <a:schemeClr val="accent3"/>
                </a:solidFill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8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'[热膨胀系数-△L-△t曲线.xlsx]△L-△t数据'!$E$3:$E$7</c:f>
              <c:numCache>
                <c:formatCode>General</c:formatCode>
                <c:ptCount val="5"/>
                <c:pt idx="0">
                  <c:v>2.9</c:v>
                </c:pt>
                <c:pt idx="1">
                  <c:v>6.1</c:v>
                </c:pt>
                <c:pt idx="2">
                  <c:v>9.1</c:v>
                </c:pt>
                <c:pt idx="3">
                  <c:v>12.2</c:v>
                </c:pt>
                <c:pt idx="4">
                  <c:v>15.3</c:v>
                </c:pt>
              </c:numCache>
            </c:numRef>
          </c:xVal>
          <c:yVal>
            <c:numRef>
              <c:f>'[热膨胀系数-△L-△t曲线.xlsx]△L-△t数据'!$F$3:$F$7</c:f>
              <c:numCache>
                <c:formatCode>General</c:formatCode>
                <c:ptCount val="5"/>
                <c:pt idx="0">
                  <c:v>2.58E-2</c:v>
                </c:pt>
                <c:pt idx="1">
                  <c:v>5.1999999999999998E-2</c:v>
                </c:pt>
                <c:pt idx="2">
                  <c:v>7.5999999999999998E-2</c:v>
                </c:pt>
                <c:pt idx="3">
                  <c:v>0.1019</c:v>
                </c:pt>
                <c:pt idx="4">
                  <c:v>0.12970000000000001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45B-4CE2-ACEA-38BB36F575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"/>
        <c:axId val="10"/>
      </c:scatterChart>
      <c:valAx>
        <c:axId val="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△L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"/>
        <c:crosses val="autoZero"/>
        <c:crossBetween val="midCat"/>
      </c:valAx>
      <c:valAx>
        <c:axId val="1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900" b="0" i="0" u="none" strike="noStrike" kern="1200" cap="all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△t (℃)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>
                <a:defRPr lang="zh-CN" sz="900" b="0" i="0" u="none" strike="noStrike" kern="1200" cap="all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5">
  <a:schemeClr val="accent3"/>
  <a:schemeClr val="accent3"/>
  <a:schemeClr val="accent3"/>
  <a:schemeClr val="accent3"/>
  <a:schemeClr val="accent3"/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2918</Words>
  <Characters>3095</Characters>
  <Application>Microsoft Office Word</Application>
  <DocSecurity>0</DocSecurity>
  <Lines>147</Lines>
  <Paragraphs>136</Paragraphs>
  <ScaleCrop>false</ScaleCrop>
  <Company>微软中国</Company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长度测量</dc:creator>
  <cp:lastModifiedBy>1392913046@qq.com</cp:lastModifiedBy>
  <cp:revision>25</cp:revision>
  <dcterms:created xsi:type="dcterms:W3CDTF">2023-07-25T05:49:00Z</dcterms:created>
  <dcterms:modified xsi:type="dcterms:W3CDTF">2026-09-26T11:30:00Z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eyJoZGlkIjoiMTcyYjJkNjc4MWI3YmE4YjdiMTE0MGYyMzk0NzcyZTQifQ==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CB41FDDFA53C4A47860280C1B2DD15C2_12</vt:lpwstr>
  </property>
</Properties>
</file>