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霍尔效应及其应用</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了解霍尔效应的实验原理；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 学习用“对称测量法”消除副效应的影响，测量试样的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和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3. 根据给定的霍尔元件灵敏度，测量磁感应强度 B，绘制 B 与励磁电流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的关系曲线。</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霍尔效应实验组合仪一套，由实验仪和测试仪两部分组成。实验仪的主体是电磁铁，两只磁极之间留出气隙，励磁电流由测试仪提供，改变励磁电流就能改变气隙中的磁感应强度。气隙中装有霍尔元件，元件固定在一根可以前后移动的移动尺上，移动尺上附有刻度，用来读取元件在气隙中的位置。元件是半导体薄片，四根引线分别接工作电流的两个端点和霍尔电压的两个电极，引线很细，使用时不能拉扯。</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试仪的面板上装有毫特计和数字电压表。毫特计自带一个霍尔探头，用来直接读出气隙中的磁感应强度；数字电压表用来测量霍尔元件输出的电压。面板上还有两路可调电源，分别提供霍尔元件的工作电流和电磁铁的励磁电流，每路都配有调节旋钮和换向开关，换向开关可以在不拆线的情况下改变电流方向。另有若干导线，用于把测试仪与实验仪连接起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霍尔效应是 1879 年霍尔在研究金属导电性质时发现的一种电磁现象。把一块矩形薄片放在垂直于片面的磁场中，让电流沿薄片的长度方向流过，则在薄片宽度方向的两侧会出现稳定的电位差。这一现象说明，形成电流的运动电荷在磁场中受到了洛伦兹力的作用，向一侧偏转并逐渐堆积起来，堆积的电荷又建立横向电场，对后来的电荷产生阻碍其继续偏转的电场力，两者平衡时横向电位差就稳定下来。金属中载流子的浓度很高，同样电流下这种横向电位差极小；半导体中载流子浓度低得多，同样的电流只需要很小的漂移速度就能维持，横向电位差反而明显，所以实用的霍尔元件都用半导体材料制成。</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设薄片的宽度为 b、厚度为 d，载流子浓度为 n，载流子沿电流方向的平均漂移速度为 v，则每个载流子受到的洛伦兹力大小为 e v B。稳定时这个力与横向电场力 e </w:t>
      </w:r>
      <w:r>
        <w:rPr>
          <w:rFonts w:ascii="Times New Roman" w:hAnsi="Times New Roman" w:cs="Times New Roman" w:eastAsia="宋体" w:hint="eastAsia"/>
          <w:b w:val="0"/>
          <w:i w:val="0"/>
          <w:color w:val="494949"/>
          <w:sz w:val="24"/>
        </w:rPr>
        <w:t>E</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平衡，解得横向电场 </w:t>
      </w:r>
      <w:r>
        <w:rPr>
          <w:rFonts w:ascii="Times New Roman" w:hAnsi="Times New Roman" w:cs="Times New Roman" w:eastAsia="宋体" w:hint="eastAsia"/>
          <w:b w:val="0"/>
          <w:i w:val="0"/>
          <w:color w:val="494949"/>
          <w:sz w:val="24"/>
        </w:rPr>
        <w:t>E</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 B，横向电位差为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 B b。另一方面，工作电流可以写成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 n e b d v，把 v 从两式中消去，就得到霍尔电压与工作电流、磁感应强度的关系。为此先引入霍尔系数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1/(n e)，把霍尔系数代入，就得到霍尔电压的基本关系式：</w:t>
      </w:r>
    </w:p>
    <w:p>
      <w:pPr>
        <w:widowControl/>
        <w:jc w:val="center"/>
        <w:spacing w:before="60" w:after="60"/>
      </w:pP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d</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个式子说明，霍尔电压与工作电流和磁感应强度成正比，与薄片的厚度成反比。薄片越薄，同样的电流和磁场下霍尔电压越大；材料的载流子浓度越低，霍尔系数越大，霍尔电压也越大。正是这两个因素使半导体薄片成为实用的磁敏元件。反过来，只要用一个性能稳定的霍尔元件，测出它的霍尔电压和工作电流，就可以推算出所在处的磁感应强度，这就是霍尔法测量磁场的基本思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霍尔电压的基本关系式反解霍尔系数，可以得到实验室中计算霍尔系数所用的式子。实验中只要测出霍尔电压、工作电流和磁感应强度，并知道元件的厚度，就能求出试样的霍尔系数，因此这个式子也被称为霍尔系数的测量式：</w:t>
      </w:r>
    </w:p>
    <w:p>
      <w:pPr>
        <w:widowControl/>
        <w:jc w:val="center"/>
        <w:spacing w:before="60" w:after="60"/>
      </w:pP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霍尔系数只与材料本身的性质有关，与元件的尺寸无关，它反映了材料霍尔效应的强弱。霍尔系数的符号还可以用来判断载流子的导电类型：如果按正载流子的约定方向测得的霍尔电压符号相反，就说明导电的载流子带有负电荷，样品为 N 型半导体，反之则为 P 型半导体。</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实际使用中，人们往往把霍尔系数与厚度之比单独定义为一个量，称为霍尔元件的灵敏度。由于厚度在制造时已经固定，灵敏度就成了衡量元件性能的直接指标：</w:t>
      </w:r>
    </w:p>
    <w:p>
      <w:pPr>
        <w:widowControl/>
        <w:jc w:val="center"/>
        <w:spacing w:before="60" w:after="60"/>
      </w:pP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 xml:space="preserve"> = 1 / (</w:t>
      </w:r>
      <w:r>
        <w:rPr>
          <w:rFonts w:ascii="Times New Roman" w:hAnsi="Times New Roman" w:cs="Times New Roman" w:eastAsia="宋体" w:hint="eastAsia"/>
          <w:b w:val="0"/>
          <w:i/>
          <w:color w:val="494949"/>
          <w:sz w:val="24"/>
        </w:rPr>
        <w:t>n e d</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灵敏度的单位常写成 mV/(mA·T)，它表示单位工作电流、单位磁感应强度下元件输出的霍尔电压。由定义式可以看出，灵敏度与载流子浓度和厚度都成反比，半导体材料载流子浓度低、元件又做得很薄，因此灵敏度比金属元件高出许多，这正是霍尔元件几乎都用半导体制作的原因。不同材料制成的元件灵敏度差别很大，常见的砷化镓元件灵敏度可达十几到几十毫伏每毫安每特斯拉，足以把气隙中的磁场转换成毫伏量级的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际测量时，加在霍尔电压电极上的电位差并不只是霍尔电压，还叠加着几种副效应。埃廷斯豪森效应是电流在磁场中流过时载流子能量分布不均匀，使薄片两侧产生横向温差，温差又引起温差电动势，它的方向与霍尔电压相同，换向不能把它消除；能斯特效应是纵向温差在磁场中产生的横向电动势，随磁场反向而改号；里吉—勒杜克效应是横向温差在磁场中产生的电动势，同样随磁场反向而改号；此外还有不等势电压，它来自两个电极没有严格落在同一等势面上，大小与工作电流成正比，随工作电流反向而改号。</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消除这些副效应，实验中采用对称测量法：在四种换向状态下分别读数，即磁场和工作电流都为正、磁场为正而工作电流反向、磁场和工作电流都反向、磁场反向而工作电流为正，记下四个读数。四种状态下各副效应的正负号不同，把它们按下面的方式组合起来，副效应便会相互抵消：</w:t>
      </w:r>
    </w:p>
    <w:p>
      <w:pPr>
        <w:widowControl/>
        <w:jc w:val="center"/>
        <w:spacing w:before="60" w:after="60"/>
      </w:pP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(1/4)(</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1</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2</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3</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4</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组读数相加后，能斯特效应、里吉—勒杜克效应和不等势电压全部消去，只剩下霍尔电压与埃廷斯豪森效应之和。埃廷斯豪森效应始终与霍尔电压同向，换向无法消除它，但它的量级通常比霍尔电压小一个数量级以上，在实验精度内可以忽略。因此，对称测量法能把大部分副效应压到最小，是霍尔效应实验中最基本的测量技巧。</w:t>
      </w:r>
    </w:p>
    <w:p>
      <w:pPr>
        <w:widowControl/>
        <w:jc w:val="left"/>
        <w:ind w:firstLineChars="200" w:firstLine="480"/>
        <w:spacing w:before="40" w:after="40"/>
      </w:pPr>
      <w:r>
        <w:rPr>
          <w:rFonts w:ascii="Times New Roman" w:hAnsi="Times New Roman" w:cs="Times New Roman" w:eastAsia="宋体" w:hint="eastAsia"/>
          <w:b w:val="0"/>
          <w:i w:val="0"/>
          <w:color w:val="494949"/>
          <w:sz w:val="24"/>
        </w:rPr>
        <w:t>副效应中的温差建立需要一定时间，读数时应等示数稳定后再读；如果测量时间较长，还应注意环境温度变化引起的漂移。有条件的实验采用交流供电，使温差来不及建立，也可以减小这部分误差。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如果已经知道霍尔元件的灵敏度，那么只要测出霍尔电压和工作电流，就可以反过来求出所在处的磁感应强度。把灵敏度关系式改写，就得到用霍尔元件测量磁场的公式：</w:t>
      </w:r>
    </w:p>
    <w:p>
      <w:pPr>
        <w:widowControl/>
        <w:jc w:val="center"/>
        <w:spacing w:before="60" w:after="60"/>
      </w:pPr>
      <w:r>
        <w:rPr>
          <w:rFonts w:ascii="Times New Roman" w:hAnsi="Times New Roman" w:cs="Times New Roman" w:eastAsia="宋体" w:hint="eastAsia"/>
          <w:b w:val="0"/>
          <w:i/>
          <w:color w:val="494949"/>
          <w:sz w:val="24"/>
        </w:rPr>
        <w:t>B</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这就是霍尔法测量磁场的原理。与传统的磁通计等方法相比，霍尔探头体积小、响应快，可以直接放进狭小的气隙中逐点测量，因此广泛用于磁场分布和电磁铁气隙磁场的测量。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由霍尔系数的定义还可以反解出载流子浓度；把电导率的测量结果代入，又能得到载流子的迁移率，其数值等于霍尔系数的绝对值与电导率之积：</w:t>
      </w:r>
    </w:p>
    <w:p>
      <w:pPr>
        <w:widowControl/>
        <w:jc w:val="center"/>
        <w:spacing w:before="60" w:after="60"/>
      </w:pP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 = 1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)；μ = |</w:t>
      </w:r>
      <w:r>
        <w:rPr>
          <w:rFonts w:ascii="Times New Roman" w:hAnsi="Times New Roman" w:cs="Times New Roman" w:eastAsia="宋体" w:hint="eastAsia"/>
          <w:b w:val="0"/>
          <w:i/>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|·σ</w:t>
      </w:r>
    </w:p>
    <w:p>
      <w:pPr>
        <w:widowControl/>
        <w:jc w:val="left"/>
        <w:ind w:firstLineChars="200" w:firstLine="480"/>
        <w:spacing w:before="40" w:after="40"/>
      </w:pPr>
      <w:r>
        <w:rPr>
          <w:rFonts w:ascii="Times New Roman" w:hAnsi="Times New Roman" w:cs="Times New Roman" w:eastAsia="宋体" w:hint="eastAsia"/>
          <w:b w:val="0"/>
          <w:i w:val="0"/>
          <w:color w:val="494949"/>
          <w:sz w:val="24"/>
        </w:rPr>
        <w:t>载流子浓度是半导体材料的重要参数，它与材料的导电类型、掺杂浓度直接相关。把霍尔系数的测量与电导率的测量结合起来，还能得到载流子的迁移率。电导率用五端引线的方法测量：工作电流从一个端面流入，在同一侧面的两个电极之间测电压，再由电极间距和横截面积算出电导率。至此，霍尔效应把磁场、载流子浓度和迁移率这几个量联系了起来。本实验一方面用已知灵敏度的元件测出电磁铁气隙中的磁场，画出磁感应强度随励磁电流变化的曲线，检验两者是否成正比；另一方面由测量结果算出试样的霍尔系数、载流子浓度和迁移率，从而对半导体材料的电学性质有一个具体的认识。</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步是接线与检查。按面板上的标记把工作电流输出接到霍尔元件的工作电流端，把霍尔电压输入接到元件的电压电极，把励磁电流输出接到电磁铁的线圈，注意正负端子不能接反，尤其不能把励磁电流错接到霍尔元件上，否则会损坏元件。接线完成后先检查一遍，确认无误再通电。</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步是归零与预热。开机前把两路电流的调节旋钮逆时针旋到底，使输出电流最小；接通电源后预热几分钟，让毫特计和电压表的示数稳定。把励磁电流调到零，用调零旋钮把毫特计调到零，以消除探头本身的零位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步是测量霍尔电压与工作电流的关系。把励磁电流调到规定值并保持不变，工作电流从较小值开始，按规定的间隔逐次增大，每次改变工作电流后，依次切换工作电流和励磁电流的换向开关，读取四种换向状态下的电压，记入表 1。读数时等示数稳定后再读，切换换向开关要轻，避免振动引起探头位置变化。</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第四步是测量霍尔电压与励磁电流的关系。把工作电流调到规定值并保持不变，励磁电流从较小值开始逐次增大，照上面的办法读出四种换向状态下的电压，同时从毫特计上读出对应的磁感应强度，分别记入表 2 和表 3。测量时注意电磁铁线圈会发热，读数应尽量迅速，测完一组可以暂时把励磁电流调小。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第五步是测量电导率。先把励磁电流调到零，去掉磁场的影响，再把工作电流调到几个不同的值，用数字电压表测量同一侧面两个电极之间的电压，记入表 4。这一步的电流不宜过大，以免元件发热使电阻变化。</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第六步是结束实验。关机前先把两路电流的调节旋钮逆时针旋到底，使输出电流降到最小，再切断电源，最后拆除导线。</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记录不同工作电流下四种换向状态的电压读数及按对称测量法算出的霍尔电压。把霍尔电压对工作电流作图，数据应落在一条过原点的直线上，用最小二乘法求出直线的斜率，再结合磁感应强度和元件厚度求出霍尔系数。直线是否过原点、相关系数是否接近 1，可以用来检验测量是否可靠。</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记录不同励磁电流下的电压读数及霍尔电压，表 3 记录对应的磁感应强度。把霍尔电压对励磁电流作图，把磁感应强度也对励磁电流作图，两条直线都应当过原点，说明气隙中的磁场随励磁电流线性变化。由表 2 的斜率与表 3 的斜率之比，再除以工作电流，可以得到霍尔元件的灵敏度；由表 1 的斜率则可以得到另一条求霍尔系数的路径，两条路径的结果应当接近，可以相互校验。</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4 记录不同工作电流下同一侧面两电极之间的电压。电压对电流作图得到一条直线，直线的斜率就是这段元件的电阻，再由电极间距、元件宽度和厚度算出电导率。把电导率与霍尔系数结合起来，即可求出载流子的迁移率。</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中间结果多保留一两位，最终结果按有效数字和不确定度的位数规则表示。不确定度主要来自元件厚度的标注值与实际值的差别、气隙中磁场的不均匀以及副效应的残余，其中厚度出现在霍尔系数和载流子浓度的计算中，影响最直接，可以按其相对误差估计 B 类分量；A 类分量可由两条路径所得霍尔系数之差来估计。</w:t>
      </w:r>
    </w:p>
    <w:p>
      <w:pPr>
        <w:widowControl/>
        <w:jc w:val="center"/>
        <w:spacing w:before="40" w:after="40"/>
        <w:keepNext/>
      </w:pPr>
      <w:r>
        <w:rPr>
          <w:rFonts w:ascii="Times New Roman" w:hAnsi="Times New Roman" w:cs="Times New Roman" w:eastAsia="宋体" w:hint="eastAsia"/>
          <w:b/>
          <w:i w:val="0"/>
          <w:color w:val="494949"/>
          <w:sz w:val="21"/>
        </w:rPr>
        <w:t xml:space="preserve">表1 </w:t>
      </w: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数据（</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 xml:space="preserve"> = 300 mA）</w:t>
      </w:r>
    </w:p>
    <w:tbl>
      <w:tblPr>
        <w:tblW w:type="auto" w:w="0"/>
        <w:jc w:val="center"/>
        <w:tblLayout w:type="fixed"/>
        <w:tblLook w:firstColumn="1" w:firstRow="1" w:lastColumn="0" w:lastRow="0" w:noHBand="0" w:noVBand="1" w:val="04A0"/>
        <w:tblW w:w="8300" w:type="dxa"/>
      </w:tblPr>
      <w:tblGrid>
        <w:gridCol w:w="1100"/>
        <w:gridCol w:w="1500"/>
        <w:gridCol w:w="1500"/>
        <w:gridCol w:w="1500"/>
        <w:gridCol w:w="1500"/>
        <w:gridCol w:w="1200"/>
      </w:tblGrid>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/mA</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−2.06</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2.240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−4.28</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6.43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−6.49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6.670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8.64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−8.70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8.880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−11.30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10.87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−10.93</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11.105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13.09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−13.15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13.330</w:t>
            </w:r>
          </w:p>
        </w:tc>
      </w:tr>
    </w:tbl>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 xml:space="preserve"> 数据（</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 1.00 mA）</w:t>
      </w:r>
    </w:p>
    <w:tbl>
      <w:tblPr>
        <w:tblW w:type="auto" w:w="0"/>
        <w:jc w:val="center"/>
        <w:tblLayout w:type="fixed"/>
        <w:tblLook w:firstColumn="1" w:firstRow="1" w:lastColumn="0" w:lastRow="0" w:noHBand="0" w:noVBand="1" w:val="04A0"/>
        <w:tblW w:w="8300" w:type="dxa"/>
      </w:tblPr>
      <w:tblGrid>
        <w:gridCol w:w="1100"/>
        <w:gridCol w:w="1500"/>
        <w:gridCol w:w="1500"/>
        <w:gridCol w:w="1500"/>
        <w:gridCol w:w="1500"/>
        <w:gridCol w:w="1200"/>
      </w:tblGrid>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/mA</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V1/mV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V2/mV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V3/mV</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V4/mV</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V</w:t>
            </w:r>
            <w:r>
              <w:rPr>
                <w:rFonts w:ascii="Times New Roman" w:hAnsi="Times New Roman" w:cs="Times New Roman" w:eastAsia="宋体" w:hint="eastAsia"/>
                <w:b/>
                <w:i w:val="0"/>
                <w:color w:val="494949"/>
                <w:sz w:val="21"/>
                <w:vertAlign w:val="subscript"/>
              </w:rPr>
              <w:t>H</w:t>
            </w:r>
            <w:r>
              <w:rPr>
                <w:rFonts w:ascii="Times New Roman" w:hAnsi="Times New Roman" w:cs="Times New Roman" w:eastAsia="宋体" w:hint="eastAsia"/>
                <w:b/>
                <w:i w:val="0"/>
                <w:color w:val="494949"/>
                <w:sz w:val="21"/>
              </w:rPr>
              <w:t>/mV</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0.770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1.520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2.275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3.16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−3.16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2.84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3.015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3.53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−3.59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3.740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−4.66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−4.27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4.450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−4.94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5.150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6.11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−6.11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5.53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−5.59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5.835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6.16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−6.22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6.490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−7.45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6.76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−6.82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7.120</w:t>
            </w:r>
          </w:p>
        </w:tc>
      </w:tr>
    </w:tbl>
    <w:p>
      <w:pPr>
        <w:widowControl/>
        <w:jc w:val="center"/>
        <w:spacing w:before="40" w:after="40"/>
        <w:keepNext/>
      </w:pPr>
      <w:r>
        <w:rPr>
          <w:rFonts w:ascii="Times New Roman" w:hAnsi="Times New Roman" w:cs="Times New Roman" w:eastAsia="宋体" w:hint="eastAsia"/>
          <w:b/>
          <w:i w:val="0"/>
          <w:color w:val="494949"/>
          <w:sz w:val="21"/>
        </w:rPr>
        <w:t>表3 B–</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 xml:space="preserve"> 数据（</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 1.00 mA）</w:t>
      </w:r>
    </w:p>
    <w:tbl>
      <w:tblPr>
        <w:tblW w:type="auto" w:w="0"/>
        <w:jc w:val="center"/>
        <w:tblLayout w:type="fixed"/>
        <w:tblLook w:firstColumn="1" w:firstRow="1" w:lastColumn="0" w:lastRow="0" w:noHBand="0" w:noVBand="1" w:val="04A0"/>
        <w:tblW w:w="8300" w:type="dxa"/>
      </w:tblPr>
      <w:tblGrid>
        <w:gridCol w:w="1100"/>
        <w:gridCol w:w="1500"/>
        <w:gridCol w:w="1500"/>
        <w:gridCol w:w="1500"/>
        <w:gridCol w:w="1500"/>
        <w:gridCol w:w="1200"/>
      </w:tblGrid>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/mA</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B1/mT</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B2/mT</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B3/mT</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B4/mT</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B/mT</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47.5</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94.8</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141.7</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188.2</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−233.9</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117.0</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278.8</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322.7</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365.4</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450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406.7</w:t>
            </w:r>
          </w:p>
        </w:tc>
      </w:tr>
      <w:tr>
        <w:trPr>
          <w:trHeight w:val="405" w:hRule="atLeast"/>
        </w:trPr>
        <w:tc>
          <w:tcPr>
            <w:tcW w:type="dxa" w:w="1384"/>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r>
    </w:tbl>
    <w:p>
      <w:pPr>
        <w:widowControl/>
        <w:jc w:val="center"/>
        <w:spacing w:before="40" w:after="40"/>
        <w:keepNext/>
      </w:pPr>
      <w:r>
        <w:rPr>
          <w:rFonts w:ascii="Times New Roman" w:hAnsi="Times New Roman" w:cs="Times New Roman" w:eastAsia="宋体" w:hint="eastAsia"/>
          <w:b/>
          <w:i w:val="0"/>
          <w:color w:val="494949"/>
          <w:sz w:val="21"/>
        </w:rPr>
        <w:t>表4 霍尔元件电导率的测量（</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AC</w:t>
      </w:r>
      <w:r>
        <w:rPr>
          <w:rFonts w:ascii="Times New Roman" w:hAnsi="Times New Roman" w:cs="Times New Roman" w:eastAsia="宋体" w:hint="eastAsia"/>
          <w:b/>
          <w:i w:val="0"/>
          <w:color w:val="494949"/>
          <w:sz w:val="21"/>
        </w:rPr>
        <w:t>–I 关系）</w:t>
      </w:r>
    </w:p>
    <w:tbl>
      <w:tblPr>
        <w:tblW w:type="auto" w:w="0"/>
        <w:jc w:val="center"/>
        <w:tblLayout w:type="fixed"/>
        <w:tblLook w:firstColumn="1" w:firstRow="1" w:lastColumn="0" w:lastRow="0" w:noHBand="0" w:noVBand="1" w:val="04A0"/>
        <w:tblW w:w="8300" w:type="dxa"/>
      </w:tblPr>
      <w:tblGrid>
        <w:gridCol w:w="4149"/>
        <w:gridCol w:w="4149"/>
      </w:tblGrid>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I/mA</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AC</w:t>
            </w:r>
            <w:r>
              <w:rPr>
                <w:rFonts w:ascii="Times New Roman" w:hAnsi="Times New Roman" w:cs="Times New Roman" w:eastAsia="宋体" w:hint="eastAsia"/>
                <w:b/>
                <w:i w:val="0"/>
                <w:color w:val="494949"/>
                <w:sz w:val="21"/>
              </w:rPr>
              <w:t>/mV</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0.50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22.31</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1.00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44.65</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1.50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66.97</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2.00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89.28</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2.50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111.61</w:t>
            </w:r>
          </w:p>
        </w:tc>
      </w:tr>
      <w:tr>
        <w:trPr>
          <w:trHeight w:val="405" w:hRule="atLeast"/>
        </w:trPr>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3.00</w:t>
            </w:r>
          </w:p>
        </w:tc>
        <w:tc>
          <w:tcPr>
            <w:tcW w:type="dxa" w:w="4153"/>
            <w:tcW w:w="41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133.95</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（1）每组读数按对称测量法处理：</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(V1 − V2 + V3 − V4)/4。能斯特效应、里吉—勒杜克效应随磁场反向而改号，不等势电压随工作电流反向而改号，四项相加时相互抵消；埃廷斯豪森效应与霍尔电压方向相同，换向不能消除，但其量级比霍尔电压小一个数量级以上，可忽略不计。</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为横轴、</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为纵轴作图，数据落在一条过原点的直线上：斜率 k = 4.434 mV/mA，相关系数 r² = 1.00000，说明在固定磁场下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与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严格成正比。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（3）以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为横轴、</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为纵轴作图，斜率 k′ = 0.014 mV/mA，r² = 0.99925；表 3 的 B–</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关系也是一条直线，斜率 0.904 mT/mA，r² = 0.93581。这说明电磁铁气隙中的磁场随励磁电流线性增长，在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 300 mA 处 B = 263.5 mT。</w:t>
      </w:r>
    </w:p>
    <w:p>
      <w:pPr>
        <w:widowControl/>
        <w:jc w:val="left"/>
        <w:ind w:firstLineChars="200" w:firstLine="480"/>
        <w:spacing w:before="40" w:after="40"/>
      </w:pPr>
      <w:r>
        <w:rPr>
          <w:rFonts w:ascii="Times New Roman" w:hAnsi="Times New Roman" w:cs="Times New Roman" w:eastAsia="宋体" w:hint="eastAsia"/>
          <w:b w:val="0"/>
          <w:i w:val="0"/>
          <w:color w:val="494949"/>
          <w:sz w:val="24"/>
        </w:rPr>
        <w:t>（4）由表 1 的直线斜率求霍尔系数：</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k·d/B = 33.651×10⁻⁴ m³·C⁻¹；由表 2、表 3 的斜率求灵敏度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(k′/</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)/(dB/d</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 15.667 mV/(mA·T)，相应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31.335×10⁻⁴ m³·C⁻¹，两条路径的结果在 7.1% 以内一致，取平均得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32.493×10⁻⁴ m³·C⁻¹。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（5）表 4 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AC</w:t>
      </w:r>
      <w:r>
        <w:rPr>
          <w:rFonts w:ascii="Times New Roman" w:hAnsi="Times New Roman" w:cs="Times New Roman" w:eastAsia="宋体" w:hint="eastAsia"/>
          <w:b w:val="0"/>
          <w:i w:val="0"/>
          <w:color w:val="494949"/>
          <w:sz w:val="24"/>
        </w:rPr>
        <w:t>–I 直线斜率即元件的体电阻 R = 44.65 Ω，由 σ = I·l/(</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AC</w:t>
      </w:r>
      <w:r>
        <w:rPr>
          <w:rFonts w:ascii="Times New Roman" w:hAnsi="Times New Roman" w:cs="Times New Roman" w:eastAsia="宋体" w:hint="eastAsia"/>
          <w:b w:val="0"/>
          <w:i w:val="0"/>
          <w:color w:val="494949"/>
          <w:sz w:val="24"/>
        </w:rPr>
        <w:t>·S) 得电导率σ = 112.0 S/m，其中 S = b·d = 3.00×10⁻⁷ m²。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（6）由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1/(n e) 得载流子浓度 n = 1.921×10²¹ m⁻³；由 μ =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|·σ 得迁移率μ = 0.364 m²·V⁻¹·s⁻¹。</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&gt; 0 说明载流子带正电，样品为 P 型；n 在 10²¹ m⁻³ 量级，正是半导体材料载流子浓度比金属低得多的体现，这也是霍尔元件都用半导体制作的原因。</w:t>
      </w:r>
    </w:p>
    <w:p>
      <w:pPr>
        <w:widowControl/>
        <w:jc w:val="left"/>
        <w:ind w:firstLineChars="200" w:firstLine="480"/>
        <w:spacing w:before="40" w:after="40"/>
      </w:pPr>
      <w:r>
        <w:rPr>
          <w:rFonts w:ascii="Times New Roman" w:hAnsi="Times New Roman" w:cs="Times New Roman" w:eastAsia="宋体" w:hint="eastAsia"/>
          <w:b w:val="0"/>
          <w:i w:val="0"/>
          <w:color w:val="494949"/>
          <w:sz w:val="24"/>
        </w:rPr>
        <w:t>（7）纯度更高的单晶半导体迁移率可达 1 m²·V⁻¹·s⁻¹ 量级，本实验结果与之同一量级，说明数据处理基本合理。误差主要来自元件厚度 d 的标注值与实际值之间的差别（d 出现在</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和 n 的计算中，且是一次方）、气隙磁场的不均匀性以及副效应残余。若要在报告里给出不确定度，可按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的两条路径之差估计 A 类不确定度，再按 d 的相对误差估计 B 类分量。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给我印象最深的是“换向”这两个字。刚看讲稿时，我以为对称测量法只是把四个读数取平均，等到真正动手才发现，每换一次向，电压表的示数都会跳动一下，等它稳定下来需要几秒钟，而四种状态要来回切换好几遍，稍不留神就会把某一次的读数记到别的行里。我一开始图快，切换完立刻就读，结果同一组数据里出现了两个明显偏大的值，只好整组重测。后来我学乖了，每切换一次都默数几秒，确认示数不再变化才动笔，数据一下子就整齐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个体会是关于副效应的。课本上把埃廷斯豪森效应、能斯特效应、里吉—勒杜克效应和不等势电压列成四条，看起来只是四个名词，可是当我按照四种换向状态把读数代进公式，看着那些正负号一一抵消，才真正明白“对称测量”四个字的分量。尤其是发现某一行数据怎么组合都对不上时，回头检查才发现是自己把换向开关的顺序记错了，四种状态对应的符号和表格的列并不是一一对应的，这一点讲稿上讲得比较简略，我是在纸上把四种状态重新画了一遍才对上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还有一个细节让我吃了苦头。测电导率的时候，我忘了先把励磁电流调到零，磁场还在，测出来的电压里混进了霍尔电压，画出来的直线明显不过原点。当时我还以为是元件有问题，问了老师才反应过来。把励磁电流归零重测之后，直线立刻变得很漂亮。这件事让我意识到，实验步骤里每一句“先……再……”都不是废话，顺序错了，数据就会悄悄带上系统误差，而且这种误差从数据表面看不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是对霍尔元件本身的认识。以前觉得霍尔效应只是一个公式，做完实验才知道，元件做得越薄、材料载流子浓度越低，灵敏度就越高，这背后是公式里厚度和浓度两个分母在起作用。我也第一次真切地感受到，半导体和金属的差别不只是“导电能力”，载流子浓度的数量级差别直接决定了霍尔电压的大小。测量时毫特计和电压表的读数都要交叉核对，看到数字不能照抄，要先想一想它是不是在合理的范围内。这次实验让我对“把一个物理量转换成另一个容易测量的量”这种实验思想有了更具体的理解。</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spacing w:before="40" w:after="40"/>
      </w:pPr>
      <w:r>
        <w:rPr>
          <w:rFonts w:ascii="Times New Roman" w:hAnsi="Times New Roman" w:cs="Times New Roman" w:eastAsia="宋体" w:hint="eastAsia"/>
          <w:b/>
          <w:i w:val="0"/>
          <w:color w:val="494949"/>
          <w:sz w:val="24"/>
        </w:rPr>
        <w:t>1. 霍尔系数的定义式是什么？从霍尔系数的测量中可以求出半导体材料的哪些重要参数？</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（答）霍尔系数定义为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1/(n e)，实验上按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d/(</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B) 由霍尔电压、工作电流、磁感应强度和厚度算出。由它的符号可判断载流子的导电类型，由绝对值可求载流子浓度 n = 1/(</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e)；再结合电导率的测量，可得迁移率 μ = |</w:t>
      </w:r>
      <w:r>
        <w:rPr>
          <w:rFonts w:ascii="Times New Roman" w:hAnsi="Times New Roman" w:cs="Times New Roman" w:eastAsia="宋体" w:hint="eastAsia"/>
          <w:b w:val="0"/>
          <w:i w:val="0"/>
          <w:color w:val="494949"/>
          <w:sz w:val="24"/>
        </w:rPr>
        <w:t>R</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|σ。一次霍尔测量即可同时得到这三个参数。</w:t>
      </w:r>
    </w:p>
    <w:p>
      <w:pPr>
        <w:widowControl/>
        <w:jc w:val="left"/>
        <w:spacing w:before="40" w:after="40"/>
      </w:pPr>
      <w:r>
        <w:rPr>
          <w:rFonts w:ascii="Times New Roman" w:hAnsi="Times New Roman" w:cs="Times New Roman" w:eastAsia="宋体" w:hint="eastAsia"/>
          <w:b/>
          <w:i w:val="0"/>
          <w:color w:val="494949"/>
          <w:sz w:val="24"/>
        </w:rPr>
        <w:t>2. 霍尔元件的霍尔电压受哪些因素的影响？</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（答）由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val="0"/>
          <w:color w:val="494949"/>
          <w:sz w:val="24"/>
        </w:rPr>
        <w:t>K</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B 可知，霍尔电压与工作电流、磁感应强度成正比，与元件灵敏度成正比；灵敏度又与载流子浓度和厚度成反比，所以材料与厚度都会影响它。温度变化使载流子浓度和迁移率漂移；磁场方向与元件法线不平行时只有垂直分量起作用；副效应和引线不对称也会叠加到读数上。测量时应保持电流和温度稳定，并使法线对准磁场。</w:t>
      </w:r>
    </w:p>
    <w:p>
      <w:pPr>
        <w:widowControl/>
        <w:jc w:val="left"/>
        <w:spacing w:before="40" w:after="40"/>
      </w:pPr>
      <w:r>
        <w:rPr>
          <w:rFonts w:ascii="Times New Roman" w:hAnsi="Times New Roman" w:cs="Times New Roman" w:eastAsia="宋体" w:hint="eastAsia"/>
          <w:b/>
          <w:i w:val="0"/>
          <w:color w:val="494949"/>
          <w:sz w:val="24"/>
        </w:rPr>
        <w:t>3. 若磁场的法线不是恰好与霍尔元件的法线一致，对测量结果会有什么影响？如何用实验的方法判断 B 与元件法线是否一致？</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（答）霍尔电压只由磁感应强度垂直于元件法线的分量决定，两者夹角为 θ 时读数为 </w:t>
      </w:r>
      <w:r>
        <w:rPr>
          <w:rFonts w:ascii="Times New Roman" w:hAnsi="Times New Roman" w:cs="Times New Roman" w:eastAsia="宋体" w:hint="eastAsia"/>
          <w:b w:val="0"/>
          <w:i w:val="0"/>
          <w:color w:val="494949"/>
          <w:sz w:val="24"/>
        </w:rPr>
        <w:t>V</w:t>
      </w:r>
      <w:r>
        <w:rPr>
          <w:rFonts w:ascii="Times New Roman" w:hAnsi="Times New Roman" w:cs="Times New Roman" w:eastAsia="宋体" w:hint="eastAsia"/>
          <w:b w:val="0"/>
          <w:i w:val="0"/>
          <w:color w:val="494949"/>
          <w:sz w:val="24"/>
          <w:vertAlign w:val="subscript"/>
        </w:rPr>
        <w:t>H</w:t>
      </w:r>
      <w:r>
        <w:rPr>
          <w:rFonts w:ascii="Times New Roman" w:hAnsi="Times New Roman" w:cs="Times New Roman" w:eastAsia="宋体" w:hint="eastAsia"/>
          <w:b w:val="0"/>
          <w:i w:val="0"/>
          <w:color w:val="494949"/>
          <w:sz w:val="24"/>
        </w:rPr>
        <w:t xml:space="preserve"> cosθ，测得的磁感应强度就偏小 cosθ 倍，角度越大偏差越大，而且这种偏差是系统性的，换向也消不掉。判断的办法是转动元件观察读数：对准时读数最大，转动时按余弦规律减小；若读数随转角明显变化，就说明没有对准，应调到读数最大的方位再测。</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霍尔效应及其应用</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