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格式串支持类型（以下类容 区分大小写区分空格）：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0.00: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保留两位小数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保留三位小数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0,000.00: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保留两位小数 并且 用千分符分割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0,000.000: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保留三位小数 并且 用千分符分割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Math.abs():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绝对值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Math.ceil():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向上取整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Math.floor():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向下取整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[0]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bookmarkStart w:id="0" w:name="_GoBack"/>
      <w:bookmarkEnd w:id="0"/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如果该列返回值是0，则数据返回为空。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Date（2018.1.11）：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YYYY年MM月DD日: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2018年01月11日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YYYY-MM-DD: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2018-01-11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ddd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星期四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MMM Do YY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1月11日 18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l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lll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（小写四个L）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2018年1月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11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日星期四 00:00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String：</w:t>
      </w:r>
    </w:p>
    <w:p>
      <w:pPr>
        <w:ind w:firstLine="420" w:firstLineChars="0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+= 天：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例如：3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---&gt; 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3 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+=1：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substring(1):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例如：12345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2345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substring(2,5):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例如：12345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345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72CCF"/>
    <w:rsid w:val="016403D2"/>
    <w:rsid w:val="2474092E"/>
    <w:rsid w:val="2CF77014"/>
    <w:rsid w:val="364A6740"/>
    <w:rsid w:val="46E7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2019-03-05T08:05:00Z</dcterms:created>
  <dc:creator>李尤</dc:creator>
  <cp:lastModifiedBy>李尤</cp:lastModifiedBy>
  <dcterms:modified xsi:type="dcterms:W3CDTF">2019-12-02T12:05:38Z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