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/04/2021 – 14/05/2021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Clothing Selling Website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Đăng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18127241 - Nguyễn Đăng Triều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18127190 - Lê Hồng Quang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18127274 - Nguyễn Lê Đức Hoàng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18127086 - Lê Thị Thùy Dương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18127230 - Nguyễn Bá Tín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coding function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14/05/2021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Lê Thị Thùy Dương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trHeight w:val="183.06640625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coding function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14/05/2021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Bá Tín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design interface for website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14/05/2021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Hồng Quang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Doing test case, report bug. Write document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14/05/2021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Đăng Triều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Doing test case, report bug. Coding function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14/05/2021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Lê Đức Hoàng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members of the team have the direction of building the website clearly.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report may not be 100% clear and detailed.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745"/>
        <w:tblGridChange w:id="0">
          <w:tblGrid>
            <w:gridCol w:w="555"/>
            <w:gridCol w:w="4605"/>
            <w:gridCol w:w="1710"/>
            <w:gridCol w:w="2745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project and wait for seminar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Lê Đức Hoàng</w:t>
            </w:r>
          </w:p>
        </w:tc>
      </w:tr>
      <w:tr>
        <w:trPr>
          <w:trHeight w:val="183.06640625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project and wait for seminar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Đăng Triều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project and wait for seminar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Hồng Quang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project and wait for seminar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Lê Thị Thùy Dương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project and wait for seminar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Bá Tín</w:t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