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5C5C5C"/>
          <w:sz w:val="24"/>
        </w:rPr>
        <w:t>Korean Thermal Coal Market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52"/>
        </w:rPr>
        <w:t>Model Walkthrough</w:t>
      </w:r>
    </w:p>
    <w:p>
      <w:pPr>
        <w:jc w:val="center"/>
      </w:pPr>
      <w:r>
        <w:rPr>
          <w:rFonts w:ascii="Calibri" w:hAnsi="Calibri"/>
          <w:color w:val="5C5C5C"/>
          <w:sz w:val="26"/>
        </w:rPr>
        <w:t>How Monthly Burn works, with archived intraday stack notes, trader-focused definitions, and interpretation guidance.</w:t>
      </w:r>
    </w:p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Field</w:t>
            </w:r>
          </w:p>
        </w:tc>
        <w:tc>
          <w:tcPr>
            <w:tcW w:type="dxa" w:w="7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Value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Audience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Thermal coal trader or analyst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Tools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Monthly Burn and archived KPX Cost Stack Lab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App URL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https://qrlow.github.io/kpx-cost-stack-lab/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Date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2026-06-25</w:t>
            </w:r>
          </w:p>
        </w:tc>
      </w:tr>
    </w:tbl>
    <w:p>
      <w:r>
        <w:br w:type="page"/>
      </w:r>
    </w:p>
    <w:p>
      <w:pPr>
        <w:pStyle w:val="Heading1"/>
      </w:pPr>
      <w:r>
        <w:t>One-Minute Pitch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What the project is really showing</w:t>
            </w:r>
          </w:p>
          <w:p>
            <w:pPr>
              <w:spacing w:after="0"/>
            </w:pPr>
            <w:r>
              <w:rPr>
                <w:rFonts w:ascii="Calibri" w:hAnsi="Calibri"/>
              </w:rPr>
              <w:t>Monthly Burn converts Korean power-market fundamentals into a coal trader's language: tonnes, cargoes, 3-month demand, LNG switch risk, and coal price headroom. It is not trying to be a black-box forecast. It is a transparent scenario engine that shows which market lever would change Korean thermal coal demand.</w:t>
            </w:r>
          </w:p>
        </w:tc>
      </w:tr>
    </w:tbl>
    <w:p>
      <w:pPr>
        <w:pStyle w:val="ListBullet"/>
      </w:pPr>
      <w:r>
        <w:rPr>
          <w:rFonts w:ascii="Calibri" w:hAnsi="Calibri"/>
        </w:rPr>
        <w:t>Default settings reproduce the selected 2025 KPX monthly coal/LNG generation baseline instead of forcing all coal to run just because it is cheaper on paper.</w:t>
      </w:r>
    </w:p>
    <w:p>
      <w:pPr>
        <w:pStyle w:val="ListBullet"/>
      </w:pPr>
      <w:r>
        <w:rPr>
          <w:rFonts w:ascii="Calibri" w:hAnsi="Calibri"/>
        </w:rPr>
        <w:t>Scenario changes show incremental coal burn versus that baseline, which is the part a trader can map to tender timing, cargo demand, and relative-value risk.</w:t>
      </w:r>
    </w:p>
    <w:p>
      <w:pPr>
        <w:pStyle w:val="ListBullet"/>
      </w:pPr>
      <w:r>
        <w:rPr>
          <w:rFonts w:ascii="Calibri" w:hAnsi="Calibri"/>
        </w:rPr>
        <w:t>The model separates physical constraints from price incentives: coal can be cheap and still capped; LNG can be expensive and still needed for residual load.</w:t>
      </w:r>
    </w:p>
    <w:p>
      <w:pPr>
        <w:pStyle w:val="Heading1"/>
      </w:pPr>
      <w:r>
        <w:t>1. Monthly Model: What It Answers</w:t>
      </w:r>
    </w:p>
    <w:p>
      <w:r>
        <w:rPr>
          <w:rFonts w:ascii="Calibri" w:hAnsi="Calibri"/>
        </w:rPr>
        <w:t>The monthly model asks: for a selected delivery month, how much coal-fired generation does Korea need versus its 2025 KPX baseline, and what does that imply for thermal coal tonnes and cargo equivalents?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Output</w:t>
            </w:r>
          </w:p>
        </w:tc>
        <w:tc>
          <w:tcPr>
            <w:tcW w:type="dxa" w:w="3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What it means</w:t>
            </w:r>
          </w:p>
        </w:tc>
        <w:tc>
          <w:tcPr>
            <w:tcW w:type="dxa" w:w="403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Trader use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Coal burn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Modeled coal-fired generation in GWh and converted million tonnes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Physical demand read, not just price signal.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Cargo equivalent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Coal tonnes divided by selected cargo size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Turns burn delta into prompt cargo/tender scale.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3-month strip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Selected month plus next two months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Matches procurement windows better than a single-month view.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Coal headroom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Break-even coal price versus LNG minus current coal price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Measures how much coal can rally before LNG starts threatening the switchable band.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Fuel cost spread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LNG variable cost minus coal variable cost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Positive means coal is cheaper; negative means LNG is cheaper.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Trader signal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Balanced, tender support, strong coal bid, soft demand, or LNG switch risk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Quick screening label for the scenario.</w:t>
            </w:r>
          </w:p>
        </w:tc>
      </w:tr>
    </w:tbl>
    <w:p>
      <w:pPr>
        <w:pStyle w:val="Heading1"/>
      </w:pPr>
      <w:r>
        <w:t>2. Monthly Engine Step-by-Step</w:t>
      </w:r>
    </w:p>
    <w:p>
      <w:pPr>
        <w:pStyle w:val="ListNumber"/>
      </w:pPr>
      <w:r>
        <w:rPr>
          <w:rFonts w:ascii="Calibri" w:hAnsi="Calibri"/>
        </w:rPr>
        <w:t>Start from actual 2025 KPX monthly traded generation by fuel: nuclear, coal, LNG, renewables, pumped storage, oil, other, and total load proxy. [S1]</w:t>
      </w:r>
    </w:p>
    <w:p>
      <w:pPr>
        <w:pStyle w:val="ListNumber"/>
      </w:pPr>
      <w:r>
        <w:rPr>
          <w:rFonts w:ascii="Calibri" w:hAnsi="Calibri"/>
        </w:rPr>
        <w:t>Apply scenario shocks to total demand, nuclear output, and renewable output. These determine monthly fossil residual need.</w:t>
      </w:r>
    </w:p>
    <w:p>
      <w:pPr>
        <w:pStyle w:val="ListNumber"/>
      </w:pPr>
      <w:r>
        <w:rPr>
          <w:rFonts w:ascii="Calibri" w:hAnsi="Calibri"/>
        </w:rPr>
        <w:t>Keep oil, pumped storage, and other generation as fixed baseline blocks for simplicity.</w:t>
      </w:r>
    </w:p>
    <w:p>
      <w:pPr>
        <w:pStyle w:val="ListNumber"/>
      </w:pPr>
      <w:r>
        <w:rPr>
          <w:rFonts w:ascii="Calibri" w:hAnsi="Calibri"/>
        </w:rPr>
        <w:t>Calculate fossil need: total power demand minus nuclear, renewables, and fixed other generation.</w:t>
      </w:r>
    </w:p>
    <w:p>
      <w:pPr>
        <w:pStyle w:val="ListNumber"/>
      </w:pPr>
      <w:r>
        <w:rPr>
          <w:rFonts w:ascii="Calibri" w:hAnsi="Calibri"/>
        </w:rPr>
        <w:t>Calculate coal maximum energy from coal capacity, month hours, coal availability, and any Dec-Mar seasonal restriction stress.</w:t>
      </w:r>
    </w:p>
    <w:p>
      <w:pPr>
        <w:pStyle w:val="ListNumber"/>
      </w:pPr>
      <w:r>
        <w:rPr>
          <w:rFonts w:ascii="Calibri" w:hAnsi="Calibri"/>
        </w:rPr>
        <w:t>Calculate coal floor energy from baseline coal burn times the Coal Floor percentage. This is the physical-inflexibility anchor.</w:t>
      </w:r>
    </w:p>
    <w:p>
      <w:pPr>
        <w:pStyle w:val="ListNumber"/>
      </w:pPr>
      <w:r>
        <w:rPr>
          <w:rFonts w:ascii="Calibri" w:hAnsi="Calibri"/>
        </w:rPr>
        <w:t>Allocate incremental fossil need to coal or LNG based on variable cost order, subject to coal max, coal floor, and LNG availability.</w:t>
      </w:r>
    </w:p>
    <w:p>
      <w:pPr>
        <w:pStyle w:val="ListNumber"/>
      </w:pPr>
      <w:r>
        <w:rPr>
          <w:rFonts w:ascii="Calibri" w:hAnsi="Calibri"/>
        </w:rPr>
        <w:t>Apply economic switching only to the switchable fossil band, and only when coal's relative advantage changes versus the default reference case.</w:t>
      </w:r>
    </w:p>
    <w:p>
      <w:pPr>
        <w:pStyle w:val="ListNumber"/>
      </w:pPr>
      <w:r>
        <w:rPr>
          <w:rFonts w:ascii="Calibri" w:hAnsi="Calibri"/>
        </w:rPr>
        <w:t>Convert coal GWh to tonnes and cargoes, then aggregate the selected month and next two months for the strip view.</w:t>
      </w:r>
    </w:p>
    <w:p>
      <w:pPr>
        <w:pStyle w:val="Heading1"/>
      </w:pPr>
      <w:r>
        <w:t>3. Physical Inflexibility of Coal Units</w:t>
      </w:r>
    </w:p>
    <w:p>
      <w:r>
        <w:rPr>
          <w:rFonts w:ascii="Calibri" w:hAnsi="Calibri"/>
        </w:rPr>
        <w:t>Coal plants cannot behave like perfectly flexible financial spread options. They have minimum stable generation, slower start/stop dynamics, planned maintenance, fuel scheduling, environmental limits, and operating commitments. The monthly model captures this with two constraints.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Constraint</w:t>
            </w:r>
          </w:p>
        </w:tc>
        <w:tc>
          <w:tcPr>
            <w:tcW w:type="dxa" w:w="367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Model representation</w:t>
            </w:r>
          </w:p>
        </w:tc>
        <w:tc>
          <w:tcPr>
            <w:tcW w:type="dxa" w:w="37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Interpretation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Coal maximum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coal capacity MW * 24 * days * coal availability %; optionally derated in Dec-Mar when seasonal restriction stress is 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Coal cannot exceed available fleet energy even if it is very cheap.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Coal floor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baseline monthly coal GWh * Coal Floor 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A portion of coal burn is treated as sticky and not easily displaced by LNG.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Switchable fossil band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(baseline coal + baseline LNG) * Switchable Fossil Band 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Only this band can move on relative fuel economics in the monthly screen.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Switch intensity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absolute shift in coal advantage / 12 KRW/kWh, capped at 100%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Small price changes move part of the band; large price changes move all contestable energy.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How to explain this to a trader</w:t>
            </w:r>
          </w:p>
          <w:p>
            <w:pPr>
              <w:spacing w:after="0"/>
            </w:pPr>
            <w:r>
              <w:rPr>
                <w:rFonts w:ascii="Calibri" w:hAnsi="Calibri"/>
              </w:rPr>
              <w:t>The model does not say every coal MWh switches the moment LNG gets cheaper. It says there is a sticky coal base, a physical coal ceiling, and a contestable fossil band. That is closer to how monthly burn and procurement actually behave.</w:t>
            </w:r>
          </w:p>
        </w:tc>
      </w:tr>
    </w:tbl>
    <w:p>
      <w:pPr>
        <w:pStyle w:val="Heading1"/>
      </w:pPr>
      <w:r>
        <w:t>4. Fuel Cost Spread</w:t>
      </w:r>
    </w:p>
    <w:p>
      <w:r>
        <w:rPr>
          <w:rFonts w:ascii="Calibri" w:hAnsi="Calibri"/>
        </w:rPr>
        <w:t>Fuel cost spread is the model's simple coal-versus-LNG merit read.</w:t>
      </w:r>
    </w:p>
    <w:p>
      <w:pPr>
        <w:spacing w:after="120"/>
        <w:ind w:left="360"/>
      </w:pPr>
      <w:r>
        <w:rPr>
          <w:rFonts w:ascii="Consolas" w:hAnsi="Consolas"/>
          <w:color w:val="282828"/>
          <w:sz w:val="20"/>
        </w:rPr>
        <w:t>fuel cost spread = LNG variable cost KRW/kWh - coal variable cost KRW/kWh</w:t>
      </w:r>
    </w:p>
    <w:p>
      <w:pPr>
        <w:pStyle w:val="ListBullet"/>
      </w:pPr>
      <w:r>
        <w:rPr>
          <w:rFonts w:ascii="Calibri" w:hAnsi="Calibri"/>
        </w:rPr>
        <w:t>Positive spread: LNG is more expensive than coal, so coal has dispatch-cost advantage.</w:t>
      </w:r>
    </w:p>
    <w:p>
      <w:pPr>
        <w:pStyle w:val="ListBullet"/>
      </w:pPr>
      <w:r>
        <w:rPr>
          <w:rFonts w:ascii="Calibri" w:hAnsi="Calibri"/>
        </w:rPr>
        <w:t>Negative spread: LNG is cheaper than coal, so LNG switch risk rises.</w:t>
      </w:r>
    </w:p>
    <w:p>
      <w:pPr>
        <w:pStyle w:val="ListBullet"/>
      </w:pPr>
      <w:r>
        <w:rPr>
          <w:rFonts w:ascii="Calibri" w:hAnsi="Calibri"/>
        </w:rPr>
        <w:t>It includes fuel, heat rate, variable O&amp;M, FX, carbon price, and carbon recognition.</w:t>
      </w:r>
    </w:p>
    <w:p>
      <w:pPr>
        <w:pStyle w:val="ListBullet"/>
      </w:pPr>
      <w:r>
        <w:rPr>
          <w:rFonts w:ascii="Calibri" w:hAnsi="Calibri"/>
        </w:rPr>
        <w:t>It is not the same thing as observed SMP. SMP is a market price; this spread is a relative variable-cost screen.</w:t>
      </w:r>
    </w:p>
    <w:p>
      <w:pPr>
        <w:pStyle w:val="Heading1"/>
      </w:pPr>
      <w:r>
        <w:t>5. Coal Headroom</w:t>
      </w:r>
    </w:p>
    <w:p>
      <w:r>
        <w:rPr>
          <w:rFonts w:ascii="Calibri" w:hAnsi="Calibri"/>
        </w:rPr>
        <w:t>Coal headroom is the most trader-friendly price output. It answers: how far can the coal price rise before modeled coal loses its variable-cost advantage to LNG?</w:t>
      </w:r>
    </w:p>
    <w:p>
      <w:pPr>
        <w:spacing w:after="120"/>
        <w:ind w:left="360"/>
      </w:pPr>
      <w:r>
        <w:rPr>
          <w:rFonts w:ascii="Consolas" w:hAnsi="Consolas"/>
          <w:color w:val="282828"/>
          <w:sz w:val="20"/>
        </w:rPr>
        <w:t>coal headroom USD/t = break-even coal USD/t versus LNG - current coal USD/t</w:t>
      </w:r>
    </w:p>
    <w:p>
      <w:pPr>
        <w:pStyle w:val="ListBullet"/>
      </w:pPr>
      <w:r>
        <w:rPr>
          <w:rFonts w:ascii="Calibri" w:hAnsi="Calibri"/>
        </w:rPr>
        <w:t>Positive headroom means coal is still cheaper than LNG by that many USD/t under the scenario.</w:t>
      </w:r>
    </w:p>
    <w:p>
      <w:pPr>
        <w:pStyle w:val="ListBullet"/>
      </w:pPr>
      <w:r>
        <w:rPr>
          <w:rFonts w:ascii="Calibri" w:hAnsi="Calibri"/>
        </w:rPr>
        <w:t>Near-zero headroom means the trade is close to the LNG switch boundary.</w:t>
      </w:r>
    </w:p>
    <w:p>
      <w:pPr>
        <w:pStyle w:val="ListBullet"/>
      </w:pPr>
      <w:r>
        <w:rPr>
          <w:rFonts w:ascii="Calibri" w:hAnsi="Calibri"/>
        </w:rPr>
        <w:t>Negative headroom means coal is out of merit versus LNG before considering physical floors, caps, or policy constraints.</w:t>
      </w:r>
    </w:p>
    <w:p>
      <w:pPr>
        <w:pStyle w:val="ListBullet"/>
      </w:pPr>
      <w:r>
        <w:rPr>
          <w:rFonts w:ascii="Calibri" w:hAnsi="Calibri"/>
        </w:rPr>
        <w:t>Headroom changes with LNG price, FX, coal NAR, heat rates, carbon price, and carbon recognition.</w:t>
      </w:r>
    </w:p>
    <w:p>
      <w:r>
        <w:rPr>
          <w:rFonts w:ascii="Calibri" w:hAnsi="Calibri"/>
        </w:rPr>
        <w:t>The break-even calculation backs out the coal fuel price that would make coal variable cost equal LNG variable cost after coal O&amp;M and recognized carbon are included.</w:t>
      </w:r>
    </w:p>
    <w:p>
      <w:pPr>
        <w:pStyle w:val="Heading1"/>
      </w:pPr>
      <w:r>
        <w:t>6. Cargo Equivalent</w:t>
      </w:r>
    </w:p>
    <w:p>
      <w:r>
        <w:rPr>
          <w:rFonts w:ascii="Calibri" w:hAnsi="Calibri"/>
        </w:rPr>
        <w:t>Cargo equivalent converts power burn into a unit coal traders actually think about.</w:t>
      </w:r>
    </w:p>
    <w:p>
      <w:pPr>
        <w:spacing w:after="120"/>
        <w:ind w:left="360"/>
      </w:pPr>
      <w:r>
        <w:rPr>
          <w:rFonts w:ascii="Consolas" w:hAnsi="Consolas"/>
          <w:color w:val="282828"/>
          <w:sz w:val="20"/>
        </w:rPr>
        <w:t>coal Mt = coal GWh * 1000 MWh/GWh * coal heat rate / MMBtu per tonne / 1,000,000</w:t>
      </w:r>
    </w:p>
    <w:p>
      <w:pPr>
        <w:spacing w:after="120"/>
        <w:ind w:left="360"/>
      </w:pPr>
      <w:r>
        <w:rPr>
          <w:rFonts w:ascii="Consolas" w:hAnsi="Consolas"/>
          <w:color w:val="282828"/>
          <w:sz w:val="20"/>
        </w:rPr>
        <w:t>cargo equivalents = coal Mt * 1000 / cargo size kt</w:t>
      </w:r>
    </w:p>
    <w:p>
      <w:r>
        <w:rPr>
          <w:rFonts w:ascii="Calibri" w:hAnsi="Calibri"/>
        </w:rPr>
        <w:t>If the model shows +0.45 Mt versus baseline and the cargo size is 150 kt, that is roughly +3 cargoes. This is a scale indicator, not a named tender forecast. It helps decide whether a scenario is commercially material.</w:t>
      </w:r>
    </w:p>
    <w:p>
      <w:pPr>
        <w:pStyle w:val="Heading1"/>
      </w:pPr>
      <w:r>
        <w:t>7. 3-Month Strip</w:t>
      </w:r>
    </w:p>
    <w:p>
      <w:r>
        <w:rPr>
          <w:rFonts w:ascii="Calibri" w:hAnsi="Calibri"/>
        </w:rPr>
        <w:t>The 3-month strip is the selected month plus the next two months. If August is selected, the strip is August/September/October. This approximates how traders think about procurement and delivery windows better than a single calendar month.</w:t>
      </w:r>
    </w:p>
    <w:p>
      <w:pPr>
        <w:pStyle w:val="ListBullet"/>
      </w:pPr>
      <w:r>
        <w:rPr>
          <w:rFonts w:ascii="Calibri" w:hAnsi="Calibri"/>
        </w:rPr>
        <w:t>Use the monthly number for immediate burn sensitivity.</w:t>
      </w:r>
    </w:p>
    <w:p>
      <w:pPr>
        <w:pStyle w:val="ListBullet"/>
      </w:pPr>
      <w:r>
        <w:rPr>
          <w:rFonts w:ascii="Calibri" w:hAnsi="Calibri"/>
        </w:rPr>
        <w:t>Use the 3-month strip for cargo program pressure and whether the story is persistent.</w:t>
      </w:r>
    </w:p>
    <w:p>
      <w:pPr>
        <w:pStyle w:val="ListBullet"/>
      </w:pPr>
      <w:r>
        <w:rPr>
          <w:rFonts w:ascii="Calibri" w:hAnsi="Calibri"/>
        </w:rPr>
        <w:t>A one-month spike may be weather/noise; a strip increase is more relevant to procurement and relative value.</w:t>
      </w:r>
    </w:p>
    <w:p>
      <w:pPr>
        <w:pStyle w:val="Heading1"/>
      </w:pPr>
      <w:r>
        <w:t>8. Monthly Controls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Control</w:t>
            </w:r>
          </w:p>
        </w:tc>
        <w:tc>
          <w:tcPr>
            <w:tcW w:type="dxa" w:w="3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What it changes</w:t>
            </w:r>
          </w:p>
        </w:tc>
        <w:tc>
          <w:tcPr>
            <w:tcW w:type="dxa" w:w="37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Question it answers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Delivery Month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Selects KPX 2025 monthly baseline and days in month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Is this a summer, winter, or shoulder-month setup?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Power Demand vs 2025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Scales total monthly demand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Is weather/industrial load adding fossil burn?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Nuclear Output vs 2025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Scales nuclear generation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Are outages lifting coal/LNG residual demand?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Renewables vs 2025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Scales renewable generation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Is weak renewable output adding fossil demand?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Coal Availability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Caps maximum coal energy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Can coal physically run more?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Coal Floor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Defines sticky coal burn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How much coal is hard to displace?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Switchable Fossil Band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Defines coal/LNG volume exposed to price switching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How much burn is actually contestable?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Coal/LNG/FX/Carbon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Sets variable-cost comparison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Is coal still in merit versus LNG?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Cargo Size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Converts Mt into cargo count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What is the tender/cargo scale of the change?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Seasonal Restriction Stress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Applies Dec-Mar coal derate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Does fine-dust season cap coal upside?</w:t>
            </w:r>
          </w:p>
        </w:tc>
      </w:tr>
    </w:tbl>
    <w:p>
      <w:pPr>
        <w:pStyle w:val="Heading1"/>
      </w:pPr>
      <w:r>
        <w:t>9. Intraday Stack in One Page</w:t>
      </w:r>
    </w:p>
    <w:p>
      <w:r>
        <w:rPr>
          <w:rFonts w:ascii="Calibri" w:hAnsi="Calibri"/>
        </w:rPr>
        <w:t>The intraday stack is a one-hour dispatch teaching tool. It shows how recognized fuel costs, nuclear availability, renewables, coal caps, reserve scarcity, and fine-dust constraints can determine the marginal fuel and modeled SMP for an hour.</w:t>
      </w:r>
    </w:p>
    <w:p>
      <w:pPr>
        <w:pStyle w:val="ListBullet"/>
      </w:pPr>
      <w:r>
        <w:rPr>
          <w:rFonts w:ascii="Calibri" w:hAnsi="Calibri"/>
        </w:rPr>
        <w:t>It ranks representative generation blocks by variable cost after mandatory and policy constraints.</w:t>
      </w:r>
    </w:p>
    <w:p>
      <w:pPr>
        <w:pStyle w:val="ListBullet"/>
      </w:pPr>
      <w:r>
        <w:rPr>
          <w:rFonts w:ascii="Calibri" w:hAnsi="Calibri"/>
        </w:rPr>
        <w:t>It includes coal minimum-stable output as a must-run thermal block.</w:t>
      </w:r>
    </w:p>
    <w:p>
      <w:pPr>
        <w:pStyle w:val="ListBullet"/>
      </w:pPr>
      <w:r>
        <w:rPr>
          <w:rFonts w:ascii="Calibri" w:hAnsi="Calibri"/>
        </w:rPr>
        <w:t>It shows why LNG often sets price even when coal produces a large amount of energy.</w:t>
      </w:r>
    </w:p>
    <w:p>
      <w:pPr>
        <w:pStyle w:val="ListBullet"/>
      </w:pPr>
      <w:r>
        <w:rPr>
          <w:rFonts w:ascii="Calibri" w:hAnsi="Calibri"/>
        </w:rPr>
        <w:t>It is useful for explaining KPX mechanics, while the monthly model is more useful for cargo-demand discussion.</w:t>
      </w:r>
    </w:p>
    <w:p>
      <w:pPr>
        <w:pStyle w:val="Heading1"/>
      </w:pPr>
      <w:r>
        <w:t>10. Model Interpretation Notes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Topic</w:t>
            </w:r>
          </w:p>
        </w:tc>
        <w:tc>
          <w:tcPr>
            <w:tcW w:type="dxa" w:w="69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Interpretation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Is this a forecast?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No. It is a transparent scenario model anchored to KPX 2025 monthly data. Its value is decomposition: what lever changes Korean coal burn and by how much.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Why not customs import data?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Imports reflect procurement timing, inventory, quality, and stock changes. KPX burn is closer to power-sector consumption; imports are the next layer to add.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Why does default match 2025 instead of maxing cheap coal?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Because the baseline already embeds real constraints and operations. Only changes versus the reference case move the contestable band.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What does negative headroom mean?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At the chosen LNG, FX, carbon, and heat-rate assumptions, coal is above the LNG break-even and exposed to LNG displacement, subject to coal floor and constraints.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What is the biggest weakness?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No unit-level outage stack, no inventory/tender data, and no live price feeds yet. Those are obvious upgrades rather than hidden assumptions.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Why is this useful?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It turns a Korea power-market story into trader units: Mt, cargoes, strip demand, and switch risk.</w:t>
            </w:r>
          </w:p>
        </w:tc>
      </w:tr>
    </w:tbl>
    <w:p>
      <w:pPr>
        <w:pStyle w:val="Heading1"/>
      </w:pPr>
      <w:r>
        <w:t>11. Current Model Assumptions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Assumption</w:t>
            </w:r>
          </w:p>
        </w:tc>
        <w:tc>
          <w:tcPr>
            <w:tcW w:type="dxa" w:w="2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Current value</w:t>
            </w:r>
          </w:p>
        </w:tc>
        <w:tc>
          <w:tcPr>
            <w:tcW w:type="dxa" w:w="46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4231F"/>
              </w:rPr>
              <w:t>Rationale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Coal heat rate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9.15 MMBtu/MWh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Representative monthly fleet heat rate used for burn conversion.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LNG heat rate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7.10 MMBtu/MWh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Representative combined-cycle monthly comparison point.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Coal emissions factor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0.8384 tCO2e/MWh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MOTIE Korea-specific average factor. [S8]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LNG emissions factor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0.3800 tCO2e/MWh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MOTIE Korea-specific average factor. [S8]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Default carbon price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KRW 16,700/tCO2e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Illustrative OPIS/MarketWatch KAU25 reference. [S15]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Contestable switch threshold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12 KRW/kWh for full switch band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Screening parameter; not a KPX rule.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</w:rPr>
              <w:t>Procurement window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3 months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</w:rPr>
              <w:t>Trader-oriented strip view.</w:t>
            </w:r>
          </w:p>
        </w:tc>
      </w:tr>
    </w:tbl>
    <w:p>
      <w:pPr>
        <w:pStyle w:val="Heading1"/>
      </w:pPr>
      <w:r>
        <w:t>12. Limitations and Upgrade Path</w:t>
      </w:r>
    </w:p>
    <w:p>
      <w:pPr>
        <w:pStyle w:val="ListBullet"/>
      </w:pPr>
      <w:r>
        <w:rPr>
          <w:rFonts w:ascii="Calibri" w:hAnsi="Calibri"/>
        </w:rPr>
        <w:t>Not a confidential KPX production-cost model.</w:t>
      </w:r>
    </w:p>
    <w:p>
      <w:pPr>
        <w:pStyle w:val="ListBullet"/>
      </w:pPr>
      <w:r>
        <w:rPr>
          <w:rFonts w:ascii="Calibri" w:hAnsi="Calibri"/>
        </w:rPr>
        <w:t>No unit-level outage schedule, ramp-rate optimization, minimum up/down time, or network constraints.</w:t>
      </w:r>
    </w:p>
    <w:p>
      <w:pPr>
        <w:pStyle w:val="ListBullet"/>
      </w:pPr>
      <w:r>
        <w:rPr>
          <w:rFonts w:ascii="Calibri" w:hAnsi="Calibri"/>
        </w:rPr>
        <w:t>No customs imports, utility inventories, or tender-by-tender procurement layer.</w:t>
      </w:r>
    </w:p>
    <w:p>
      <w:pPr>
        <w:pStyle w:val="ListBullet"/>
      </w:pPr>
      <w:r>
        <w:rPr>
          <w:rFonts w:ascii="Calibri" w:hAnsi="Calibri"/>
        </w:rPr>
        <w:t>No automated live coal/LNG/FX/carbon data feed yet.</w:t>
      </w:r>
    </w:p>
    <w:p>
      <w:pPr>
        <w:pStyle w:val="ListBullet"/>
      </w:pPr>
      <w:r>
        <w:rPr>
          <w:rFonts w:ascii="Calibri" w:hAnsi="Calibri"/>
        </w:rPr>
        <w:t>Best next upgrade: add import/inventory/tender data and a live commodity-price snapshot, then compare modeled burn pressure to actual procurement behavior.</w:t>
      </w:r>
    </w:p>
    <w:p>
      <w:pPr>
        <w:pStyle w:val="Heading1"/>
      </w:pPr>
      <w:r>
        <w:t>References</w:t>
      </w:r>
    </w:p>
    <w:p>
      <w:pPr>
        <w:spacing w:after="80"/>
      </w:pPr>
      <w:r>
        <w:rPr>
          <w:rFonts w:ascii="Calibri" w:hAnsi="Calibri"/>
          <w:b/>
        </w:rPr>
        <w:t xml:space="preserve">[S1] Korea Power Exchange (KPX), 2025 Power Market Statistics, published 2026-03-31. </w:t>
      </w:r>
      <w:r>
        <w:rPr>
          <w:rFonts w:ascii="Calibri" w:hAnsi="Calibri"/>
          <w:color w:val="0066CC"/>
        </w:rPr>
        <w:t>https://www.kpx.or.kr/boardDownload.es?bid=0045&amp;list_no=77084&amp;seq=4</w:t>
      </w:r>
    </w:p>
    <w:p>
      <w:pPr>
        <w:spacing w:after="80"/>
      </w:pPr>
      <w:r>
        <w:rPr>
          <w:rFonts w:ascii="Calibri" w:hAnsi="Calibri"/>
          <w:b/>
        </w:rPr>
        <w:t xml:space="preserve">[S2] KPX, Electricity Market Trading Process. </w:t>
      </w:r>
      <w:r>
        <w:rPr>
          <w:rFonts w:ascii="Calibri" w:hAnsi="Calibri"/>
          <w:color w:val="0066CC"/>
        </w:rPr>
        <w:t>https://www.kpx.or.kr/menu.es?mid=a20201000000</w:t>
      </w:r>
    </w:p>
    <w:p>
      <w:pPr>
        <w:spacing w:after="80"/>
      </w:pPr>
      <w:r>
        <w:rPr>
          <w:rFonts w:ascii="Calibri" w:hAnsi="Calibri"/>
          <w:b/>
        </w:rPr>
        <w:t xml:space="preserve">[S3] KPX, Market Price Determination. </w:t>
      </w:r>
      <w:r>
        <w:rPr>
          <w:rFonts w:ascii="Calibri" w:hAnsi="Calibri"/>
          <w:color w:val="0066CC"/>
        </w:rPr>
        <w:t>https://www.kpx.or.kr/menu.es?mid=a20203000000</w:t>
      </w:r>
    </w:p>
    <w:p>
      <w:pPr>
        <w:spacing w:after="80"/>
      </w:pPr>
      <w:r>
        <w:rPr>
          <w:rFonts w:ascii="Calibri" w:hAnsi="Calibri"/>
          <w:b/>
        </w:rPr>
        <w:t xml:space="preserve">[S4] KPX, Electricity Market Trading System. </w:t>
      </w:r>
      <w:r>
        <w:rPr>
          <w:rFonts w:ascii="Calibri" w:hAnsi="Calibri"/>
          <w:color w:val="0066CC"/>
        </w:rPr>
        <w:t>https://www.kpx.or.kr/menu.es?mid=a20202000000</w:t>
      </w:r>
    </w:p>
    <w:p>
      <w:pPr>
        <w:spacing w:after="80"/>
      </w:pPr>
      <w:r>
        <w:rPr>
          <w:rFonts w:ascii="Calibri" w:hAnsi="Calibri"/>
          <w:b/>
        </w:rPr>
        <w:t xml:space="preserve">[S8] MOTIE, 11th Basic Plan for Long-term Electricity Supply and Demand announcement. </w:t>
      </w:r>
      <w:r>
        <w:rPr>
          <w:rFonts w:ascii="Calibri" w:hAnsi="Calibri"/>
          <w:color w:val="0066CC"/>
        </w:rPr>
        <w:t>https://www.motir.go.kr/kor/article/ATCLc01b2801b/70083/view</w:t>
      </w:r>
    </w:p>
    <w:p>
      <w:pPr>
        <w:spacing w:after="80"/>
      </w:pPr>
      <w:r>
        <w:rPr>
          <w:rFonts w:ascii="Calibri" w:hAnsi="Calibri"/>
          <w:b/>
        </w:rPr>
        <w:t xml:space="preserve">[S10] Ministry of Climate, Energy and Environment, Fine Dust Seasonal Management release. </w:t>
      </w:r>
      <w:r>
        <w:rPr>
          <w:rFonts w:ascii="Calibri" w:hAnsi="Calibri"/>
          <w:color w:val="0066CC"/>
        </w:rPr>
        <w:t>https://mcee.go.kr/eng/web/board/read.do?boardId=1640870&amp;boardMasterId=522&amp;menuId=461</w:t>
      </w:r>
    </w:p>
    <w:p>
      <w:pPr>
        <w:spacing w:after="80"/>
      </w:pPr>
      <w:r>
        <w:rPr>
          <w:rFonts w:ascii="Calibri" w:hAnsi="Calibri"/>
          <w:b/>
        </w:rPr>
        <w:t xml:space="preserve">[S11] ICAP, Korea Emissions Trading System factsheet. </w:t>
      </w:r>
      <w:r>
        <w:rPr>
          <w:rFonts w:ascii="Calibri" w:hAnsi="Calibri"/>
          <w:color w:val="0066CC"/>
        </w:rPr>
        <w:t>https://icapcarbonaction.com/en/ets/korea-emissions-trading-system-k-ets</w:t>
      </w:r>
    </w:p>
    <w:p>
      <w:pPr>
        <w:spacing w:after="80"/>
      </w:pPr>
      <w:r>
        <w:rPr>
          <w:rFonts w:ascii="Calibri" w:hAnsi="Calibri"/>
          <w:b/>
        </w:rPr>
        <w:t xml:space="preserve">[S12] IEA, ETS in the power sector, Korea case discussion. </w:t>
      </w:r>
      <w:r>
        <w:rPr>
          <w:rFonts w:ascii="Calibri" w:hAnsi="Calibri"/>
          <w:color w:val="0066CC"/>
        </w:rPr>
        <w:t>https://www.iea.org/reports/implementing-effective-emissions-trading-systems/ets-in-power-sector</w:t>
      </w:r>
    </w:p>
    <w:p>
      <w:pPr>
        <w:spacing w:after="80"/>
      </w:pPr>
      <w:r>
        <w:rPr>
          <w:rFonts w:ascii="Calibri" w:hAnsi="Calibri"/>
          <w:b/>
        </w:rPr>
        <w:t xml:space="preserve">[S15] MarketWatch / Dow Jones OPIS, South Korea Approves Market Stability Reserve for K-ETS. </w:t>
      </w:r>
      <w:r>
        <w:rPr>
          <w:rFonts w:ascii="Calibri" w:hAnsi="Calibri"/>
          <w:color w:val="0066CC"/>
        </w:rPr>
        <w:t>https://www.marketwatch.com/story/south-korea-approves-market-stability-reserve-for-k-ets-opis-31412180</w:t>
      </w:r>
    </w:p>
    <w:p>
      <w:pPr>
        <w:spacing w:after="80"/>
      </w:pPr>
      <w:r>
        <w:rPr>
          <w:rFonts w:ascii="Calibri" w:hAnsi="Calibri"/>
          <w:b/>
        </w:rPr>
        <w:t xml:space="preserve">[S16] GitHub repository for KPX Cost Stack Lab. </w:t>
      </w:r>
      <w:r>
        <w:rPr>
          <w:rFonts w:ascii="Calibri" w:hAnsi="Calibri"/>
          <w:color w:val="0066CC"/>
        </w:rPr>
        <w:t>https://github.com/qrlow/kpx-cost-stack-lab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5C5C"/>
        <w:sz w:val="18"/>
      </w:rPr>
      <w:t>Prepared for Korea thermal coal market analysis | 2026-06-25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C5C5C"/>
        <w:sz w:val="18"/>
      </w:rPr>
      <w:t>Model Walkthrough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Walkthrough</dc:title>
  <dc:subject>Monthly Burn model methodology and archived intraday stack notes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