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lang w:val="en-US" w:eastAsia="zh-CN"/>
        </w:rPr>
      </w:pPr>
      <w:r>
        <w:rPr>
          <w:rFonts w:hint="eastAsia" w:ascii="Times New Roman" w:hAnsi="Times New Roman" w:cs="Times New Roman"/>
        </w:rPr>
        <w:t>Revocation plays a crucial role in attribute-based encryption as it allows data owners to control and manage decryption privileges for data users based on their preferences.</w:t>
      </w:r>
      <w:r>
        <w:rPr>
          <w:rFonts w:hint="eastAsia" w:ascii="Times New Roman" w:hAnsi="Times New Roman" w:cs="Times New Roman"/>
          <w:lang w:val="en-US" w:eastAsia="zh-CN"/>
        </w:rPr>
        <w:t xml:space="preserve"> The authors' research on revocable attribute-based encryption is highly significant and relevant in the field of data security and access control on the cloud. The authors' approach of using a cloud server to perform revocation is commendable because of the convenience it brings to the data owner. However, it is worrisome that the server may compromise the integrity of the encrypted data during the revocation process in order to save its own computational resources, which may hinder practical applications. To address this challenge, the authors introduce an efficient RFAME-DI scheme that solves the data integrity problem while maintaining computational efficiency. They implement an revocable mechanism based on FAME that protects data integrity and enables data users to verify the revoked ciphertext generated by the cloud server. The authors provide a comprehensive and convincing security analysis of their scheme that ensures data confidentiality and integrity. In addition, performance evaluation demonstrates the efficiency benefits of their proposed scheme.</w:t>
      </w:r>
    </w:p>
    <w:p>
      <w:pPr>
        <w:rPr>
          <w:rFonts w:hint="eastAsia" w:ascii="Times New Roman" w:hAnsi="Times New Roman" w:cs="Times New Roman"/>
          <w:lang w:val="en-US" w:eastAsia="zh-CN"/>
        </w:rPr>
      </w:pPr>
    </w:p>
    <w:p>
      <w:pPr>
        <w:rPr>
          <w:rFonts w:ascii="Times New Roman" w:hAnsi="Times New Roman" w:cs="Times New Roman"/>
        </w:rPr>
      </w:pPr>
      <w:r>
        <w:rPr>
          <w:rFonts w:ascii="Times New Roman" w:hAnsi="Times New Roman" w:cs="Times New Roman"/>
        </w:rPr>
        <w:t xml:space="preserve">There are some </w:t>
      </w:r>
      <w:r>
        <w:rPr>
          <w:rFonts w:hint="eastAsia" w:ascii="Times New Roman" w:hAnsi="Times New Roman" w:cs="Times New Roman"/>
          <w:lang w:val="en-US" w:eastAsia="zh-CN"/>
        </w:rPr>
        <w:t>suggestions</w:t>
      </w:r>
      <w:r>
        <w:rPr>
          <w:rFonts w:ascii="Times New Roman" w:hAnsi="Times New Roman" w:cs="Times New Roman"/>
        </w:rPr>
        <w:t>:</w:t>
      </w:r>
    </w:p>
    <w:p>
      <w:pPr>
        <w:numPr>
          <w:ilvl w:val="0"/>
          <w:numId w:val="1"/>
        </w:num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In the $\rm{Encrypt}$ algorithm, the public parameter $PP$ is used when the data owner encrypts the message, so $PP$ should be added to the input of the $\rm{Encrypt}$ algorithm.</w:t>
      </w:r>
    </w:p>
    <w:p>
      <w:pPr>
        <w:numPr>
          <w:ilvl w:val="0"/>
          <w:numId w:val="1"/>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In </w:t>
      </w:r>
      <w:r>
        <w:rPr>
          <w:rFonts w:hint="eastAsia" w:ascii="Times New Roman" w:hAnsi="Times New Roman" w:cs="Times New Roman"/>
          <w:lang w:val="en-US" w:eastAsia="zh-CN"/>
        </w:rPr>
        <w:t>the $\rm{Decrypt_{or}}$</w:t>
      </w:r>
      <w:r>
        <w:rPr>
          <w:rFonts w:hint="default" w:ascii="Times New Roman" w:hAnsi="Times New Roman" w:cs="Times New Roman" w:eastAsiaTheme="minorEastAsia"/>
          <w:lang w:val="en-US" w:eastAsia="zh-CN"/>
        </w:rPr>
        <w:t xml:space="preserve"> and </w:t>
      </w:r>
      <w:r>
        <w:rPr>
          <w:rFonts w:hint="eastAsia" w:ascii="Times New Roman" w:hAnsi="Times New Roman" w:cs="Times New Roman"/>
          <w:lang w:val="en-US" w:eastAsia="zh-CN"/>
        </w:rPr>
        <w:t>$\rm{Decrypt_{re}}$ algorithms</w:t>
      </w:r>
      <w:r>
        <w:rPr>
          <w:rFonts w:hint="default" w:ascii="Times New Roman" w:hAnsi="Times New Roman" w:cs="Times New Roman" w:eastAsiaTheme="minorEastAsia"/>
          <w:lang w:val="en-US" w:eastAsia="zh-CN"/>
        </w:rPr>
        <w:t xml:space="preserve">, the conditions for the output message </w:t>
      </w:r>
      <w:r>
        <w:rPr>
          <w:rFonts w:hint="eastAsia" w:ascii="Times New Roman" w:hAnsi="Times New Roman" w:cs="Times New Roman"/>
          <w:lang w:val="en-US" w:eastAsia="zh-CN"/>
        </w:rPr>
        <w:t>$</w:t>
      </w:r>
      <w:r>
        <w:rPr>
          <w:rFonts w:hint="default" w:ascii="Times New Roman" w:hAnsi="Times New Roman" w:cs="Times New Roman" w:eastAsiaTheme="minorEastAsia"/>
          <w:lang w:val="en-US" w:eastAsia="zh-CN"/>
        </w:rPr>
        <w:t>m</w:t>
      </w:r>
      <w:r>
        <w:rPr>
          <w:rFonts w:hint="eastAsia" w:ascii="Times New Roman" w:hAnsi="Times New Roman" w:cs="Times New Roman"/>
          <w:lang w:val="en-US" w:eastAsia="zh-CN"/>
        </w:rPr>
        <w:t>$</w:t>
      </w:r>
      <w:r>
        <w:rPr>
          <w:rFonts w:hint="default" w:ascii="Times New Roman" w:hAnsi="Times New Roman" w:cs="Times New Roman" w:eastAsiaTheme="minorEastAsia"/>
          <w:lang w:val="en-US" w:eastAsia="zh-CN"/>
        </w:rPr>
        <w:t xml:space="preserve"> are not described accurately enough</w:t>
      </w:r>
      <w:r>
        <w:rPr>
          <w:rFonts w:hint="eastAsia" w:ascii="Times New Roman" w:hAnsi="Times New Roman" w:cs="Times New Roman"/>
          <w:lang w:val="en-US" w:eastAsia="zh-CN"/>
        </w:rPr>
        <w:t>. A</w:t>
      </w:r>
      <w:r>
        <w:rPr>
          <w:rFonts w:hint="default" w:ascii="Times New Roman" w:hAnsi="Times New Roman" w:cs="Times New Roman" w:eastAsiaTheme="minorEastAsia"/>
          <w:lang w:val="en-US" w:eastAsia="zh-CN"/>
        </w:rPr>
        <w:t xml:space="preserve">ccording to the authors' scheme, it is not only necessary for the set of attributes to satisfy the access structure, but it is also necessary to pass the validation of the </w:t>
      </w:r>
      <w:r>
        <w:rPr>
          <w:rFonts w:hint="eastAsia" w:ascii="Times New Roman" w:hAnsi="Times New Roman" w:cs="Times New Roman"/>
          <w:lang w:val="en-US" w:eastAsia="zh-CN"/>
        </w:rPr>
        <w:t>$</w:t>
      </w:r>
      <w:r>
        <w:rPr>
          <w:rFonts w:hint="default" w:ascii="Times New Roman" w:hAnsi="Times New Roman" w:cs="Times New Roman" w:eastAsiaTheme="minorEastAsia"/>
          <w:lang w:val="en-US" w:eastAsia="zh-CN"/>
        </w:rPr>
        <w:t>csum</w:t>
      </w:r>
      <w:r>
        <w:rPr>
          <w:rFonts w:hint="eastAsia" w:ascii="Times New Roman" w:hAnsi="Times New Roman" w:cs="Times New Roman"/>
          <w:lang w:val="en-US" w:eastAsia="zh-CN"/>
        </w:rPr>
        <w:t>$</w:t>
      </w:r>
      <w:r>
        <w:rPr>
          <w:rFonts w:hint="default" w:ascii="Times New Roman" w:hAnsi="Times New Roman" w:cs="Times New Roman" w:eastAsiaTheme="minorEastAsia"/>
          <w:lang w:val="en-US" w:eastAsia="zh-CN"/>
        </w:rPr>
        <w:t>.</w:t>
      </w:r>
      <w:r>
        <w:rPr>
          <w:rFonts w:hint="eastAsia" w:ascii="Times New Roman" w:hAnsi="Times New Roman" w:cs="Times New Roman"/>
          <w:lang w:val="en-US" w:eastAsia="zh-CN"/>
        </w:rPr>
        <w:t xml:space="preserve"> The relevant description should be added.</w:t>
      </w:r>
    </w:p>
    <w:p>
      <w:pPr>
        <w:numPr>
          <w:ilvl w:val="0"/>
          <w:numId w:val="1"/>
        </w:numPr>
        <w:rPr>
          <w:rFonts w:ascii="Times New Roman" w:hAnsi="Times New Roman" w:cs="Times New Roman"/>
        </w:rPr>
      </w:pPr>
      <w:r>
        <w:rPr>
          <w:rFonts w:hint="eastAsia" w:ascii="Times New Roman" w:hAnsi="Times New Roman" w:cs="Times New Roman"/>
          <w:lang w:val="en-US" w:eastAsia="zh-CN"/>
        </w:rPr>
        <w:t>T</w:t>
      </w:r>
      <w:r>
        <w:rPr>
          <w:rFonts w:hint="eastAsia" w:ascii="Times New Roman" w:hAnsi="Times New Roman" w:cs="Times New Roman"/>
        </w:rPr>
        <w:t xml:space="preserve">he acronym CP-ABE should be used instead of the </w:t>
      </w:r>
      <w:r>
        <w:rPr>
          <w:rFonts w:hint="eastAsia" w:ascii="Times New Roman" w:hAnsi="Times New Roman" w:cs="Times New Roman"/>
          <w:lang w:val="en-US" w:eastAsia="zh-CN"/>
        </w:rPr>
        <w:t>ciphertext-policy attribute-based encryption, in</w:t>
      </w:r>
      <w:r>
        <w:rPr>
          <w:rFonts w:ascii="Times New Roman" w:hAnsi="Times New Roman" w:cs="Times New Roman"/>
        </w:rPr>
        <w:t xml:space="preserve"> line 53</w:t>
      </w:r>
      <w:r>
        <w:t xml:space="preserve"> </w:t>
      </w:r>
      <w:r>
        <w:rPr>
          <w:rFonts w:ascii="Times New Roman" w:hAnsi="Times New Roman" w:cs="Times New Roman"/>
        </w:rPr>
        <w:t>(left column)</w:t>
      </w:r>
      <w:r>
        <w:rPr>
          <w:rFonts w:hint="eastAsia" w:ascii="Times New Roman" w:hAnsi="Times New Roman" w:cs="Times New Roman"/>
          <w:lang w:val="en-US" w:eastAsia="zh-CN"/>
        </w:rPr>
        <w:t xml:space="preserve"> on page 2.</w:t>
      </w:r>
    </w:p>
    <w:p>
      <w:pPr>
        <w:numPr>
          <w:ilvl w:val="0"/>
          <w:numId w:val="1"/>
        </w:numPr>
        <w:rPr>
          <w:rFonts w:ascii="Times New Roman" w:hAnsi="Times New Roman" w:cs="Times New Roman"/>
        </w:rPr>
      </w:pPr>
      <w:r>
        <w:rPr>
          <w:rFonts w:hint="eastAsia" w:ascii="Times New Roman" w:hAnsi="Times New Roman" w:cs="Times New Roman"/>
          <w:lang w:val="en-US" w:eastAsia="zh-CN"/>
        </w:rPr>
        <w:t xml:space="preserve">In </w:t>
      </w:r>
      <w:r>
        <w:rPr>
          <w:rFonts w:ascii="Times New Roman" w:hAnsi="Times New Roman" w:cs="Times New Roman"/>
        </w:rPr>
        <w:t>line 58</w:t>
      </w:r>
      <w:r>
        <w:rPr>
          <w:rFonts w:hint="eastAsia" w:ascii="Times New Roman" w:hAnsi="Times New Roman" w:cs="Times New Roman"/>
          <w:lang w:val="en-US" w:eastAsia="zh-CN"/>
        </w:rPr>
        <w:t xml:space="preserve">-59 </w:t>
      </w:r>
      <w:r>
        <w:rPr>
          <w:rFonts w:ascii="Times New Roman" w:hAnsi="Times New Roman" w:cs="Times New Roman"/>
        </w:rPr>
        <w:t>(right column)</w:t>
      </w:r>
      <w:r>
        <w:rPr>
          <w:rFonts w:hint="eastAsia" w:ascii="Times New Roman" w:hAnsi="Times New Roman" w:cs="Times New Roman"/>
          <w:lang w:val="en-US" w:eastAsia="zh-CN"/>
        </w:rPr>
        <w:t xml:space="preserve"> on page 4</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lang w:val="en-US" w:eastAsia="zh-CN"/>
        </w:rPr>
        <w:t>t</w:t>
      </w:r>
      <w:r>
        <w:rPr>
          <w:rFonts w:hint="eastAsia" w:ascii="Times New Roman" w:hAnsi="Times New Roman" w:cs="Times New Roman"/>
        </w:rPr>
        <w:t xml:space="preserve">he symbol </w:t>
      </w:r>
      <w:r>
        <w:rPr>
          <w:rFonts w:hint="eastAsia" w:ascii="Times New Roman" w:hAnsi="Times New Roman" w:cs="Times New Roman"/>
          <w:lang w:val="en-US" w:eastAsia="zh-CN"/>
        </w:rPr>
        <w:t>$a_z$</w:t>
      </w:r>
      <w:r>
        <w:rPr>
          <w:rFonts w:hint="eastAsia" w:ascii="Times New Roman" w:hAnsi="Times New Roman" w:cs="Times New Roman"/>
        </w:rPr>
        <w:t xml:space="preserve"> is considered to be the symbol </w:t>
      </w:r>
      <w:r>
        <w:rPr>
          <w:rFonts w:hint="eastAsia" w:ascii="Times New Roman" w:hAnsi="Times New Roman" w:cs="Times New Roman"/>
          <w:lang w:val="en-US" w:eastAsia="zh-CN"/>
        </w:rPr>
        <w:t>$</w:t>
      </w:r>
      <w:r>
        <w:rPr>
          <w:rFonts w:hint="eastAsia" w:ascii="Times New Roman" w:hAnsi="Times New Roman" w:cs="Times New Roman"/>
        </w:rPr>
        <w:t>\alpha_</w:t>
      </w:r>
      <w:r>
        <w:rPr>
          <w:rFonts w:hint="eastAsia" w:ascii="Times New Roman" w:hAnsi="Times New Roman" w:cs="Times New Roman"/>
          <w:lang w:val="en-US" w:eastAsia="zh-CN"/>
        </w:rPr>
        <w:t>z$</w:t>
      </w:r>
      <w:r>
        <w:rPr>
          <w:rFonts w:ascii="Times New Roman" w:hAnsi="Times New Roman" w:cs="Times New Roman"/>
        </w:rPr>
        <w:t xml:space="preserve">. </w:t>
      </w:r>
      <w:r>
        <w:rPr>
          <w:rFonts w:hint="eastAsia" w:ascii="Times New Roman" w:hAnsi="Times New Roman" w:cs="Times New Roman"/>
          <w:lang w:val="en-US" w:eastAsia="zh-CN"/>
        </w:rPr>
        <w:t>S</w:t>
      </w:r>
      <w:r>
        <w:rPr>
          <w:rFonts w:hint="eastAsia" w:ascii="Times New Roman" w:hAnsi="Times New Roman" w:cs="Times New Roman"/>
        </w:rPr>
        <w:t>imilarly</w:t>
      </w:r>
      <w:r>
        <w:rPr>
          <w:rFonts w:hint="eastAsia" w:ascii="Times New Roman" w:hAnsi="Times New Roman" w:cs="Times New Roman"/>
          <w:lang w:val="en-US" w:eastAsia="zh-CN"/>
        </w:rPr>
        <w:t>, in</w:t>
      </w:r>
      <w:r>
        <w:rPr>
          <w:rFonts w:ascii="Times New Roman" w:hAnsi="Times New Roman" w:cs="Times New Roman"/>
        </w:rPr>
        <w:t xml:space="preserve"> line 27 (right column)</w:t>
      </w:r>
      <w:r>
        <w:rPr>
          <w:rFonts w:hint="eastAsia" w:ascii="Times New Roman" w:hAnsi="Times New Roman" w:cs="Times New Roman"/>
          <w:lang w:val="en-US" w:eastAsia="zh-CN"/>
        </w:rPr>
        <w:t xml:space="preserve"> o</w:t>
      </w:r>
      <w:r>
        <w:rPr>
          <w:rFonts w:ascii="Times New Roman" w:hAnsi="Times New Roman" w:cs="Times New Roman"/>
        </w:rPr>
        <w:t xml:space="preserve">n page 5, </w:t>
      </w:r>
      <w:r>
        <w:rPr>
          <w:rFonts w:hint="eastAsia" w:ascii="Times New Roman" w:hAnsi="Times New Roman" w:cs="Times New Roman"/>
          <w:lang w:val="en-US" w:eastAsia="zh-CN"/>
        </w:rPr>
        <w:t xml:space="preserve">$a_t$ </w:t>
      </w:r>
      <w:r>
        <w:rPr>
          <w:rFonts w:ascii="Times New Roman" w:hAnsi="Times New Roman" w:cs="Times New Roman"/>
        </w:rPr>
        <w:t xml:space="preserve">and </w:t>
      </w:r>
      <w:r>
        <w:rPr>
          <w:rFonts w:hint="eastAsia" w:ascii="Times New Roman" w:hAnsi="Times New Roman" w:cs="Times New Roman"/>
          <w:lang w:val="en-US" w:eastAsia="zh-CN"/>
        </w:rPr>
        <w:t>$d_t$</w:t>
      </w:r>
      <w:r>
        <w:rPr>
          <w:rFonts w:ascii="Times New Roman" w:hAnsi="Times New Roman" w:cs="Times New Roman"/>
        </w:rPr>
        <w:t xml:space="preserve"> </w:t>
      </w:r>
      <w:r>
        <w:rPr>
          <w:rFonts w:hint="eastAsia" w:ascii="Times New Roman" w:hAnsi="Times New Roman" w:cs="Times New Roman"/>
          <w:lang w:val="en-US" w:eastAsia="zh-CN"/>
        </w:rPr>
        <w:t>are</w:t>
      </w:r>
      <w:r>
        <w:rPr>
          <w:rFonts w:hint="eastAsia" w:ascii="Times New Roman" w:hAnsi="Times New Roman" w:cs="Times New Roman"/>
        </w:rPr>
        <w:t xml:space="preserve"> considered to b</w:t>
      </w:r>
      <w:r>
        <w:rPr>
          <w:rFonts w:hint="eastAsia" w:ascii="Times New Roman" w:hAnsi="Times New Roman" w:cs="Times New Roman"/>
          <w:lang w:val="en-US" w:eastAsia="zh-CN"/>
        </w:rPr>
        <w:t xml:space="preserve">e </w:t>
      </w:r>
      <w:r>
        <w:rPr>
          <w:rFonts w:ascii="Times New Roman" w:hAnsi="Times New Roman" w:cs="Times New Roman"/>
        </w:rPr>
        <w:t xml:space="preserve"> </w:t>
      </w:r>
      <w:r>
        <w:rPr>
          <w:rFonts w:hint="eastAsia" w:ascii="Times New Roman" w:hAnsi="Times New Roman" w:cs="Times New Roman"/>
          <w:lang w:val="en-US" w:eastAsia="zh-CN"/>
        </w:rPr>
        <w:t>$</w:t>
      </w:r>
      <w:r>
        <w:rPr>
          <w:rFonts w:hint="eastAsia" w:ascii="Times New Roman" w:hAnsi="Times New Roman" w:cs="Times New Roman"/>
        </w:rPr>
        <w:t>\alpha_t</w:t>
      </w:r>
      <w:r>
        <w:rPr>
          <w:rFonts w:hint="eastAsia" w:ascii="Times New Roman" w:hAnsi="Times New Roman" w:cs="Times New Roman"/>
          <w:lang w:val="en-US" w:eastAsia="zh-CN"/>
        </w:rPr>
        <w:t>$</w:t>
      </w:r>
      <w:r>
        <w:rPr>
          <w:rFonts w:ascii="Times New Roman" w:hAnsi="Times New Roman" w:cs="Times New Roman"/>
        </w:rPr>
        <w:t xml:space="preserve"> and </w:t>
      </w:r>
      <w:r>
        <w:rPr>
          <w:rFonts w:hint="eastAsia" w:ascii="Times New Roman" w:hAnsi="Times New Roman" w:cs="Times New Roman"/>
          <w:lang w:val="en-US" w:eastAsia="zh-CN"/>
        </w:rPr>
        <w:t>$</w:t>
      </w:r>
      <w:r>
        <w:rPr>
          <w:rFonts w:hint="eastAsia" w:ascii="Times New Roman" w:hAnsi="Times New Roman" w:cs="Times New Roman"/>
        </w:rPr>
        <w:t>\gamma_t</w:t>
      </w:r>
      <w:r>
        <w:rPr>
          <w:rFonts w:hint="eastAsia" w:ascii="Times New Roman" w:hAnsi="Times New Roman" w:cs="Times New Roman"/>
          <w:lang w:val="en-US" w:eastAsia="zh-CN"/>
        </w:rPr>
        <w:t>$</w:t>
      </w:r>
      <w:r>
        <w:rPr>
          <w:rFonts w:ascii="Times New Roman" w:hAnsi="Times New Roman" w:cs="Times New Roman"/>
        </w:rPr>
        <w:t xml:space="preserve"> respectively.</w:t>
      </w:r>
    </w:p>
    <w:p>
      <w:pPr>
        <w:numPr>
          <w:ilvl w:val="0"/>
          <w:numId w:val="1"/>
        </w:numPr>
        <w:rPr>
          <w:rFonts w:ascii="Times New Roman" w:hAnsi="Times New Roman" w:cs="Times New Roman"/>
        </w:rPr>
      </w:pPr>
      <w:r>
        <w:rPr>
          <w:rFonts w:hint="eastAsia" w:ascii="Times New Roman" w:hAnsi="Times New Roman" w:cs="Times New Roman"/>
          <w:lang w:val="en-US" w:eastAsia="zh-CN"/>
        </w:rPr>
        <w:t>In</w:t>
      </w:r>
      <w:r>
        <w:rPr>
          <w:rFonts w:ascii="Times New Roman" w:hAnsi="Times New Roman" w:cs="Times New Roman"/>
        </w:rPr>
        <w:t xml:space="preserve"> line </w:t>
      </w:r>
      <w:r>
        <w:rPr>
          <w:rFonts w:hint="eastAsia" w:ascii="Times New Roman" w:hAnsi="Times New Roman" w:cs="Times New Roman"/>
          <w:lang w:val="en-US" w:eastAsia="zh-CN"/>
        </w:rPr>
        <w:t>56-57</w:t>
      </w:r>
      <w:r>
        <w:t xml:space="preserve"> </w:t>
      </w:r>
      <w:r>
        <w:rPr>
          <w:rFonts w:ascii="Times New Roman" w:hAnsi="Times New Roman" w:cs="Times New Roman"/>
        </w:rPr>
        <w:t>(</w:t>
      </w:r>
      <w:r>
        <w:rPr>
          <w:rFonts w:hint="eastAsia" w:ascii="Times New Roman" w:hAnsi="Times New Roman" w:cs="Times New Roman"/>
          <w:lang w:val="en-US" w:eastAsia="zh-CN"/>
        </w:rPr>
        <w:t xml:space="preserve">right </w:t>
      </w:r>
      <w:r>
        <w:rPr>
          <w:rFonts w:ascii="Times New Roman" w:hAnsi="Times New Roman" w:cs="Times New Roman"/>
        </w:rPr>
        <w:t>column)</w:t>
      </w:r>
      <w:r>
        <w:rPr>
          <w:rFonts w:hint="eastAsia" w:ascii="Times New Roman" w:hAnsi="Times New Roman" w:cs="Times New Roman"/>
          <w:lang w:val="en-US" w:eastAsia="zh-CN"/>
        </w:rPr>
        <w:t xml:space="preserve"> on page 5, the parameter $\widetilde{\mathbb{A}} =(\widetilde{M},\widetilde{\tau})$ in the delegate DG has already appeared earlier, and it is straightforward to write it as access structure $\widetilde{\mathbb{A}}$. Similarly on page 6, line 2 (left column).</w:t>
      </w:r>
    </w:p>
    <w:p>
      <w:pPr>
        <w:numPr>
          <w:ilvl w:val="0"/>
          <w:numId w:val="1"/>
        </w:numPr>
        <w:rPr>
          <w:rFonts w:ascii="Times New Roman" w:hAnsi="Times New Roman" w:cs="Times New Roman"/>
        </w:rPr>
      </w:pPr>
      <w:r>
        <w:rPr>
          <w:rFonts w:hint="eastAsia" w:ascii="Times New Roman" w:hAnsi="Times New Roman" w:cs="Times New Roman"/>
          <w:lang w:val="en-US" w:eastAsia="zh-CN"/>
        </w:rPr>
        <w:t>In</w:t>
      </w:r>
      <w:r>
        <w:rPr>
          <w:rFonts w:ascii="Times New Roman" w:hAnsi="Times New Roman" w:cs="Times New Roman"/>
        </w:rPr>
        <w:t xml:space="preserve"> line </w:t>
      </w:r>
      <w:r>
        <w:rPr>
          <w:rFonts w:hint="eastAsia" w:ascii="Times New Roman" w:hAnsi="Times New Roman" w:cs="Times New Roman"/>
          <w:lang w:val="en-US" w:eastAsia="zh-CN"/>
        </w:rPr>
        <w:t>47</w:t>
      </w:r>
      <w:r>
        <w:t xml:space="preserve"> </w:t>
      </w:r>
      <w:r>
        <w:rPr>
          <w:rFonts w:ascii="Times New Roman" w:hAnsi="Times New Roman" w:cs="Times New Roman"/>
        </w:rPr>
        <w:t>(</w:t>
      </w:r>
      <w:r>
        <w:rPr>
          <w:rFonts w:hint="eastAsia" w:ascii="Times New Roman" w:hAnsi="Times New Roman" w:cs="Times New Roman"/>
          <w:lang w:val="en-US" w:eastAsia="zh-CN"/>
        </w:rPr>
        <w:t xml:space="preserve">left </w:t>
      </w:r>
      <w:r>
        <w:rPr>
          <w:rFonts w:ascii="Times New Roman" w:hAnsi="Times New Roman" w:cs="Times New Roman"/>
        </w:rPr>
        <w:t>column)</w:t>
      </w:r>
      <w:r>
        <w:rPr>
          <w:rFonts w:hint="eastAsia" w:ascii="Times New Roman" w:hAnsi="Times New Roman" w:cs="Times New Roman"/>
          <w:lang w:val="en-US" w:eastAsia="zh-CN"/>
        </w:rPr>
        <w:t xml:space="preserve"> on page 6, </w:t>
      </w:r>
      <w:r>
        <w:rPr>
          <w:rFonts w:hint="default" w:ascii="Times New Roman" w:hAnsi="Times New Roman" w:cs="Times New Roman"/>
          <w:lang w:val="en-US" w:eastAsia="zh-CN"/>
        </w:rPr>
        <w:t>“</w:t>
      </w:r>
      <w:r>
        <w:rPr>
          <w:rFonts w:hint="eastAsia" w:ascii="Times New Roman" w:hAnsi="Times New Roman" w:cs="Times New Roman"/>
          <w:lang w:val="en-US" w:eastAsia="zh-CN"/>
        </w:rPr>
        <w:t>... the fourth part of the original cipheretext $CT_{csum} ...$</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 this expression may cause misunderstandings among readers, so it is better to modify it to </w:t>
      </w:r>
      <w:r>
        <w:rPr>
          <w:rFonts w:hint="default" w:ascii="Times New Roman" w:hAnsi="Times New Roman" w:cs="Times New Roman"/>
          <w:lang w:val="en-US" w:eastAsia="zh-CN"/>
        </w:rPr>
        <w:t>“</w:t>
      </w:r>
      <w:r>
        <w:rPr>
          <w:rFonts w:hint="eastAsia" w:ascii="Times New Roman" w:hAnsi="Times New Roman" w:cs="Times New Roman"/>
          <w:lang w:val="en-US" w:eastAsia="zh-CN"/>
        </w:rPr>
        <w:t>... the checksum in the original cipheretext $CT_{csum} ...</w:t>
      </w:r>
      <w:r>
        <w:rPr>
          <w:rFonts w:hint="default" w:ascii="Times New Roman" w:hAnsi="Times New Roman" w:cs="Times New Roman"/>
          <w:lang w:val="en-US" w:eastAsia="zh-CN"/>
        </w:rPr>
        <w:t>”</w:t>
      </w:r>
      <w:r>
        <w:rPr>
          <w:rFonts w:hint="eastAsia" w:ascii="Times New Roman" w:hAnsi="Times New Roman" w:cs="Times New Roman"/>
          <w:lang w:val="en-US" w:eastAsia="zh-CN"/>
        </w:rPr>
        <w: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Overall, the authors' work deserves recognition for its contribution to the field of attribute-based encryption. While there are some minor errors and symbolism issues in the article that need addressing, </w:t>
      </w:r>
      <w:r>
        <w:rPr>
          <w:rFonts w:hint="eastAsia" w:ascii="Times New Roman" w:hAnsi="Times New Roman" w:cs="Times New Roman"/>
          <w:lang w:val="en-US" w:eastAsia="zh-CN"/>
        </w:rPr>
        <w:t>t</w:t>
      </w:r>
      <w:r>
        <w:rPr>
          <w:rFonts w:hint="default" w:ascii="Times New Roman" w:hAnsi="Times New Roman" w:cs="Times New Roman"/>
          <w:lang w:val="en-US" w:eastAsia="zh-CN"/>
        </w:rPr>
        <w:t>he authors' novel approach and experimental results make this research paper acceptable with the suggested revisions</w:t>
      </w:r>
      <w:r>
        <w:rPr>
          <w:rFonts w:hint="eastAsia" w:ascii="Times New Roman" w:hAnsi="Times New Roman" w:cs="Times New Roman"/>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E51F9F"/>
    <w:multiLevelType w:val="singleLevel"/>
    <w:tmpl w:val="6BE51F9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VkY2VkNzNmZGM5YjhjODI5M2NiNGE1NTIwNjYxN2EifQ=="/>
  </w:docVars>
  <w:rsids>
    <w:rsidRoot w:val="003223F0"/>
    <w:rsid w:val="000F30B2"/>
    <w:rsid w:val="003223F0"/>
    <w:rsid w:val="00372ABA"/>
    <w:rsid w:val="004E3930"/>
    <w:rsid w:val="006A182D"/>
    <w:rsid w:val="00800B96"/>
    <w:rsid w:val="00882CDC"/>
    <w:rsid w:val="008B7C51"/>
    <w:rsid w:val="00900B35"/>
    <w:rsid w:val="00CE6E69"/>
    <w:rsid w:val="00F52042"/>
    <w:rsid w:val="00F65C92"/>
    <w:rsid w:val="09645793"/>
    <w:rsid w:val="39BC0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character" w:styleId="5">
    <w:name w:val="Placeholder Text"/>
    <w:basedOn w:val="3"/>
    <w:semiHidden/>
    <w:uiPriority w:val="99"/>
    <w:rPr>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421</Words>
  <Characters>2401</Characters>
  <Lines>20</Lines>
  <Paragraphs>5</Paragraphs>
  <TotalTime>34</TotalTime>
  <ScaleCrop>false</ScaleCrop>
  <LinksUpToDate>false</LinksUpToDate>
  <CharactersWithSpaces>2817</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2023-07-27T13:04:00Z</dcterms:created>
  <dc:creator>少波</dc:creator>
  <cp:lastModifiedBy>Bigbang</cp:lastModifiedBy>
  <dcterms:modified xsi:type="dcterms:W3CDTF">2023-07-28T15:21:30Z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1dc9fe07-07fe-4d65-8845-7ac9a2a7c360</vt:lpwstr>
  </property>
  <property fmtid="{D5CDD505-2E9C-101B-9397-08002B2CF9AE}" pid="3" name="KSOProductBuildVer">
    <vt:lpwstr>2052-12.1.0.15120</vt:lpwstr>
  </property>
  <property fmtid="{D5CDD505-2E9C-101B-9397-08002B2CF9AE}" pid="4" name="ICV">
    <vt:lpwstr>F17AC0C8FC7843ADB4928E14745F1040_12</vt:lpwstr>
  </property>
</Properties>
</file>