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amuel-ehrenstein"/>
    <w:p>
      <w:pPr>
        <w:pStyle w:val="Heading1"/>
      </w:pPr>
      <w:r>
        <w:t xml:space="preserve">Samuel Ehrenstein</w:t>
      </w:r>
    </w:p>
    <w:p>
      <w:pPr>
        <w:pStyle w:val="FirstParagraph"/>
      </w:pPr>
      <w:hyperlink r:id="rId20">
        <w:r>
          <w:rPr>
            <w:rStyle w:val="Hyperlink"/>
          </w:rPr>
          <w:t xml:space="preserve">saeh.me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github.com/qscgy/</w:t>
        </w:r>
      </w:hyperlink>
      <w:r>
        <w:t xml:space="preserve"> </w:t>
      </w:r>
      <w:r>
        <w:t xml:space="preserve">| sam.ehrenstein@gmail.com</w:t>
      </w:r>
    </w:p>
    <w:bookmarkStart w:id="22" w:name="interests"/>
    <w:p>
      <w:pPr>
        <w:pStyle w:val="Heading2"/>
      </w:pPr>
      <w:r>
        <w:t xml:space="preserve">Interests</w:t>
      </w:r>
    </w:p>
    <w:p>
      <w:pPr>
        <w:pStyle w:val="FirstParagraph"/>
      </w:pPr>
      <w:r>
        <w:t xml:space="preserve">AI + Health, Medical Imaging, 3D Computer Vision, Computational</w:t>
      </w:r>
      <w:r>
        <w:t xml:space="preserve"> </w:t>
      </w:r>
      <w:r>
        <w:t xml:space="preserve">Geometry, Machine Learning, Motion Planning, Real-Time Vision</w:t>
      </w:r>
    </w:p>
    <w:bookmarkEnd w:id="22"/>
    <w:bookmarkStart w:id="29" w:name="education"/>
    <w:p>
      <w:pPr>
        <w:pStyle w:val="Heading2"/>
      </w:pPr>
      <w:r>
        <w:t xml:space="preserve">Education</w:t>
      </w:r>
    </w:p>
    <w:bookmarkStart w:id="24" w:name="Xd69d8c6da8a8f71cd0bada41a8808d3c6bf7944"/>
    <w:p>
      <w:pPr>
        <w:pStyle w:val="Heading3"/>
      </w:pPr>
      <w:r>
        <w:t xml:space="preserve">Ph.D. in Computer Science — Aug 2021-present</w:t>
      </w:r>
    </w:p>
    <w:bookmarkStart w:id="23" w:name="Xdb31f63ad8d5373d3e40fe50b47337bccf81e70"/>
    <w:p>
      <w:pPr>
        <w:pStyle w:val="Heading4"/>
      </w:pPr>
      <w:r>
        <w:t xml:space="preserve">University of North Carolina at Chapel Hill — Chapel Hill, NC</w:t>
      </w:r>
    </w:p>
    <w:p>
      <w:pPr>
        <w:pStyle w:val="FirstParagraph"/>
      </w:pPr>
      <w:r>
        <w:t xml:space="preserve">Advisor: Stephen M. Pizer</w:t>
      </w:r>
    </w:p>
    <w:bookmarkEnd w:id="23"/>
    <w:bookmarkEnd w:id="24"/>
    <w:bookmarkStart w:id="26" w:name="Xeaba690b479f54f801ca69f101b4e47f8c5fddb"/>
    <w:p>
      <w:pPr>
        <w:pStyle w:val="Heading3"/>
      </w:pPr>
      <w:r>
        <w:t xml:space="preserve">M.Sc. in Computer Science — Aug 2021-May 2023</w:t>
      </w:r>
    </w:p>
    <w:bookmarkStart w:id="25" w:name="Xfb0dc89f9f2dd8c618490c803a60fb46bd035cf"/>
    <w:p>
      <w:pPr>
        <w:pStyle w:val="Heading4"/>
      </w:pPr>
      <w:r>
        <w:t xml:space="preserve">University of North Carolina at Chapel Hill – Chapel Hill, NC</w:t>
      </w:r>
    </w:p>
    <w:p>
      <w:pPr>
        <w:pStyle w:val="FirstParagraph"/>
      </w:pPr>
      <w:r>
        <w:t xml:space="preserve">Advisor: Stephen M. Pizer</w:t>
      </w:r>
    </w:p>
    <w:bookmarkEnd w:id="25"/>
    <w:bookmarkEnd w:id="26"/>
    <w:bookmarkStart w:id="28" w:name="X9347f2bb7932418d3c492829184795d7c8c88d6"/>
    <w:p>
      <w:pPr>
        <w:pStyle w:val="Heading3"/>
      </w:pPr>
      <w:r>
        <w:t xml:space="preserve">B.A. in Physics and Computer Science — Aug 2017-May 2021</w:t>
      </w:r>
    </w:p>
    <w:bookmarkStart w:id="27" w:name="X42f9e811ee255a842931cf06f6421c0a8aff756"/>
    <w:p>
      <w:pPr>
        <w:pStyle w:val="Heading4"/>
      </w:pPr>
      <w:r>
        <w:t xml:space="preserve">Case Western Reserve University — Cleveland, OH</w:t>
      </w:r>
    </w:p>
    <w:p>
      <w:pPr>
        <w:pStyle w:val="FirstParagraph"/>
      </w:pPr>
      <w:r>
        <w:t xml:space="preserve">Specialization: Internet of Things + Medical Image Synthesis</w:t>
      </w:r>
      <w:r>
        <w:t xml:space="preserve"> </w:t>
      </w:r>
      <w:r>
        <w:t xml:space="preserve"> </w:t>
      </w:r>
    </w:p>
    <w:bookmarkEnd w:id="27"/>
    <w:bookmarkEnd w:id="28"/>
    <w:bookmarkEnd w:id="29"/>
    <w:bookmarkStart w:id="36" w:name="experience"/>
    <w:p>
      <w:pPr>
        <w:pStyle w:val="Heading2"/>
      </w:pPr>
      <w:r>
        <w:t xml:space="preserve">Experience</w:t>
      </w:r>
    </w:p>
    <w:bookmarkStart w:id="31" w:name="comp-116-instructor-august-2025-present"/>
    <w:p>
      <w:pPr>
        <w:pStyle w:val="Heading3"/>
      </w:pPr>
      <w:r>
        <w:t xml:space="preserve">COMP 116 Instructor – August 2025-Present</w:t>
      </w:r>
    </w:p>
    <w:bookmarkStart w:id="30" w:name="Xb001ecf34c46b548ebf8b8027b6dcc51f41ce65"/>
    <w:p>
      <w:pPr>
        <w:pStyle w:val="Heading4"/>
      </w:pPr>
      <w:r>
        <w:t xml:space="preserve">University of North Carolina at Chapel Hill — Chapel Hill, NC</w:t>
      </w:r>
    </w:p>
    <w:p>
      <w:pPr>
        <w:numPr>
          <w:ilvl w:val="0"/>
          <w:numId w:val="1001"/>
        </w:numPr>
        <w:pStyle w:val="Compact"/>
      </w:pPr>
      <w:r>
        <w:t xml:space="preserve">Taught scientific programming to a class of 112 non-CS majors as the instructor of record.</w:t>
      </w:r>
    </w:p>
    <w:p>
      <w:pPr>
        <w:numPr>
          <w:ilvl w:val="0"/>
          <w:numId w:val="1001"/>
        </w:numPr>
        <w:pStyle w:val="Compact"/>
      </w:pPr>
      <w:r>
        <w:t xml:space="preserve">Developed a syllabus and lesson plans tailored to the needs of students in life sciences, statistics, and economics.</w:t>
      </w:r>
    </w:p>
    <w:p>
      <w:pPr>
        <w:numPr>
          <w:ilvl w:val="0"/>
          <w:numId w:val="1001"/>
        </w:numPr>
        <w:pStyle w:val="Compact"/>
      </w:pPr>
      <w:r>
        <w:t xml:space="preserve">Managed a team of 6 TAs to ensure consistent availability of support to students.</w:t>
      </w:r>
    </w:p>
    <w:bookmarkEnd w:id="30"/>
    <w:bookmarkEnd w:id="31"/>
    <w:bookmarkStart w:id="33" w:name="Xcd6651ee4e1c3e5c7a69547328551513f2bf99e"/>
    <w:p>
      <w:pPr>
        <w:pStyle w:val="Heading3"/>
      </w:pPr>
      <w:r>
        <w:t xml:space="preserve">Planning Engineer Intern – May 2025-Aug 2025</w:t>
      </w:r>
    </w:p>
    <w:bookmarkStart w:id="32" w:name="kodiak-robotics-mountain-view-ca"/>
    <w:p>
      <w:pPr>
        <w:pStyle w:val="Heading4"/>
      </w:pPr>
      <w:r>
        <w:t xml:space="preserve">Kodiak Robotics – Mountain View, CA</w:t>
      </w:r>
    </w:p>
    <w:p>
      <w:pPr>
        <w:numPr>
          <w:ilvl w:val="0"/>
          <w:numId w:val="1002"/>
        </w:numPr>
        <w:pStyle w:val="Compact"/>
      </w:pPr>
      <w:r>
        <w:t xml:space="preserve">Supervisor: Roya Sabbagh Novin</w:t>
      </w:r>
    </w:p>
    <w:p>
      <w:pPr>
        <w:numPr>
          <w:ilvl w:val="0"/>
          <w:numId w:val="1002"/>
        </w:numPr>
        <w:pStyle w:val="Compact"/>
      </w:pPr>
      <w:r>
        <w:t xml:space="preserve">Implemented a physics-based approach to motion planning that enabled a self-driving truck to detect and pull over for overtaking traffic on unpaved roads.</w:t>
      </w:r>
    </w:p>
    <w:p>
      <w:pPr>
        <w:numPr>
          <w:ilvl w:val="0"/>
          <w:numId w:val="1002"/>
        </w:numPr>
        <w:pStyle w:val="Compact"/>
      </w:pPr>
      <w:r>
        <w:t xml:space="preserve">Increased lateral clearance when pulled over by an average of 0.6 meters, thus contributing to a safer product.</w:t>
      </w:r>
    </w:p>
    <w:p>
      <w:pPr>
        <w:numPr>
          <w:ilvl w:val="0"/>
          <w:numId w:val="1002"/>
        </w:numPr>
        <w:pStyle w:val="Compact"/>
      </w:pPr>
      <w:r>
        <w:t xml:space="preserve">Performed extensive unit testing and simulation on a large-scale codebase, ensuring code reliability and robustness.</w:t>
      </w:r>
    </w:p>
    <w:bookmarkEnd w:id="32"/>
    <w:bookmarkEnd w:id="33"/>
    <w:bookmarkStart w:id="35" w:name="X7fbf793872bdf867b4791474ac4ae1afb696274"/>
    <w:p>
      <w:pPr>
        <w:pStyle w:val="Heading3"/>
      </w:pPr>
      <w:r>
        <w:t xml:space="preserve">Graduate Research Assistant — Aug 2021-Present</w:t>
      </w:r>
    </w:p>
    <w:bookmarkStart w:id="34" w:name="Xbb525ab7d92a65126d787e579f5f73c2ba4a749"/>
    <w:p>
      <w:pPr>
        <w:pStyle w:val="Heading4"/>
      </w:pPr>
      <w:r>
        <w:t xml:space="preserve">University of North Carolina at Chapel Hill — Chapel Hill, NC</w:t>
      </w:r>
    </w:p>
    <w:p>
      <w:pPr>
        <w:pStyle w:val="FirstParagraph"/>
      </w:pPr>
      <w:r>
        <w:t xml:space="preserve">Advisor: Stephen M. Pizer</w:t>
      </w:r>
    </w:p>
    <w:p>
      <w:pPr>
        <w:numPr>
          <w:ilvl w:val="0"/>
          <w:numId w:val="1003"/>
        </w:numPr>
        <w:pStyle w:val="Compact"/>
      </w:pPr>
      <w:r>
        <w:t xml:space="preserve">Developed a novel approach to visual navigation, combining deep learning and computational geometry, in order to enable placement of an endoscope with an accuracy of 3 cm.</w:t>
      </w:r>
    </w:p>
    <w:p>
      <w:pPr>
        <w:numPr>
          <w:ilvl w:val="0"/>
          <w:numId w:val="1003"/>
        </w:numPr>
        <w:pStyle w:val="Compact"/>
      </w:pPr>
      <w:r>
        <w:t xml:space="preserve">Collaborated with a team to devise and implement a novel, Vision Transformer‑based method of monocular depth estimation in the irregular</w:t>
      </w:r>
      <w:r>
        <w:t xml:space="preserve"> </w:t>
      </w:r>
      <w:r>
        <w:t xml:space="preserve">domain of medical endoscopy, achieving competitive or superior performance against existing methods.</w:t>
      </w:r>
    </w:p>
    <w:p>
      <w:pPr>
        <w:numPr>
          <w:ilvl w:val="0"/>
          <w:numId w:val="1003"/>
        </w:numPr>
        <w:pStyle w:val="Compact"/>
      </w:pPr>
      <w:r>
        <w:t xml:space="preserve">Developed a trainable image‑processing pipeline to detect texture‑invariant geometric features in endoscopic video, outperforming the state</w:t>
      </w:r>
      <w:r>
        <w:t xml:space="preserve"> </w:t>
      </w:r>
      <w:r>
        <w:t xml:space="preserve">of the art by 30 percentage points on overall accuracy. Optimized this approach to be able to process 110 frames per second.</w:t>
      </w:r>
    </w:p>
    <w:p>
      <w:pPr>
        <w:numPr>
          <w:ilvl w:val="0"/>
          <w:numId w:val="1003"/>
        </w:numPr>
        <w:pStyle w:val="Compact"/>
      </w:pPr>
      <w:r>
        <w:t xml:space="preserve">Used Qt and VTK to continue development of an interactive post‑processing tool for 3D reconstructions.</w:t>
      </w:r>
    </w:p>
    <w:p>
      <w:pPr>
        <w:numPr>
          <w:ilvl w:val="0"/>
          <w:numId w:val="1003"/>
        </w:numPr>
        <w:pStyle w:val="Compact"/>
      </w:pPr>
      <w:r>
        <w:t xml:space="preserve">Performed extensive testing and debugging on a shared codebase.</w:t>
      </w:r>
    </w:p>
    <w:bookmarkEnd w:id="34"/>
    <w:bookmarkEnd w:id="35"/>
    <w:bookmarkEnd w:id="36"/>
    <w:bookmarkStart w:id="37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User interface design, Information visualization, Solidworks,</w:t>
      </w:r>
      <w:r>
        <w:t xml:space="preserve"> </w:t>
      </w:r>
      <w:r>
        <w:t xml:space="preserve">Fusion 360, Canva, Illustrator</w:t>
      </w:r>
    </w:p>
    <w:p>
      <w:pPr>
        <w:pStyle w:val="BodyTex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 (NumPy, SciPy, Pandas, Matplotlib, PyTorch, Pytorch3D, OpenCV, Altair,</w:t>
      </w:r>
      <w:r>
        <w:t xml:space="preserve"> </w:t>
      </w:r>
      <w:r>
        <w:t xml:space="preserve">Open3D), Java, C++, MATLAB (Deep Learning Toolbox), Bash, SQL</w:t>
      </w:r>
    </w:p>
    <w:p>
      <w:pPr>
        <w:pStyle w:val="BodyText"/>
      </w:pPr>
      <w:r>
        <w:rPr>
          <w:bCs/>
          <w:b/>
        </w:rPr>
        <w:t xml:space="preserve">Testing/Simulation:</w:t>
      </w:r>
      <w:r>
        <w:t xml:space="preserve"> </w:t>
      </w:r>
      <w:r>
        <w:t xml:space="preserve">GoogleTest, Applied Intuition Object Sim (formerly Simian), Elastic Kibana</w:t>
      </w:r>
    </w:p>
    <w:bookmarkEnd w:id="37"/>
    <w:bookmarkStart w:id="38" w:name="graduate-coursework"/>
    <w:p>
      <w:pPr>
        <w:pStyle w:val="Heading2"/>
      </w:pPr>
      <w:r>
        <w:t xml:space="preserve">Graduate Coursework</w:t>
      </w:r>
    </w:p>
    <w:p>
      <w:pPr>
        <w:pStyle w:val="FirstParagraph"/>
      </w:pPr>
      <w:r>
        <w:t xml:space="preserve">3D Generative Models, Bioinformatics, Computational Perception,</w:t>
      </w:r>
      <w:r>
        <w:t xml:space="preserve"> </w:t>
      </w:r>
      <w:r>
        <w:t xml:space="preserve">Cryptography, Generative Modeling, Image Processing, Information</w:t>
      </w:r>
      <w:r>
        <w:t xml:space="preserve"> </w:t>
      </w:r>
      <w:r>
        <w:t xml:space="preserve">Visualization, Machine Learning, Neural Rendering, Object Statistics,</w:t>
      </w:r>
      <w:r>
        <w:t xml:space="preserve"> </w:t>
      </w:r>
      <w:r>
        <w:t xml:space="preserve">Shape Representation and Statistics, Vision Transformers</w:t>
      </w:r>
    </w:p>
    <w:bookmarkEnd w:id="38"/>
    <w:bookmarkStart w:id="42" w:name="projects"/>
    <w:p>
      <w:pPr>
        <w:pStyle w:val="Heading2"/>
      </w:pPr>
      <w:r>
        <w:t xml:space="preserve">Projects</w:t>
      </w:r>
    </w:p>
    <w:bookmarkStart w:id="41" w:name="shape-viewer-2024-present"/>
    <w:p>
      <w:pPr>
        <w:pStyle w:val="Heading3"/>
      </w:pPr>
      <w:r>
        <w:t xml:space="preserve">Shape Viewer — 2024-present</w:t>
      </w:r>
    </w:p>
    <w:bookmarkStart w:id="40" w:name="Xd28f6edb31aa95cc1332fe1989e33014fa57aa3"/>
    <w:p>
      <w:pPr>
        <w:pStyle w:val="Heading4"/>
      </w:pPr>
      <w:r>
        <w:t xml:space="preserve">Tool for visualizing the geometric properties of 3D shapes</w:t>
      </w:r>
    </w:p>
    <w:p>
      <w:pPr>
        <w:numPr>
          <w:ilvl w:val="0"/>
          <w:numId w:val="1004"/>
        </w:numPr>
        <w:pStyle w:val="Compact"/>
      </w:pPr>
      <w:r>
        <w:t xml:space="preserve">Used PyVista, Sympy, and Numpy to to create a cross‑platform educational app for visualizing the geometric properties of surfaces.</w:t>
      </w:r>
    </w:p>
    <w:p>
      <w:pPr>
        <w:numPr>
          <w:ilvl w:val="0"/>
          <w:numId w:val="1004"/>
        </w:numPr>
        <w:pStyle w:val="Compact"/>
      </w:pPr>
      <w:r>
        <w:t xml:space="preserve">This project is an attempt to make an updated, cross‑platform version of Shapemonger, an old Windows application that was the only option</w:t>
      </w:r>
      <w:r>
        <w:t xml:space="preserve"> </w:t>
      </w:r>
      <w:r>
        <w:t xml:space="preserve">availabe to visualize surface properties important in differential geometry.</w:t>
      </w:r>
    </w:p>
    <w:p>
      <w:pPr>
        <w:numPr>
          <w:ilvl w:val="0"/>
          <w:numId w:val="1004"/>
        </w:numPr>
        <w:pStyle w:val="Compact"/>
      </w:pPr>
      <w:r>
        <w:t xml:space="preserve">Features include:</w:t>
      </w:r>
    </w:p>
    <w:p>
      <w:pPr>
        <w:numPr>
          <w:ilvl w:val="1"/>
          <w:numId w:val="1005"/>
        </w:numPr>
        <w:pStyle w:val="Compact"/>
      </w:pPr>
      <w:r>
        <w:t xml:space="preserve">visualization of local and global shape properties</w:t>
      </w:r>
    </w:p>
    <w:p>
      <w:pPr>
        <w:numPr>
          <w:ilvl w:val="1"/>
          <w:numId w:val="1005"/>
        </w:numPr>
        <w:pStyle w:val="Compact"/>
      </w:pPr>
      <w:r>
        <w:t xml:space="preserve">plotting of Gauss maps and asymptotic spherical maps</w:t>
      </w:r>
    </w:p>
    <w:p>
      <w:pPr>
        <w:numPr>
          <w:ilvl w:val="1"/>
          <w:numId w:val="1005"/>
        </w:numPr>
        <w:pStyle w:val="Compact"/>
      </w:pPr>
      <w:r>
        <w:t xml:space="preserve">a customizable plotting system</w:t>
      </w:r>
    </w:p>
    <w:p>
      <w:pPr>
        <w:numPr>
          <w:ilvl w:val="1"/>
          <w:numId w:val="1005"/>
        </w:numPr>
        <w:pStyle w:val="Compact"/>
      </w:pPr>
      <w:r>
        <w:t xml:space="preserve">a library of example shape plots highlighting key concepts in differential geometry</w:t>
      </w:r>
    </w:p>
    <w:p>
      <w:pPr>
        <w:numPr>
          <w:ilvl w:val="0"/>
          <w:numId w:val="1004"/>
        </w:numPr>
        <w:pStyle w:val="Compact"/>
      </w:pPr>
      <w:r>
        <w:t xml:space="preserve">The code is available at</w:t>
      </w:r>
      <w:r>
        <w:t xml:space="preserve"> </w:t>
      </w:r>
      <w:hyperlink r:id="rId39">
        <w:r>
          <w:rPr>
            <w:rStyle w:val="Hyperlink"/>
          </w:rPr>
          <w:t xml:space="preserve">https://github.com/qscgy/shape-viewer</w:t>
        </w:r>
      </w:hyperlink>
      <w:r>
        <w:t xml:space="preserve">.</w:t>
      </w:r>
    </w:p>
    <w:bookmarkEnd w:id="40"/>
    <w:bookmarkEnd w:id="41"/>
    <w:bookmarkEnd w:id="42"/>
    <w:bookmarkStart w:id="47" w:name="outreach-academic-service"/>
    <w:p>
      <w:pPr>
        <w:pStyle w:val="Heading2"/>
      </w:pPr>
      <w:r>
        <w:t xml:space="preserve">Outreach &amp; Academic Service</w:t>
      </w:r>
    </w:p>
    <w:bookmarkStart w:id="44" w:name="X41cc7760e8a59101d21417f160a15fbe1784ae4"/>
    <w:p>
      <w:pPr>
        <w:pStyle w:val="Heading3"/>
      </w:pPr>
      <w:r>
        <w:t xml:space="preserve">UNC Computer Science Student Association — 2022-present</w:t>
      </w:r>
    </w:p>
    <w:bookmarkStart w:id="43" w:name="president-20232024"/>
    <w:p>
      <w:pPr>
        <w:pStyle w:val="Heading4"/>
      </w:pPr>
      <w:r>
        <w:t xml:space="preserve">President — 2023‑2024</w:t>
      </w:r>
    </w:p>
    <w:p>
      <w:pPr>
        <w:numPr>
          <w:ilvl w:val="0"/>
          <w:numId w:val="1006"/>
        </w:numPr>
        <w:pStyle w:val="Compact"/>
      </w:pPr>
      <w:r>
        <w:t xml:space="preserve">Budgeted university funds and coordinated with caterers and facilities services to host biweekly tea times, 4 offsite dinners and 4 lunches for</w:t>
      </w:r>
      <w:r>
        <w:t xml:space="preserve"> </w:t>
      </w:r>
      <w:r>
        <w:t xml:space="preserve">60 people each, and one family‑friendly evening social for 100 people.</w:t>
      </w:r>
    </w:p>
    <w:p>
      <w:pPr>
        <w:numPr>
          <w:ilvl w:val="0"/>
          <w:numId w:val="1006"/>
        </w:numPr>
        <w:pStyle w:val="Compact"/>
      </w:pPr>
      <w:r>
        <w:t xml:space="preserve">In spring 2024, held 150% more department social events than in any of the previous four semesters.</w:t>
      </w:r>
    </w:p>
    <w:p>
      <w:pPr>
        <w:numPr>
          <w:ilvl w:val="0"/>
          <w:numId w:val="1006"/>
        </w:numPr>
        <w:pStyle w:val="Compact"/>
      </w:pPr>
      <w:r>
        <w:t xml:space="preserve">Advocated for the views and interests of students during the faculty hiring process as a voting member of the departmental faculty senate.</w:t>
      </w:r>
    </w:p>
    <w:p>
      <w:pPr>
        <w:numPr>
          <w:ilvl w:val="0"/>
          <w:numId w:val="1006"/>
        </w:numPr>
        <w:pStyle w:val="Compact"/>
      </w:pPr>
      <w:r>
        <w:t xml:space="preserve">Successfully advocated for a cost‑of‑living increase to graduate student stipends.</w:t>
      </w:r>
    </w:p>
    <w:bookmarkEnd w:id="43"/>
    <w:bookmarkEnd w:id="44"/>
    <w:bookmarkStart w:id="46" w:name="first-robotics-competition-team-449"/>
    <w:p>
      <w:pPr>
        <w:pStyle w:val="Heading3"/>
      </w:pPr>
      <w:r>
        <w:t xml:space="preserve">FIRST Robotics Competition Team 449</w:t>
      </w:r>
    </w:p>
    <w:bookmarkStart w:id="45" w:name="mentor-2017-2024"/>
    <w:p>
      <w:pPr>
        <w:pStyle w:val="Heading4"/>
      </w:pPr>
      <w:r>
        <w:t xml:space="preserve">Mentor – 2017-2024</w:t>
      </w:r>
    </w:p>
    <w:p>
      <w:pPr>
        <w:numPr>
          <w:ilvl w:val="0"/>
          <w:numId w:val="1007"/>
        </w:numPr>
        <w:pStyle w:val="Compact"/>
      </w:pPr>
      <w:r>
        <w:t xml:space="preserve">Taught high school students fundamental skills in mechanical engineering, programming, and system design, leading to 3 world championship appearances in the 5 full competition seasons during this time period.</w:t>
      </w:r>
    </w:p>
    <w:bookmarkEnd w:id="45"/>
    <w:bookmarkEnd w:id="46"/>
    <w:bookmarkEnd w:id="47"/>
    <w:bookmarkStart w:id="48" w:name="publications-patents"/>
    <w:p>
      <w:pPr>
        <w:pStyle w:val="Heading2"/>
      </w:pPr>
      <w:r>
        <w:t xml:space="preserve">Publications &amp; Patents</w:t>
      </w:r>
    </w:p>
    <w:p>
      <w:pPr>
        <w:pStyle w:val="FirstParagraph"/>
      </w:pPr>
      <w:r>
        <w:t xml:space="preserve">Ahmad, A.,</w:t>
      </w:r>
      <w:r>
        <w:t xml:space="preserve"> </w:t>
      </w:r>
      <w:r>
        <w:rPr>
          <w:bCs/>
          <w:b/>
        </w:rPr>
        <w:t xml:space="preserve">Ehrenstein, S.</w:t>
      </w:r>
      <w:r>
        <w:t xml:space="preserve">, Thomas, I., and Oudeh, N. (In review, 2025). RePurposeX: Designing Mixed-Initiative Decision Support for Drug Repurposing with Biomedical Knowledge Graphs.</w:t>
      </w:r>
    </w:p>
    <w:p>
      <w:pPr>
        <w:pStyle w:val="BodyText"/>
      </w:pPr>
      <w:r>
        <w:rPr>
          <w:bCs/>
          <w:b/>
        </w:rPr>
        <w:t xml:space="preserve">Ehrenstein, S.</w:t>
      </w:r>
      <w:r>
        <w:t xml:space="preserve">, McGill, S., Rosenman, J., and Pizer, S. (In review, 2025). Geometric and Photometric Features for Navigation in Colonoscopy.</w:t>
      </w:r>
    </w:p>
    <w:p>
      <w:pPr>
        <w:pStyle w:val="BodyText"/>
      </w:pPr>
      <w:r>
        <w:t xml:space="preserve">Paruchuri, A.,</w:t>
      </w:r>
      <w:r>
        <w:t xml:space="preserve"> </w:t>
      </w:r>
      <w:r>
        <w:rPr>
          <w:bCs/>
          <w:b/>
        </w:rPr>
        <w:t xml:space="preserve">Ehrenstein, S.</w:t>
      </w:r>
      <w:r>
        <w:t xml:space="preserve">, Wang, S., Fried, I., Pizer, S.M.,</w:t>
      </w:r>
      <w:r>
        <w:t xml:space="preserve"> </w:t>
      </w:r>
      <w:r>
        <w:t xml:space="preserve">Niethammer, M., and Sengupta, R. (2024). Leveraging Near-Field Lighting for Monocular Depth Estimation from Endoscopy Videos. European Conference on Computer Vision 2024. Milan, Italy.</w:t>
      </w:r>
      <w:r>
        <w:t xml:space="preserve"> </w:t>
      </w:r>
      <w:r>
        <w:rPr>
          <w:iCs/>
          <w:i/>
        </w:rPr>
        <w:t xml:space="preserve">arXiv:2403.17915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Ehrenstein, S.</w:t>
      </w:r>
      <w:r>
        <w:t xml:space="preserve">, Pizer, S.M., Sengupta, R., Wang, S., Zhang, Y., Frahm, J.-M. (2024).</w:t>
      </w:r>
      <w:r>
        <w:t xml:space="preserve"> </w:t>
      </w:r>
      <w:r>
        <w:t xml:space="preserve">Methods, Systems, and Computer Readable Media for Colonoscopic Blind Spot Detection</w:t>
      </w:r>
      <w:r>
        <w:t xml:space="preserve"> </w:t>
      </w:r>
      <w:r>
        <w:t xml:space="preserve">PCT/US2024/018732. Patent pending.</w:t>
      </w:r>
    </w:p>
    <w:p>
      <w:pPr>
        <w:pStyle w:val="BodyText"/>
      </w:pPr>
      <w:r>
        <w:rPr>
          <w:bCs/>
          <w:b/>
        </w:rPr>
        <w:t xml:space="preserve">Ehrenstein, S.</w:t>
      </w:r>
      <w:r>
        <w:t xml:space="preserve">, McGill, S., Rosenman, J., and Pizer, S. (2023).</w:t>
      </w:r>
      <w:r>
        <w:t xml:space="preserve"> </w:t>
      </w:r>
      <w:r>
        <w:t xml:space="preserve">Scribble-Supervised Semantic Segmentation for Haustral Fold Detection</w:t>
      </w:r>
      <w:r>
        <w:t xml:space="preserve"> </w:t>
      </w:r>
      <w:r>
        <w:t xml:space="preserve">[Lecture]. Presented at Computer Assisted Radiology and Surgery</w:t>
      </w:r>
      <w:r>
        <w:t xml:space="preserve"> </w:t>
      </w:r>
      <w:r>
        <w:t xml:space="preserve">Congress 2023. Munich, Germany.</w:t>
      </w:r>
    </w:p>
    <w:p>
      <w:pPr>
        <w:pStyle w:val="BodyText"/>
      </w:pPr>
      <w:r>
        <w:t xml:space="preserve">Zhang, Y., Frahm, J. M.,</w:t>
      </w:r>
      <w:r>
        <w:t xml:space="preserve"> </w:t>
      </w:r>
      <w:r>
        <w:rPr>
          <w:bCs/>
          <w:b/>
        </w:rPr>
        <w:t xml:space="preserve">Ehrenstein, S.</w:t>
      </w:r>
      <w:r>
        <w:t xml:space="preserve">, McGill, S. K., Rosenman, J.</w:t>
      </w:r>
      <w:r>
        <w:t xml:space="preserve"> </w:t>
      </w:r>
      <w:r>
        <w:t xml:space="preserve">G., Wang, S., and Pizer, S. M. (2021). ColDE: A Depth Estimation</w:t>
      </w:r>
      <w:r>
        <w:t xml:space="preserve"> </w:t>
      </w:r>
      <w:r>
        <w:t xml:space="preserve">Framework for Colonoscopy Reconstruction.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arXiv:2111.10371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Ehrenstein, S.</w:t>
      </w:r>
      <w:r>
        <w:t xml:space="preserve">, Abenojar, E., Perera, R., Exner, A., and Bayat, M.</w:t>
      </w:r>
      <w:r>
        <w:t xml:space="preserve"> </w:t>
      </w:r>
      <w:r>
        <w:t xml:space="preserve">(2021). Rank-Assisted Deep Residual Reconstruction Network for</w:t>
      </w:r>
      <w:r>
        <w:t xml:space="preserve"> </w:t>
      </w:r>
      <w:r>
        <w:t xml:space="preserve">Non-Contrast Ultrasound Imaging of Blood Microvessels. IEEE</w:t>
      </w:r>
      <w:r>
        <w:t xml:space="preserve"> </w:t>
      </w:r>
      <w:r>
        <w:t xml:space="preserve">International Ultrasonics Symposium (IUS). Virtual.</w:t>
      </w:r>
    </w:p>
    <w:p>
      <w:pPr>
        <w:pStyle w:val="BodyText"/>
      </w:pPr>
      <w:r>
        <w:rPr>
          <w:bCs/>
          <w:b/>
        </w:rPr>
        <w:t xml:space="preserve">Ehrenstein, S.</w:t>
      </w:r>
      <w:r>
        <w:t xml:space="preserve">, and Bayat, M. (2021). Deep Learning For Accessible</w:t>
      </w:r>
      <w:r>
        <w:t xml:space="preserve"> </w:t>
      </w:r>
      <w:r>
        <w:t xml:space="preserve">Non-Contrast Ultrasound Imaging of Blood Microvessels. NVIDIA GPU</w:t>
      </w:r>
      <w:r>
        <w:t xml:space="preserve"> </w:t>
      </w:r>
      <w:r>
        <w:t xml:space="preserve">Technology Conference (GTC). Virtual.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qscgy/" TargetMode="External" /><Relationship Type="http://schemas.openxmlformats.org/officeDocument/2006/relationships/hyperlink" Id="rId39" Target="https://github.com/qscgy/shape-viewer" TargetMode="External" /><Relationship Type="http://schemas.openxmlformats.org/officeDocument/2006/relationships/hyperlink" Id="rId20" Target="https://saeh.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qscgy/" TargetMode="External" /><Relationship Type="http://schemas.openxmlformats.org/officeDocument/2006/relationships/hyperlink" Id="rId39" Target="https://github.com/qscgy/shape-viewer" TargetMode="External" /><Relationship Type="http://schemas.openxmlformats.org/officeDocument/2006/relationships/hyperlink" Id="rId20" Target="https://saeh.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2025-12-20T04:18:29Z</dcterms:created>
  <dcterms:modified xsi:type="dcterms:W3CDTF">2025-12-20T04:18:29Z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