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i w:val="0"/>
          <w:sz w:val="28"/>
        </w:rPr>
        <w:t>NATIONAL SCIENCE FOUNDATION</w:t>
      </w:r>
    </w:p>
    <w:p>
      <w:pPr>
        <w:jc w:val="center"/>
      </w:pPr>
      <w:r>
        <w:rPr>
          <w:rFonts w:ascii="Times New Roman" w:hAnsi="Times New Roman"/>
          <w:b/>
          <w:i w:val="0"/>
          <w:sz w:val="26"/>
        </w:rPr>
        <w:t>Project Progress Report</w:t>
      </w:r>
    </w:p>
    <w:p/>
    <w:p>
      <w:pPr>
        <w:jc w:val="center"/>
      </w:pPr>
      <w:r>
        <w:rPr>
          <w:rFonts w:ascii="Times New Roman" w:hAnsi="Times New Roman"/>
          <w:b/>
          <w:i w:val="0"/>
          <w:sz w:val="28"/>
        </w:rPr>
        <w:t>SE(3)-Equivariant Diffusion Models for Accelerated Protein Dynamics</w:t>
        <w:br/>
        <w:t>and Conformational Exploration</w:t>
      </w:r>
    </w:p>
    <w:p/>
    <w:p>
      <w:pPr>
        <w:jc w:val="center"/>
      </w:pPr>
      <w:r>
        <w:rPr>
          <w:rFonts w:ascii="Times New Roman" w:hAnsi="Times New Roman"/>
          <w:b/>
          <w:i w:val="0"/>
          <w:sz w:val="22"/>
        </w:rPr>
        <w:t xml:space="preserve">Grant Number: </w:t>
      </w:r>
      <w:r>
        <w:rPr>
          <w:rFonts w:ascii="Times New Roman" w:hAnsi="Times New Roman"/>
          <w:b w:val="0"/>
          <w:i w:val="0"/>
          <w:sz w:val="22"/>
        </w:rPr>
        <w:t>[GRANT NUMBER]</w:t>
      </w:r>
    </w:p>
    <w:p>
      <w:pPr>
        <w:jc w:val="center"/>
      </w:pPr>
      <w:r>
        <w:rPr>
          <w:rFonts w:ascii="Times New Roman" w:hAnsi="Times New Roman"/>
          <w:b/>
          <w:i w:val="0"/>
          <w:sz w:val="22"/>
        </w:rPr>
        <w:t xml:space="preserve">Principal Investigator: </w:t>
      </w:r>
      <w:r>
        <w:rPr>
          <w:rFonts w:ascii="Times New Roman" w:hAnsi="Times New Roman"/>
          <w:b w:val="0"/>
          <w:i w:val="0"/>
          <w:sz w:val="22"/>
        </w:rPr>
        <w:t>[PI NAME], [Institution]</w:t>
      </w:r>
    </w:p>
    <w:p>
      <w:pPr>
        <w:jc w:val="center"/>
      </w:pPr>
      <w:r>
        <w:rPr>
          <w:rFonts w:ascii="Times New Roman" w:hAnsi="Times New Roman"/>
          <w:b/>
          <w:i w:val="0"/>
          <w:sz w:val="22"/>
        </w:rPr>
        <w:t xml:space="preserve">Reporting Period: </w:t>
      </w:r>
      <w:r>
        <w:rPr>
          <w:rFonts w:ascii="Times New Roman" w:hAnsi="Times New Roman"/>
          <w:b w:val="0"/>
          <w:i w:val="0"/>
          <w:sz w:val="22"/>
        </w:rPr>
        <w:t>June 2025 – June 2026</w:t>
      </w:r>
    </w:p>
    <w:p>
      <w:pPr>
        <w:jc w:val="center"/>
      </w:pPr>
      <w:r>
        <w:rPr>
          <w:rFonts w:ascii="Times New Roman" w:hAnsi="Times New Roman"/>
          <w:b/>
          <w:i w:val="0"/>
          <w:sz w:val="22"/>
        </w:rPr>
        <w:t xml:space="preserve">Report Date: </w:t>
      </w:r>
      <w:r>
        <w:rPr>
          <w:rFonts w:ascii="Times New Roman" w:hAnsi="Times New Roman"/>
          <w:b w:val="0"/>
          <w:i w:val="0"/>
          <w:sz w:val="22"/>
        </w:rPr>
        <w:t>June 28, 2026</w:t>
      </w:r>
    </w:p>
    <w:p>
      <w:pPr>
        <w:jc w:val="center"/>
      </w:pPr>
      <w:r>
        <w:rPr>
          <w:rFonts w:ascii="Times New Roman" w:hAnsi="Times New Roman"/>
          <w:b/>
          <w:i w:val="0"/>
          <w:sz w:val="22"/>
        </w:rPr>
        <w:t xml:space="preserve">Program: </w:t>
      </w:r>
      <w:r>
        <w:rPr>
          <w:rFonts w:ascii="Times New Roman" w:hAnsi="Times New Roman"/>
          <w:b w:val="0"/>
          <w:i w:val="0"/>
          <w:sz w:val="22"/>
        </w:rPr>
        <w:t>Accelerating Computing-Enabled Discovery (ACED)</w:t>
      </w:r>
    </w:p>
    <w:p>
      <w:r>
        <w:br w:type="page"/>
      </w:r>
    </w:p>
    <w:p>
      <w:pPr>
        <w:pStyle w:val="Heading1"/>
      </w:pPr>
      <w:r>
        <w:rPr>
          <w:rFonts w:ascii="Times New Roman" w:hAnsi="Times New Roman"/>
          <w:color w:val="000000"/>
        </w:rPr>
        <w:t>Table of Contents</w:t>
      </w:r>
    </w:p>
    <w:p>
      <w:pPr>
        <w:spacing w:after="40"/>
      </w:pPr>
      <w:r>
        <w:rPr>
          <w:rFonts w:ascii="Times New Roman" w:hAnsi="Times New Roman"/>
          <w:b w:val="0"/>
          <w:i w:val="0"/>
          <w:sz w:val="22"/>
        </w:rPr>
        <w:t>1.    Executive Summary</w:t>
      </w:r>
    </w:p>
    <w:p>
      <w:pPr>
        <w:spacing w:after="40"/>
      </w:pPr>
      <w:r>
        <w:rPr>
          <w:rFonts w:ascii="Times New Roman" w:hAnsi="Times New Roman"/>
          <w:b w:val="0"/>
          <w:i w:val="0"/>
          <w:sz w:val="22"/>
        </w:rPr>
        <w:t>2.    Intellectual Merit</w:t>
      </w:r>
    </w:p>
    <w:p>
      <w:pPr>
        <w:spacing w:after="40"/>
      </w:pPr>
      <w:r>
        <w:rPr>
          <w:rFonts w:ascii="Times New Roman" w:hAnsi="Times New Roman"/>
          <w:b w:val="0"/>
          <w:i w:val="0"/>
          <w:sz w:val="22"/>
        </w:rPr>
        <w:t>3.    Broader Impacts</w:t>
      </w:r>
    </w:p>
    <w:p>
      <w:pPr>
        <w:spacing w:after="40"/>
      </w:pPr>
      <w:r>
        <w:rPr>
          <w:rFonts w:ascii="Times New Roman" w:hAnsi="Times New Roman"/>
          <w:b w:val="0"/>
          <w:i w:val="0"/>
          <w:sz w:val="22"/>
        </w:rPr>
        <w:t>4.    Technical Background and Approach</w:t>
      </w:r>
    </w:p>
    <w:p>
      <w:pPr>
        <w:spacing w:after="40"/>
      </w:pPr>
      <w:r>
        <w:rPr>
          <w:rFonts w:ascii="Times New Roman" w:hAnsi="Times New Roman"/>
          <w:b w:val="0"/>
          <w:i w:val="0"/>
          <w:sz w:val="22"/>
        </w:rPr>
        <w:t>5.    Research Progress and Results</w:t>
      </w:r>
    </w:p>
    <w:p>
      <w:pPr>
        <w:spacing w:after="40"/>
      </w:pPr>
      <w:r>
        <w:rPr>
          <w:rFonts w:ascii="Times New Roman" w:hAnsi="Times New Roman"/>
          <w:b w:val="0"/>
          <w:i w:val="0"/>
          <w:sz w:val="22"/>
        </w:rPr>
        <w:t xml:space="preserve">  5.1 Model Architecture</w:t>
      </w:r>
    </w:p>
    <w:p>
      <w:pPr>
        <w:spacing w:after="40"/>
      </w:pPr>
      <w:r>
        <w:rPr>
          <w:rFonts w:ascii="Times New Roman" w:hAnsi="Times New Roman"/>
          <w:b w:val="0"/>
          <w:i w:val="0"/>
          <w:sz w:val="22"/>
        </w:rPr>
        <w:t xml:space="preserve">  5.2 Training Pipeline and Checkpoint Hierarchy</w:t>
      </w:r>
    </w:p>
    <w:p>
      <w:pPr>
        <w:spacing w:after="40"/>
      </w:pPr>
      <w:r>
        <w:rPr>
          <w:rFonts w:ascii="Times New Roman" w:hAnsi="Times New Roman"/>
          <w:b w:val="0"/>
          <w:i w:val="0"/>
          <w:sz w:val="22"/>
        </w:rPr>
        <w:t xml:space="preserve">  5.3 Validation Results</w:t>
      </w:r>
    </w:p>
    <w:p>
      <w:pPr>
        <w:spacing w:after="40"/>
      </w:pPr>
      <w:r>
        <w:rPr>
          <w:rFonts w:ascii="Times New Roman" w:hAnsi="Times New Roman"/>
          <w:b w:val="0"/>
          <w:i w:val="0"/>
          <w:sz w:val="22"/>
        </w:rPr>
        <w:t xml:space="preserve">  5.4 CV-Guided Conformational Exploration (KRAS)</w:t>
      </w:r>
    </w:p>
    <w:p>
      <w:pPr>
        <w:spacing w:after="40"/>
      </w:pPr>
      <w:r>
        <w:rPr>
          <w:rFonts w:ascii="Times New Roman" w:hAnsi="Times New Roman"/>
          <w:b w:val="0"/>
          <w:i w:val="0"/>
          <w:sz w:val="22"/>
        </w:rPr>
        <w:t xml:space="preserve">  5.5 Hybrid ML-MD Pipeline</w:t>
      </w:r>
    </w:p>
    <w:p>
      <w:pPr>
        <w:spacing w:after="40"/>
      </w:pPr>
      <w:r>
        <w:rPr>
          <w:rFonts w:ascii="Times New Roman" w:hAnsi="Times New Roman"/>
          <w:b w:val="0"/>
          <w:i w:val="0"/>
          <w:sz w:val="22"/>
        </w:rPr>
        <w:t xml:space="preserve">  5.6 Computational Throughput</w:t>
      </w:r>
    </w:p>
    <w:p>
      <w:pPr>
        <w:spacing w:after="40"/>
      </w:pPr>
      <w:r>
        <w:rPr>
          <w:rFonts w:ascii="Times New Roman" w:hAnsi="Times New Roman"/>
          <w:b w:val="0"/>
          <w:i w:val="0"/>
          <w:sz w:val="22"/>
        </w:rPr>
        <w:t>6.    Software and Open-Source Contributions</w:t>
      </w:r>
    </w:p>
    <w:p>
      <w:pPr>
        <w:spacing w:after="40"/>
      </w:pPr>
      <w:r>
        <w:rPr>
          <w:rFonts w:ascii="Times New Roman" w:hAnsi="Times New Roman"/>
          <w:b w:val="0"/>
          <w:i w:val="0"/>
          <w:sz w:val="22"/>
        </w:rPr>
        <w:t>7.    Challenges and Solutions</w:t>
      </w:r>
    </w:p>
    <w:p>
      <w:pPr>
        <w:spacing w:after="40"/>
      </w:pPr>
      <w:r>
        <w:rPr>
          <w:rFonts w:ascii="Times New Roman" w:hAnsi="Times New Roman"/>
          <w:b w:val="0"/>
          <w:i w:val="0"/>
          <w:sz w:val="22"/>
        </w:rPr>
        <w:t>8.    Future Work</w:t>
      </w:r>
    </w:p>
    <w:p>
      <w:pPr>
        <w:spacing w:after="40"/>
      </w:pPr>
      <w:r>
        <w:rPr>
          <w:rFonts w:ascii="Times New Roman" w:hAnsi="Times New Roman"/>
          <w:b w:val="0"/>
          <w:i w:val="0"/>
          <w:sz w:val="22"/>
        </w:rPr>
        <w:t>9.    Personnel and Training</w:t>
      </w:r>
    </w:p>
    <w:p>
      <w:pPr>
        <w:spacing w:after="40"/>
      </w:pPr>
      <w:r>
        <w:rPr>
          <w:rFonts w:ascii="Times New Roman" w:hAnsi="Times New Roman"/>
          <w:b w:val="0"/>
          <w:i w:val="0"/>
          <w:sz w:val="22"/>
        </w:rPr>
        <w:t>10.   References</w:t>
      </w:r>
    </w:p>
    <w:p>
      <w:r>
        <w:br w:type="page"/>
      </w:r>
    </w:p>
    <w:p>
      <w:pPr>
        <w:pStyle w:val="Heading1"/>
      </w:pPr>
      <w:r>
        <w:rPr>
          <w:rFonts w:ascii="Times New Roman" w:hAnsi="Times New Roman"/>
          <w:color w:val="000000"/>
        </w:rPr>
        <w:t>1. Executive Summary</w:t>
      </w:r>
    </w:p>
    <w:p>
      <w:pPr>
        <w:spacing w:after="120"/>
      </w:pPr>
      <w:r>
        <w:rPr>
          <w:rFonts w:ascii="Times New Roman" w:hAnsi="Times New Roman"/>
          <w:b w:val="0"/>
          <w:i w:val="0"/>
          <w:sz w:val="24"/>
        </w:rPr>
        <w:t>This project develops and applies SE(3)-equivariant denoising diffusion models for accelerated protein conformational dynamics. The central product is the SE(3) PropagatorNet — a 2.47-million-parameter Cα-level neural network that autoregressively generates protein backbone trajectories at orders-of-magnitude speedup over classical all-atom molecular dynamics (MD) simulation.</w:t>
      </w:r>
    </w:p>
    <w:p>
      <w:pPr>
        <w:spacing w:after="120"/>
      </w:pPr>
      <w:r>
        <w:rPr>
          <w:rFonts w:ascii="Times New Roman" w:hAnsi="Times New Roman"/>
          <w:b w:val="0"/>
          <w:i w:val="0"/>
          <w:sz w:val="24"/>
        </w:rPr>
        <w:t>During the reporting period, the team accomplished five major milestones: (1) developed and validated the v4 per-protein fine-tuned models on six ATLAS benchmark proteins achieving mean RMSF correlation r = 0.923 across proteins of 46–219 residues; (2) implemented CV-guided conformational exploration that generated 753 diverse, physically valid KRAS structures spanning 1.8–7.3 Å RMSD from the native state; (3) designed and implemented a four-stage hybrid ML-MD pipeline integrating the diffusion model with OpenMM classical MD for physically validated structure discovery; (4) released the full codebase, checkpoints, and documentation publicly on GitHub; and (5) demonstrated ~10,000–20,000× effective MD acceleration relative to all-atom simulation on equivalent hardware.</w:t>
      </w:r>
    </w:p>
    <w:p>
      <w:pPr>
        <w:pStyle w:val="Heading1"/>
      </w:pPr>
      <w:r>
        <w:rPr>
          <w:rFonts w:ascii="Times New Roman" w:hAnsi="Times New Roman"/>
          <w:color w:val="000000"/>
        </w:rPr>
        <w:t>2. Intellectual Merit</w:t>
      </w:r>
    </w:p>
    <w:p>
      <w:pPr>
        <w:spacing w:after="120"/>
      </w:pPr>
      <w:r>
        <w:rPr>
          <w:rFonts w:ascii="Times New Roman" w:hAnsi="Times New Roman"/>
          <w:b w:val="0"/>
          <w:i w:val="0"/>
          <w:sz w:val="24"/>
        </w:rPr>
        <w:t>The project addresses a fundamental bottleneck in computational structural biology: classical MD simulation is limited to microsecond timescales even on dedicated hardware, while biologically relevant conformational transitions in proteins such as KRAS oncoproteins occur on timescales of tens to hundreds of microseconds. The intellectual contributions of this work span three dimensions:</w:t>
      </w:r>
    </w:p>
    <w:p>
      <w:pPr>
        <w:pStyle w:val="ListBullet"/>
        <w:spacing w:after="60"/>
      </w:pPr>
      <w:r>
        <w:rPr>
          <w:rFonts w:ascii="Times New Roman" w:hAnsi="Times New Roman"/>
          <w:b/>
          <w:i w:val="0"/>
          <w:sz w:val="24"/>
        </w:rPr>
        <w:t xml:space="preserve">Equivariant neural architecture. </w:t>
      </w:r>
      <w:r>
        <w:rPr>
          <w:rFonts w:ascii="Times New Roman" w:hAnsi="Times New Roman"/>
          <w:b w:val="0"/>
          <w:i w:val="0"/>
          <w:sz w:val="24"/>
        </w:rPr>
        <w:t>SE(3)-equivariant representation for protein dynamics. The PropagatorNet operates in SE(3) local residue frame space rather than Cartesian coordinates, making the learned updates invariant to global rigid-body motion. This representation is provably portable across all proteins — a single pretrained model can be fine-tuned to any new protein from its Cα trajectory alone.</w:t>
      </w:r>
    </w:p>
    <w:p>
      <w:pPr>
        <w:pStyle w:val="ListBullet"/>
        <w:spacing w:after="60"/>
      </w:pPr>
      <w:r>
        <w:rPr>
          <w:rFonts w:ascii="Times New Roman" w:hAnsi="Times New Roman"/>
          <w:b/>
          <w:i w:val="0"/>
          <w:sz w:val="24"/>
        </w:rPr>
        <w:t xml:space="preserve">Principled probabilistic framework. </w:t>
      </w:r>
      <w:r>
        <w:rPr>
          <w:rFonts w:ascii="Times New Roman" w:hAnsi="Times New Roman"/>
          <w:b w:val="0"/>
          <w:i w:val="0"/>
          <w:sz w:val="24"/>
        </w:rPr>
        <w:t>The model is trained as a conditional score estimator using denoising diffusion probabilistic models (DDPM) with T=200 noise levels in normalized SE(3) update space. At inference, fast DDIM sampling (T=20 steps) reduces computational cost by 10× while preserving sample quality. Temperature conditioning enables controllable sampling across the 300–450 K physiological range.</w:t>
      </w:r>
    </w:p>
    <w:p>
      <w:pPr>
        <w:pStyle w:val="ListBullet"/>
        <w:spacing w:after="60"/>
      </w:pPr>
      <w:r>
        <w:rPr>
          <w:rFonts w:ascii="Times New Roman" w:hAnsi="Times New Roman"/>
          <w:b/>
          <w:i w:val="0"/>
          <w:sz w:val="24"/>
        </w:rPr>
        <w:t xml:space="preserve">Physics-informed training insights. </w:t>
      </w:r>
      <w:r>
        <w:rPr>
          <w:rFonts w:ascii="Times New Roman" w:hAnsi="Times New Roman"/>
          <w:b w:val="0"/>
          <w:i w:val="0"/>
          <w:sz w:val="24"/>
        </w:rPr>
        <w:t>We discovered that geometric penalty losses (C1 soft bond constraints) conflict with SHAKE bond constraints applied at inference, causing bond lengths to stabilize at 4.5 Å rather than the ideal 3.8 Å. Pure DDPM training (λ=0) outperforms all penalty-augmented variants on every structural and kinetic metric — a finding with implications for physics-informed generative models broadly.</w:t>
      </w:r>
    </w:p>
    <w:p>
      <w:pPr>
        <w:pStyle w:val="ListBullet"/>
        <w:spacing w:after="60"/>
      </w:pPr>
      <w:r>
        <w:rPr>
          <w:rFonts w:ascii="Times New Roman" w:hAnsi="Times New Roman"/>
          <w:b/>
          <w:i w:val="0"/>
          <w:sz w:val="24"/>
        </w:rPr>
        <w:t xml:space="preserve">CV-guided conformational exploration. </w:t>
      </w:r>
      <w:r>
        <w:rPr>
          <w:rFonts w:ascii="Times New Roman" w:hAnsi="Times New Roman"/>
          <w:b w:val="0"/>
          <w:i w:val="0"/>
          <w:sz w:val="24"/>
        </w:rPr>
        <w:t>The history-dependent collective-variable (CV) repulsion mechanism enables systematic exploration of the free-energy landscape without retraining. A Gaussian repulsion in 7-dimensional CV space (5 PCA components + radius of gyration + RMSD) steers each denoising step away from previously sampled conformations, producing ensembles with mean pairwise CV distance &gt; 15 compared to &lt; 2 for unguided sampling.</w:t>
      </w:r>
    </w:p>
    <w:p>
      <w:pPr>
        <w:pStyle w:val="ListBullet"/>
        <w:spacing w:after="60"/>
      </w:pPr>
      <w:r>
        <w:rPr>
          <w:rFonts w:ascii="Times New Roman" w:hAnsi="Times New Roman"/>
          <w:b/>
          <w:i w:val="0"/>
          <w:sz w:val="24"/>
        </w:rPr>
        <w:t xml:space="preserve">Hybrid generative-validation pipeline. </w:t>
      </w:r>
      <w:r>
        <w:rPr>
          <w:rFonts w:ascii="Times New Roman" w:hAnsi="Times New Roman"/>
          <w:b w:val="0"/>
          <w:i w:val="0"/>
          <w:sz w:val="24"/>
        </w:rPr>
        <w:t>The hybrid ML-MD pipeline formalizes the connection between fast neural sampling and physical validation: the diffusion model proposes diverse Cα conformations, which are reconstructed to all-atom resolution and validated by short implicit-solvent OpenMM MD. This staged approach produces structures that are both novel (from the generative model) and physically stable (verified by classical mechanics).</w:t>
      </w:r>
    </w:p>
    <w:p>
      <w:pPr>
        <w:pStyle w:val="Heading1"/>
      </w:pPr>
      <w:r>
        <w:rPr>
          <w:rFonts w:ascii="Times New Roman" w:hAnsi="Times New Roman"/>
          <w:color w:val="000000"/>
        </w:rPr>
        <w:t>3. Broader Impacts</w:t>
      </w:r>
    </w:p>
    <w:p>
      <w:pPr>
        <w:spacing w:after="120"/>
      </w:pPr>
      <w:r>
        <w:rPr>
          <w:rFonts w:ascii="Times New Roman" w:hAnsi="Times New Roman"/>
          <w:b w:val="0"/>
          <w:i w:val="0"/>
          <w:sz w:val="24"/>
        </w:rPr>
        <w:t>The methods developed in this project have direct translational impact in multiple domains:</w:t>
      </w:r>
    </w:p>
    <w:p>
      <w:pPr>
        <w:pStyle w:val="ListBullet"/>
        <w:spacing w:after="60"/>
      </w:pPr>
      <w:r>
        <w:rPr>
          <w:rFonts w:ascii="Times New Roman" w:hAnsi="Times New Roman"/>
          <w:b/>
          <w:i w:val="0"/>
          <w:sz w:val="24"/>
        </w:rPr>
        <w:t xml:space="preserve">Cancer drug discovery. </w:t>
      </w:r>
      <w:r>
        <w:rPr>
          <w:rFonts w:ascii="Times New Roman" w:hAnsi="Times New Roman"/>
          <w:b w:val="0"/>
          <w:i w:val="0"/>
          <w:sz w:val="24"/>
        </w:rPr>
        <w:t>KRAS is mutated in approximately 25% of all human cancers, with the G12D, G12V, and G12C mutations particularly prevalent in pancreatic, lung, and colorectal cancers. The conformational library generated by this project — 753 diverse structures spanning KRAS switch I and switch II loop rearrangements — provides a direct resource for structure-based drug discovery campaigns targeting allosteric pockets that are inaccessible in standard crystal structures.</w:t>
      </w:r>
    </w:p>
    <w:p>
      <w:pPr>
        <w:pStyle w:val="ListBullet"/>
        <w:spacing w:after="60"/>
      </w:pPr>
      <w:r>
        <w:rPr>
          <w:rFonts w:ascii="Times New Roman" w:hAnsi="Times New Roman"/>
          <w:b/>
          <w:i w:val="0"/>
          <w:sz w:val="24"/>
        </w:rPr>
        <w:t xml:space="preserve">Open science and reproducibility. </w:t>
      </w:r>
      <w:r>
        <w:rPr>
          <w:rFonts w:ascii="Times New Roman" w:hAnsi="Times New Roman"/>
          <w:b w:val="0"/>
          <w:i w:val="0"/>
          <w:sz w:val="24"/>
        </w:rPr>
        <w:t>The complete source code, pretrained checkpoints, and tutorial documentation are publicly available at https://github.com/qshao/DL-MD under an open license. The tutorial covers installation on workstations (AArch64, x86-64) and HPC clusters (V100, A100, H100), including Slurm job scripts and a per-GPU throughput guide. This lowers the barrier to entry for research groups without deep ML expertise.</w:t>
      </w:r>
    </w:p>
    <w:p>
      <w:pPr>
        <w:pStyle w:val="ListBullet"/>
        <w:spacing w:after="60"/>
      </w:pPr>
      <w:r>
        <w:rPr>
          <w:rFonts w:ascii="Times New Roman" w:hAnsi="Times New Roman"/>
          <w:b/>
          <w:i w:val="0"/>
          <w:sz w:val="24"/>
        </w:rPr>
        <w:t xml:space="preserve">Democratizing MD-scale biology. </w:t>
      </w:r>
      <w:r>
        <w:rPr>
          <w:rFonts w:ascii="Times New Roman" w:hAnsi="Times New Roman"/>
          <w:b w:val="0"/>
          <w:i w:val="0"/>
          <w:sz w:val="24"/>
        </w:rPr>
        <w:t>The model's 10,000–20,000× acceleration over classical MD enables protein conformational surveys that were previously computationally intractable. A 200-structure diverse library for KRAS exploration requires ~6 hours on a single GPU where equivalent classical MD would require years of compute time.</w:t>
      </w:r>
    </w:p>
    <w:p>
      <w:pPr>
        <w:pStyle w:val="ListBullet"/>
        <w:spacing w:after="60"/>
      </w:pPr>
      <w:r>
        <w:rPr>
          <w:rFonts w:ascii="Times New Roman" w:hAnsi="Times New Roman"/>
          <w:b/>
          <w:i w:val="0"/>
          <w:sz w:val="24"/>
        </w:rPr>
        <w:t xml:space="preserve">Graduate and postdoctoral training. </w:t>
      </w:r>
      <w:r>
        <w:rPr>
          <w:rFonts w:ascii="Times New Roman" w:hAnsi="Times New Roman"/>
          <w:b w:val="0"/>
          <w:i w:val="0"/>
          <w:sz w:val="24"/>
        </w:rPr>
        <w:t>The project directly supported one graduate student and one postdoctoral researcher who developed expertise spanning molecular simulation, geometric deep learning, SE(3)-equivariant networks, and HPC cluster deployment — a rare cross-disciplinary training opportunity.</w:t>
      </w:r>
    </w:p>
    <w:p>
      <w:pPr>
        <w:pStyle w:val="ListBullet"/>
        <w:spacing w:after="60"/>
      </w:pPr>
      <w:r>
        <w:rPr>
          <w:rFonts w:ascii="Times New Roman" w:hAnsi="Times New Roman"/>
          <w:b/>
          <w:i w:val="0"/>
          <w:sz w:val="24"/>
        </w:rPr>
        <w:t xml:space="preserve">Methodological generalizability. </w:t>
      </w:r>
      <w:r>
        <w:rPr>
          <w:rFonts w:ascii="Times New Roman" w:hAnsi="Times New Roman"/>
          <w:b w:val="0"/>
          <w:i w:val="0"/>
          <w:sz w:val="24"/>
        </w:rPr>
        <w:t>The staged fine-tuning workflow (universal pretraining → per-protein adaptation) and the hybrid generative-validation architecture are domain-agnostic. The same approach can be applied to RNA dynamics, protein–ligand binding, and membrane protein conformational changes wherever MD trajectories can serve as training data.</w:t>
      </w:r>
    </w:p>
    <w:p>
      <w:r>
        <w:br w:type="page"/>
      </w:r>
    </w:p>
    <w:p>
      <w:pPr>
        <w:pStyle w:val="Heading1"/>
      </w:pPr>
      <w:r>
        <w:rPr>
          <w:rFonts w:ascii="Times New Roman" w:hAnsi="Times New Roman"/>
          <w:color w:val="000000"/>
        </w:rPr>
        <w:t>4. Technical Background and Approach</w:t>
      </w:r>
    </w:p>
    <w:p>
      <w:pPr>
        <w:pStyle w:val="Heading2"/>
      </w:pPr>
      <w:r>
        <w:rPr>
          <w:rFonts w:ascii="Times New Roman" w:hAnsi="Times New Roman"/>
          <w:color w:val="000000"/>
        </w:rPr>
        <w:t>4.1 Problem Statement</w:t>
      </w:r>
    </w:p>
    <w:p>
      <w:pPr>
        <w:spacing w:after="120"/>
      </w:pPr>
      <w:r>
        <w:rPr>
          <w:rFonts w:ascii="Times New Roman" w:hAnsi="Times New Roman"/>
          <w:b w:val="0"/>
          <w:i w:val="0"/>
          <w:sz w:val="24"/>
        </w:rPr>
        <w:t>All-atom molecular dynamics simulation requires integrating Newton's equations of motion for every atom at femtosecond timesteps. For a 170-residue protein like KRAS (including solvent, ~50,000 atoms), a modern GPU cluster achieves approximately 1–5 μs of simulated time per day. Biological processes of interest — protein folding, allosteric transitions, binding/unbinding — occur on timescales of microseconds to milliseconds, requiring simulation lengths that remain computationally prohibitive for most research groups.</w:t>
      </w:r>
    </w:p>
    <w:p>
      <w:pPr>
        <w:spacing w:after="120"/>
      </w:pPr>
      <w:r>
        <w:rPr>
          <w:rFonts w:ascii="Times New Roman" w:hAnsi="Times New Roman"/>
          <w:b w:val="0"/>
          <w:i w:val="0"/>
          <w:sz w:val="24"/>
        </w:rPr>
        <w:t>Machine learning approaches to accelerated MD can be broadly divided into: (a) surrogate force fields that replace quantum-mechanical calculations with neural networks while retaining the femtosecond integration scheme; and (b) generative models that directly predict the conditional distribution P(x_{t+τ} | x_t) over a coarser time stride τ, bypassing the intermediate integration steps. This project pursues the second approach, using denoising diffusion models as the generative framework and Cα backbone positions as the coarse-grained representation.</w:t>
      </w:r>
    </w:p>
    <w:p>
      <w:pPr>
        <w:pStyle w:val="Heading2"/>
      </w:pPr>
      <w:r>
        <w:rPr>
          <w:rFonts w:ascii="Times New Roman" w:hAnsi="Times New Roman"/>
          <w:color w:val="000000"/>
        </w:rPr>
        <w:t>4.2 SE(3) Frame Representation</w:t>
      </w:r>
    </w:p>
    <w:p>
      <w:pPr>
        <w:spacing w:after="120"/>
      </w:pPr>
      <w:r>
        <w:rPr>
          <w:rFonts w:ascii="Times New Roman" w:hAnsi="Times New Roman"/>
          <w:b w:val="0"/>
          <w:i w:val="0"/>
          <w:sz w:val="24"/>
        </w:rPr>
        <w:t>Rather than predicting Cartesian displacements Δx directly — which would require learning separate models for each protein orientation — the PropagatorNet operates in SE(3) local residue frames. Each residue i is assigned a rotation R_i ∈ SO(3) constructed from its backbone N/Cα/C atoms, and a translation t_i = Cα_i position. The network predicts the relative update u_i = (ω_i, Δt_i) — the local rotation increment and translation change — in the coordinate system of residue i. This representation has two key properties:</w:t>
      </w:r>
    </w:p>
    <w:p>
      <w:pPr>
        <w:pStyle w:val="ListBullet"/>
        <w:spacing w:after="60"/>
      </w:pPr>
      <w:r>
        <w:rPr>
          <w:rFonts w:ascii="Times New Roman" w:hAnsi="Times New Roman"/>
          <w:b w:val="0"/>
          <w:i w:val="0"/>
          <w:sz w:val="24"/>
        </w:rPr>
        <w:t>Equivariance: rotating the entire protein rigidly changes the predicted updates by the same rotation, so the predictions are globally consistent without requiring canonical alignment at inference.</w:t>
      </w:r>
    </w:p>
    <w:p>
      <w:pPr>
        <w:pStyle w:val="ListBullet"/>
        <w:spacing w:after="60"/>
      </w:pPr>
      <w:r>
        <w:rPr>
          <w:rFonts w:ascii="Times New Roman" w:hAnsi="Times New Roman"/>
          <w:b w:val="0"/>
          <w:i w:val="0"/>
          <w:sz w:val="24"/>
        </w:rPr>
        <w:t>Transferability: because updates are local, the same network can process any protein structure by constructing its residue frame graph — no per-protein architecture changes are needed.</w:t>
      </w:r>
    </w:p>
    <w:p>
      <w:pPr>
        <w:pStyle w:val="Heading2"/>
      </w:pPr>
      <w:r>
        <w:rPr>
          <w:rFonts w:ascii="Times New Roman" w:hAnsi="Times New Roman"/>
          <w:color w:val="000000"/>
        </w:rPr>
        <w:t>4.3 Denoising Diffusion Framework</w:t>
      </w:r>
    </w:p>
    <w:p>
      <w:pPr>
        <w:spacing w:after="120"/>
      </w:pPr>
      <w:r>
        <w:rPr>
          <w:rFonts w:ascii="Times New Roman" w:hAnsi="Times New Roman"/>
          <w:b w:val="0"/>
          <w:i w:val="0"/>
          <w:sz w:val="24"/>
        </w:rPr>
        <w:t>Sampling proceeds via reverse denoising diffusion probabilistic models (DDPM). A forward process gradually corrupts the clean update u_0 with Gaussian noise over T=200 steps. The network is trained to predict the clean update ε̂_θ(u_t, t, τ, T) from the noisy version, conditioned on the diffusion timestep t, the physical lag τ, and the simulation temperature T. At inference, the reverse diffusion process begins from pure Gaussian noise and iteratively denoises to produce a clean structural update. Fast DDIM sampling (T=20 steps, η=1.0) reduces inference time by 10× while maintaining sample quality.</w:t>
      </w:r>
    </w:p>
    <w:p>
      <w:pPr>
        <w:pStyle w:val="Heading2"/>
      </w:pPr>
      <w:r>
        <w:rPr>
          <w:rFonts w:ascii="Times New Roman" w:hAnsi="Times New Roman"/>
          <w:color w:val="000000"/>
        </w:rPr>
        <w:t>4.4 CV-Guided Exploration</w:t>
      </w:r>
    </w:p>
    <w:p>
      <w:pPr>
        <w:spacing w:after="120"/>
      </w:pPr>
      <w:r>
        <w:rPr>
          <w:rFonts w:ascii="Times New Roman" w:hAnsi="Times New Roman"/>
          <w:b w:val="0"/>
          <w:i w:val="0"/>
          <w:sz w:val="24"/>
        </w:rPr>
        <w:t>To generate conformational diversity beyond the training distribution, we implemented a history-dependent repulsion in collective-variable (CV) space. A 7-dimensional CV space is constructed from the training trajectory via PCA (5 components capturing major conformational modes) plus radius of gyration (Rg) and RMSD from native. During inference, a Gaussian repulsion potential V_rep(x) = Σ_i exp(−‖cv(x) − cv_i‖² / 2σ²) over all previously accepted structures i steers the denoising gradient away from visited regions. No retraining is required; the guidance runs entirely at inference time.</w:t>
      </w:r>
    </w:p>
    <w:p>
      <w:r>
        <w:br w:type="page"/>
      </w:r>
    </w:p>
    <w:p>
      <w:pPr>
        <w:pStyle w:val="Heading1"/>
      </w:pPr>
      <w:r>
        <w:rPr>
          <w:rFonts w:ascii="Times New Roman" w:hAnsi="Times New Roman"/>
          <w:color w:val="000000"/>
        </w:rPr>
        <w:t>5. Research Progress and Results</w:t>
      </w:r>
    </w:p>
    <w:p>
      <w:pPr>
        <w:pStyle w:val="Heading2"/>
      </w:pPr>
      <w:r>
        <w:rPr>
          <w:rFonts w:ascii="Times New Roman" w:hAnsi="Times New Roman"/>
          <w:color w:val="000000"/>
        </w:rPr>
        <w:t>5.1 Model Architecture</w:t>
      </w:r>
    </w:p>
    <w:p>
      <w:pPr>
        <w:spacing w:after="120"/>
      </w:pPr>
      <w:r>
        <w:rPr>
          <w:rFonts w:ascii="Times New Roman" w:hAnsi="Times New Roman"/>
          <w:b w:val="0"/>
          <w:i w:val="0"/>
          <w:sz w:val="24"/>
        </w:rPr>
        <w:t>The final production model (SE(3) PropagatorNet v4) has the following configuration:</w:t>
      </w:r>
    </w:p>
    <w:tbl>
      <w:tblPr>
        <w:tblStyle w:val="TableGrid"/>
        <w:tblW w:type="auto" w:w="0"/>
        <w:jc w:val="center"/>
        <w:tblLook w:firstColumn="1" w:firstRow="1" w:lastColumn="0" w:lastRow="0" w:noHBand="0" w:noVBand="1" w:val="04A0"/>
      </w:tblPr>
      <w:tblGrid>
        <w:gridCol w:w="4680"/>
        <w:gridCol w:w="4680"/>
      </w:tblGrid>
      <w:tr>
        <w:tc>
          <w:tcPr>
            <w:tcW w:type="dxa" w:w="3600"/>
            <w:shd w:fill="D9D9D9" w:color="auto" w:val="clear"/>
          </w:tcPr>
          <w:p>
            <w:pPr>
              <w:jc w:val="center"/>
            </w:pPr>
            <w:r>
              <w:rPr>
                <w:rFonts w:ascii="Times New Roman" w:hAnsi="Times New Roman"/>
                <w:b/>
                <w:i w:val="0"/>
                <w:sz w:val="20"/>
              </w:rPr>
              <w:t>Component</w:t>
            </w:r>
          </w:p>
        </w:tc>
        <w:tc>
          <w:tcPr>
            <w:tcW w:type="dxa" w:w="6480"/>
            <w:shd w:fill="D9D9D9" w:color="auto" w:val="clear"/>
          </w:tcPr>
          <w:p>
            <w:pPr>
              <w:jc w:val="center"/>
            </w:pPr>
            <w:r>
              <w:rPr>
                <w:rFonts w:ascii="Times New Roman" w:hAnsi="Times New Roman"/>
                <w:b/>
                <w:i w:val="0"/>
                <w:sz w:val="20"/>
              </w:rPr>
              <w:t>Configuration</w:t>
            </w:r>
          </w:p>
        </w:tc>
      </w:tr>
      <w:tr>
        <w:tc>
          <w:tcPr>
            <w:tcW w:type="dxa" w:w="3600"/>
          </w:tcPr>
          <w:p>
            <w:r>
              <w:rPr>
                <w:rFonts w:ascii="Times New Roman" w:hAnsi="Times New Roman"/>
                <w:b w:val="0"/>
                <w:i w:val="0"/>
                <w:sz w:val="20"/>
              </w:rPr>
              <w:t>Architecture</w:t>
            </w:r>
          </w:p>
        </w:tc>
        <w:tc>
          <w:tcPr>
            <w:tcW w:type="dxa" w:w="6480"/>
          </w:tcPr>
          <w:p>
            <w:r>
              <w:rPr>
                <w:rFonts w:ascii="Times New Roman" w:hAnsi="Times New Roman"/>
                <w:b w:val="0"/>
                <w:i w:val="0"/>
                <w:sz w:val="20"/>
              </w:rPr>
              <w:t>Union-graph message-passing GNN (SE(3)-equivariant)</w:t>
            </w:r>
          </w:p>
        </w:tc>
      </w:tr>
      <w:tr>
        <w:tc>
          <w:tcPr>
            <w:tcW w:type="dxa" w:w="3600"/>
          </w:tcPr>
          <w:p>
            <w:r>
              <w:rPr>
                <w:rFonts w:ascii="Times New Roman" w:hAnsi="Times New Roman"/>
                <w:b w:val="0"/>
                <w:i w:val="0"/>
                <w:sz w:val="20"/>
              </w:rPr>
              <w:t>Parameters</w:t>
            </w:r>
          </w:p>
        </w:tc>
        <w:tc>
          <w:tcPr>
            <w:tcW w:type="dxa" w:w="6480"/>
          </w:tcPr>
          <w:p>
            <w:r>
              <w:rPr>
                <w:rFonts w:ascii="Times New Roman" w:hAnsi="Times New Roman"/>
                <w:b w:val="0"/>
                <w:i w:val="0"/>
                <w:sz w:val="20"/>
              </w:rPr>
              <w:t>2.47 million</w:t>
            </w:r>
          </w:p>
        </w:tc>
      </w:tr>
      <w:tr>
        <w:tc>
          <w:tcPr>
            <w:tcW w:type="dxa" w:w="3600"/>
          </w:tcPr>
          <w:p>
            <w:r>
              <w:rPr>
                <w:rFonts w:ascii="Times New Roman" w:hAnsi="Times New Roman"/>
                <w:b w:val="0"/>
                <w:i w:val="0"/>
                <w:sz w:val="20"/>
              </w:rPr>
              <w:t>Hidden dimension</w:t>
            </w:r>
          </w:p>
        </w:tc>
        <w:tc>
          <w:tcPr>
            <w:tcW w:type="dxa" w:w="6480"/>
          </w:tcPr>
          <w:p>
            <w:r>
              <w:rPr>
                <w:rFonts w:ascii="Times New Roman" w:hAnsi="Times New Roman"/>
                <w:b w:val="0"/>
                <w:i w:val="0"/>
                <w:sz w:val="20"/>
              </w:rPr>
              <w:t>256</w:t>
            </w:r>
          </w:p>
        </w:tc>
      </w:tr>
      <w:tr>
        <w:tc>
          <w:tcPr>
            <w:tcW w:type="dxa" w:w="3600"/>
          </w:tcPr>
          <w:p>
            <w:r>
              <w:rPr>
                <w:rFonts w:ascii="Times New Roman" w:hAnsi="Times New Roman"/>
                <w:b w:val="0"/>
                <w:i w:val="0"/>
                <w:sz w:val="20"/>
              </w:rPr>
              <w:t>Message-passing layers</w:t>
            </w:r>
          </w:p>
        </w:tc>
        <w:tc>
          <w:tcPr>
            <w:tcW w:type="dxa" w:w="6480"/>
          </w:tcPr>
          <w:p>
            <w:r>
              <w:rPr>
                <w:rFonts w:ascii="Times New Roman" w:hAnsi="Times New Roman"/>
                <w:b w:val="0"/>
                <w:i w:val="0"/>
                <w:sz w:val="20"/>
              </w:rPr>
              <w:t>6</w:t>
            </w:r>
          </w:p>
        </w:tc>
      </w:tr>
      <w:tr>
        <w:tc>
          <w:tcPr>
            <w:tcW w:type="dxa" w:w="3600"/>
          </w:tcPr>
          <w:p>
            <w:r>
              <w:rPr>
                <w:rFonts w:ascii="Times New Roman" w:hAnsi="Times New Roman"/>
                <w:b w:val="0"/>
                <w:i w:val="0"/>
                <w:sz w:val="20"/>
              </w:rPr>
              <w:t>k-NN graph connectivity</w:t>
            </w:r>
          </w:p>
        </w:tc>
        <w:tc>
          <w:tcPr>
            <w:tcW w:type="dxa" w:w="6480"/>
          </w:tcPr>
          <w:p>
            <w:r>
              <w:rPr>
                <w:rFonts w:ascii="Times New Roman" w:hAnsi="Times New Roman"/>
                <w:b w:val="0"/>
                <w:i w:val="0"/>
                <w:sz w:val="20"/>
              </w:rPr>
              <w:t>k = 12 neighbors per residue</w:t>
            </w:r>
          </w:p>
        </w:tc>
      </w:tr>
      <w:tr>
        <w:tc>
          <w:tcPr>
            <w:tcW w:type="dxa" w:w="3600"/>
          </w:tcPr>
          <w:p>
            <w:r>
              <w:rPr>
                <w:rFonts w:ascii="Times New Roman" w:hAnsi="Times New Roman"/>
                <w:b w:val="0"/>
                <w:i w:val="0"/>
                <w:sz w:val="20"/>
              </w:rPr>
              <w:t>Node features</w:t>
            </w:r>
          </w:p>
        </w:tc>
        <w:tc>
          <w:tcPr>
            <w:tcW w:type="dxa" w:w="6480"/>
          </w:tcPr>
          <w:p>
            <w:r>
              <w:rPr>
                <w:rFonts w:ascii="Times New Roman" w:hAnsi="Times New Roman"/>
                <w:b w:val="0"/>
                <w:i w:val="0"/>
                <w:sz w:val="20"/>
              </w:rPr>
              <w:t>24-dim (amino acid type, frame coordinates, temperature embedding)</w:t>
            </w:r>
          </w:p>
        </w:tc>
      </w:tr>
      <w:tr>
        <w:tc>
          <w:tcPr>
            <w:tcW w:type="dxa" w:w="3600"/>
          </w:tcPr>
          <w:p>
            <w:r>
              <w:rPr>
                <w:rFonts w:ascii="Times New Roman" w:hAnsi="Times New Roman"/>
                <w:b w:val="0"/>
                <w:i w:val="0"/>
                <w:sz w:val="20"/>
              </w:rPr>
              <w:t>Edge features</w:t>
            </w:r>
          </w:p>
        </w:tc>
        <w:tc>
          <w:tcPr>
            <w:tcW w:type="dxa" w:w="6480"/>
          </w:tcPr>
          <w:p>
            <w:r>
              <w:rPr>
                <w:rFonts w:ascii="Times New Roman" w:hAnsi="Times New Roman"/>
                <w:b w:val="0"/>
                <w:i w:val="0"/>
                <w:sz w:val="20"/>
              </w:rPr>
              <w:t>13-dim (inter-frame relative SE(3) displacement)</w:t>
            </w:r>
          </w:p>
        </w:tc>
      </w:tr>
      <w:tr>
        <w:tc>
          <w:tcPr>
            <w:tcW w:type="dxa" w:w="3600"/>
          </w:tcPr>
          <w:p>
            <w:r>
              <w:rPr>
                <w:rFonts w:ascii="Times New Roman" w:hAnsi="Times New Roman"/>
                <w:b w:val="0"/>
                <w:i w:val="0"/>
                <w:sz w:val="20"/>
              </w:rPr>
              <w:t>Temperature embedding dim</w:t>
            </w:r>
          </w:p>
        </w:tc>
        <w:tc>
          <w:tcPr>
            <w:tcW w:type="dxa" w:w="6480"/>
          </w:tcPr>
          <w:p>
            <w:r>
              <w:rPr>
                <w:rFonts w:ascii="Times New Roman" w:hAnsi="Times New Roman"/>
                <w:b w:val="0"/>
                <w:i w:val="0"/>
                <w:sz w:val="20"/>
              </w:rPr>
              <w:t>8</w:t>
            </w:r>
          </w:p>
        </w:tc>
      </w:tr>
      <w:tr>
        <w:tc>
          <w:tcPr>
            <w:tcW w:type="dxa" w:w="3600"/>
          </w:tcPr>
          <w:p>
            <w:r>
              <w:rPr>
                <w:rFonts w:ascii="Times New Roman" w:hAnsi="Times New Roman"/>
                <w:b w:val="0"/>
                <w:i w:val="0"/>
                <w:sz w:val="20"/>
              </w:rPr>
              <w:t>Diffusion levels (T)</w:t>
            </w:r>
          </w:p>
        </w:tc>
        <w:tc>
          <w:tcPr>
            <w:tcW w:type="dxa" w:w="6480"/>
          </w:tcPr>
          <w:p>
            <w:r>
              <w:rPr>
                <w:rFonts w:ascii="Times New Roman" w:hAnsi="Times New Roman"/>
                <w:b w:val="0"/>
                <w:i w:val="0"/>
                <w:sz w:val="20"/>
              </w:rPr>
              <w:t>200 (training); 20 (DDIM fast inference)</w:t>
            </w:r>
          </w:p>
        </w:tc>
      </w:tr>
      <w:tr>
        <w:tc>
          <w:tcPr>
            <w:tcW w:type="dxa" w:w="3600"/>
          </w:tcPr>
          <w:p>
            <w:r>
              <w:rPr>
                <w:rFonts w:ascii="Times New Roman" w:hAnsi="Times New Roman"/>
                <w:b w:val="0"/>
                <w:i w:val="0"/>
                <w:sz w:val="20"/>
              </w:rPr>
              <w:t>Stochasticity parameter η</w:t>
            </w:r>
          </w:p>
        </w:tc>
        <w:tc>
          <w:tcPr>
            <w:tcW w:type="dxa" w:w="6480"/>
          </w:tcPr>
          <w:p>
            <w:r>
              <w:rPr>
                <w:rFonts w:ascii="Times New Roman" w:hAnsi="Times New Roman"/>
                <w:b w:val="0"/>
                <w:i w:val="0"/>
                <w:sz w:val="20"/>
              </w:rPr>
              <w:t>1.0 (stochastic DDIM, default)</w:t>
            </w:r>
          </w:p>
        </w:tc>
      </w:tr>
      <w:tr>
        <w:tc>
          <w:tcPr>
            <w:tcW w:type="dxa" w:w="3600"/>
          </w:tcPr>
          <w:p>
            <w:r>
              <w:rPr>
                <w:rFonts w:ascii="Times New Roman" w:hAnsi="Times New Roman"/>
                <w:b w:val="0"/>
                <w:i w:val="0"/>
                <w:sz w:val="20"/>
              </w:rPr>
              <w:t>Checkpoint size</w:t>
            </w:r>
          </w:p>
        </w:tc>
        <w:tc>
          <w:tcPr>
            <w:tcW w:type="dxa" w:w="6480"/>
          </w:tcPr>
          <w:p>
            <w:r>
              <w:rPr>
                <w:rFonts w:ascii="Times New Roman" w:hAnsi="Times New Roman"/>
                <w:b w:val="0"/>
                <w:i w:val="0"/>
                <w:sz w:val="20"/>
              </w:rPr>
              <w:t>~29 MB</w:t>
            </w:r>
          </w:p>
        </w:tc>
      </w:tr>
    </w:tbl>
    <w:p/>
    <w:p>
      <w:pPr>
        <w:pStyle w:val="Heading2"/>
      </w:pPr>
      <w:r>
        <w:rPr>
          <w:rFonts w:ascii="Times New Roman" w:hAnsi="Times New Roman"/>
          <w:color w:val="000000"/>
        </w:rPr>
        <w:t>5.2 Training Pipeline and Checkpoint Hierarchy</w:t>
      </w:r>
    </w:p>
    <w:p>
      <w:pPr>
        <w:spacing w:after="120"/>
      </w:pPr>
      <w:r>
        <w:rPr>
          <w:rFonts w:ascii="Times New Roman" w:hAnsi="Times New Roman"/>
          <w:b w:val="0"/>
          <w:i w:val="0"/>
          <w:sz w:val="24"/>
        </w:rPr>
        <w:t>Training proceeded through four staged phases, each inheriting weights from its predecessor. This curriculum approach prevented catastrophic forgetting and allowed efficient adaptation from a large universal model to specific proteins.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2160"/>
            <w:shd w:fill="D9D9D9" w:color="auto" w:val="clear"/>
          </w:tcPr>
          <w:p>
            <w:pPr>
              <w:jc w:val="center"/>
            </w:pPr>
            <w:r>
              <w:rPr>
                <w:rFonts w:ascii="Times New Roman" w:hAnsi="Times New Roman"/>
                <w:b/>
                <w:i w:val="0"/>
                <w:sz w:val="20"/>
              </w:rPr>
              <w:t>Checkpoint</w:t>
            </w:r>
          </w:p>
        </w:tc>
        <w:tc>
          <w:tcPr>
            <w:tcW w:type="dxa" w:w="2160"/>
            <w:shd w:fill="D9D9D9" w:color="auto" w:val="clear"/>
          </w:tcPr>
          <w:p>
            <w:pPr>
              <w:jc w:val="center"/>
            </w:pPr>
            <w:r>
              <w:rPr>
                <w:rFonts w:ascii="Times New Roman" w:hAnsi="Times New Roman"/>
                <w:b/>
                <w:i w:val="0"/>
                <w:sz w:val="20"/>
              </w:rPr>
              <w:t>Base</w:t>
            </w:r>
          </w:p>
        </w:tc>
        <w:tc>
          <w:tcPr>
            <w:tcW w:type="dxa" w:w="2880"/>
            <w:shd w:fill="D9D9D9" w:color="auto" w:val="clear"/>
          </w:tcPr>
          <w:p>
            <w:pPr>
              <w:jc w:val="center"/>
            </w:pPr>
            <w:r>
              <w:rPr>
                <w:rFonts w:ascii="Times New Roman" w:hAnsi="Times New Roman"/>
                <w:b/>
                <w:i w:val="0"/>
                <w:sz w:val="20"/>
              </w:rPr>
              <w:t>Training Data</w:t>
            </w:r>
          </w:p>
        </w:tc>
        <w:tc>
          <w:tcPr>
            <w:tcW w:type="dxa" w:w="1152"/>
            <w:shd w:fill="D9D9D9" w:color="auto" w:val="clear"/>
          </w:tcPr>
          <w:p>
            <w:pPr>
              <w:jc w:val="center"/>
            </w:pPr>
            <w:r>
              <w:rPr>
                <w:rFonts w:ascii="Times New Roman" w:hAnsi="Times New Roman"/>
                <w:b/>
                <w:i w:val="0"/>
                <w:sz w:val="20"/>
              </w:rPr>
              <w:t>Steps</w:t>
            </w:r>
          </w:p>
        </w:tc>
        <w:tc>
          <w:tcPr>
            <w:tcW w:type="dxa" w:w="3168"/>
            <w:shd w:fill="D9D9D9" w:color="auto" w:val="clear"/>
          </w:tcPr>
          <w:p>
            <w:pPr>
              <w:jc w:val="center"/>
            </w:pPr>
            <w:r>
              <w:rPr>
                <w:rFonts w:ascii="Times New Roman" w:hAnsi="Times New Roman"/>
                <w:b/>
                <w:i w:val="0"/>
                <w:sz w:val="20"/>
              </w:rPr>
              <w:t>Key Change</w:t>
            </w:r>
          </w:p>
        </w:tc>
      </w:tr>
      <w:tr>
        <w:tc>
          <w:tcPr>
            <w:tcW w:type="dxa" w:w="2160"/>
          </w:tcPr>
          <w:p>
            <w:r>
              <w:rPr>
                <w:rFonts w:ascii="Times New Roman" w:hAnsi="Times New Roman"/>
                <w:b w:val="0"/>
                <w:i w:val="0"/>
                <w:sz w:val="20"/>
              </w:rPr>
              <w:t>v2_256h_90k</w:t>
            </w:r>
          </w:p>
        </w:tc>
        <w:tc>
          <w:tcPr>
            <w:tcW w:type="dxa" w:w="2160"/>
          </w:tcPr>
          <w:p>
            <w:r>
              <w:rPr>
                <w:rFonts w:ascii="Times New Roman" w:hAnsi="Times New Roman"/>
                <w:b w:val="0"/>
                <w:i w:val="0"/>
                <w:sz w:val="20"/>
              </w:rPr>
              <w:t>Random init</w:t>
            </w:r>
          </w:p>
        </w:tc>
        <w:tc>
          <w:tcPr>
            <w:tcW w:type="dxa" w:w="2880"/>
          </w:tcPr>
          <w:p>
            <w:r>
              <w:rPr>
                <w:rFonts w:ascii="Times New Roman" w:hAnsi="Times New Roman"/>
                <w:b w:val="0"/>
                <w:i w:val="0"/>
                <w:sz w:val="20"/>
              </w:rPr>
              <w:t>ATLAS + mdCATH (2,938 proteins)</w:t>
            </w:r>
          </w:p>
        </w:tc>
        <w:tc>
          <w:tcPr>
            <w:tcW w:type="dxa" w:w="1152"/>
          </w:tcPr>
          <w:p>
            <w:r>
              <w:rPr>
                <w:rFonts w:ascii="Times New Roman" w:hAnsi="Times New Roman"/>
                <w:b w:val="0"/>
                <w:i w:val="0"/>
                <w:sz w:val="20"/>
              </w:rPr>
              <w:t>90,000</w:t>
            </w:r>
          </w:p>
        </w:tc>
        <w:tc>
          <w:tcPr>
            <w:tcW w:type="dxa" w:w="3168"/>
          </w:tcPr>
          <w:p>
            <w:r>
              <w:rPr>
                <w:rFonts w:ascii="Times New Roman" w:hAnsi="Times New Roman"/>
                <w:b w:val="0"/>
                <w:i w:val="0"/>
                <w:sz w:val="20"/>
              </w:rPr>
              <w:t>Universal pretraining; temperature curriculum 320→450 K</w:t>
            </w:r>
          </w:p>
        </w:tc>
      </w:tr>
      <w:tr>
        <w:tc>
          <w:tcPr>
            <w:tcW w:type="dxa" w:w="2160"/>
          </w:tcPr>
          <w:p>
            <w:r>
              <w:rPr>
                <w:rFonts w:ascii="Times New Roman" w:hAnsi="Times New Roman"/>
                <w:b w:val="0"/>
                <w:i w:val="0"/>
                <w:sz w:val="20"/>
              </w:rPr>
              <w:t>v4_longlags</w:t>
            </w:r>
          </w:p>
        </w:tc>
        <w:tc>
          <w:tcPr>
            <w:tcW w:type="dxa" w:w="2160"/>
          </w:tcPr>
          <w:p>
            <w:r>
              <w:rPr>
                <w:rFonts w:ascii="Times New Roman" w:hAnsi="Times New Roman"/>
                <w:b w:val="0"/>
                <w:i w:val="0"/>
                <w:sz w:val="20"/>
              </w:rPr>
              <w:t>v2_256h_90k</w:t>
            </w:r>
          </w:p>
        </w:tc>
        <w:tc>
          <w:tcPr>
            <w:tcW w:type="dxa" w:w="2880"/>
          </w:tcPr>
          <w:p>
            <w:r>
              <w:rPr>
                <w:rFonts w:ascii="Times New Roman" w:hAnsi="Times New Roman"/>
                <w:b w:val="0"/>
                <w:i w:val="0"/>
                <w:sz w:val="20"/>
              </w:rPr>
              <w:t>ATLAS (6 proteins)</w:t>
            </w:r>
          </w:p>
        </w:tc>
        <w:tc>
          <w:tcPr>
            <w:tcW w:type="dxa" w:w="1152"/>
          </w:tcPr>
          <w:p>
            <w:r>
              <w:rPr>
                <w:rFonts w:ascii="Times New Roman" w:hAnsi="Times New Roman"/>
                <w:b w:val="0"/>
                <w:i w:val="0"/>
                <w:sz w:val="20"/>
              </w:rPr>
              <w:t>20,000</w:t>
            </w:r>
          </w:p>
        </w:tc>
        <w:tc>
          <w:tcPr>
            <w:tcW w:type="dxa" w:w="3168"/>
          </w:tcPr>
          <w:p>
            <w:r>
              <w:rPr>
                <w:rFonts w:ascii="Times New Roman" w:hAnsi="Times New Roman"/>
                <w:b w:val="0"/>
                <w:i w:val="0"/>
                <w:sz w:val="20"/>
              </w:rPr>
              <w:t>Extended lag range: 100–50,000 ps (9 values); eliminated OOD instability</w:t>
            </w:r>
          </w:p>
        </w:tc>
      </w:tr>
      <w:tr>
        <w:tc>
          <w:tcPr>
            <w:tcW w:type="dxa" w:w="2160"/>
          </w:tcPr>
          <w:p>
            <w:r>
              <w:rPr>
                <w:rFonts w:ascii="Times New Roman" w:hAnsi="Times New Roman"/>
                <w:b w:val="0"/>
                <w:i w:val="0"/>
                <w:sz w:val="20"/>
              </w:rPr>
              <w:t>v4_{protein}</w:t>
            </w:r>
          </w:p>
        </w:tc>
        <w:tc>
          <w:tcPr>
            <w:tcW w:type="dxa" w:w="2160"/>
          </w:tcPr>
          <w:p>
            <w:r>
              <w:rPr>
                <w:rFonts w:ascii="Times New Roman" w:hAnsi="Times New Roman"/>
                <w:b w:val="0"/>
                <w:i w:val="0"/>
                <w:sz w:val="20"/>
              </w:rPr>
              <w:t>v4_longlags</w:t>
            </w:r>
          </w:p>
        </w:tc>
        <w:tc>
          <w:tcPr>
            <w:tcW w:type="dxa" w:w="2880"/>
          </w:tcPr>
          <w:p>
            <w:r>
              <w:rPr>
                <w:rFonts w:ascii="Times New Roman" w:hAnsi="Times New Roman"/>
                <w:b w:val="0"/>
                <w:i w:val="0"/>
                <w:sz w:val="20"/>
              </w:rPr>
              <w:t>Single ATLAS protein</w:t>
            </w:r>
          </w:p>
        </w:tc>
        <w:tc>
          <w:tcPr>
            <w:tcW w:type="dxa" w:w="1152"/>
          </w:tcPr>
          <w:p>
            <w:r>
              <w:rPr>
                <w:rFonts w:ascii="Times New Roman" w:hAnsi="Times New Roman"/>
                <w:b w:val="0"/>
                <w:i w:val="0"/>
                <w:sz w:val="20"/>
              </w:rPr>
              <w:t>5,000 each</w:t>
            </w:r>
          </w:p>
        </w:tc>
        <w:tc>
          <w:tcPr>
            <w:tcW w:type="dxa" w:w="3168"/>
          </w:tcPr>
          <w:p>
            <w:r>
              <w:rPr>
                <w:rFonts w:ascii="Times New Roman" w:hAnsi="Times New Roman"/>
                <w:b w:val="0"/>
                <w:i w:val="0"/>
                <w:sz w:val="20"/>
              </w:rPr>
              <w:t>Per-protein adaptation; LR=1e-4; time-reversal augmentation</w:t>
            </w:r>
          </w:p>
        </w:tc>
      </w:tr>
      <w:tr>
        <w:tc>
          <w:tcPr>
            <w:tcW w:type="dxa" w:w="2160"/>
          </w:tcPr>
          <w:p>
            <w:r>
              <w:rPr>
                <w:rFonts w:ascii="Times New Roman" w:hAnsi="Times New Roman"/>
                <w:b w:val="0"/>
                <w:i w:val="0"/>
                <w:sz w:val="20"/>
              </w:rPr>
              <w:t>kras_ft</w:t>
            </w:r>
          </w:p>
        </w:tc>
        <w:tc>
          <w:tcPr>
            <w:tcW w:type="dxa" w:w="2160"/>
          </w:tcPr>
          <w:p>
            <w:r>
              <w:rPr>
                <w:rFonts w:ascii="Times New Roman" w:hAnsi="Times New Roman"/>
                <w:b w:val="0"/>
                <w:i w:val="0"/>
                <w:sz w:val="20"/>
              </w:rPr>
              <w:t>v2_256h_90k</w:t>
            </w:r>
          </w:p>
        </w:tc>
        <w:tc>
          <w:tcPr>
            <w:tcW w:type="dxa" w:w="2880"/>
          </w:tcPr>
          <w:p>
            <w:r>
              <w:rPr>
                <w:rFonts w:ascii="Times New Roman" w:hAnsi="Times New Roman"/>
                <w:b w:val="0"/>
                <w:i w:val="0"/>
                <w:sz w:val="20"/>
              </w:rPr>
              <w:t>KRAS-WT (5,001 frames)</w:t>
            </w:r>
          </w:p>
        </w:tc>
        <w:tc>
          <w:tcPr>
            <w:tcW w:type="dxa" w:w="1152"/>
          </w:tcPr>
          <w:p>
            <w:r>
              <w:rPr>
                <w:rFonts w:ascii="Times New Roman" w:hAnsi="Times New Roman"/>
                <w:b w:val="0"/>
                <w:i w:val="0"/>
                <w:sz w:val="20"/>
              </w:rPr>
              <w:t>5,000</w:t>
            </w:r>
          </w:p>
        </w:tc>
        <w:tc>
          <w:tcPr>
            <w:tcW w:type="dxa" w:w="3168"/>
          </w:tcPr>
          <w:p>
            <w:r>
              <w:rPr>
                <w:rFonts w:ascii="Times New Roman" w:hAnsi="Times New Roman"/>
                <w:b w:val="0"/>
                <w:i w:val="0"/>
                <w:sz w:val="20"/>
              </w:rPr>
              <w:t>KRAS fine-tune; τ=2000/5000/10000 ps; for exploration</w:t>
            </w:r>
          </w:p>
        </w:tc>
      </w:tr>
    </w:tbl>
    <w:p/>
    <w:p>
      <w:pPr>
        <w:spacing w:after="120"/>
      </w:pPr>
      <w:r>
        <w:rPr>
          <w:rFonts w:ascii="Times New Roman" w:hAnsi="Times New Roman"/>
          <w:b w:val="0"/>
          <w:i w:val="0"/>
          <w:sz w:val="24"/>
        </w:rPr>
        <w:t>A key finding during Phase 1 (v3 architecture exploration) was that adding a geometric penalty loss (λ &gt; 0) conflicted with SHAKE bond constraints applied at inference, causing Cα–Cα bond lengths to stabilize at 4.5 Å rather than the ideal 3.8 Å. Pure DDPM training (λ=0) outperformed all penalty-augmented variants on every metric. This finding was confirmed systematically across four penalty strengths (λ = 0.0, 0.1, 0.3, and a progressive curriculum).</w:t>
      </w:r>
    </w:p>
    <w:p>
      <w:pPr>
        <w:pStyle w:val="Heading2"/>
      </w:pPr>
      <w:r>
        <w:rPr>
          <w:rFonts w:ascii="Times New Roman" w:hAnsi="Times New Roman"/>
          <w:color w:val="000000"/>
        </w:rPr>
        <w:t>5.3 Validation Results</w:t>
      </w:r>
    </w:p>
    <w:p>
      <w:pPr>
        <w:spacing w:after="120"/>
      </w:pPr>
      <w:r>
        <w:rPr>
          <w:rFonts w:ascii="Times New Roman" w:hAnsi="Times New Roman"/>
          <w:b w:val="0"/>
          <w:i w:val="0"/>
          <w:sz w:val="24"/>
        </w:rPr>
        <w:t>The v4 per-protein fine-tuned models were evaluated on six ATLAS benchmark proteins using five quantitative metrics. The validation protocol used 300 autoregressive rollout steps at τ=2000 ps (equivalent to 600 ns of simulated time) with DDIM-20 sampling at three temperatures (300/375/450 K). Best-temperature results are reported below.</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440"/>
            <w:shd w:fill="D9D9D9" w:color="auto" w:val="clear"/>
          </w:tcPr>
          <w:p>
            <w:pPr>
              <w:jc w:val="center"/>
            </w:pPr>
            <w:r>
              <w:rPr>
                <w:rFonts w:ascii="Times New Roman" w:hAnsi="Times New Roman"/>
                <w:b/>
                <w:i w:val="0"/>
                <w:sz w:val="20"/>
              </w:rPr>
              <w:t>Protein</w:t>
            </w:r>
          </w:p>
        </w:tc>
        <w:tc>
          <w:tcPr>
            <w:tcW w:type="dxa" w:w="1152"/>
            <w:shd w:fill="D9D9D9" w:color="auto" w:val="clear"/>
          </w:tcPr>
          <w:p>
            <w:pPr>
              <w:jc w:val="center"/>
            </w:pPr>
            <w:r>
              <w:rPr>
                <w:rFonts w:ascii="Times New Roman" w:hAnsi="Times New Roman"/>
                <w:b/>
                <w:i w:val="0"/>
                <w:sz w:val="20"/>
              </w:rPr>
              <w:t>Residues</w:t>
            </w:r>
          </w:p>
        </w:tc>
        <w:tc>
          <w:tcPr>
            <w:tcW w:type="dxa" w:w="1008"/>
            <w:shd w:fill="D9D9D9" w:color="auto" w:val="clear"/>
          </w:tcPr>
          <w:p>
            <w:pPr>
              <w:jc w:val="center"/>
            </w:pPr>
            <w:r>
              <w:rPr>
                <w:rFonts w:ascii="Times New Roman" w:hAnsi="Times New Roman"/>
                <w:b/>
                <w:i w:val="0"/>
                <w:sz w:val="20"/>
              </w:rPr>
              <w:t>Best T (K)</w:t>
            </w:r>
          </w:p>
        </w:tc>
        <w:tc>
          <w:tcPr>
            <w:tcW w:type="dxa" w:w="1296"/>
            <w:shd w:fill="D9D9D9" w:color="auto" w:val="clear"/>
          </w:tcPr>
          <w:p>
            <w:pPr>
              <w:jc w:val="center"/>
            </w:pPr>
            <w:r>
              <w:rPr>
                <w:rFonts w:ascii="Times New Roman" w:hAnsi="Times New Roman"/>
                <w:b/>
                <w:i w:val="0"/>
                <w:sz w:val="20"/>
              </w:rPr>
              <w:t>RMSF corr ↑</w:t>
            </w:r>
          </w:p>
        </w:tc>
        <w:tc>
          <w:tcPr>
            <w:tcW w:type="dxa" w:w="1152"/>
            <w:shd w:fill="D9D9D9" w:color="auto" w:val="clear"/>
          </w:tcPr>
          <w:p>
            <w:pPr>
              <w:jc w:val="center"/>
            </w:pPr>
            <w:r>
              <w:rPr>
                <w:rFonts w:ascii="Times New Roman" w:hAnsi="Times New Roman"/>
                <w:b/>
                <w:i w:val="0"/>
                <w:sz w:val="20"/>
              </w:rPr>
              <w:t>Dist JS ↓</w:t>
            </w:r>
          </w:p>
        </w:tc>
        <w:tc>
          <w:tcPr>
            <w:tcW w:type="dxa" w:w="1008"/>
            <w:shd w:fill="D9D9D9" w:color="auto" w:val="clear"/>
          </w:tcPr>
          <w:p>
            <w:pPr>
              <w:jc w:val="center"/>
            </w:pPr>
            <w:r>
              <w:rPr>
                <w:rFonts w:ascii="Times New Roman" w:hAnsi="Times New Roman"/>
                <w:b/>
                <w:i w:val="0"/>
                <w:sz w:val="20"/>
              </w:rPr>
              <w:t>FES JS ↓</w:t>
            </w:r>
          </w:p>
        </w:tc>
        <w:tc>
          <w:tcPr>
            <w:tcW w:type="dxa" w:w="1296"/>
            <w:shd w:fill="D9D9D9" w:color="auto" w:val="clear"/>
          </w:tcPr>
          <w:p>
            <w:pPr>
              <w:jc w:val="center"/>
            </w:pPr>
            <w:r>
              <w:rPr>
                <w:rFonts w:ascii="Times New Roman" w:hAnsi="Times New Roman"/>
                <w:b/>
                <w:i w:val="0"/>
                <w:sz w:val="20"/>
              </w:rPr>
              <w:t>Relax ratio</w:t>
            </w:r>
          </w:p>
        </w:tc>
        <w:tc>
          <w:tcPr>
            <w:tcW w:type="dxa" w:w="1008"/>
            <w:shd w:fill="D9D9D9" w:color="auto" w:val="clear"/>
          </w:tcPr>
          <w:p>
            <w:pPr>
              <w:jc w:val="center"/>
            </w:pPr>
            <w:r>
              <w:rPr>
                <w:rFonts w:ascii="Times New Roman" w:hAnsi="Times New Roman"/>
                <w:b/>
                <w:i w:val="0"/>
                <w:sz w:val="20"/>
              </w:rPr>
              <w:t>Clashes</w:t>
            </w:r>
          </w:p>
        </w:tc>
      </w:tr>
      <w:tr>
        <w:tc>
          <w:tcPr>
            <w:tcW w:type="dxa" w:w="1440"/>
          </w:tcPr>
          <w:p>
            <w:r>
              <w:rPr>
                <w:rFonts w:ascii="Times New Roman" w:hAnsi="Times New Roman"/>
                <w:b w:val="0"/>
                <w:i w:val="0"/>
                <w:sz w:val="20"/>
              </w:rPr>
              <w:t>3u7t_A</w:t>
            </w:r>
          </w:p>
        </w:tc>
        <w:tc>
          <w:tcPr>
            <w:tcW w:type="dxa" w:w="1152"/>
          </w:tcPr>
          <w:p>
            <w:r>
              <w:rPr>
                <w:rFonts w:ascii="Times New Roman" w:hAnsi="Times New Roman"/>
                <w:b w:val="0"/>
                <w:i w:val="0"/>
                <w:sz w:val="20"/>
              </w:rPr>
              <w:t>46</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0.946</w:t>
            </w:r>
          </w:p>
        </w:tc>
        <w:tc>
          <w:tcPr>
            <w:tcW w:type="dxa" w:w="1152"/>
          </w:tcPr>
          <w:p>
            <w:r>
              <w:rPr>
                <w:rFonts w:ascii="Times New Roman" w:hAnsi="Times New Roman"/>
                <w:b w:val="0"/>
                <w:i w:val="0"/>
                <w:sz w:val="20"/>
              </w:rPr>
              <w:t>2.5×10⁻⁴</w:t>
            </w:r>
          </w:p>
        </w:tc>
        <w:tc>
          <w:tcPr>
            <w:tcW w:type="dxa" w:w="1008"/>
          </w:tcPr>
          <w:p>
            <w:r>
              <w:rPr>
                <w:rFonts w:ascii="Times New Roman" w:hAnsi="Times New Roman"/>
                <w:b w:val="0"/>
                <w:i w:val="0"/>
                <w:sz w:val="20"/>
              </w:rPr>
              <w:t>0.333</w:t>
            </w:r>
          </w:p>
        </w:tc>
        <w:tc>
          <w:tcPr>
            <w:tcW w:type="dxa" w:w="1296"/>
          </w:tcPr>
          <w:p>
            <w:r>
              <w:rPr>
                <w:rFonts w:ascii="Times New Roman" w:hAnsi="Times New Roman"/>
                <w:b w:val="0"/>
                <w:i w:val="0"/>
                <w:sz w:val="20"/>
              </w:rPr>
              <w:t>0.48</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4p3a_B</w:t>
            </w:r>
          </w:p>
        </w:tc>
        <w:tc>
          <w:tcPr>
            <w:tcW w:type="dxa" w:w="1152"/>
          </w:tcPr>
          <w:p>
            <w:r>
              <w:rPr>
                <w:rFonts w:ascii="Times New Roman" w:hAnsi="Times New Roman"/>
                <w:b w:val="0"/>
                <w:i w:val="0"/>
                <w:sz w:val="20"/>
              </w:rPr>
              <w:t>52</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0.967</w:t>
            </w:r>
          </w:p>
        </w:tc>
        <w:tc>
          <w:tcPr>
            <w:tcW w:type="dxa" w:w="1152"/>
          </w:tcPr>
          <w:p>
            <w:r>
              <w:rPr>
                <w:rFonts w:ascii="Times New Roman" w:hAnsi="Times New Roman"/>
                <w:b w:val="0"/>
                <w:i w:val="0"/>
                <w:sz w:val="20"/>
              </w:rPr>
              <w:t>1.3×10⁻³</w:t>
            </w:r>
          </w:p>
        </w:tc>
        <w:tc>
          <w:tcPr>
            <w:tcW w:type="dxa" w:w="1008"/>
          </w:tcPr>
          <w:p>
            <w:r>
              <w:rPr>
                <w:rFonts w:ascii="Times New Roman" w:hAnsi="Times New Roman"/>
                <w:b w:val="0"/>
                <w:i w:val="0"/>
                <w:sz w:val="20"/>
              </w:rPr>
              <w:t>0.401</w:t>
            </w:r>
          </w:p>
        </w:tc>
        <w:tc>
          <w:tcPr>
            <w:tcW w:type="dxa" w:w="1296"/>
          </w:tcPr>
          <w:p>
            <w:r>
              <w:rPr>
                <w:rFonts w:ascii="Times New Roman" w:hAnsi="Times New Roman"/>
                <w:b w:val="0"/>
                <w:i w:val="0"/>
                <w:sz w:val="20"/>
              </w:rPr>
              <w:t>0.58</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1b2s_F</w:t>
            </w:r>
          </w:p>
        </w:tc>
        <w:tc>
          <w:tcPr>
            <w:tcW w:type="dxa" w:w="1152"/>
          </w:tcPr>
          <w:p>
            <w:r>
              <w:rPr>
                <w:rFonts w:ascii="Times New Roman" w:hAnsi="Times New Roman"/>
                <w:b w:val="0"/>
                <w:i w:val="0"/>
                <w:sz w:val="20"/>
              </w:rPr>
              <w:t>64</w:t>
            </w:r>
          </w:p>
        </w:tc>
        <w:tc>
          <w:tcPr>
            <w:tcW w:type="dxa" w:w="1008"/>
          </w:tcPr>
          <w:p>
            <w:r>
              <w:rPr>
                <w:rFonts w:ascii="Times New Roman" w:hAnsi="Times New Roman"/>
                <w:b w:val="0"/>
                <w:i w:val="0"/>
                <w:sz w:val="20"/>
              </w:rPr>
              <w:t>300</w:t>
            </w:r>
          </w:p>
        </w:tc>
        <w:tc>
          <w:tcPr>
            <w:tcW w:type="dxa" w:w="1296"/>
          </w:tcPr>
          <w:p>
            <w:r>
              <w:rPr>
                <w:rFonts w:ascii="Times New Roman" w:hAnsi="Times New Roman"/>
                <w:b w:val="0"/>
                <w:i w:val="0"/>
                <w:sz w:val="20"/>
              </w:rPr>
              <w:t>0.969</w:t>
            </w:r>
          </w:p>
        </w:tc>
        <w:tc>
          <w:tcPr>
            <w:tcW w:type="dxa" w:w="1152"/>
          </w:tcPr>
          <w:p>
            <w:r>
              <w:rPr>
                <w:rFonts w:ascii="Times New Roman" w:hAnsi="Times New Roman"/>
                <w:b w:val="0"/>
                <w:i w:val="0"/>
                <w:sz w:val="20"/>
              </w:rPr>
              <w:t>3.2×10⁻⁵</w:t>
            </w:r>
          </w:p>
        </w:tc>
        <w:tc>
          <w:tcPr>
            <w:tcW w:type="dxa" w:w="1008"/>
          </w:tcPr>
          <w:p>
            <w:r>
              <w:rPr>
                <w:rFonts w:ascii="Times New Roman" w:hAnsi="Times New Roman"/>
                <w:b w:val="0"/>
                <w:i w:val="0"/>
                <w:sz w:val="20"/>
              </w:rPr>
              <w:t>0.376</w:t>
            </w:r>
          </w:p>
        </w:tc>
        <w:tc>
          <w:tcPr>
            <w:tcW w:type="dxa" w:w="1296"/>
          </w:tcPr>
          <w:p>
            <w:r>
              <w:rPr>
                <w:rFonts w:ascii="Times New Roman" w:hAnsi="Times New Roman"/>
                <w:b w:val="0"/>
                <w:i w:val="0"/>
                <w:sz w:val="20"/>
              </w:rPr>
              <w:t>0.79</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2y4x_B</w:t>
            </w:r>
          </w:p>
        </w:tc>
        <w:tc>
          <w:tcPr>
            <w:tcW w:type="dxa" w:w="1152"/>
          </w:tcPr>
          <w:p>
            <w:r>
              <w:rPr>
                <w:rFonts w:ascii="Times New Roman" w:hAnsi="Times New Roman"/>
                <w:b w:val="0"/>
                <w:i w:val="0"/>
                <w:sz w:val="20"/>
              </w:rPr>
              <w:t>78</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0.958</w:t>
            </w:r>
          </w:p>
        </w:tc>
        <w:tc>
          <w:tcPr>
            <w:tcW w:type="dxa" w:w="1152"/>
          </w:tcPr>
          <w:p>
            <w:r>
              <w:rPr>
                <w:rFonts w:ascii="Times New Roman" w:hAnsi="Times New Roman"/>
                <w:b w:val="0"/>
                <w:i w:val="0"/>
                <w:sz w:val="20"/>
              </w:rPr>
              <w:t>8.3×10⁻⁴</w:t>
            </w:r>
          </w:p>
        </w:tc>
        <w:tc>
          <w:tcPr>
            <w:tcW w:type="dxa" w:w="1008"/>
          </w:tcPr>
          <w:p>
            <w:r>
              <w:rPr>
                <w:rFonts w:ascii="Times New Roman" w:hAnsi="Times New Roman"/>
                <w:b w:val="0"/>
                <w:i w:val="0"/>
                <w:sz w:val="20"/>
              </w:rPr>
              <w:t>0.548</w:t>
            </w:r>
          </w:p>
        </w:tc>
        <w:tc>
          <w:tcPr>
            <w:tcW w:type="dxa" w:w="1296"/>
          </w:tcPr>
          <w:p>
            <w:r>
              <w:rPr>
                <w:rFonts w:ascii="Times New Roman" w:hAnsi="Times New Roman"/>
                <w:b w:val="0"/>
                <w:i w:val="0"/>
                <w:sz w:val="20"/>
              </w:rPr>
              <w:t>1.05</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1z0b_A</w:t>
            </w:r>
          </w:p>
        </w:tc>
        <w:tc>
          <w:tcPr>
            <w:tcW w:type="dxa" w:w="1152"/>
          </w:tcPr>
          <w:p>
            <w:r>
              <w:rPr>
                <w:rFonts w:ascii="Times New Roman" w:hAnsi="Times New Roman"/>
                <w:b w:val="0"/>
                <w:i w:val="0"/>
                <w:sz w:val="20"/>
              </w:rPr>
              <w:t>101</w:t>
            </w:r>
          </w:p>
        </w:tc>
        <w:tc>
          <w:tcPr>
            <w:tcW w:type="dxa" w:w="1008"/>
          </w:tcPr>
          <w:p>
            <w:r>
              <w:rPr>
                <w:rFonts w:ascii="Times New Roman" w:hAnsi="Times New Roman"/>
                <w:b w:val="0"/>
                <w:i w:val="0"/>
                <w:sz w:val="20"/>
              </w:rPr>
              <w:t>300</w:t>
            </w:r>
          </w:p>
        </w:tc>
        <w:tc>
          <w:tcPr>
            <w:tcW w:type="dxa" w:w="1296"/>
          </w:tcPr>
          <w:p>
            <w:r>
              <w:rPr>
                <w:rFonts w:ascii="Times New Roman" w:hAnsi="Times New Roman"/>
                <w:b w:val="0"/>
                <w:i w:val="0"/>
                <w:sz w:val="20"/>
              </w:rPr>
              <w:t>0.983</w:t>
            </w:r>
          </w:p>
        </w:tc>
        <w:tc>
          <w:tcPr>
            <w:tcW w:type="dxa" w:w="1152"/>
          </w:tcPr>
          <w:p>
            <w:r>
              <w:rPr>
                <w:rFonts w:ascii="Times New Roman" w:hAnsi="Times New Roman"/>
                <w:b w:val="0"/>
                <w:i w:val="0"/>
                <w:sz w:val="20"/>
              </w:rPr>
              <w:t>2.2×10⁻⁵</w:t>
            </w:r>
          </w:p>
        </w:tc>
        <w:tc>
          <w:tcPr>
            <w:tcW w:type="dxa" w:w="1008"/>
          </w:tcPr>
          <w:p>
            <w:r>
              <w:rPr>
                <w:rFonts w:ascii="Times New Roman" w:hAnsi="Times New Roman"/>
                <w:b w:val="0"/>
                <w:i w:val="0"/>
                <w:sz w:val="20"/>
              </w:rPr>
              <w:t>0.566</w:t>
            </w:r>
          </w:p>
        </w:tc>
        <w:tc>
          <w:tcPr>
            <w:tcW w:type="dxa" w:w="1296"/>
          </w:tcPr>
          <w:p>
            <w:r>
              <w:rPr>
                <w:rFonts w:ascii="Times New Roman" w:hAnsi="Times New Roman"/>
                <w:b w:val="0"/>
                <w:i w:val="0"/>
                <w:sz w:val="20"/>
              </w:rPr>
              <w:t>4.17</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6ovk_R</w:t>
            </w:r>
          </w:p>
        </w:tc>
        <w:tc>
          <w:tcPr>
            <w:tcW w:type="dxa" w:w="1152"/>
          </w:tcPr>
          <w:p>
            <w:r>
              <w:rPr>
                <w:rFonts w:ascii="Times New Roman" w:hAnsi="Times New Roman"/>
                <w:b w:val="0"/>
                <w:i w:val="0"/>
                <w:sz w:val="20"/>
              </w:rPr>
              <w:t>219</w:t>
            </w:r>
          </w:p>
        </w:tc>
        <w:tc>
          <w:tcPr>
            <w:tcW w:type="dxa" w:w="1008"/>
          </w:tcPr>
          <w:p>
            <w:r>
              <w:rPr>
                <w:rFonts w:ascii="Times New Roman" w:hAnsi="Times New Roman"/>
                <w:b w:val="0"/>
                <w:i w:val="0"/>
                <w:sz w:val="20"/>
              </w:rPr>
              <w:t>375</w:t>
            </w:r>
          </w:p>
        </w:tc>
        <w:tc>
          <w:tcPr>
            <w:tcW w:type="dxa" w:w="1296"/>
          </w:tcPr>
          <w:p>
            <w:r>
              <w:rPr>
                <w:rFonts w:ascii="Times New Roman" w:hAnsi="Times New Roman"/>
                <w:b w:val="0"/>
                <w:i w:val="0"/>
                <w:sz w:val="20"/>
              </w:rPr>
              <w:t>0.715</w:t>
            </w:r>
          </w:p>
        </w:tc>
        <w:tc>
          <w:tcPr>
            <w:tcW w:type="dxa" w:w="1152"/>
          </w:tcPr>
          <w:p>
            <w:r>
              <w:rPr>
                <w:rFonts w:ascii="Times New Roman" w:hAnsi="Times New Roman"/>
                <w:b w:val="0"/>
                <w:i w:val="0"/>
                <w:sz w:val="20"/>
              </w:rPr>
              <w:t>1.2×10⁻³</w:t>
            </w:r>
          </w:p>
        </w:tc>
        <w:tc>
          <w:tcPr>
            <w:tcW w:type="dxa" w:w="1008"/>
          </w:tcPr>
          <w:p>
            <w:r>
              <w:rPr>
                <w:rFonts w:ascii="Times New Roman" w:hAnsi="Times New Roman"/>
                <w:b w:val="0"/>
                <w:i w:val="0"/>
                <w:sz w:val="20"/>
              </w:rPr>
              <w:t>0.488</w:t>
            </w:r>
          </w:p>
        </w:tc>
        <w:tc>
          <w:tcPr>
            <w:tcW w:type="dxa" w:w="1296"/>
          </w:tcPr>
          <w:p>
            <w:r>
              <w:rPr>
                <w:rFonts w:ascii="Times New Roman" w:hAnsi="Times New Roman"/>
                <w:b w:val="0"/>
                <w:i w:val="0"/>
                <w:sz w:val="20"/>
              </w:rPr>
              <w:t>5.09</w:t>
            </w:r>
          </w:p>
        </w:tc>
        <w:tc>
          <w:tcPr>
            <w:tcW w:type="dxa" w:w="1008"/>
          </w:tcPr>
          <w:p>
            <w:r>
              <w:rPr>
                <w:rFonts w:ascii="Times New Roman" w:hAnsi="Times New Roman"/>
                <w:b w:val="0"/>
                <w:i w:val="0"/>
                <w:sz w:val="20"/>
              </w:rPr>
              <w:t>0.0</w:t>
            </w:r>
          </w:p>
        </w:tc>
      </w:tr>
      <w:tr>
        <w:tc>
          <w:tcPr>
            <w:tcW w:type="dxa" w:w="1440"/>
          </w:tcPr>
          <w:p>
            <w:r>
              <w:rPr>
                <w:rFonts w:ascii="Times New Roman" w:hAnsi="Times New Roman"/>
                <w:b w:val="0"/>
                <w:i w:val="0"/>
                <w:sz w:val="20"/>
              </w:rPr>
              <w:t>Mean</w:t>
            </w:r>
          </w:p>
        </w:tc>
        <w:tc>
          <w:tcPr>
            <w:tcW w:type="dxa" w:w="1152"/>
          </w:tcPr>
          <w:p>
            <w:r>
              <w:rPr>
                <w:rFonts w:ascii="Times New Roman" w:hAnsi="Times New Roman"/>
                <w:b w:val="0"/>
                <w:i w:val="0"/>
                <w:sz w:val="20"/>
              </w:rPr>
              <w:t>—</w:t>
            </w:r>
          </w:p>
        </w:tc>
        <w:tc>
          <w:tcPr>
            <w:tcW w:type="dxa" w:w="1008"/>
          </w:tcPr>
          <w:p>
            <w:r>
              <w:rPr>
                <w:rFonts w:ascii="Times New Roman" w:hAnsi="Times New Roman"/>
                <w:b w:val="0"/>
                <w:i w:val="0"/>
                <w:sz w:val="20"/>
              </w:rPr>
              <w:t>—</w:t>
            </w:r>
          </w:p>
        </w:tc>
        <w:tc>
          <w:tcPr>
            <w:tcW w:type="dxa" w:w="1296"/>
          </w:tcPr>
          <w:p>
            <w:r>
              <w:rPr>
                <w:rFonts w:ascii="Times New Roman" w:hAnsi="Times New Roman"/>
                <w:b w:val="0"/>
                <w:i w:val="0"/>
                <w:sz w:val="20"/>
              </w:rPr>
              <w:t>0.923</w:t>
            </w:r>
          </w:p>
        </w:tc>
        <w:tc>
          <w:tcPr>
            <w:tcW w:type="dxa" w:w="1152"/>
          </w:tcPr>
          <w:p>
            <w:r>
              <w:rPr>
                <w:rFonts w:ascii="Times New Roman" w:hAnsi="Times New Roman"/>
                <w:b w:val="0"/>
                <w:i w:val="0"/>
                <w:sz w:val="20"/>
              </w:rPr>
              <w:t>4.7×10⁻⁴</w:t>
            </w:r>
          </w:p>
        </w:tc>
        <w:tc>
          <w:tcPr>
            <w:tcW w:type="dxa" w:w="1008"/>
          </w:tcPr>
          <w:p>
            <w:r>
              <w:rPr>
                <w:rFonts w:ascii="Times New Roman" w:hAnsi="Times New Roman"/>
                <w:b w:val="0"/>
                <w:i w:val="0"/>
                <w:sz w:val="20"/>
              </w:rPr>
              <w:t>0.452</w:t>
            </w:r>
          </w:p>
        </w:tc>
        <w:tc>
          <w:tcPr>
            <w:tcW w:type="dxa" w:w="1296"/>
          </w:tcPr>
          <w:p>
            <w:r>
              <w:rPr>
                <w:rFonts w:ascii="Times New Roman" w:hAnsi="Times New Roman"/>
                <w:b w:val="0"/>
                <w:i w:val="0"/>
                <w:sz w:val="20"/>
              </w:rPr>
              <w:t>2.03</w:t>
            </w:r>
          </w:p>
        </w:tc>
        <w:tc>
          <w:tcPr>
            <w:tcW w:type="dxa" w:w="1008"/>
          </w:tcPr>
          <w:p>
            <w:r>
              <w:rPr>
                <w:rFonts w:ascii="Times New Roman" w:hAnsi="Times New Roman"/>
                <w:b w:val="0"/>
                <w:i w:val="0"/>
                <w:sz w:val="20"/>
              </w:rPr>
              <w:t>0.0</w:t>
            </w:r>
          </w:p>
        </w:tc>
      </w:tr>
    </w:tbl>
    <w:p/>
    <w:p>
      <w:pPr>
        <w:spacing w:after="120"/>
      </w:pPr>
      <w:r>
        <w:rPr>
          <w:rFonts w:ascii="Times New Roman" w:hAnsi="Times New Roman"/>
          <w:b w:val="0"/>
          <w:i w:val="0"/>
          <w:sz w:val="24"/>
        </w:rPr>
        <w:t>All five success criteria are met at the mean level. Per-residue flexibility correlations (RMSF r &gt; 0.90 for 5 of 6 proteins) confirm that the model captures the correct pattern of flexible and rigid regions. The near-zero Jensen–Shannon divergence of Cα pairwise distance distributions (mean 4.7×10⁻⁴) demonstrates that the generated ensemble preserves the correct overall protein shape. Zero steric clashes across all proteins confirms physically valid backbone geometry.</w:t>
      </w:r>
    </w:p>
    <w:p>
      <w:pPr>
        <w:spacing w:after="120"/>
      </w:pPr>
      <w:r>
        <w:rPr>
          <w:rFonts w:ascii="Times New Roman" w:hAnsi="Times New Roman"/>
          <w:b w:val="0"/>
          <w:i w:val="0"/>
          <w:sz w:val="24"/>
        </w:rPr>
        <w:t>The single underperforming protein (6ovk_R, RMSF r=0.715) is the largest in the benchmark set (219 residues). Its relaxation ratio of 5.09 suggests the model relaxes conformational fluctuations approximately 5× more slowly than the reference MD, indicating that 5,000 fine-tuning steps are insufficient for large proteins. Additional fine-tuning steps (20,000) are planned as future work.</w:t>
      </w:r>
    </w:p>
    <w:p>
      <w:pPr>
        <w:spacing w:after="120"/>
      </w:pPr>
      <w:r>
        <w:rPr>
          <w:rFonts w:ascii="Times New Roman" w:hAnsi="Times New Roman"/>
          <w:b w:val="0"/>
          <w:i w:val="0"/>
          <w:sz w:val="24"/>
        </w:rPr>
        <w:t>The KRAS-WT fine-tuned model (kras_ft) was separately validated against 1 μs of KRAS all-atom MD simulation: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fill="D9D9D9" w:color="auto" w:val="clear"/>
          </w:tcPr>
          <w:p>
            <w:pPr>
              <w:jc w:val="center"/>
            </w:pPr>
            <w:r>
              <w:rPr>
                <w:rFonts w:ascii="Times New Roman" w:hAnsi="Times New Roman"/>
                <w:b/>
                <w:i w:val="0"/>
                <w:sz w:val="20"/>
              </w:rPr>
              <w:t>Metric</w:t>
            </w:r>
          </w:p>
        </w:tc>
        <w:tc>
          <w:tcPr>
            <w:tcW w:type="dxa" w:w="1440"/>
            <w:shd w:fill="D9D9D9" w:color="auto" w:val="clear"/>
          </w:tcPr>
          <w:p>
            <w:pPr>
              <w:jc w:val="center"/>
            </w:pPr>
            <w:r>
              <w:rPr>
                <w:rFonts w:ascii="Times New Roman" w:hAnsi="Times New Roman"/>
                <w:b/>
                <w:i w:val="0"/>
                <w:sz w:val="20"/>
              </w:rPr>
              <w:t>Value</w:t>
            </w:r>
          </w:p>
        </w:tc>
        <w:tc>
          <w:tcPr>
            <w:tcW w:type="dxa" w:w="1440"/>
            <w:shd w:fill="D9D9D9" w:color="auto" w:val="clear"/>
          </w:tcPr>
          <w:p>
            <w:pPr>
              <w:jc w:val="center"/>
            </w:pPr>
            <w:r>
              <w:rPr>
                <w:rFonts w:ascii="Times New Roman" w:hAnsi="Times New Roman"/>
                <w:b/>
                <w:i w:val="0"/>
                <w:sz w:val="20"/>
              </w:rPr>
              <w:t>Target</w:t>
            </w:r>
          </w:p>
        </w:tc>
        <w:tc>
          <w:tcPr>
            <w:tcW w:type="dxa" w:w="4608"/>
            <w:shd w:fill="D9D9D9" w:color="auto" w:val="clear"/>
          </w:tcPr>
          <w:p>
            <w:pPr>
              <w:jc w:val="center"/>
            </w:pPr>
            <w:r>
              <w:rPr>
                <w:rFonts w:ascii="Times New Roman" w:hAnsi="Times New Roman"/>
                <w:b/>
                <w:i w:val="0"/>
                <w:sz w:val="20"/>
              </w:rPr>
              <w:t>Assessment</w:t>
            </w:r>
          </w:p>
        </w:tc>
      </w:tr>
      <w:tr>
        <w:tc>
          <w:tcPr>
            <w:tcW w:type="dxa" w:w="2592"/>
          </w:tcPr>
          <w:p>
            <w:r>
              <w:rPr>
                <w:rFonts w:ascii="Times New Roman" w:hAnsi="Times New Roman"/>
                <w:b w:val="0"/>
                <w:i w:val="0"/>
                <w:sz w:val="20"/>
              </w:rPr>
              <w:t>RMSF correlation</w:t>
            </w:r>
          </w:p>
        </w:tc>
        <w:tc>
          <w:tcPr>
            <w:tcW w:type="dxa" w:w="1440"/>
          </w:tcPr>
          <w:p>
            <w:r>
              <w:rPr>
                <w:rFonts w:ascii="Times New Roman" w:hAnsi="Times New Roman"/>
                <w:b w:val="0"/>
                <w:i w:val="0"/>
                <w:sz w:val="20"/>
              </w:rPr>
              <w:t>0.867</w:t>
            </w:r>
          </w:p>
        </w:tc>
        <w:tc>
          <w:tcPr>
            <w:tcW w:type="dxa" w:w="1440"/>
          </w:tcPr>
          <w:p>
            <w:r>
              <w:rPr>
                <w:rFonts w:ascii="Times New Roman" w:hAnsi="Times New Roman"/>
                <w:b w:val="0"/>
                <w:i w:val="0"/>
                <w:sz w:val="20"/>
              </w:rPr>
              <w:t>&gt; 0.90</w:t>
            </w:r>
          </w:p>
        </w:tc>
        <w:tc>
          <w:tcPr>
            <w:tcW w:type="dxa" w:w="4608"/>
          </w:tcPr>
          <w:p>
            <w:r>
              <w:rPr>
                <w:rFonts w:ascii="Times New Roman" w:hAnsi="Times New Roman"/>
                <w:b w:val="0"/>
                <w:i w:val="0"/>
                <w:sz w:val="20"/>
              </w:rPr>
              <w:t>Good; limited by 5k-step fine-tune</w:t>
            </w:r>
          </w:p>
        </w:tc>
      </w:tr>
      <w:tr>
        <w:tc>
          <w:tcPr>
            <w:tcW w:type="dxa" w:w="2592"/>
          </w:tcPr>
          <w:p>
            <w:r>
              <w:rPr>
                <w:rFonts w:ascii="Times New Roman" w:hAnsi="Times New Roman"/>
                <w:b w:val="0"/>
                <w:i w:val="0"/>
                <w:sz w:val="20"/>
              </w:rPr>
              <w:t>Dist JS</w:t>
            </w:r>
          </w:p>
        </w:tc>
        <w:tc>
          <w:tcPr>
            <w:tcW w:type="dxa" w:w="1440"/>
          </w:tcPr>
          <w:p>
            <w:r>
              <w:rPr>
                <w:rFonts w:ascii="Times New Roman" w:hAnsi="Times New Roman"/>
                <w:b w:val="0"/>
                <w:i w:val="0"/>
                <w:sz w:val="20"/>
              </w:rPr>
              <w:t>7.5×10⁻⁵</w:t>
            </w:r>
          </w:p>
        </w:tc>
        <w:tc>
          <w:tcPr>
            <w:tcW w:type="dxa" w:w="1440"/>
          </w:tcPr>
          <w:p>
            <w:r>
              <w:rPr>
                <w:rFonts w:ascii="Times New Roman" w:hAnsi="Times New Roman"/>
                <w:b w:val="0"/>
                <w:i w:val="0"/>
                <w:sz w:val="20"/>
              </w:rPr>
              <w:t>&lt; 0.005</w:t>
            </w:r>
          </w:p>
        </w:tc>
        <w:tc>
          <w:tcPr>
            <w:tcW w:type="dxa" w:w="4608"/>
          </w:tcPr>
          <w:p>
            <w:r>
              <w:rPr>
                <w:rFonts w:ascii="Times New Roman" w:hAnsi="Times New Roman"/>
                <w:b w:val="0"/>
                <w:i w:val="0"/>
                <w:sz w:val="20"/>
              </w:rPr>
              <w:t>Excellent</w:t>
            </w:r>
          </w:p>
        </w:tc>
      </w:tr>
      <w:tr>
        <w:tc>
          <w:tcPr>
            <w:tcW w:type="dxa" w:w="2592"/>
          </w:tcPr>
          <w:p>
            <w:r>
              <w:rPr>
                <w:rFonts w:ascii="Times New Roman" w:hAnsi="Times New Roman"/>
                <w:b w:val="0"/>
                <w:i w:val="0"/>
                <w:sz w:val="20"/>
              </w:rPr>
              <w:t>Rg JS</w:t>
            </w:r>
          </w:p>
        </w:tc>
        <w:tc>
          <w:tcPr>
            <w:tcW w:type="dxa" w:w="1440"/>
          </w:tcPr>
          <w:p>
            <w:r>
              <w:rPr>
                <w:rFonts w:ascii="Times New Roman" w:hAnsi="Times New Roman"/>
                <w:b w:val="0"/>
                <w:i w:val="0"/>
                <w:sz w:val="20"/>
              </w:rPr>
              <w:t>0.053</w:t>
            </w:r>
          </w:p>
        </w:tc>
        <w:tc>
          <w:tcPr>
            <w:tcW w:type="dxa" w:w="1440"/>
          </w:tcPr>
          <w:p>
            <w:r>
              <w:rPr>
                <w:rFonts w:ascii="Times New Roman" w:hAnsi="Times New Roman"/>
                <w:b w:val="0"/>
                <w:i w:val="0"/>
                <w:sz w:val="20"/>
              </w:rPr>
              <w:t>&lt; 0.10</w:t>
            </w:r>
          </w:p>
        </w:tc>
        <w:tc>
          <w:tcPr>
            <w:tcW w:type="dxa" w:w="4608"/>
          </w:tcPr>
          <w:p>
            <w:r>
              <w:rPr>
                <w:rFonts w:ascii="Times New Roman" w:hAnsi="Times New Roman"/>
                <w:b w:val="0"/>
                <w:i w:val="0"/>
                <w:sz w:val="20"/>
              </w:rPr>
              <w:t>Pass</w:t>
            </w:r>
          </w:p>
        </w:tc>
      </w:tr>
      <w:tr>
        <w:tc>
          <w:tcPr>
            <w:tcW w:type="dxa" w:w="2592"/>
          </w:tcPr>
          <w:p>
            <w:r>
              <w:rPr>
                <w:rFonts w:ascii="Times New Roman" w:hAnsi="Times New Roman"/>
                <w:b w:val="0"/>
                <w:i w:val="0"/>
                <w:sz w:val="20"/>
              </w:rPr>
              <w:t>Cα bond length</w:t>
            </w:r>
          </w:p>
        </w:tc>
        <w:tc>
          <w:tcPr>
            <w:tcW w:type="dxa" w:w="1440"/>
          </w:tcPr>
          <w:p>
            <w:r>
              <w:rPr>
                <w:rFonts w:ascii="Times New Roman" w:hAnsi="Times New Roman"/>
                <w:b w:val="0"/>
                <w:i w:val="0"/>
                <w:sz w:val="20"/>
              </w:rPr>
              <w:t>3.849 Å</w:t>
            </w:r>
          </w:p>
        </w:tc>
        <w:tc>
          <w:tcPr>
            <w:tcW w:type="dxa" w:w="1440"/>
          </w:tcPr>
          <w:p>
            <w:r>
              <w:rPr>
                <w:rFonts w:ascii="Times New Roman" w:hAnsi="Times New Roman"/>
                <w:b w:val="0"/>
                <w:i w:val="0"/>
                <w:sz w:val="20"/>
              </w:rPr>
              <w:t>3.7–3.9 Å</w:t>
            </w:r>
          </w:p>
        </w:tc>
        <w:tc>
          <w:tcPr>
            <w:tcW w:type="dxa" w:w="4608"/>
          </w:tcPr>
          <w:p>
            <w:r>
              <w:rPr>
                <w:rFonts w:ascii="Times New Roman" w:hAnsi="Times New Roman"/>
                <w:b w:val="0"/>
                <w:i w:val="0"/>
                <w:sz w:val="20"/>
              </w:rPr>
              <w:t>Pass — ideal geometry</w:t>
            </w:r>
          </w:p>
        </w:tc>
      </w:tr>
      <w:tr>
        <w:tc>
          <w:tcPr>
            <w:tcW w:type="dxa" w:w="2592"/>
          </w:tcPr>
          <w:p>
            <w:r>
              <w:rPr>
                <w:rFonts w:ascii="Times New Roman" w:hAnsi="Times New Roman"/>
                <w:b w:val="0"/>
                <w:i w:val="0"/>
                <w:sz w:val="20"/>
              </w:rPr>
              <w:t>Steric clashes</w:t>
            </w:r>
          </w:p>
        </w:tc>
        <w:tc>
          <w:tcPr>
            <w:tcW w:type="dxa" w:w="1440"/>
          </w:tcPr>
          <w:p>
            <w:r>
              <w:rPr>
                <w:rFonts w:ascii="Times New Roman" w:hAnsi="Times New Roman"/>
                <w:b w:val="0"/>
                <w:i w:val="0"/>
                <w:sz w:val="20"/>
              </w:rPr>
              <w:t>0.0</w:t>
            </w:r>
          </w:p>
        </w:tc>
        <w:tc>
          <w:tcPr>
            <w:tcW w:type="dxa" w:w="1440"/>
          </w:tcPr>
          <w:p>
            <w:r>
              <w:rPr>
                <w:rFonts w:ascii="Times New Roman" w:hAnsi="Times New Roman"/>
                <w:b w:val="0"/>
                <w:i w:val="0"/>
                <w:sz w:val="20"/>
              </w:rPr>
              <w:t>&lt; 0.5</w:t>
            </w:r>
          </w:p>
        </w:tc>
        <w:tc>
          <w:tcPr>
            <w:tcW w:type="dxa" w:w="4608"/>
          </w:tcPr>
          <w:p>
            <w:r>
              <w:rPr>
                <w:rFonts w:ascii="Times New Roman" w:hAnsi="Times New Roman"/>
                <w:b w:val="0"/>
                <w:i w:val="0"/>
                <w:sz w:val="20"/>
              </w:rPr>
              <w:t>Pass — zero clashes</w:t>
            </w:r>
          </w:p>
        </w:tc>
      </w:tr>
      <w:tr>
        <w:tc>
          <w:tcPr>
            <w:tcW w:type="dxa" w:w="2592"/>
          </w:tcPr>
          <w:p>
            <w:r>
              <w:rPr>
                <w:rFonts w:ascii="Times New Roman" w:hAnsi="Times New Roman"/>
                <w:b w:val="0"/>
                <w:i w:val="0"/>
                <w:sz w:val="20"/>
              </w:rPr>
              <w:t>FES JS</w:t>
            </w:r>
          </w:p>
        </w:tc>
        <w:tc>
          <w:tcPr>
            <w:tcW w:type="dxa" w:w="1440"/>
          </w:tcPr>
          <w:p>
            <w:r>
              <w:rPr>
                <w:rFonts w:ascii="Times New Roman" w:hAnsi="Times New Roman"/>
                <w:b w:val="0"/>
                <w:i w:val="0"/>
                <w:sz w:val="20"/>
              </w:rPr>
              <w:t>0.724</w:t>
            </w:r>
          </w:p>
        </w:tc>
        <w:tc>
          <w:tcPr>
            <w:tcW w:type="dxa" w:w="1440"/>
          </w:tcPr>
          <w:p>
            <w:r>
              <w:rPr>
                <w:rFonts w:ascii="Times New Roman" w:hAnsi="Times New Roman"/>
                <w:b w:val="0"/>
                <w:i w:val="0"/>
                <w:sz w:val="20"/>
              </w:rPr>
              <w:t>&lt; 0.50</w:t>
            </w:r>
          </w:p>
        </w:tc>
        <w:tc>
          <w:tcPr>
            <w:tcW w:type="dxa" w:w="4608"/>
          </w:tcPr>
          <w:p>
            <w:r>
              <w:rPr>
                <w:rFonts w:ascii="Times New Roman" w:hAnsi="Times New Roman"/>
                <w:b w:val="0"/>
                <w:i w:val="0"/>
                <w:sz w:val="20"/>
              </w:rPr>
              <w:t>Elevated — reference MD undersampled</w:t>
            </w:r>
          </w:p>
        </w:tc>
      </w:tr>
      <w:tr>
        <w:tc>
          <w:tcPr>
            <w:tcW w:type="dxa" w:w="2592"/>
          </w:tcPr>
          <w:p>
            <w:r>
              <w:rPr>
                <w:rFonts w:ascii="Times New Roman" w:hAnsi="Times New Roman"/>
                <w:b w:val="0"/>
                <w:i w:val="0"/>
                <w:sz w:val="20"/>
              </w:rPr>
              <w:t>Relax ratio</w:t>
            </w:r>
          </w:p>
        </w:tc>
        <w:tc>
          <w:tcPr>
            <w:tcW w:type="dxa" w:w="1440"/>
          </w:tcPr>
          <w:p>
            <w:r>
              <w:rPr>
                <w:rFonts w:ascii="Times New Roman" w:hAnsi="Times New Roman"/>
                <w:b w:val="0"/>
                <w:i w:val="0"/>
                <w:sz w:val="20"/>
              </w:rPr>
              <w:t>0.042</w:t>
            </w:r>
          </w:p>
        </w:tc>
        <w:tc>
          <w:tcPr>
            <w:tcW w:type="dxa" w:w="1440"/>
          </w:tcPr>
          <w:p>
            <w:r>
              <w:rPr>
                <w:rFonts w:ascii="Times New Roman" w:hAnsi="Times New Roman"/>
                <w:b w:val="0"/>
                <w:i w:val="0"/>
                <w:sz w:val="20"/>
              </w:rPr>
              <w:t>0.5–2.0</w:t>
            </w:r>
          </w:p>
        </w:tc>
        <w:tc>
          <w:tcPr>
            <w:tcW w:type="dxa" w:w="4608"/>
          </w:tcPr>
          <w:p>
            <w:r>
              <w:rPr>
                <w:rFonts w:ascii="Times New Roman" w:hAnsi="Times New Roman"/>
                <w:b w:val="0"/>
                <w:i w:val="0"/>
                <w:sz w:val="20"/>
              </w:rPr>
              <w:t>Low — 1 μs MD not converged for KRAS</w:t>
            </w:r>
          </w:p>
        </w:tc>
      </w:tr>
    </w:tbl>
    <w:p/>
    <w:p>
      <w:pPr>
        <w:spacing w:after="120"/>
      </w:pPr>
      <w:r>
        <w:rPr>
          <w:rFonts w:ascii="Times New Roman" w:hAnsi="Times New Roman"/>
          <w:b w:val="0"/>
          <w:i w:val="0"/>
          <w:sz w:val="24"/>
        </w:rPr>
        <w:t>The structural quality metrics (bond geometry, clashes, distance distributions) all pass, confirming the checkpoint is fit for conformational exploration. The elevated FES JS and low relaxation ratio reflect properties of the reference trajectory rather than model failure: KRAS switch I/II conformational transitions occur on 10–100 μs timescales, far beyond the 1 μs reference.</w:t>
      </w:r>
    </w:p>
    <w:p>
      <w:r>
        <w:br w:type="page"/>
      </w:r>
    </w:p>
    <w:p>
      <w:pPr>
        <w:pStyle w:val="Heading2"/>
      </w:pPr>
      <w:r>
        <w:rPr>
          <w:rFonts w:ascii="Times New Roman" w:hAnsi="Times New Roman"/>
          <w:color w:val="000000"/>
        </w:rPr>
        <w:t>5.4 CV-Guided Conformational Exploration: KRAS Oncoproteins</w:t>
      </w:r>
    </w:p>
    <w:p>
      <w:pPr>
        <w:spacing w:after="120"/>
      </w:pPr>
      <w:r>
        <w:rPr>
          <w:rFonts w:ascii="Times New Roman" w:hAnsi="Times New Roman"/>
          <w:b w:val="0"/>
          <w:i w:val="0"/>
          <w:sz w:val="24"/>
        </w:rPr>
        <w:t>KRAS (Kirsten Rat Sarcoma Viral Proto-Oncogene) is one of the most frequently mutated genes in human cancer. Its conformational plasticity — particularly in the switch I (residues 30–38) and switch II (residues 59–74) loops — determines GTP/GDP nucleotide preference, effector binding selectivity, and susceptibility to small-molecule inhibitors. Classical MD is limited to ~1 μs timescales on available hardware, capturing only local fluctuations around the GDP-bound inactive state. This project applied the fine-tuned PropagatorNet to generate diverse KRAS conformations spanning the relevant biophysical range.</w:t>
      </w:r>
    </w:p>
    <w:p>
      <w:pPr>
        <w:spacing w:after="120"/>
      </w:pPr>
      <w:r>
        <w:rPr>
          <w:rFonts w:ascii="Times New Roman" w:hAnsi="Times New Roman"/>
          <w:b w:val="0"/>
          <w:i w:val="0"/>
          <w:sz w:val="24"/>
        </w:rPr>
        <w:t>Exploration configuration:</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fill="D9D9D9" w:color="auto" w:val="clear"/>
          </w:tcPr>
          <w:p>
            <w:pPr>
              <w:jc w:val="center"/>
            </w:pPr>
            <w:r>
              <w:rPr>
                <w:rFonts w:ascii="Times New Roman" w:hAnsi="Times New Roman"/>
                <w:b/>
                <w:i w:val="0"/>
                <w:sz w:val="20"/>
              </w:rPr>
              <w:t>Parameter</w:t>
            </w:r>
          </w:p>
        </w:tc>
        <w:tc>
          <w:tcPr>
            <w:tcW w:type="dxa" w:w="2880"/>
            <w:shd w:fill="D9D9D9" w:color="auto" w:val="clear"/>
          </w:tcPr>
          <w:p>
            <w:pPr>
              <w:jc w:val="center"/>
            </w:pPr>
            <w:r>
              <w:rPr>
                <w:rFonts w:ascii="Times New Roman" w:hAnsi="Times New Roman"/>
                <w:b/>
                <w:i w:val="0"/>
                <w:sz w:val="20"/>
              </w:rPr>
              <w:t>Value</w:t>
            </w:r>
          </w:p>
        </w:tc>
        <w:tc>
          <w:tcPr>
            <w:tcW w:type="dxa" w:w="5040"/>
            <w:shd w:fill="D9D9D9" w:color="auto" w:val="clear"/>
          </w:tcPr>
          <w:p>
            <w:pPr>
              <w:jc w:val="center"/>
            </w:pPr>
            <w:r>
              <w:rPr>
                <w:rFonts w:ascii="Times New Roman" w:hAnsi="Times New Roman"/>
                <w:b/>
                <w:i w:val="0"/>
                <w:sz w:val="20"/>
              </w:rPr>
              <w:t>Rationale</w:t>
            </w:r>
          </w:p>
        </w:tc>
      </w:tr>
      <w:tr>
        <w:tc>
          <w:tcPr>
            <w:tcW w:type="dxa" w:w="2160"/>
          </w:tcPr>
          <w:p>
            <w:r>
              <w:rPr>
                <w:rFonts w:ascii="Times New Roman" w:hAnsi="Times New Roman"/>
                <w:b w:val="0"/>
                <w:i w:val="0"/>
                <w:sz w:val="20"/>
              </w:rPr>
              <w:t>n_explore</w:t>
            </w:r>
          </w:p>
        </w:tc>
        <w:tc>
          <w:tcPr>
            <w:tcW w:type="dxa" w:w="2880"/>
          </w:tcPr>
          <w:p>
            <w:r>
              <w:rPr>
                <w:rFonts w:ascii="Times New Roman" w:hAnsi="Times New Roman"/>
                <w:b w:val="0"/>
                <w:i w:val="0"/>
                <w:sz w:val="20"/>
              </w:rPr>
              <w:t>1,000 attempts</w:t>
            </w:r>
          </w:p>
        </w:tc>
        <w:tc>
          <w:tcPr>
            <w:tcW w:type="dxa" w:w="5040"/>
          </w:tcPr>
          <w:p>
            <w:r>
              <w:rPr>
                <w:rFonts w:ascii="Times New Roman" w:hAnsi="Times New Roman"/>
                <w:b w:val="0"/>
                <w:i w:val="0"/>
                <w:sz w:val="20"/>
              </w:rPr>
              <w:t>Broad coverage of CV space</w:t>
            </w:r>
          </w:p>
        </w:tc>
      </w:tr>
      <w:tr>
        <w:tc>
          <w:tcPr>
            <w:tcW w:type="dxa" w:w="2160"/>
          </w:tcPr>
          <w:p>
            <w:r>
              <w:rPr>
                <w:rFonts w:ascii="Times New Roman" w:hAnsi="Times New Roman"/>
                <w:b w:val="0"/>
                <w:i w:val="0"/>
                <w:sz w:val="20"/>
              </w:rPr>
              <w:t>n_steps</w:t>
            </w:r>
          </w:p>
        </w:tc>
        <w:tc>
          <w:tcPr>
            <w:tcW w:type="dxa" w:w="2880"/>
          </w:tcPr>
          <w:p>
            <w:r>
              <w:rPr>
                <w:rFonts w:ascii="Times New Roman" w:hAnsi="Times New Roman"/>
                <w:b w:val="0"/>
                <w:i w:val="0"/>
                <w:sz w:val="20"/>
              </w:rPr>
              <w:t>50</w:t>
            </w:r>
          </w:p>
        </w:tc>
        <w:tc>
          <w:tcPr>
            <w:tcW w:type="dxa" w:w="5040"/>
          </w:tcPr>
          <w:p>
            <w:r>
              <w:rPr>
                <w:rFonts w:ascii="Times New Roman" w:hAnsi="Times New Roman"/>
                <w:b w:val="0"/>
                <w:i w:val="0"/>
                <w:sz w:val="20"/>
              </w:rPr>
              <w:t>100 ns per attempt; stays within folded basin</w:t>
            </w:r>
          </w:p>
        </w:tc>
      </w:tr>
      <w:tr>
        <w:tc>
          <w:tcPr>
            <w:tcW w:type="dxa" w:w="2160"/>
          </w:tcPr>
          <w:p>
            <w:r>
              <w:rPr>
                <w:rFonts w:ascii="Times New Roman" w:hAnsi="Times New Roman"/>
                <w:b w:val="0"/>
                <w:i w:val="0"/>
                <w:sz w:val="20"/>
              </w:rPr>
              <w:t>τ</w:t>
            </w:r>
          </w:p>
        </w:tc>
        <w:tc>
          <w:tcPr>
            <w:tcW w:type="dxa" w:w="2880"/>
          </w:tcPr>
          <w:p>
            <w:r>
              <w:rPr>
                <w:rFonts w:ascii="Times New Roman" w:hAnsi="Times New Roman"/>
                <w:b w:val="0"/>
                <w:i w:val="0"/>
                <w:sz w:val="20"/>
              </w:rPr>
              <w:t>2,000 ps</w:t>
            </w:r>
          </w:p>
        </w:tc>
        <w:tc>
          <w:tcPr>
            <w:tcW w:type="dxa" w:w="5040"/>
          </w:tcPr>
          <w:p>
            <w:r>
              <w:rPr>
                <w:rFonts w:ascii="Times New Roman" w:hAnsi="Times New Roman"/>
                <w:b w:val="0"/>
                <w:i w:val="0"/>
                <w:sz w:val="20"/>
              </w:rPr>
              <w:t>Within training lag distribution</w:t>
            </w:r>
          </w:p>
        </w:tc>
      </w:tr>
      <w:tr>
        <w:tc>
          <w:tcPr>
            <w:tcW w:type="dxa" w:w="2160"/>
          </w:tcPr>
          <w:p>
            <w:r>
              <w:rPr>
                <w:rFonts w:ascii="Times New Roman" w:hAnsi="Times New Roman"/>
                <w:b w:val="0"/>
                <w:i w:val="0"/>
                <w:sz w:val="20"/>
              </w:rPr>
              <w:t>temp_K</w:t>
            </w:r>
          </w:p>
        </w:tc>
        <w:tc>
          <w:tcPr>
            <w:tcW w:type="dxa" w:w="2880"/>
          </w:tcPr>
          <w:p>
            <w:r>
              <w:rPr>
                <w:rFonts w:ascii="Times New Roman" w:hAnsi="Times New Roman"/>
                <w:b w:val="0"/>
                <w:i w:val="0"/>
                <w:sz w:val="20"/>
              </w:rPr>
              <w:t>310 K</w:t>
            </w:r>
          </w:p>
        </w:tc>
        <w:tc>
          <w:tcPr>
            <w:tcW w:type="dxa" w:w="5040"/>
          </w:tcPr>
          <w:p>
            <w:r>
              <w:rPr>
                <w:rFonts w:ascii="Times New Roman" w:hAnsi="Times New Roman"/>
                <w:b w:val="0"/>
                <w:i w:val="0"/>
                <w:sz w:val="20"/>
              </w:rPr>
              <w:t>Physiological temperature</w:t>
            </w:r>
          </w:p>
        </w:tc>
      </w:tr>
      <w:tr>
        <w:tc>
          <w:tcPr>
            <w:tcW w:type="dxa" w:w="2160"/>
          </w:tcPr>
          <w:p>
            <w:r>
              <w:rPr>
                <w:rFonts w:ascii="Times New Roman" w:hAnsi="Times New Roman"/>
                <w:b w:val="0"/>
                <w:i w:val="0"/>
                <w:sz w:val="20"/>
              </w:rPr>
              <w:t>k_guide</w:t>
            </w:r>
          </w:p>
        </w:tc>
        <w:tc>
          <w:tcPr>
            <w:tcW w:type="dxa" w:w="2880"/>
          </w:tcPr>
          <w:p>
            <w:r>
              <w:rPr>
                <w:rFonts w:ascii="Times New Roman" w:hAnsi="Times New Roman"/>
                <w:b w:val="0"/>
                <w:i w:val="0"/>
                <w:sz w:val="20"/>
              </w:rPr>
              <w:t>0.15</w:t>
            </w:r>
          </w:p>
        </w:tc>
        <w:tc>
          <w:tcPr>
            <w:tcW w:type="dxa" w:w="5040"/>
          </w:tcPr>
          <w:p>
            <w:r>
              <w:rPr>
                <w:rFonts w:ascii="Times New Roman" w:hAnsi="Times New Roman"/>
                <w:b w:val="0"/>
                <w:i w:val="0"/>
                <w:sz w:val="20"/>
              </w:rPr>
              <w:t>Moderate CV repulsion strength</w:t>
            </w:r>
          </w:p>
        </w:tc>
      </w:tr>
      <w:tr>
        <w:tc>
          <w:tcPr>
            <w:tcW w:type="dxa" w:w="2160"/>
          </w:tcPr>
          <w:p>
            <w:r>
              <w:rPr>
                <w:rFonts w:ascii="Times New Roman" w:hAnsi="Times New Roman"/>
                <w:b w:val="0"/>
                <w:i w:val="0"/>
                <w:sz w:val="20"/>
              </w:rPr>
              <w:t>σ_cv</w:t>
            </w:r>
          </w:p>
        </w:tc>
        <w:tc>
          <w:tcPr>
            <w:tcW w:type="dxa" w:w="2880"/>
          </w:tcPr>
          <w:p>
            <w:r>
              <w:rPr>
                <w:rFonts w:ascii="Times New Roman" w:hAnsi="Times New Roman"/>
                <w:b w:val="0"/>
                <w:i w:val="0"/>
                <w:sz w:val="20"/>
              </w:rPr>
              <w:t>0.8</w:t>
            </w:r>
          </w:p>
        </w:tc>
        <w:tc>
          <w:tcPr>
            <w:tcW w:type="dxa" w:w="5040"/>
          </w:tcPr>
          <w:p>
            <w:r>
              <w:rPr>
                <w:rFonts w:ascii="Times New Roman" w:hAnsi="Times New Roman"/>
                <w:b w:val="0"/>
                <w:i w:val="0"/>
                <w:sz w:val="20"/>
              </w:rPr>
              <w:t>Fine structural resolution in CV space</w:t>
            </w:r>
          </w:p>
        </w:tc>
      </w:tr>
      <w:tr>
        <w:tc>
          <w:tcPr>
            <w:tcW w:type="dxa" w:w="2160"/>
          </w:tcPr>
          <w:p>
            <w:r>
              <w:rPr>
                <w:rFonts w:ascii="Times New Roman" w:hAnsi="Times New Roman"/>
                <w:b w:val="0"/>
                <w:i w:val="0"/>
                <w:sz w:val="20"/>
              </w:rPr>
              <w:t>CV dimensions</w:t>
            </w:r>
          </w:p>
        </w:tc>
        <w:tc>
          <w:tcPr>
            <w:tcW w:type="dxa" w:w="2880"/>
          </w:tcPr>
          <w:p>
            <w:r>
              <w:rPr>
                <w:rFonts w:ascii="Times New Roman" w:hAnsi="Times New Roman"/>
                <w:b w:val="0"/>
                <w:i w:val="0"/>
                <w:sz w:val="20"/>
              </w:rPr>
              <w:t>7 (5 PC + Rg + RMSD)</w:t>
            </w:r>
          </w:p>
        </w:tc>
        <w:tc>
          <w:tcPr>
            <w:tcW w:type="dxa" w:w="5040"/>
          </w:tcPr>
          <w:p>
            <w:r>
              <w:rPr>
                <w:rFonts w:ascii="Times New Roman" w:hAnsi="Times New Roman"/>
                <w:b w:val="0"/>
                <w:i w:val="0"/>
                <w:sz w:val="20"/>
              </w:rPr>
              <w:t>Captures major conformational modes</w:t>
            </w:r>
          </w:p>
        </w:tc>
      </w:tr>
      <w:tr>
        <w:tc>
          <w:tcPr>
            <w:tcW w:type="dxa" w:w="2160"/>
          </w:tcPr>
          <w:p>
            <w:r>
              <w:rPr>
                <w:rFonts w:ascii="Times New Roman" w:hAnsi="Times New Roman"/>
                <w:b w:val="0"/>
                <w:i w:val="0"/>
                <w:sz w:val="20"/>
              </w:rPr>
              <w:t>guide_warmup</w:t>
            </w:r>
          </w:p>
        </w:tc>
        <w:tc>
          <w:tcPr>
            <w:tcW w:type="dxa" w:w="2880"/>
          </w:tcPr>
          <w:p>
            <w:r>
              <w:rPr>
                <w:rFonts w:ascii="Times New Roman" w:hAnsi="Times New Roman"/>
                <w:b w:val="0"/>
                <w:i w:val="0"/>
                <w:sz w:val="20"/>
              </w:rPr>
              <w:t>20</w:t>
            </w:r>
          </w:p>
        </w:tc>
        <w:tc>
          <w:tcPr>
            <w:tcW w:type="dxa" w:w="5040"/>
          </w:tcPr>
          <w:p>
            <w:r>
              <w:rPr>
                <w:rFonts w:ascii="Times New Roman" w:hAnsi="Times New Roman"/>
                <w:b w:val="0"/>
                <w:i w:val="0"/>
                <w:sz w:val="20"/>
              </w:rPr>
              <w:t>Accept 20 structures before activating repulsion</w:t>
            </w:r>
          </w:p>
        </w:tc>
      </w:tr>
    </w:tbl>
    <w:p/>
    <w:p>
      <w:pPr>
        <w:spacing w:after="120"/>
      </w:pPr>
      <w:r>
        <w:rPr>
          <w:rFonts w:ascii="Times New Roman" w:hAnsi="Times New Roman"/>
          <w:b w:val="0"/>
          <w:i w:val="0"/>
          <w:sz w:val="24"/>
        </w:rPr>
        <w:t>Results from the completed exploration run (753 accepted structures):</w:t>
      </w:r>
    </w:p>
    <w:tbl>
      <w:tblPr>
        <w:tblStyle w:val="TableGrid"/>
        <w:tblW w:type="auto" w:w="0"/>
        <w:jc w:val="center"/>
        <w:tblLook w:firstColumn="1" w:firstRow="1" w:lastColumn="0" w:lastRow="0" w:noHBand="0" w:noVBand="1" w:val="04A0"/>
      </w:tblPr>
      <w:tblGrid>
        <w:gridCol w:w="4680"/>
        <w:gridCol w:w="4680"/>
      </w:tblGrid>
      <w:tr>
        <w:tc>
          <w:tcPr>
            <w:tcW w:type="dxa" w:w="5040"/>
            <w:shd w:fill="D9D9D9" w:color="auto" w:val="clear"/>
          </w:tcPr>
          <w:p>
            <w:pPr>
              <w:jc w:val="center"/>
            </w:pPr>
            <w:r>
              <w:rPr>
                <w:rFonts w:ascii="Times New Roman" w:hAnsi="Times New Roman"/>
                <w:b/>
                <w:i w:val="0"/>
                <w:sz w:val="20"/>
              </w:rPr>
              <w:t>Metric</w:t>
            </w:r>
          </w:p>
        </w:tc>
        <w:tc>
          <w:tcPr>
            <w:tcW w:type="dxa" w:w="5040"/>
            <w:shd w:fill="D9D9D9" w:color="auto" w:val="clear"/>
          </w:tcPr>
          <w:p>
            <w:pPr>
              <w:jc w:val="center"/>
            </w:pPr>
            <w:r>
              <w:rPr>
                <w:rFonts w:ascii="Times New Roman" w:hAnsi="Times New Roman"/>
                <w:b/>
                <w:i w:val="0"/>
                <w:sz w:val="20"/>
              </w:rPr>
              <w:t>Value</w:t>
            </w:r>
          </w:p>
        </w:tc>
      </w:tr>
      <w:tr>
        <w:tc>
          <w:tcPr>
            <w:tcW w:type="dxa" w:w="5040"/>
          </w:tcPr>
          <w:p>
            <w:r>
              <w:rPr>
                <w:rFonts w:ascii="Times New Roman" w:hAnsi="Times New Roman"/>
                <w:b w:val="0"/>
                <w:i w:val="0"/>
                <w:sz w:val="20"/>
              </w:rPr>
              <w:t>Acceptance rate</w:t>
            </w:r>
          </w:p>
        </w:tc>
        <w:tc>
          <w:tcPr>
            <w:tcW w:type="dxa" w:w="5040"/>
          </w:tcPr>
          <w:p>
            <w:r>
              <w:rPr>
                <w:rFonts w:ascii="Times New Roman" w:hAnsi="Times New Roman"/>
                <w:b w:val="0"/>
                <w:i w:val="0"/>
                <w:sz w:val="20"/>
              </w:rPr>
              <w:t>99% (all geometry filters passed)</w:t>
            </w:r>
          </w:p>
        </w:tc>
      </w:tr>
      <w:tr>
        <w:tc>
          <w:tcPr>
            <w:tcW w:type="dxa" w:w="5040"/>
          </w:tcPr>
          <w:p>
            <w:r>
              <w:rPr>
                <w:rFonts w:ascii="Times New Roman" w:hAnsi="Times New Roman"/>
                <w:b w:val="0"/>
                <w:i w:val="0"/>
                <w:sz w:val="20"/>
              </w:rPr>
              <w:t>Cα–Cα bond deviation (mean)</w:t>
            </w:r>
          </w:p>
        </w:tc>
        <w:tc>
          <w:tcPr>
            <w:tcW w:type="dxa" w:w="5040"/>
          </w:tcPr>
          <w:p>
            <w:r>
              <w:rPr>
                <w:rFonts w:ascii="Times New Roman" w:hAnsi="Times New Roman"/>
                <w:b w:val="0"/>
                <w:i w:val="0"/>
                <w:sz w:val="20"/>
              </w:rPr>
              <w:t>0.003 Å (ideal: 0.0 Å)</w:t>
            </w:r>
          </w:p>
        </w:tc>
      </w:tr>
      <w:tr>
        <w:tc>
          <w:tcPr>
            <w:tcW w:type="dxa" w:w="5040"/>
          </w:tcPr>
          <w:p>
            <w:r>
              <w:rPr>
                <w:rFonts w:ascii="Times New Roman" w:hAnsi="Times New Roman"/>
                <w:b w:val="0"/>
                <w:i w:val="0"/>
                <w:sz w:val="20"/>
              </w:rPr>
              <w:t>Steric clashes</w:t>
            </w:r>
          </w:p>
        </w:tc>
        <w:tc>
          <w:tcPr>
            <w:tcW w:type="dxa" w:w="5040"/>
          </w:tcPr>
          <w:p>
            <w:r>
              <w:rPr>
                <w:rFonts w:ascii="Times New Roman" w:hAnsi="Times New Roman"/>
                <w:b w:val="0"/>
                <w:i w:val="0"/>
                <w:sz w:val="20"/>
              </w:rPr>
              <w:t>0.0 per frame</w:t>
            </w:r>
          </w:p>
        </w:tc>
      </w:tr>
      <w:tr>
        <w:tc>
          <w:tcPr>
            <w:tcW w:type="dxa" w:w="5040"/>
          </w:tcPr>
          <w:p>
            <w:r>
              <w:rPr>
                <w:rFonts w:ascii="Times New Roman" w:hAnsi="Times New Roman"/>
                <w:b w:val="0"/>
                <w:i w:val="0"/>
                <w:sz w:val="20"/>
              </w:rPr>
              <w:t>RMSD from native — minimum</w:t>
            </w:r>
          </w:p>
        </w:tc>
        <w:tc>
          <w:tcPr>
            <w:tcW w:type="dxa" w:w="5040"/>
          </w:tcPr>
          <w:p>
            <w:r>
              <w:rPr>
                <w:rFonts w:ascii="Times New Roman" w:hAnsi="Times New Roman"/>
                <w:b w:val="0"/>
                <w:i w:val="0"/>
                <w:sz w:val="20"/>
              </w:rPr>
              <w:t>1.79 Å</w:t>
            </w:r>
          </w:p>
        </w:tc>
      </w:tr>
      <w:tr>
        <w:tc>
          <w:tcPr>
            <w:tcW w:type="dxa" w:w="5040"/>
          </w:tcPr>
          <w:p>
            <w:r>
              <w:rPr>
                <w:rFonts w:ascii="Times New Roman" w:hAnsi="Times New Roman"/>
                <w:b w:val="0"/>
                <w:i w:val="0"/>
                <w:sz w:val="20"/>
              </w:rPr>
              <w:t>RMSD from native — maximum</w:t>
            </w:r>
          </w:p>
        </w:tc>
        <w:tc>
          <w:tcPr>
            <w:tcW w:type="dxa" w:w="5040"/>
          </w:tcPr>
          <w:p>
            <w:r>
              <w:rPr>
                <w:rFonts w:ascii="Times New Roman" w:hAnsi="Times New Roman"/>
                <w:b w:val="0"/>
                <w:i w:val="0"/>
                <w:sz w:val="20"/>
              </w:rPr>
              <w:t>7.31 Å</w:t>
            </w:r>
          </w:p>
        </w:tc>
      </w:tr>
      <w:tr>
        <w:tc>
          <w:tcPr>
            <w:tcW w:type="dxa" w:w="5040"/>
          </w:tcPr>
          <w:p>
            <w:r>
              <w:rPr>
                <w:rFonts w:ascii="Times New Roman" w:hAnsi="Times New Roman"/>
                <w:b w:val="0"/>
                <w:i w:val="0"/>
                <w:sz w:val="20"/>
              </w:rPr>
              <w:t>RMSD from native — mean ± std</w:t>
            </w:r>
          </w:p>
        </w:tc>
        <w:tc>
          <w:tcPr>
            <w:tcW w:type="dxa" w:w="5040"/>
          </w:tcPr>
          <w:p>
            <w:r>
              <w:rPr>
                <w:rFonts w:ascii="Times New Roman" w:hAnsi="Times New Roman"/>
                <w:b w:val="0"/>
                <w:i w:val="0"/>
                <w:sz w:val="20"/>
              </w:rPr>
              <w:t>3.50 ± 0.76 Å</w:t>
            </w:r>
          </w:p>
        </w:tc>
      </w:tr>
      <w:tr>
        <w:tc>
          <w:tcPr>
            <w:tcW w:type="dxa" w:w="5040"/>
          </w:tcPr>
          <w:p>
            <w:r>
              <w:rPr>
                <w:rFonts w:ascii="Times New Roman" w:hAnsi="Times New Roman"/>
                <w:b w:val="0"/>
                <w:i w:val="0"/>
                <w:sz w:val="20"/>
              </w:rPr>
              <w:t>Mean pairwise CV distance</w:t>
            </w:r>
          </w:p>
        </w:tc>
        <w:tc>
          <w:tcPr>
            <w:tcW w:type="dxa" w:w="5040"/>
          </w:tcPr>
          <w:p>
            <w:r>
              <w:rPr>
                <w:rFonts w:ascii="Times New Roman" w:hAnsi="Times New Roman"/>
                <w:b w:val="0"/>
                <w:i w:val="0"/>
                <w:sz w:val="20"/>
              </w:rPr>
              <w:t>15.45 (confirms broad diversity)</w:t>
            </w:r>
          </w:p>
        </w:tc>
      </w:tr>
      <w:tr>
        <w:tc>
          <w:tcPr>
            <w:tcW w:type="dxa" w:w="5040"/>
          </w:tcPr>
          <w:p>
            <w:r>
              <w:rPr>
                <w:rFonts w:ascii="Times New Roman" w:hAnsi="Times New Roman"/>
                <w:b w:val="0"/>
                <w:i w:val="0"/>
                <w:sz w:val="20"/>
              </w:rPr>
              <w:t>Minimum pairwise CV distance</w:t>
            </w:r>
          </w:p>
        </w:tc>
        <w:tc>
          <w:tcPr>
            <w:tcW w:type="dxa" w:w="5040"/>
          </w:tcPr>
          <w:p>
            <w:r>
              <w:rPr>
                <w:rFonts w:ascii="Times New Roman" w:hAnsi="Times New Roman"/>
                <w:b w:val="0"/>
                <w:i w:val="0"/>
                <w:sz w:val="20"/>
              </w:rPr>
              <w:t>1.90 (no duplicate structures)</w:t>
            </w:r>
          </w:p>
        </w:tc>
      </w:tr>
    </w:tbl>
    <w:p/>
    <w:p>
      <w:pPr>
        <w:spacing w:after="120"/>
      </w:pPr>
      <w:r>
        <w:rPr>
          <w:rFonts w:ascii="Times New Roman" w:hAnsi="Times New Roman"/>
          <w:b w:val="0"/>
          <w:i w:val="0"/>
          <w:sz w:val="24"/>
        </w:rPr>
        <w:t>The generated ensemble spans the biologically relevant 2–7 Å RMSD range, covering rearrangements of switch I and switch II loops that are associated with effector selectivity and allosteric inhibitor binding. The mean pairwise CV distance of 15.45 — compared to &lt; 2 for unguided sampling — confirms that CV guidance successfully diversified the ensemble beyond the native basin. The minimum pairwise distance of 1.90 confirms all 753 structures are genuinely distinct conformations, not duplicates.</w:t>
      </w:r>
    </w:p>
    <w:p>
      <w:pPr>
        <w:spacing w:after="120"/>
      </w:pPr>
      <w:r>
        <w:rPr>
          <w:rFonts w:ascii="Times New Roman" w:hAnsi="Times New Roman"/>
          <w:b w:val="0"/>
          <w:i w:val="0"/>
          <w:sz w:val="24"/>
        </w:rPr>
        <w:t>These 753 structures represent a substantial advance over what is accessible via classical MD from a 1 μs trajectory. At 3.2 minutes per 100 ns KRAS proposal on the current hardware, the full exploration run required approximately 40 GPU-hours — equivalent to only 40 μs of classical all-atom MD on the same hardware, but covering a conformational range that would require milliseconds to microseconds of classical simulation.</w:t>
      </w:r>
    </w:p>
    <w:p>
      <w:pPr>
        <w:pStyle w:val="Heading2"/>
      </w:pPr>
      <w:r>
        <w:rPr>
          <w:rFonts w:ascii="Times New Roman" w:hAnsi="Times New Roman"/>
          <w:color w:val="000000"/>
        </w:rPr>
        <w:t>5.5 Hybrid ML-MD Pipeline</w:t>
      </w:r>
    </w:p>
    <w:p>
      <w:pPr>
        <w:spacing w:after="120"/>
      </w:pPr>
      <w:r>
        <w:rPr>
          <w:rFonts w:ascii="Times New Roman" w:hAnsi="Times New Roman"/>
          <w:b w:val="0"/>
          <w:i w:val="0"/>
          <w:sz w:val="24"/>
        </w:rPr>
        <w:t>To bridge the gap between fast neural proposals and physical validity, we designed and implemented a four-stage hybrid pipeline. The pipeline uses the PropagatorNet to generate diverse Cα conformations, reconstructs all-atom geometry, validates each structure with short OpenMM implicit-solvent MD, and performs objective-specific structural or kinetic analysis. A single --objective flag controls the analysis goal.</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592"/>
            <w:shd w:fill="D9D9D9" w:color="auto" w:val="clear"/>
          </w:tcPr>
          <w:p>
            <w:pPr>
              <w:jc w:val="center"/>
            </w:pPr>
            <w:r>
              <w:rPr>
                <w:rFonts w:ascii="Times New Roman" w:hAnsi="Times New Roman"/>
                <w:b/>
                <w:i w:val="0"/>
                <w:sz w:val="20"/>
              </w:rPr>
              <w:t>Stage</w:t>
            </w:r>
          </w:p>
        </w:tc>
        <w:tc>
          <w:tcPr>
            <w:tcW w:type="dxa" w:w="3168"/>
            <w:shd w:fill="D9D9D9" w:color="auto" w:val="clear"/>
          </w:tcPr>
          <w:p>
            <w:pPr>
              <w:jc w:val="center"/>
            </w:pPr>
            <w:r>
              <w:rPr>
                <w:rFonts w:ascii="Times New Roman" w:hAnsi="Times New Roman"/>
                <w:b/>
                <w:i w:val="0"/>
                <w:sz w:val="20"/>
              </w:rPr>
              <w:t>Tool</w:t>
            </w:r>
          </w:p>
        </w:tc>
        <w:tc>
          <w:tcPr>
            <w:tcW w:type="dxa" w:w="3168"/>
            <w:shd w:fill="D9D9D9" w:color="auto" w:val="clear"/>
          </w:tcPr>
          <w:p>
            <w:pPr>
              <w:jc w:val="center"/>
            </w:pPr>
            <w:r>
              <w:rPr>
                <w:rFonts w:ascii="Times New Roman" w:hAnsi="Times New Roman"/>
                <w:b/>
                <w:i w:val="0"/>
                <w:sz w:val="20"/>
              </w:rPr>
              <w:t>Output</w:t>
            </w:r>
          </w:p>
        </w:tc>
        <w:tc>
          <w:tcPr>
            <w:tcW w:type="dxa" w:w="1872"/>
            <w:shd w:fill="D9D9D9" w:color="auto" w:val="clear"/>
          </w:tcPr>
          <w:p>
            <w:pPr>
              <w:jc w:val="center"/>
            </w:pPr>
            <w:r>
              <w:rPr>
                <w:rFonts w:ascii="Times New Roman" w:hAnsi="Times New Roman"/>
                <w:b/>
                <w:i w:val="0"/>
                <w:sz w:val="20"/>
              </w:rPr>
              <w:t>Checkpoint</w:t>
            </w:r>
          </w:p>
        </w:tc>
      </w:tr>
      <w:tr>
        <w:tc>
          <w:tcPr>
            <w:tcW w:type="dxa" w:w="2592"/>
          </w:tcPr>
          <w:p>
            <w:r>
              <w:rPr>
                <w:rFonts w:ascii="Times New Roman" w:hAnsi="Times New Roman"/>
                <w:b w:val="0"/>
                <w:i w:val="0"/>
                <w:sz w:val="20"/>
              </w:rPr>
              <w:t>1. Model proposals</w:t>
            </w:r>
          </w:p>
        </w:tc>
        <w:tc>
          <w:tcPr>
            <w:tcW w:type="dxa" w:w="3168"/>
          </w:tcPr>
          <w:p>
            <w:r>
              <w:rPr>
                <w:rFonts w:ascii="Times New Roman" w:hAnsi="Times New Roman"/>
                <w:b w:val="0"/>
                <w:i w:val="0"/>
                <w:sz w:val="20"/>
              </w:rPr>
              <w:t>PropagatorNet (explore/sample mode)</w:t>
            </w:r>
          </w:p>
        </w:tc>
        <w:tc>
          <w:tcPr>
            <w:tcW w:type="dxa" w:w="3168"/>
          </w:tcPr>
          <w:p>
            <w:r>
              <w:rPr>
                <w:rFonts w:ascii="Times New Roman" w:hAnsi="Times New Roman"/>
                <w:b w:val="0"/>
                <w:i w:val="0"/>
                <w:sz w:val="20"/>
              </w:rPr>
              <w:t>Cα PDB files, CV basis</w:t>
            </w:r>
          </w:p>
        </w:tc>
        <w:tc>
          <w:tcPr>
            <w:tcW w:type="dxa" w:w="1872"/>
          </w:tcPr>
          <w:p>
            <w:r>
              <w:rPr>
                <w:rFonts w:ascii="Times New Roman" w:hAnsi="Times New Roman"/>
                <w:b w:val="0"/>
                <w:i w:val="0"/>
                <w:sz w:val="20"/>
              </w:rPr>
              <w:t>.stage1_done</w:t>
            </w:r>
          </w:p>
        </w:tc>
      </w:tr>
      <w:tr>
        <w:tc>
          <w:tcPr>
            <w:tcW w:type="dxa" w:w="2592"/>
          </w:tcPr>
          <w:p>
            <w:r>
              <w:rPr>
                <w:rFonts w:ascii="Times New Roman" w:hAnsi="Times New Roman"/>
                <w:b w:val="0"/>
                <w:i w:val="0"/>
                <w:sz w:val="20"/>
              </w:rPr>
              <w:t>2. All-atom reconstruction</w:t>
            </w:r>
          </w:p>
        </w:tc>
        <w:tc>
          <w:tcPr>
            <w:tcW w:type="dxa" w:w="3168"/>
          </w:tcPr>
          <w:p>
            <w:r>
              <w:rPr>
                <w:rFonts w:ascii="Times New Roman" w:hAnsi="Times New Roman"/>
                <w:b w:val="0"/>
                <w:i w:val="0"/>
                <w:sz w:val="20"/>
              </w:rPr>
              <w:t>AllAtomReconstructor (nearest-template)</w:t>
            </w:r>
          </w:p>
        </w:tc>
        <w:tc>
          <w:tcPr>
            <w:tcW w:type="dxa" w:w="3168"/>
          </w:tcPr>
          <w:p>
            <w:r>
              <w:rPr>
                <w:rFonts w:ascii="Times New Roman" w:hAnsi="Times New Roman"/>
                <w:b w:val="0"/>
                <w:i w:val="0"/>
                <w:sz w:val="20"/>
              </w:rPr>
              <w:t>Heavy-atom PDB files</w:t>
            </w:r>
          </w:p>
        </w:tc>
        <w:tc>
          <w:tcPr>
            <w:tcW w:type="dxa" w:w="1872"/>
          </w:tcPr>
          <w:p>
            <w:r>
              <w:rPr>
                <w:rFonts w:ascii="Times New Roman" w:hAnsi="Times New Roman"/>
                <w:b w:val="0"/>
                <w:i w:val="0"/>
                <w:sz w:val="20"/>
              </w:rPr>
              <w:t>.stage2_done</w:t>
            </w:r>
          </w:p>
        </w:tc>
      </w:tr>
      <w:tr>
        <w:tc>
          <w:tcPr>
            <w:tcW w:type="dxa" w:w="2592"/>
          </w:tcPr>
          <w:p>
            <w:r>
              <w:rPr>
                <w:rFonts w:ascii="Times New Roman" w:hAnsi="Times New Roman"/>
                <w:b w:val="0"/>
                <w:i w:val="0"/>
                <w:sz w:val="20"/>
              </w:rPr>
              <w:t>3. OpenMM MD validation</w:t>
            </w:r>
          </w:p>
        </w:tc>
        <w:tc>
          <w:tcPr>
            <w:tcW w:type="dxa" w:w="3168"/>
          </w:tcPr>
          <w:p>
            <w:r>
              <w:rPr>
                <w:rFonts w:ascii="Times New Roman" w:hAnsi="Times New Roman"/>
                <w:b w:val="0"/>
                <w:i w:val="0"/>
                <w:sz w:val="20"/>
              </w:rPr>
              <w:t>AMBER14 + GBn2 implicit solvent</w:t>
            </w:r>
          </w:p>
        </w:tc>
        <w:tc>
          <w:tcPr>
            <w:tcW w:type="dxa" w:w="3168"/>
          </w:tcPr>
          <w:p>
            <w:r>
              <w:rPr>
                <w:rFonts w:ascii="Times New Roman" w:hAnsi="Times New Roman"/>
                <w:b w:val="0"/>
                <w:i w:val="0"/>
                <w:sz w:val="20"/>
              </w:rPr>
              <w:t>trajectory.dcd, metrics.json</w:t>
            </w:r>
          </w:p>
        </w:tc>
        <w:tc>
          <w:tcPr>
            <w:tcW w:type="dxa" w:w="1872"/>
          </w:tcPr>
          <w:p>
            <w:r>
              <w:rPr>
                <w:rFonts w:ascii="Times New Roman" w:hAnsi="Times New Roman"/>
                <w:b w:val="0"/>
                <w:i w:val="0"/>
                <w:sz w:val="20"/>
              </w:rPr>
              <w:t>.stage3_done</w:t>
            </w:r>
          </w:p>
        </w:tc>
      </w:tr>
      <w:tr>
        <w:tc>
          <w:tcPr>
            <w:tcW w:type="dxa" w:w="2592"/>
          </w:tcPr>
          <w:p>
            <w:r>
              <w:rPr>
                <w:rFonts w:ascii="Times New Roman" w:hAnsi="Times New Roman"/>
                <w:b w:val="0"/>
                <w:i w:val="0"/>
                <w:sz w:val="20"/>
              </w:rPr>
              <w:t>4. Analysis</w:t>
            </w:r>
          </w:p>
        </w:tc>
        <w:tc>
          <w:tcPr>
            <w:tcW w:type="dxa" w:w="3168"/>
          </w:tcPr>
          <w:p>
            <w:r>
              <w:rPr>
                <w:rFonts w:ascii="Times New Roman" w:hAnsi="Times New Roman"/>
                <w:b w:val="0"/>
                <w:i w:val="0"/>
                <w:sz w:val="20"/>
              </w:rPr>
              <w:t>Ward clustering / FES / PyEMMA MSM</w:t>
            </w:r>
          </w:p>
        </w:tc>
        <w:tc>
          <w:tcPr>
            <w:tcW w:type="dxa" w:w="3168"/>
          </w:tcPr>
          <w:p>
            <w:r>
              <w:rPr>
                <w:rFonts w:ascii="Times New Roman" w:hAnsi="Times New Roman"/>
                <w:b w:val="0"/>
                <w:i w:val="0"/>
                <w:sz w:val="20"/>
              </w:rPr>
              <w:t>cluster library / fes.npy / timescales</w:t>
            </w:r>
          </w:p>
        </w:tc>
        <w:tc>
          <w:tcPr>
            <w:tcW w:type="dxa" w:w="1872"/>
          </w:tcPr>
          <w:p>
            <w:r>
              <w:rPr>
                <w:rFonts w:ascii="Times New Roman" w:hAnsi="Times New Roman"/>
                <w:b w:val="0"/>
                <w:i w:val="0"/>
                <w:sz w:val="20"/>
              </w:rPr>
              <w:t>(always re-runs)</w:t>
            </w:r>
          </w:p>
        </w:tc>
      </w:tr>
    </w:tbl>
    <w:p/>
    <w:p>
      <w:pPr>
        <w:spacing w:after="120"/>
      </w:pPr>
      <w:r>
        <w:rPr>
          <w:rFonts w:ascii="Times New Roman" w:hAnsi="Times New Roman"/>
          <w:b w:val="0"/>
          <w:i w:val="0"/>
          <w:sz w:val="24"/>
        </w:rPr>
        <w:t>The pipeline supports three objectives:</w:t>
      </w:r>
    </w:p>
    <w:p>
      <w:pPr>
        <w:pStyle w:val="ListBullet"/>
        <w:spacing w:after="60"/>
      </w:pPr>
      <w:r>
        <w:rPr>
          <w:rFonts w:ascii="Times New Roman" w:hAnsi="Times New Roman"/>
          <w:b/>
          <w:i w:val="0"/>
          <w:sz w:val="24"/>
        </w:rPr>
        <w:t xml:space="preserve">explore — </w:t>
      </w:r>
      <w:r>
        <w:rPr>
          <w:rFonts w:ascii="Times New Roman" w:hAnsi="Times New Roman"/>
          <w:b w:val="0"/>
          <w:i w:val="0"/>
          <w:sz w:val="24"/>
        </w:rPr>
        <w:t>CV-guided exploration produces diverse structures; 10 ns MD per structure validates stability; Ward-linkage clustering at 2 Å RMSD cutoff identifies representative conformations. Output: an annotated library of all-atom PDB files, one per cluster.</w:t>
      </w:r>
    </w:p>
    <w:p>
      <w:pPr>
        <w:pStyle w:val="ListBullet"/>
        <w:spacing w:after="60"/>
      </w:pPr>
      <w:r>
        <w:rPr>
          <w:rFonts w:ascii="Times New Roman" w:hAnsi="Times New Roman"/>
          <w:b/>
          <w:i w:val="0"/>
          <w:sz w:val="24"/>
        </w:rPr>
        <w:t xml:space="preserve">fes — </w:t>
      </w:r>
      <w:r>
        <w:rPr>
          <w:rFonts w:ascii="Times New Roman" w:hAnsi="Times New Roman"/>
          <w:b w:val="0"/>
          <w:i w:val="0"/>
          <w:sz w:val="24"/>
        </w:rPr>
        <w:t>Unguided ensemble sampling produces dense coverage; 25 ns MD per structure relaxes each into its local basin; Boltzmann inversion F(x) = −kT ln P(x) over PC1×PC2 yields a 50×50 free energy surface in kcal/mol.</w:t>
      </w:r>
    </w:p>
    <w:p>
      <w:pPr>
        <w:pStyle w:val="ListBullet"/>
        <w:spacing w:after="60"/>
      </w:pPr>
      <w:r>
        <w:rPr>
          <w:rFonts w:ascii="Times New Roman" w:hAnsi="Times New Roman"/>
          <w:b/>
          <w:i w:val="0"/>
          <w:sz w:val="24"/>
        </w:rPr>
        <w:t xml:space="preserve">kinetics — </w:t>
      </w:r>
      <w:r>
        <w:rPr>
          <w:rFonts w:ascii="Times New Roman" w:hAnsi="Times New Roman"/>
          <w:b w:val="0"/>
          <w:i w:val="0"/>
          <w:sz w:val="24"/>
        </w:rPr>
        <w:t>Broad unguided ensemble with 50 ns MD per structure; TICA dimensionality reduction followed by k-means clustering and Markov State Model construction via PyEMMA yields implied timescales, state assignments, and a transition matrix.</w:t>
      </w:r>
    </w:p>
    <w:p>
      <w:pPr>
        <w:spacing w:after="120"/>
      </w:pPr>
      <w:r>
        <w:rPr>
          <w:rFonts w:ascii="Times New Roman" w:hAnsi="Times New Roman"/>
          <w:b w:val="0"/>
          <w:i w:val="0"/>
          <w:sz w:val="24"/>
        </w:rPr>
        <w:t>All stages are checkpoint-aware: interrupted runs resume from the last completed stage without repeating expensive MD simulations. Failed MD runs (transient GPU errors, bad reconstructions) are not cached and are automatically retried on the next launch.</w:t>
      </w:r>
    </w:p>
    <w:p>
      <w:pPr>
        <w:spacing w:after="120"/>
      </w:pPr>
      <w:r>
        <w:rPr>
          <w:rFonts w:ascii="Times New Roman" w:hAnsi="Times New Roman"/>
          <w:b w:val="0"/>
          <w:i w:val="0"/>
          <w:sz w:val="24"/>
        </w:rPr>
        <w:t>During commissioning of the hybrid pipeline on KRAS, two bugs in the OpenMM integration were discovered and fixed: (1) OpenMM 8.x raises an error if the implicit solvent model is specified both via the force field XML file and via the createSystem() argument — the double specification was removed; (2) AMBER14 + GBn2 implicit solvent with reconstructed sidechains requires HBonds constraints to prevent integrator blow-up from sidechain steric clashes — constraints were added, immediately stabilizing all simulation runs.</w:t>
      </w:r>
    </w:p>
    <w:p>
      <w:pPr>
        <w:pStyle w:val="Heading2"/>
      </w:pPr>
      <w:r>
        <w:rPr>
          <w:rFonts w:ascii="Times New Roman" w:hAnsi="Times New Roman"/>
          <w:color w:val="000000"/>
        </w:rPr>
        <w:t>5.6 Computational Throughput</w:t>
      </w:r>
    </w:p>
    <w:p>
      <w:pPr>
        <w:spacing w:after="120"/>
      </w:pPr>
      <w:r>
        <w:rPr>
          <w:rFonts w:ascii="Times New Roman" w:hAnsi="Times New Roman"/>
          <w:b w:val="0"/>
          <w:i w:val="0"/>
          <w:sz w:val="24"/>
        </w:rPr>
        <w:t>Effective MD acceleration is defined as the ratio of simulated time generated per wall-clock day to the reference classical MD throughput on equivalent hardware (~2 ns/day for KRAS on a single GPU node).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168"/>
            <w:shd w:fill="D9D9D9" w:color="auto" w:val="clear"/>
          </w:tcPr>
          <w:p>
            <w:pPr>
              <w:jc w:val="center"/>
            </w:pPr>
            <w:r>
              <w:rPr>
                <w:rFonts w:ascii="Times New Roman" w:hAnsi="Times New Roman"/>
                <w:b/>
                <w:i w:val="0"/>
                <w:sz w:val="20"/>
              </w:rPr>
              <w:t>Hardware</w:t>
            </w:r>
          </w:p>
        </w:tc>
        <w:tc>
          <w:tcPr>
            <w:tcW w:type="dxa" w:w="2160"/>
            <w:shd w:fill="D9D9D9" w:color="auto" w:val="clear"/>
          </w:tcPr>
          <w:p>
            <w:pPr>
              <w:jc w:val="center"/>
            </w:pPr>
            <w:r>
              <w:rPr>
                <w:rFonts w:ascii="Times New Roman" w:hAnsi="Times New Roman"/>
                <w:b/>
                <w:i w:val="0"/>
                <w:sz w:val="20"/>
              </w:rPr>
              <w:t>Inference mode</w:t>
            </w:r>
          </w:p>
        </w:tc>
        <w:tc>
          <w:tcPr>
            <w:tcW w:type="dxa" w:w="2880"/>
            <w:shd w:fill="D9D9D9" w:color="auto" w:val="clear"/>
          </w:tcPr>
          <w:p>
            <w:pPr>
              <w:jc w:val="center"/>
            </w:pPr>
            <w:r>
              <w:rPr>
                <w:rFonts w:ascii="Times New Roman" w:hAnsi="Times New Roman"/>
                <w:b/>
                <w:i w:val="0"/>
                <w:sz w:val="20"/>
              </w:rPr>
              <w:t>Throughput</w:t>
            </w:r>
          </w:p>
        </w:tc>
        <w:tc>
          <w:tcPr>
            <w:tcW w:type="dxa" w:w="3312"/>
            <w:shd w:fill="D9D9D9" w:color="auto" w:val="clear"/>
          </w:tcPr>
          <w:p>
            <w:pPr>
              <w:jc w:val="center"/>
            </w:pPr>
            <w:r>
              <w:rPr>
                <w:rFonts w:ascii="Times New Roman" w:hAnsi="Times New Roman"/>
                <w:b/>
                <w:i w:val="0"/>
                <w:sz w:val="20"/>
              </w:rPr>
              <w:t>MD acceleration</w:t>
            </w:r>
          </w:p>
        </w:tc>
      </w:tr>
      <w:tr>
        <w:tc>
          <w:tcPr>
            <w:tcW w:type="dxa" w:w="3168"/>
          </w:tcPr>
          <w:p>
            <w:r>
              <w:rPr>
                <w:rFonts w:ascii="Times New Roman" w:hAnsi="Times New Roman"/>
                <w:b w:val="0"/>
                <w:i w:val="0"/>
                <w:sz w:val="20"/>
              </w:rPr>
              <w:t>CPU (single core)</w:t>
            </w:r>
          </w:p>
        </w:tc>
        <w:tc>
          <w:tcPr>
            <w:tcW w:type="dxa" w:w="2160"/>
          </w:tcPr>
          <w:p>
            <w:r>
              <w:rPr>
                <w:rFonts w:ascii="Times New Roman" w:hAnsi="Times New Roman"/>
                <w:b w:val="0"/>
                <w:i w:val="0"/>
                <w:sz w:val="20"/>
              </w:rPr>
              <w:t>DDPM-200</w:t>
            </w:r>
          </w:p>
        </w:tc>
        <w:tc>
          <w:tcPr>
            <w:tcW w:type="dxa" w:w="2880"/>
          </w:tcPr>
          <w:p>
            <w:r>
              <w:rPr>
                <w:rFonts w:ascii="Times New Roman" w:hAnsi="Times New Roman"/>
                <w:b w:val="0"/>
                <w:i w:val="0"/>
                <w:sz w:val="20"/>
              </w:rPr>
              <w:t>~16 ns/day</w:t>
            </w:r>
          </w:p>
        </w:tc>
        <w:tc>
          <w:tcPr>
            <w:tcW w:type="dxa" w:w="3312"/>
          </w:tcPr>
          <w:p>
            <w:r>
              <w:rPr>
                <w:rFonts w:ascii="Times New Roman" w:hAnsi="Times New Roman"/>
                <w:b w:val="0"/>
                <w:i w:val="0"/>
                <w:sz w:val="20"/>
              </w:rPr>
              <w:t>~8×</w:t>
            </w:r>
          </w:p>
        </w:tc>
      </w:tr>
      <w:tr>
        <w:tc>
          <w:tcPr>
            <w:tcW w:type="dxa" w:w="3168"/>
          </w:tcPr>
          <w:p>
            <w:r>
              <w:rPr>
                <w:rFonts w:ascii="Times New Roman" w:hAnsi="Times New Roman"/>
                <w:b w:val="0"/>
                <w:i w:val="0"/>
                <w:sz w:val="20"/>
              </w:rPr>
              <w:t>NVIDIA GB10 (OpenCL)</w:t>
            </w:r>
          </w:p>
        </w:tc>
        <w:tc>
          <w:tcPr>
            <w:tcW w:type="dxa" w:w="2160"/>
          </w:tcPr>
          <w:p>
            <w:r>
              <w:rPr>
                <w:rFonts w:ascii="Times New Roman" w:hAnsi="Times New Roman"/>
                <w:b w:val="0"/>
                <w:i w:val="0"/>
                <w:sz w:val="20"/>
              </w:rPr>
              <w:t>DDIM-20</w:t>
            </w:r>
          </w:p>
        </w:tc>
        <w:tc>
          <w:tcPr>
            <w:tcW w:type="dxa" w:w="2880"/>
          </w:tcPr>
          <w:p>
            <w:r>
              <w:rPr>
                <w:rFonts w:ascii="Times New Roman" w:hAnsi="Times New Roman"/>
                <w:b w:val="0"/>
                <w:i w:val="0"/>
                <w:sz w:val="20"/>
              </w:rPr>
              <w:t>~500 ns/day</w:t>
            </w:r>
          </w:p>
        </w:tc>
        <w:tc>
          <w:tcPr>
            <w:tcW w:type="dxa" w:w="3312"/>
          </w:tcPr>
          <w:p>
            <w:r>
              <w:rPr>
                <w:rFonts w:ascii="Times New Roman" w:hAnsi="Times New Roman"/>
                <w:b w:val="0"/>
                <w:i w:val="0"/>
                <w:sz w:val="20"/>
              </w:rPr>
              <w:t>~250×</w:t>
            </w:r>
          </w:p>
        </w:tc>
      </w:tr>
      <w:tr>
        <w:tc>
          <w:tcPr>
            <w:tcW w:type="dxa" w:w="3168"/>
          </w:tcPr>
          <w:p>
            <w:r>
              <w:rPr>
                <w:rFonts w:ascii="Times New Roman" w:hAnsi="Times New Roman"/>
                <w:b w:val="0"/>
                <w:i w:val="0"/>
                <w:sz w:val="20"/>
              </w:rPr>
              <w:t>NVIDIA A100 (CUDA)</w:t>
            </w:r>
          </w:p>
        </w:tc>
        <w:tc>
          <w:tcPr>
            <w:tcW w:type="dxa" w:w="2160"/>
          </w:tcPr>
          <w:p>
            <w:r>
              <w:rPr>
                <w:rFonts w:ascii="Times New Roman" w:hAnsi="Times New Roman"/>
                <w:b w:val="0"/>
                <w:i w:val="0"/>
                <w:sz w:val="20"/>
              </w:rPr>
              <w:t>DDIM-20</w:t>
            </w:r>
          </w:p>
        </w:tc>
        <w:tc>
          <w:tcPr>
            <w:tcW w:type="dxa" w:w="2880"/>
          </w:tcPr>
          <w:p>
            <w:r>
              <w:rPr>
                <w:rFonts w:ascii="Times New Roman" w:hAnsi="Times New Roman"/>
                <w:b w:val="0"/>
                <w:i w:val="0"/>
                <w:sz w:val="20"/>
              </w:rPr>
              <w:t>~10–20 μs/day</w:t>
            </w:r>
          </w:p>
        </w:tc>
        <w:tc>
          <w:tcPr>
            <w:tcW w:type="dxa" w:w="3312"/>
          </w:tcPr>
          <w:p>
            <w:r>
              <w:rPr>
                <w:rFonts w:ascii="Times New Roman" w:hAnsi="Times New Roman"/>
                <w:b w:val="0"/>
                <w:i w:val="0"/>
                <w:sz w:val="20"/>
              </w:rPr>
              <w:t>~10,000–20,000×</w:t>
            </w:r>
          </w:p>
        </w:tc>
      </w:tr>
      <w:tr>
        <w:tc>
          <w:tcPr>
            <w:tcW w:type="dxa" w:w="3168"/>
          </w:tcPr>
          <w:p>
            <w:r>
              <w:rPr>
                <w:rFonts w:ascii="Times New Roman" w:hAnsi="Times New Roman"/>
                <w:b w:val="0"/>
                <w:i w:val="0"/>
                <w:sz w:val="20"/>
              </w:rPr>
              <w:t>NVIDIA H100 (CUDA)</w:t>
            </w:r>
          </w:p>
        </w:tc>
        <w:tc>
          <w:tcPr>
            <w:tcW w:type="dxa" w:w="2160"/>
          </w:tcPr>
          <w:p>
            <w:r>
              <w:rPr>
                <w:rFonts w:ascii="Times New Roman" w:hAnsi="Times New Roman"/>
                <w:b w:val="0"/>
                <w:i w:val="0"/>
                <w:sz w:val="20"/>
              </w:rPr>
              <w:t>DDIM-20</w:t>
            </w:r>
          </w:p>
        </w:tc>
        <w:tc>
          <w:tcPr>
            <w:tcW w:type="dxa" w:w="2880"/>
          </w:tcPr>
          <w:p>
            <w:r>
              <w:rPr>
                <w:rFonts w:ascii="Times New Roman" w:hAnsi="Times New Roman"/>
                <w:b w:val="0"/>
                <w:i w:val="0"/>
                <w:sz w:val="20"/>
              </w:rPr>
              <w:t>~30–50 μs/day</w:t>
            </w:r>
          </w:p>
        </w:tc>
        <w:tc>
          <w:tcPr>
            <w:tcW w:type="dxa" w:w="3312"/>
          </w:tcPr>
          <w:p>
            <w:r>
              <w:rPr>
                <w:rFonts w:ascii="Times New Roman" w:hAnsi="Times New Roman"/>
                <w:b w:val="0"/>
                <w:i w:val="0"/>
                <w:sz w:val="20"/>
              </w:rPr>
              <w:t>~15,000–25,000×</w:t>
            </w:r>
          </w:p>
        </w:tc>
      </w:tr>
    </w:tbl>
    <w:p/>
    <w:p>
      <w:pPr>
        <w:spacing w:after="120"/>
      </w:pPr>
      <w:r>
        <w:rPr>
          <w:rFonts w:ascii="Times New Roman" w:hAnsi="Times New Roman"/>
          <w:b w:val="0"/>
          <w:i w:val="0"/>
          <w:sz w:val="24"/>
        </w:rPr>
        <w:t>The PropagatorNet Stage 1 inference is not the bottleneck in the hybrid pipeline. For KRAS (169 residues), Stage 1 generates 200 diverse proposals in ~3 minutes on a GPU. Stage 3 OpenMM MD dominates runtime: on the current AArch64 hardware with OpenCL backend, each 1 ns KRAS simulation requires approximately 3 minutes with 2 parallel workers. On standard HPC clusters with A100 CUDA, this drops to ~20 seconds per 1 ns run, enabling 200-structure 10 ns screens in under 3 hours with 16 parallel workers.</w:t>
      </w:r>
    </w:p>
    <w:p>
      <w:r>
        <w:br w:type="page"/>
      </w:r>
    </w:p>
    <w:p>
      <w:pPr>
        <w:pStyle w:val="Heading1"/>
      </w:pPr>
      <w:r>
        <w:rPr>
          <w:rFonts w:ascii="Times New Roman" w:hAnsi="Times New Roman"/>
          <w:color w:val="000000"/>
        </w:rPr>
        <w:t>6. Software and Open-Source Contributions</w:t>
      </w:r>
    </w:p>
    <w:p>
      <w:pPr>
        <w:spacing w:after="120"/>
      </w:pPr>
      <w:r>
        <w:rPr>
          <w:rFonts w:ascii="Times New Roman" w:hAnsi="Times New Roman"/>
          <w:b w:val="0"/>
          <w:i w:val="0"/>
          <w:sz w:val="24"/>
        </w:rPr>
        <w:t>All code, pretrained checkpoints, and documentation developed under this award are publicly available at https://github.com/qshao/DL-MD. The repository includes:</w:t>
      </w:r>
    </w:p>
    <w:p>
      <w:pPr>
        <w:pStyle w:val="ListBullet"/>
        <w:spacing w:after="60"/>
      </w:pPr>
      <w:r>
        <w:rPr>
          <w:rFonts w:ascii="Times New Roman" w:hAnsi="Times New Roman"/>
          <w:b w:val="0"/>
          <w:i w:val="0"/>
          <w:sz w:val="24"/>
        </w:rPr>
        <w:t>lsmd/ — Python package: PropagatorNet architecture, DDPM/DDIM sampler, CV-guided exploration, all-atom reconstruction, OpenMM MD validation, and pipeline analysis modules</w:t>
      </w:r>
    </w:p>
    <w:p>
      <w:pPr>
        <w:pStyle w:val="ListBullet"/>
        <w:spacing w:after="60"/>
      </w:pPr>
      <w:r>
        <w:rPr>
          <w:rFonts w:ascii="Times New Roman" w:hAnsi="Times New Roman"/>
          <w:b w:val="0"/>
          <w:i w:val="0"/>
          <w:sz w:val="24"/>
        </w:rPr>
        <w:t>scripts/ — Command-line interfaces for preprocessing, training, validation, exploration, and the hybrid pipeline</w:t>
      </w:r>
    </w:p>
    <w:p>
      <w:pPr>
        <w:pStyle w:val="ListBullet"/>
        <w:spacing w:after="60"/>
      </w:pPr>
      <w:r>
        <w:rPr>
          <w:rFonts w:ascii="Times New Roman" w:hAnsi="Times New Roman"/>
          <w:b w:val="0"/>
          <w:i w:val="0"/>
          <w:sz w:val="24"/>
        </w:rPr>
        <w:t>checkpoints/ — Pretrained and fine-tuned model weights (v2 universal, v4 per-protein, KRAS fine-tune)</w:t>
      </w:r>
    </w:p>
    <w:p>
      <w:pPr>
        <w:pStyle w:val="ListBullet"/>
        <w:spacing w:after="60"/>
      </w:pPr>
      <w:r>
        <w:rPr>
          <w:rFonts w:ascii="Times New Roman" w:hAnsi="Times New Roman"/>
          <w:b w:val="0"/>
          <w:i w:val="0"/>
          <w:sz w:val="24"/>
        </w:rPr>
        <w:t>tests/ — 247 automated tests (pytest) covering all modules; CI-compatible</w:t>
      </w:r>
    </w:p>
    <w:p>
      <w:pPr>
        <w:pStyle w:val="ListBullet"/>
        <w:spacing w:after="60"/>
      </w:pPr>
      <w:r>
        <w:rPr>
          <w:rFonts w:ascii="Times New Roman" w:hAnsi="Times New Roman"/>
          <w:b w:val="0"/>
          <w:i w:val="0"/>
          <w:sz w:val="24"/>
        </w:rPr>
        <w:t>docs/tutorial.md — 1,683-line tutorial covering environment setup (conda, x86-64 and AArch64), training workflows, inference modes, exploration, hybrid pipeline, HPC cluster deployment (Slurm scripts for V100/A100/H100), and common issues</w:t>
      </w:r>
    </w:p>
    <w:p>
      <w:pPr>
        <w:spacing w:after="120"/>
      </w:pPr>
      <w:r>
        <w:rPr>
          <w:rFonts w:ascii="Times New Roman" w:hAnsi="Times New Roman"/>
          <w:b w:val="0"/>
          <w:i w:val="0"/>
          <w:sz w:val="24"/>
        </w:rPr>
        <w:t>The tutorial includes dedicated sections for HPC clusters with CUDA version compatibility matrices, recommended --n_parallel settings per GPU tier, and memory requirement tables to facilitate adoption by research groups without dedicated ML infrastructure support.</w:t>
      </w:r>
    </w:p>
    <w:p>
      <w:pPr>
        <w:pStyle w:val="Heading1"/>
      </w:pPr>
      <w:r>
        <w:rPr>
          <w:rFonts w:ascii="Times New Roman" w:hAnsi="Times New Roman"/>
          <w:color w:val="000000"/>
        </w:rPr>
        <w:t>7. Challenges and Solutions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160"/>
            <w:shd w:fill="D9D9D9" w:color="auto" w:val="clear"/>
          </w:tcPr>
          <w:p>
            <w:pPr>
              <w:jc w:val="center"/>
            </w:pPr>
            <w:r>
              <w:rPr>
                <w:rFonts w:ascii="Times New Roman" w:hAnsi="Times New Roman"/>
                <w:b/>
                <w:i w:val="0"/>
                <w:sz w:val="20"/>
              </w:rPr>
              <w:t>Challenge</w:t>
            </w:r>
          </w:p>
        </w:tc>
        <w:tc>
          <w:tcPr>
            <w:tcW w:type="dxa" w:w="2592"/>
            <w:shd w:fill="D9D9D9" w:color="auto" w:val="clear"/>
          </w:tcPr>
          <w:p>
            <w:pPr>
              <w:jc w:val="center"/>
            </w:pPr>
            <w:r>
              <w:rPr>
                <w:rFonts w:ascii="Times New Roman" w:hAnsi="Times New Roman"/>
                <w:b/>
                <w:i w:val="0"/>
                <w:sz w:val="20"/>
              </w:rPr>
              <w:t>Root Cause</w:t>
            </w:r>
          </w:p>
        </w:tc>
        <w:tc>
          <w:tcPr>
            <w:tcW w:type="dxa" w:w="2592"/>
            <w:shd w:fill="D9D9D9" w:color="auto" w:val="clear"/>
          </w:tcPr>
          <w:p>
            <w:pPr>
              <w:jc w:val="center"/>
            </w:pPr>
            <w:r>
              <w:rPr>
                <w:rFonts w:ascii="Times New Roman" w:hAnsi="Times New Roman"/>
                <w:b/>
                <w:i w:val="0"/>
                <w:sz w:val="20"/>
              </w:rPr>
              <w:t>Solution</w:t>
            </w:r>
          </w:p>
        </w:tc>
        <w:tc>
          <w:tcPr>
            <w:tcW w:type="dxa" w:w="2016"/>
            <w:shd w:fill="D9D9D9" w:color="auto" w:val="clear"/>
          </w:tcPr>
          <w:p>
            <w:pPr>
              <w:jc w:val="center"/>
            </w:pPr>
            <w:r>
              <w:rPr>
                <w:rFonts w:ascii="Times New Roman" w:hAnsi="Times New Roman"/>
                <w:b/>
                <w:i w:val="0"/>
                <w:sz w:val="20"/>
              </w:rPr>
              <w:t>Outcome</w:t>
            </w:r>
          </w:p>
        </w:tc>
      </w:tr>
      <w:tr>
        <w:tc>
          <w:tcPr>
            <w:tcW w:type="dxa" w:w="2160"/>
          </w:tcPr>
          <w:p>
            <w:r>
              <w:rPr>
                <w:rFonts w:ascii="Times New Roman" w:hAnsi="Times New Roman"/>
                <w:b w:val="0"/>
                <w:i w:val="0"/>
                <w:sz w:val="20"/>
              </w:rPr>
              <w:t>NaN rollouts in v3</w:t>
            </w:r>
          </w:p>
        </w:tc>
        <w:tc>
          <w:tcPr>
            <w:tcW w:type="dxa" w:w="2592"/>
          </w:tcPr>
          <w:p>
            <w:r>
              <w:rPr>
                <w:rFonts w:ascii="Times New Roman" w:hAnsi="Times New Roman"/>
                <w:b w:val="0"/>
                <w:i w:val="0"/>
                <w:sz w:val="20"/>
              </w:rPr>
              <w:t>Inference lag τ=2000 ps outside training distribution (min lag 5000 ps)</w:t>
            </w:r>
          </w:p>
        </w:tc>
        <w:tc>
          <w:tcPr>
            <w:tcW w:type="dxa" w:w="2592"/>
          </w:tcPr>
          <w:p>
            <w:r>
              <w:rPr>
                <w:rFonts w:ascii="Times New Roman" w:hAnsi="Times New Roman"/>
                <w:b w:val="0"/>
                <w:i w:val="0"/>
                <w:sz w:val="20"/>
              </w:rPr>
              <w:t>Extended training lag range to 100–50,000 ps (v4_longlags)</w:t>
            </w:r>
          </w:p>
        </w:tc>
        <w:tc>
          <w:tcPr>
            <w:tcW w:type="dxa" w:w="2016"/>
          </w:tcPr>
          <w:p>
            <w:r>
              <w:rPr>
                <w:rFonts w:ascii="Times New Roman" w:hAnsi="Times New Roman"/>
                <w:b w:val="0"/>
                <w:i w:val="0"/>
                <w:sz w:val="20"/>
              </w:rPr>
              <w:t>NaN-free rollout; RMSF corr improved 0.43→0.58</w:t>
            </w:r>
          </w:p>
        </w:tc>
      </w:tr>
      <w:tr>
        <w:tc>
          <w:tcPr>
            <w:tcW w:type="dxa" w:w="2160"/>
          </w:tcPr>
          <w:p>
            <w:r>
              <w:rPr>
                <w:rFonts w:ascii="Times New Roman" w:hAnsi="Times New Roman"/>
                <w:b w:val="0"/>
                <w:i w:val="0"/>
                <w:sz w:val="20"/>
              </w:rPr>
              <w:t>Geometric penalty degrades bonds</w:t>
            </w:r>
          </w:p>
        </w:tc>
        <w:tc>
          <w:tcPr>
            <w:tcW w:type="dxa" w:w="2592"/>
          </w:tcPr>
          <w:p>
            <w:r>
              <w:rPr>
                <w:rFonts w:ascii="Times New Roman" w:hAnsi="Times New Roman"/>
                <w:b w:val="0"/>
                <w:i w:val="0"/>
                <w:sz w:val="20"/>
              </w:rPr>
              <w:t>C1 soft loss conflicts with SHAKE constraints at inference</w:t>
            </w:r>
          </w:p>
        </w:tc>
        <w:tc>
          <w:tcPr>
            <w:tcW w:type="dxa" w:w="2592"/>
          </w:tcPr>
          <w:p>
            <w:r>
              <w:rPr>
                <w:rFonts w:ascii="Times New Roman" w:hAnsi="Times New Roman"/>
                <w:b w:val="0"/>
                <w:i w:val="0"/>
                <w:sz w:val="20"/>
              </w:rPr>
              <w:t>Set λ=0.0 (pure DDPM); systematic comparison across λ values</w:t>
            </w:r>
          </w:p>
        </w:tc>
        <w:tc>
          <w:tcPr>
            <w:tcW w:type="dxa" w:w="2016"/>
          </w:tcPr>
          <w:p>
            <w:r>
              <w:rPr>
                <w:rFonts w:ascii="Times New Roman" w:hAnsi="Times New Roman"/>
                <w:b w:val="0"/>
                <w:i w:val="0"/>
                <w:sz w:val="20"/>
              </w:rPr>
              <w:t>Bond length stabilized at 3.83 Å; clashes eliminated</w:t>
            </w:r>
          </w:p>
        </w:tc>
      </w:tr>
      <w:tr>
        <w:tc>
          <w:tcPr>
            <w:tcW w:type="dxa" w:w="2160"/>
          </w:tcPr>
          <w:p>
            <w:r>
              <w:rPr>
                <w:rFonts w:ascii="Times New Roman" w:hAnsi="Times New Roman"/>
                <w:b w:val="0"/>
                <w:i w:val="0"/>
                <w:sz w:val="20"/>
              </w:rPr>
              <w:t>100% geometry filter rejection during exploration</w:t>
            </w:r>
          </w:p>
        </w:tc>
        <w:tc>
          <w:tcPr>
            <w:tcW w:type="dxa" w:w="2592"/>
          </w:tcPr>
          <w:p>
            <w:r>
              <w:rPr>
                <w:rFonts w:ascii="Times New Roman" w:hAnsi="Times New Roman"/>
                <w:b w:val="0"/>
                <w:i w:val="0"/>
                <w:sz w:val="20"/>
              </w:rPr>
              <w:t>ref_bond computed from mean structure (0.12 Å shorter than per-frame mean)</w:t>
            </w:r>
          </w:p>
        </w:tc>
        <w:tc>
          <w:tcPr>
            <w:tcW w:type="dxa" w:w="2592"/>
          </w:tcPr>
          <w:p>
            <w:r>
              <w:rPr>
                <w:rFonts w:ascii="Times New Roman" w:hAnsi="Times New Roman"/>
                <w:b w:val="0"/>
                <w:i w:val="0"/>
                <w:sz w:val="20"/>
              </w:rPr>
              <w:t>Changed to per-frame bond mean in CA positions</w:t>
            </w:r>
          </w:p>
        </w:tc>
        <w:tc>
          <w:tcPr>
            <w:tcW w:type="dxa" w:w="2016"/>
          </w:tcPr>
          <w:p>
            <w:r>
              <w:rPr>
                <w:rFonts w:ascii="Times New Roman" w:hAnsi="Times New Roman"/>
                <w:b w:val="0"/>
                <w:i w:val="0"/>
                <w:sz w:val="20"/>
              </w:rPr>
              <w:t>Acceptance rate restored to 99%</w:t>
            </w:r>
          </w:p>
        </w:tc>
      </w:tr>
      <w:tr>
        <w:tc>
          <w:tcPr>
            <w:tcW w:type="dxa" w:w="2160"/>
          </w:tcPr>
          <w:p>
            <w:r>
              <w:rPr>
                <w:rFonts w:ascii="Times New Roman" w:hAnsi="Times New Roman"/>
                <w:b w:val="0"/>
                <w:i w:val="0"/>
                <w:sz w:val="20"/>
              </w:rPr>
              <w:t>Simulation explosion (RMSD &gt; 10¹¹ Å)</w:t>
            </w:r>
          </w:p>
        </w:tc>
        <w:tc>
          <w:tcPr>
            <w:tcW w:type="dxa" w:w="2592"/>
          </w:tcPr>
          <w:p>
            <w:r>
              <w:rPr>
                <w:rFonts w:ascii="Times New Roman" w:hAnsi="Times New Roman"/>
                <w:b w:val="0"/>
                <w:i w:val="0"/>
                <w:sz w:val="20"/>
              </w:rPr>
              <w:t>HBonds constraints missing; sidechain clashes from reconstruction blow up integrator</w:t>
            </w:r>
          </w:p>
        </w:tc>
        <w:tc>
          <w:tcPr>
            <w:tcW w:type="dxa" w:w="2592"/>
          </w:tcPr>
          <w:p>
            <w:r>
              <w:rPr>
                <w:rFonts w:ascii="Times New Roman" w:hAnsi="Times New Roman"/>
                <w:b w:val="0"/>
                <w:i w:val="0"/>
                <w:sz w:val="20"/>
              </w:rPr>
              <w:t>Added constraints=HBonds to createSystem()</w:t>
            </w:r>
          </w:p>
        </w:tc>
        <w:tc>
          <w:tcPr>
            <w:tcW w:type="dxa" w:w="2016"/>
          </w:tcPr>
          <w:p>
            <w:r>
              <w:rPr>
                <w:rFonts w:ascii="Times New Roman" w:hAnsi="Times New Roman"/>
                <w:b w:val="0"/>
                <w:i w:val="0"/>
                <w:sz w:val="20"/>
              </w:rPr>
              <w:t>All 200 KRAS structures stable at 1 ns MD</w:t>
            </w:r>
          </w:p>
        </w:tc>
      </w:tr>
      <w:tr>
        <w:tc>
          <w:tcPr>
            <w:tcW w:type="dxa" w:w="2160"/>
          </w:tcPr>
          <w:p>
            <w:r>
              <w:rPr>
                <w:rFonts w:ascii="Times New Roman" w:hAnsi="Times New Roman"/>
                <w:b w:val="0"/>
                <w:i w:val="0"/>
                <w:sz w:val="20"/>
              </w:rPr>
              <w:t>OpenMM 8.x API error</w:t>
            </w:r>
          </w:p>
        </w:tc>
        <w:tc>
          <w:tcPr>
            <w:tcW w:type="dxa" w:w="2592"/>
          </w:tcPr>
          <w:p>
            <w:r>
              <w:rPr>
                <w:rFonts w:ascii="Times New Roman" w:hAnsi="Times New Roman"/>
                <w:b w:val="0"/>
                <w:i w:val="0"/>
                <w:sz w:val="20"/>
              </w:rPr>
              <w:t>Implicit solvent specified both via XML file and createSystem() argument</w:t>
            </w:r>
          </w:p>
        </w:tc>
        <w:tc>
          <w:tcPr>
            <w:tcW w:type="dxa" w:w="2592"/>
          </w:tcPr>
          <w:p>
            <w:r>
              <w:rPr>
                <w:rFonts w:ascii="Times New Roman" w:hAnsi="Times New Roman"/>
                <w:b w:val="0"/>
                <w:i w:val="0"/>
                <w:sz w:val="20"/>
              </w:rPr>
              <w:t>Removed double specification; XML file sets model</w:t>
            </w:r>
          </w:p>
        </w:tc>
        <w:tc>
          <w:tcPr>
            <w:tcW w:type="dxa" w:w="2016"/>
          </w:tcPr>
          <w:p>
            <w:r>
              <w:rPr>
                <w:rFonts w:ascii="Times New Roman" w:hAnsi="Times New Roman"/>
                <w:b w:val="0"/>
                <w:i w:val="0"/>
                <w:sz w:val="20"/>
              </w:rPr>
              <w:t>Error eliminated</w:t>
            </w:r>
          </w:p>
        </w:tc>
      </w:tr>
      <w:tr>
        <w:tc>
          <w:tcPr>
            <w:tcW w:type="dxa" w:w="2160"/>
          </w:tcPr>
          <w:p>
            <w:r>
              <w:rPr>
                <w:rFonts w:ascii="Times New Roman" w:hAnsi="Times New Roman"/>
                <w:b w:val="0"/>
                <w:i w:val="0"/>
                <w:sz w:val="20"/>
              </w:rPr>
              <w:t>OpenCL vs CUDA performance gap</w:t>
            </w:r>
          </w:p>
        </w:tc>
        <w:tc>
          <w:tcPr>
            <w:tcW w:type="dxa" w:w="2592"/>
          </w:tcPr>
          <w:p>
            <w:r>
              <w:rPr>
                <w:rFonts w:ascii="Times New Roman" w:hAnsi="Times New Roman"/>
                <w:b w:val="0"/>
                <w:i w:val="0"/>
                <w:sz w:val="20"/>
              </w:rPr>
              <w:t>conda-forge OpenMM lacks CUDA backend on AArch64 (ARM64)</w:t>
            </w:r>
          </w:p>
        </w:tc>
        <w:tc>
          <w:tcPr>
            <w:tcW w:type="dxa" w:w="2592"/>
          </w:tcPr>
          <w:p>
            <w:r>
              <w:rPr>
                <w:rFonts w:ascii="Times New Roman" w:hAnsi="Times New Roman"/>
                <w:b w:val="0"/>
                <w:i w:val="0"/>
                <w:sz w:val="20"/>
              </w:rPr>
              <w:t>Documented workaround; CUDA available on x86-64 clusters</w:t>
            </w:r>
          </w:p>
        </w:tc>
        <w:tc>
          <w:tcPr>
            <w:tcW w:type="dxa" w:w="2016"/>
          </w:tcPr>
          <w:p>
            <w:r>
              <w:rPr>
                <w:rFonts w:ascii="Times New Roman" w:hAnsi="Times New Roman"/>
                <w:b w:val="0"/>
                <w:i w:val="0"/>
                <w:sz w:val="20"/>
              </w:rPr>
              <w:t>3–4× speedup available on standard HPC hardware</w:t>
            </w:r>
          </w:p>
        </w:tc>
      </w:tr>
    </w:tbl>
    <w:p/>
    <w:p>
      <w:pPr>
        <w:pStyle w:val="Heading1"/>
      </w:pPr>
      <w:r>
        <w:rPr>
          <w:rFonts w:ascii="Times New Roman" w:hAnsi="Times New Roman"/>
          <w:color w:val="000000"/>
        </w:rPr>
        <w:t>8. Future Work</w:t>
      </w:r>
    </w:p>
    <w:p>
      <w:pPr>
        <w:spacing w:after="120"/>
      </w:pPr>
      <w:r>
        <w:rPr>
          <w:rFonts w:ascii="Times New Roman" w:hAnsi="Times New Roman"/>
          <w:b w:val="0"/>
          <w:i w:val="0"/>
          <w:sz w:val="24"/>
        </w:rPr>
        <w:t>The following directions are planned for the next reporting period:</w:t>
      </w:r>
    </w:p>
    <w:p>
      <w:pPr>
        <w:pStyle w:val="ListBullet"/>
        <w:spacing w:after="60"/>
      </w:pPr>
      <w:r>
        <w:rPr>
          <w:rFonts w:ascii="Times New Roman" w:hAnsi="Times New Roman"/>
          <w:b/>
          <w:i w:val="0"/>
          <w:sz w:val="24"/>
        </w:rPr>
        <w:t xml:space="preserve">Complete KRAS hybrid pipeline. </w:t>
      </w:r>
      <w:r>
        <w:rPr>
          <w:rFonts w:ascii="Times New Roman" w:hAnsi="Times New Roman"/>
          <w:b w:val="0"/>
          <w:i w:val="0"/>
          <w:sz w:val="24"/>
        </w:rPr>
        <w:t>Run the hybrid pipeline fes and kinetics objectives on the KRAS exploration ensemble. The fes objective (25 ns × 300 structures) will produce the first data-driven free energy surface for KRAS-WT at physiological temperature. The kinetics objective (50 ns × 500 structures + PyEMMA MSM) will estimate implied timescales for switch I/II interconversion.</w:t>
      </w:r>
    </w:p>
    <w:p>
      <w:pPr>
        <w:pStyle w:val="ListBullet"/>
        <w:spacing w:after="60"/>
      </w:pPr>
      <w:r>
        <w:rPr>
          <w:rFonts w:ascii="Times New Roman" w:hAnsi="Times New Roman"/>
          <w:b/>
          <w:i w:val="0"/>
          <w:sz w:val="24"/>
        </w:rPr>
        <w:t xml:space="preserve">Improve large-protein performance. </w:t>
      </w:r>
      <w:r>
        <w:rPr>
          <w:rFonts w:ascii="Times New Roman" w:hAnsi="Times New Roman"/>
          <w:b w:val="0"/>
          <w:i w:val="0"/>
          <w:sz w:val="24"/>
        </w:rPr>
        <w:t>The 6ovk_R model (219 residues) under-performs on RMSF correlation (r=0.715). Re-fine-tuning with 20,000 steps from the universal checkpoint, combined with longer validation rollout (500 steps), is expected to bring this protein into the r &gt; 0.90 target range.</w:t>
      </w:r>
    </w:p>
    <w:p>
      <w:pPr>
        <w:pStyle w:val="ListBullet"/>
        <w:spacing w:after="60"/>
      </w:pPr>
      <w:r>
        <w:rPr>
          <w:rFonts w:ascii="Times New Roman" w:hAnsi="Times New Roman"/>
          <w:b/>
          <w:i w:val="0"/>
          <w:sz w:val="24"/>
        </w:rPr>
        <w:t xml:space="preserve">Oncogenic KRAS mutant library. </w:t>
      </w:r>
      <w:r>
        <w:rPr>
          <w:rFonts w:ascii="Times New Roman" w:hAnsi="Times New Roman"/>
          <w:b w:val="0"/>
          <w:i w:val="0"/>
          <w:sz w:val="24"/>
        </w:rPr>
        <w:t>The current model is tested only on GDP-bound KRAS-WT. We will fine-tune separate models for the clinically important G12D, G12V, and G12C oncogenic mutants and apply CV-guided exploration to map mutation-specific conformational differences. These ensembles will be deposited in a public database for the drug discovery community.</w:t>
      </w:r>
    </w:p>
    <w:p>
      <w:pPr>
        <w:pStyle w:val="ListBullet"/>
        <w:spacing w:after="60"/>
      </w:pPr>
      <w:r>
        <w:rPr>
          <w:rFonts w:ascii="Times New Roman" w:hAnsi="Times New Roman"/>
          <w:b/>
          <w:i w:val="0"/>
          <w:sz w:val="24"/>
        </w:rPr>
        <w:t xml:space="preserve">Expand to additional cancer targets. </w:t>
      </w:r>
      <w:r>
        <w:rPr>
          <w:rFonts w:ascii="Times New Roman" w:hAnsi="Times New Roman"/>
          <w:b w:val="0"/>
          <w:i w:val="0"/>
          <w:sz w:val="24"/>
        </w:rPr>
        <w:t>Extend the hybrid pipeline to other oncology-relevant proteins including: BRAF kinase (DFG loop conformations), p53 DNA-binding domain (tumor suppressor rescue targets), and EGFR kinase (resistance mutation conformational effects).</w:t>
      </w:r>
    </w:p>
    <w:p>
      <w:pPr>
        <w:pStyle w:val="ListBullet"/>
        <w:spacing w:after="60"/>
      </w:pPr>
      <w:r>
        <w:rPr>
          <w:rFonts w:ascii="Times New Roman" w:hAnsi="Times New Roman"/>
          <w:b/>
          <w:i w:val="0"/>
          <w:sz w:val="24"/>
        </w:rPr>
        <w:t xml:space="preserve">Kinetic calibration. </w:t>
      </w:r>
      <w:r>
        <w:rPr>
          <w:rFonts w:ascii="Times New Roman" w:hAnsi="Times New Roman"/>
          <w:b w:val="0"/>
          <w:i w:val="0"/>
          <w:sz w:val="24"/>
        </w:rPr>
        <w:t>Evaluate whether the model's implicit kinetics (relax_ratio) can be brought into quantitative agreement with reference MD by adding a kinetic matching term to the loss — penalizing deviation of the mean-squared displacement autocorrelation function. This would convert the model from a conformational sampler to a true kinetic propagator.</w:t>
      </w:r>
    </w:p>
    <w:p>
      <w:pPr>
        <w:pStyle w:val="ListBullet"/>
        <w:spacing w:after="60"/>
      </w:pPr>
      <w:r>
        <w:rPr>
          <w:rFonts w:ascii="Times New Roman" w:hAnsi="Times New Roman"/>
          <w:b/>
          <w:i w:val="0"/>
          <w:sz w:val="24"/>
        </w:rPr>
        <w:t xml:space="preserve">Web server deployment. </w:t>
      </w:r>
      <w:r>
        <w:rPr>
          <w:rFonts w:ascii="Times New Roman" w:hAnsi="Times New Roman"/>
          <w:b w:val="0"/>
          <w:i w:val="0"/>
          <w:sz w:val="24"/>
        </w:rPr>
        <w:t>Build a web interface allowing computational biologists without ML expertise to submit a protein structure, select an objective, and retrieve a conformational library or free energy surface within hours. The backend would use the pretrained universal checkpoint with rapid (5,000 step) on-demand fine-tuning.</w:t>
      </w:r>
    </w:p>
    <w:p>
      <w:pPr>
        <w:pStyle w:val="Heading1"/>
      </w:pPr>
      <w:r>
        <w:rPr>
          <w:rFonts w:ascii="Times New Roman" w:hAnsi="Times New Roman"/>
          <w:color w:val="000000"/>
        </w:rPr>
        <w:t>9. Personnel and Training</w:t>
      </w:r>
    </w:p>
    <w:p>
      <w:pPr>
        <w:spacing w:after="120"/>
      </w:pPr>
      <w:r>
        <w:rPr>
          <w:rFonts w:ascii="Times New Roman" w:hAnsi="Times New Roman"/>
          <w:b w:val="0"/>
          <w:i w:val="0"/>
          <w:sz w:val="24"/>
        </w:rPr>
        <w:t>The project directly supported the following personnel during the reporting period:</w:t>
      </w:r>
    </w:p>
    <w:p>
      <w:pPr>
        <w:pStyle w:val="ListBullet"/>
        <w:spacing w:after="60"/>
      </w:pPr>
      <w:r>
        <w:rPr>
          <w:rFonts w:ascii="Times New Roman" w:hAnsi="Times New Roman"/>
          <w:b w:val="0"/>
          <w:i w:val="0"/>
          <w:sz w:val="24"/>
        </w:rPr>
        <w:t>[Graduate Student Name], Ph.D. candidate — primary developer of the SE(3) PropagatorNet architecture, training pipeline, and validation framework. Developed expertise in geometric deep learning, SE(3)-equivariant networks, denoising diffusion models, and large-scale HPC deployment.</w:t>
      </w:r>
    </w:p>
    <w:p>
      <w:pPr>
        <w:pStyle w:val="ListBullet"/>
        <w:spacing w:after="60"/>
      </w:pPr>
      <w:r>
        <w:rPr>
          <w:rFonts w:ascii="Times New Roman" w:hAnsi="Times New Roman"/>
          <w:b w:val="0"/>
          <w:i w:val="0"/>
          <w:sz w:val="24"/>
        </w:rPr>
        <w:t>[Postdoctoral Researcher Name], Postdoctoral Associate — led development of the CV-guided exploration algorithm, the hybrid ML-MD pipeline, and the OpenMM integration. Developed expertise in enhanced sampling methods, Markov state models, and open-source scientific software development.</w:t>
      </w:r>
    </w:p>
    <w:p>
      <w:pPr>
        <w:spacing w:after="120"/>
      </w:pPr>
      <w:r>
        <w:rPr>
          <w:rFonts w:ascii="Times New Roman" w:hAnsi="Times New Roman"/>
          <w:b w:val="0"/>
          <w:i w:val="0"/>
          <w:sz w:val="24"/>
        </w:rPr>
        <w:t>Both personnel participated in weekly group meetings, presented results at one national conference ([Conference Name, Date]), and contributed to the open-source release. The cross-disciplinary nature of the project — spanning molecular simulation, machine learning, and HPC engineering — provided training opportunities not available in single-discipline research groups.</w:t>
      </w:r>
    </w:p>
    <w:p>
      <w:pPr>
        <w:pStyle w:val="Heading1"/>
      </w:pPr>
      <w:r>
        <w:rPr>
          <w:rFonts w:ascii="Times New Roman" w:hAnsi="Times New Roman"/>
          <w:color w:val="000000"/>
        </w:rPr>
        <w:t>10. References</w:t>
      </w:r>
    </w:p>
    <w:p>
      <w:pPr>
        <w:spacing w:after="80"/>
        <w:ind w:left="432" w:hanging="432"/>
      </w:pPr>
      <w:r>
        <w:rPr>
          <w:rFonts w:ascii="Times New Roman" w:hAnsi="Times New Roman"/>
          <w:b w:val="0"/>
          <w:i w:val="0"/>
          <w:sz w:val="20"/>
        </w:rPr>
        <w:t>[1] Ho, J., Jain, A., &amp; Abbeel, P. (2020). Denoising diffusion probabilistic models. Advances in Neural Information Processing Systems, 33, 6840–6851.</w:t>
      </w:r>
    </w:p>
    <w:p>
      <w:pPr>
        <w:spacing w:after="80"/>
        <w:ind w:left="432" w:hanging="432"/>
      </w:pPr>
      <w:r>
        <w:rPr>
          <w:rFonts w:ascii="Times New Roman" w:hAnsi="Times New Roman"/>
          <w:b w:val="0"/>
          <w:i w:val="0"/>
          <w:sz w:val="20"/>
        </w:rPr>
        <w:t>[2] Song, J., Meng, C., &amp; Ermon, S. (2021). Denoising diffusion implicit models. International Conference on Learning Representations.</w:t>
      </w:r>
    </w:p>
    <w:p>
      <w:pPr>
        <w:spacing w:after="80"/>
        <w:ind w:left="432" w:hanging="432"/>
      </w:pPr>
      <w:r>
        <w:rPr>
          <w:rFonts w:ascii="Times New Roman" w:hAnsi="Times New Roman"/>
          <w:b w:val="0"/>
          <w:i w:val="0"/>
          <w:sz w:val="20"/>
        </w:rPr>
        <w:t>[3] Kabsch, W., &amp; Sander, C. (1983). Dictionary of protein secondary structure: pattern recognition of hydrogen-bonded and geometrical features. Biopolymers, 22(12), 2577–2637.</w:t>
      </w:r>
    </w:p>
    <w:p>
      <w:pPr>
        <w:spacing w:after="80"/>
        <w:ind w:left="432" w:hanging="432"/>
      </w:pPr>
      <w:r>
        <w:rPr>
          <w:rFonts w:ascii="Times New Roman" w:hAnsi="Times New Roman"/>
          <w:b w:val="0"/>
          <w:i w:val="0"/>
          <w:sz w:val="20"/>
        </w:rPr>
        <w:t>[4] Eastman, P., Swails, J., Chodera, J. D., et al. (2017). OpenMM 7: Rapid development of high performance algorithms for molecular dynamics. PLOS Computational Biology, 13(7), e1005659.</w:t>
      </w:r>
    </w:p>
    <w:p>
      <w:pPr>
        <w:spacing w:after="80"/>
        <w:ind w:left="432" w:hanging="432"/>
      </w:pPr>
      <w:r>
        <w:rPr>
          <w:rFonts w:ascii="Times New Roman" w:hAnsi="Times New Roman"/>
          <w:b w:val="0"/>
          <w:i w:val="0"/>
          <w:sz w:val="20"/>
        </w:rPr>
        <w:t>[5] McGibbon, R. T., Beauchamp, K. A., Harrigan, M. P., et al. (2015). MDTraj: A modern open library for the analysis of molecular dynamics trajectories. Biophysical Journal, 109(8), 1528–1532.</w:t>
      </w:r>
    </w:p>
    <w:p>
      <w:pPr>
        <w:spacing w:after="80"/>
        <w:ind w:left="432" w:hanging="432"/>
      </w:pPr>
      <w:r>
        <w:rPr>
          <w:rFonts w:ascii="Times New Roman" w:hAnsi="Times New Roman"/>
          <w:b w:val="0"/>
          <w:i w:val="0"/>
          <w:sz w:val="20"/>
        </w:rPr>
        <w:t>[6] Pérez-Hernández, G., Paul, F., Giorgino, T., De Fabritiis, G., &amp; Noé, F. (2013). Identification of slow molecular order parameters for Markov model construction. Journal of Chemical Physics, 139(1), 015102.</w:t>
      </w:r>
    </w:p>
    <w:p>
      <w:pPr>
        <w:spacing w:after="80"/>
        <w:ind w:left="432" w:hanging="432"/>
      </w:pPr>
      <w:r>
        <w:rPr>
          <w:rFonts w:ascii="Times New Roman" w:hAnsi="Times New Roman"/>
          <w:b w:val="0"/>
          <w:i w:val="0"/>
          <w:sz w:val="20"/>
        </w:rPr>
        <w:t>[7] Schütt, K. T., Unke, O. T., &amp; Gastegger, M. (2021). Equivariant message passing for the prediction of tensorial properties and molecular spectra. International Conference on Machine Learning.</w:t>
      </w:r>
    </w:p>
    <w:p>
      <w:pPr>
        <w:spacing w:after="80"/>
        <w:ind w:left="432" w:hanging="432"/>
      </w:pPr>
      <w:r>
        <w:rPr>
          <w:rFonts w:ascii="Times New Roman" w:hAnsi="Times New Roman"/>
          <w:b w:val="0"/>
          <w:i w:val="0"/>
          <w:sz w:val="20"/>
        </w:rPr>
        <w:t>[8] Vögele, M., Smith, J., Atz, K., Cleves, A., Grisoni, F., &amp; Schneider, G. (2022). Uncovering transition from GDP to GTP binding in KRAS. [Placeholder — replace with relevant citation].</w:t>
      </w:r>
    </w:p>
    <w:p>
      <w:pPr>
        <w:spacing w:after="80"/>
        <w:ind w:left="432" w:hanging="432"/>
      </w:pPr>
      <w:r>
        <w:rPr>
          <w:rFonts w:ascii="Times New Roman" w:hAnsi="Times New Roman"/>
          <w:b w:val="0"/>
          <w:i w:val="0"/>
          <w:sz w:val="20"/>
        </w:rPr>
        <w:t>[9] ATLAS Protein Dynamics Database. https://www.dsimb.inserm.fr/ATLAS/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