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NATIONAL SCIENCE FOUNDATION</w:t>
      </w:r>
    </w:p>
    <w:p>
      <w:pPr>
        <w:jc w:val="center"/>
      </w:pPr>
      <w:r>
        <w:rPr>
          <w:rFonts w:ascii="Times New Roman" w:hAnsi="Times New Roman"/>
          <w:b/>
          <w:i w:val="0"/>
          <w:sz w:val="26"/>
        </w:rPr>
        <w:t>Project Progress Report</w:t>
      </w:r>
    </w:p>
    <w:p>
      <w:pPr>
        <w:jc w:val="center"/>
      </w:pPr>
      <w:r>
        <w:rPr>
          <w:rFonts w:ascii="Times New Roman" w:hAnsi="Times New Roman"/>
          <w:b w:val="0"/>
          <w:i w:val="0"/>
          <w:sz w:val="22"/>
        </w:rPr>
      </w:r>
    </w:p>
    <w:p>
      <w:pPr>
        <w:jc w:val="center"/>
      </w:pPr>
      <w:r>
        <w:rPr>
          <w:rFonts w:ascii="Times New Roman" w:hAnsi="Times New Roman"/>
          <w:b/>
          <w:i w:val="0"/>
          <w:sz w:val="28"/>
        </w:rPr>
        <w:t>SE(3)-Equivariant Diffusion Models for Accelerated Protein Dynamics</w:t>
        <w:br/>
        <w:t>and Conformational Exploration</w:t>
      </w:r>
    </w:p>
    <w:p/>
    <w:p>
      <w:pPr>
        <w:jc w:val="center"/>
      </w:pPr>
      <w:r>
        <w:rPr>
          <w:rFonts w:ascii="Times New Roman" w:hAnsi="Times New Roman"/>
          <w:b/>
          <w:i w:val="0"/>
          <w:sz w:val="22"/>
        </w:rPr>
        <w:t xml:space="preserve">Grant Number: </w:t>
      </w:r>
      <w:r>
        <w:rPr>
          <w:rFonts w:ascii="Times New Roman" w:hAnsi="Times New Roman"/>
          <w:b w:val="0"/>
          <w:i w:val="0"/>
          <w:sz w:val="22"/>
        </w:rPr>
        <w:t>[GRANT NUMBER]</w:t>
      </w:r>
    </w:p>
    <w:p>
      <w:pPr>
        <w:jc w:val="center"/>
      </w:pPr>
      <w:r>
        <w:rPr>
          <w:rFonts w:ascii="Times New Roman" w:hAnsi="Times New Roman"/>
          <w:b/>
          <w:i w:val="0"/>
          <w:sz w:val="22"/>
        </w:rPr>
        <w:t xml:space="preserve">Principal Investigator: </w:t>
      </w:r>
      <w:r>
        <w:rPr>
          <w:rFonts w:ascii="Times New Roman" w:hAnsi="Times New Roman"/>
          <w:b w:val="0"/>
          <w:i w:val="0"/>
          <w:sz w:val="22"/>
        </w:rPr>
        <w:t>[PI NAME], [Institution]</w:t>
      </w:r>
    </w:p>
    <w:p>
      <w:pPr>
        <w:jc w:val="center"/>
      </w:pPr>
      <w:r>
        <w:rPr>
          <w:rFonts w:ascii="Times New Roman" w:hAnsi="Times New Roman"/>
          <w:b/>
          <w:i w:val="0"/>
          <w:sz w:val="22"/>
        </w:rPr>
        <w:t xml:space="preserve">Reporting Period: </w:t>
      </w:r>
      <w:r>
        <w:rPr>
          <w:rFonts w:ascii="Times New Roman" w:hAnsi="Times New Roman"/>
          <w:b w:val="0"/>
          <w:i w:val="0"/>
          <w:sz w:val="22"/>
        </w:rPr>
        <w:t>June 2025 – June 2026</w:t>
      </w:r>
    </w:p>
    <w:p>
      <w:pPr>
        <w:jc w:val="center"/>
      </w:pPr>
      <w:r>
        <w:rPr>
          <w:rFonts w:ascii="Times New Roman" w:hAnsi="Times New Roman"/>
          <w:b/>
          <w:i w:val="0"/>
          <w:sz w:val="22"/>
        </w:rPr>
        <w:t xml:space="preserve">Report Date: </w:t>
      </w:r>
      <w:r>
        <w:rPr>
          <w:rFonts w:ascii="Times New Roman" w:hAnsi="Times New Roman"/>
          <w:b w:val="0"/>
          <w:i w:val="0"/>
          <w:sz w:val="22"/>
        </w:rPr>
        <w:t>June 28, 2026</w:t>
      </w:r>
    </w:p>
    <w:p>
      <w:pPr>
        <w:jc w:val="center"/>
      </w:pPr>
      <w:r>
        <w:rPr>
          <w:rFonts w:ascii="Times New Roman" w:hAnsi="Times New Roman"/>
          <w:b/>
          <w:i w:val="0"/>
          <w:sz w:val="22"/>
        </w:rPr>
        <w:t xml:space="preserve">Program: </w:t>
      </w:r>
      <w:r>
        <w:rPr>
          <w:rFonts w:ascii="Times New Roman" w:hAnsi="Times New Roman"/>
          <w:b w:val="0"/>
          <w:i w:val="0"/>
          <w:sz w:val="22"/>
        </w:rPr>
        <w:t>Accelerating Computing-Enabled Discovery (ACED)</w:t>
      </w:r>
    </w:p>
    <w:p>
      <w:r>
        <w:br w:type="page"/>
      </w:r>
    </w:p>
    <w:p>
      <w:pPr>
        <w:pStyle w:val="Heading1"/>
      </w:pPr>
      <w:r>
        <w:rPr>
          <w:rFonts w:ascii="Times New Roman" w:hAnsi="Times New Roman"/>
          <w:color w:val="000000"/>
        </w:rPr>
        <w:t>Table of Contents</w:t>
      </w:r>
    </w:p>
    <w:p>
      <w:pPr>
        <w:spacing w:after="40"/>
      </w:pPr>
      <w:r>
        <w:rPr>
          <w:rFonts w:ascii="Times New Roman" w:hAnsi="Times New Roman"/>
          <w:b w:val="0"/>
          <w:i w:val="0"/>
          <w:sz w:val="22"/>
        </w:rPr>
        <w:t>1.    Executive Summary</w:t>
      </w:r>
    </w:p>
    <w:p>
      <w:pPr>
        <w:spacing w:after="40"/>
      </w:pPr>
      <w:r>
        <w:rPr>
          <w:rFonts w:ascii="Times New Roman" w:hAnsi="Times New Roman"/>
          <w:b w:val="0"/>
          <w:i w:val="0"/>
          <w:sz w:val="22"/>
        </w:rPr>
        <w:t>2.    Intellectual Merit</w:t>
      </w:r>
    </w:p>
    <w:p>
      <w:pPr>
        <w:spacing w:after="40"/>
      </w:pPr>
      <w:r>
        <w:rPr>
          <w:rFonts w:ascii="Times New Roman" w:hAnsi="Times New Roman"/>
          <w:b w:val="0"/>
          <w:i w:val="0"/>
          <w:sz w:val="22"/>
        </w:rPr>
        <w:t>3.    Broader Impacts</w:t>
      </w:r>
    </w:p>
    <w:p>
      <w:pPr>
        <w:spacing w:after="40"/>
      </w:pPr>
      <w:r>
        <w:rPr>
          <w:rFonts w:ascii="Times New Roman" w:hAnsi="Times New Roman"/>
          <w:b w:val="0"/>
          <w:i w:val="0"/>
          <w:sz w:val="22"/>
        </w:rPr>
        <w:t>4.    Technical Background and Approach</w:t>
      </w:r>
    </w:p>
    <w:p>
      <w:pPr>
        <w:spacing w:after="40"/>
      </w:pPr>
      <w:r>
        <w:rPr>
          <w:rFonts w:ascii="Times New Roman" w:hAnsi="Times New Roman"/>
          <w:b w:val="0"/>
          <w:i w:val="0"/>
          <w:sz w:val="22"/>
        </w:rPr>
        <w:t>5.    Research Progress and Results</w:t>
      </w:r>
    </w:p>
    <w:p>
      <w:pPr>
        <w:spacing w:after="40"/>
      </w:pPr>
      <w:r>
        <w:rPr>
          <w:rFonts w:ascii="Times New Roman" w:hAnsi="Times New Roman"/>
          <w:b w:val="0"/>
          <w:i w:val="0"/>
          <w:sz w:val="22"/>
        </w:rPr>
        <w:t xml:space="preserve">  5.1 Model Architecture</w:t>
      </w:r>
    </w:p>
    <w:p>
      <w:pPr>
        <w:spacing w:after="40"/>
      </w:pPr>
      <w:r>
        <w:rPr>
          <w:rFonts w:ascii="Times New Roman" w:hAnsi="Times New Roman"/>
          <w:b w:val="0"/>
          <w:i w:val="0"/>
          <w:sz w:val="22"/>
        </w:rPr>
        <w:t xml:space="preserve">  5.2 Training Pipeline and Checkpoint Hierarchy</w:t>
      </w:r>
    </w:p>
    <w:p>
      <w:pPr>
        <w:spacing w:after="40"/>
      </w:pPr>
      <w:r>
        <w:rPr>
          <w:rFonts w:ascii="Times New Roman" w:hAnsi="Times New Roman"/>
          <w:b w:val="0"/>
          <w:i w:val="0"/>
          <w:sz w:val="22"/>
        </w:rPr>
        <w:t xml:space="preserve">  5.3 Validation Results</w:t>
      </w:r>
    </w:p>
    <w:p>
      <w:pPr>
        <w:spacing w:after="40"/>
      </w:pPr>
      <w:r>
        <w:rPr>
          <w:rFonts w:ascii="Times New Roman" w:hAnsi="Times New Roman"/>
          <w:b w:val="0"/>
          <w:i w:val="0"/>
          <w:sz w:val="22"/>
        </w:rPr>
        <w:t xml:space="preserve">  5.4 CV-Guided Conformational Exploration (KRAS)</w:t>
      </w:r>
    </w:p>
    <w:p>
      <w:pPr>
        <w:spacing w:after="40"/>
      </w:pPr>
      <w:r>
        <w:rPr>
          <w:rFonts w:ascii="Times New Roman" w:hAnsi="Times New Roman"/>
          <w:b w:val="0"/>
          <w:i w:val="0"/>
          <w:sz w:val="22"/>
        </w:rPr>
        <w:t xml:space="preserve">  5.5 Hybrid ML-MD Pipeline</w:t>
      </w:r>
    </w:p>
    <w:p>
      <w:pPr>
        <w:spacing w:after="40"/>
      </w:pPr>
      <w:r>
        <w:rPr>
          <w:rFonts w:ascii="Times New Roman" w:hAnsi="Times New Roman"/>
          <w:b w:val="0"/>
          <w:i w:val="0"/>
          <w:sz w:val="22"/>
        </w:rPr>
        <w:t xml:space="preserve">  5.6 Computational Throughput</w:t>
      </w:r>
    </w:p>
    <w:p>
      <w:pPr>
        <w:spacing w:after="40"/>
      </w:pPr>
      <w:r>
        <w:rPr>
          <w:rFonts w:ascii="Times New Roman" w:hAnsi="Times New Roman"/>
          <w:b w:val="0"/>
          <w:i w:val="0"/>
          <w:sz w:val="22"/>
        </w:rPr>
        <w:t>6.    Approaches Explored and Lessons Learned</w:t>
      </w:r>
    </w:p>
    <w:p>
      <w:pPr>
        <w:spacing w:after="40"/>
      </w:pPr>
      <w:r>
        <w:rPr>
          <w:rFonts w:ascii="Times New Roman" w:hAnsi="Times New Roman"/>
          <w:b w:val="0"/>
          <w:i w:val="0"/>
          <w:sz w:val="22"/>
        </w:rPr>
        <w:t xml:space="preserve">  6.1 Physics-Informed Geometric Penalty Losses</w:t>
      </w:r>
    </w:p>
    <w:p>
      <w:pPr>
        <w:spacing w:after="40"/>
      </w:pPr>
      <w:r>
        <w:rPr>
          <w:rFonts w:ascii="Times New Roman" w:hAnsi="Times New Roman"/>
          <w:b w:val="0"/>
          <w:i w:val="0"/>
          <w:sz w:val="22"/>
        </w:rPr>
        <w:t xml:space="preserve">  6.2 Narrow Lag Training and OOD Instability</w:t>
      </w:r>
    </w:p>
    <w:p>
      <w:pPr>
        <w:spacing w:after="40"/>
      </w:pPr>
      <w:r>
        <w:rPr>
          <w:rFonts w:ascii="Times New Roman" w:hAnsi="Times New Roman"/>
          <w:b w:val="0"/>
          <w:i w:val="0"/>
          <w:sz w:val="22"/>
        </w:rPr>
        <w:t xml:space="preserve">  6.3 Inference Temperature Calibration</w:t>
      </w:r>
    </w:p>
    <w:p>
      <w:pPr>
        <w:spacing w:after="40"/>
      </w:pPr>
      <w:r>
        <w:rPr>
          <w:rFonts w:ascii="Times New Roman" w:hAnsi="Times New Roman"/>
          <w:b w:val="0"/>
          <w:i w:val="0"/>
          <w:sz w:val="22"/>
        </w:rPr>
        <w:t xml:space="preserve">  6.4 Rollout Length Calibration for Exploration</w:t>
      </w:r>
    </w:p>
    <w:p>
      <w:pPr>
        <w:spacing w:after="40"/>
      </w:pPr>
      <w:r>
        <w:rPr>
          <w:rFonts w:ascii="Times New Roman" w:hAnsi="Times New Roman"/>
          <w:b w:val="0"/>
          <w:i w:val="0"/>
          <w:sz w:val="22"/>
        </w:rPr>
        <w:t xml:space="preserve">  6.5 KRAS Fine-Tune: Choice of Base Checkpoint</w:t>
      </w:r>
    </w:p>
    <w:p>
      <w:pPr>
        <w:spacing w:after="40"/>
      </w:pPr>
      <w:r>
        <w:rPr>
          <w:rFonts w:ascii="Times New Roman" w:hAnsi="Times New Roman"/>
          <w:b w:val="0"/>
          <w:i w:val="0"/>
          <w:sz w:val="22"/>
        </w:rPr>
        <w:t xml:space="preserve">  6.6 GPU Backend: CUDA vs OpenCL on AArch64</w:t>
      </w:r>
    </w:p>
    <w:p>
      <w:pPr>
        <w:spacing w:after="40"/>
      </w:pPr>
      <w:r>
        <w:rPr>
          <w:rFonts w:ascii="Times New Roman" w:hAnsi="Times New Roman"/>
          <w:b w:val="0"/>
          <w:i w:val="0"/>
          <w:sz w:val="22"/>
        </w:rPr>
        <w:t>7.    Software and Open-Source Contributions</w:t>
      </w:r>
    </w:p>
    <w:p>
      <w:pPr>
        <w:spacing w:after="40"/>
      </w:pPr>
      <w:r>
        <w:rPr>
          <w:rFonts w:ascii="Times New Roman" w:hAnsi="Times New Roman"/>
          <w:b w:val="0"/>
          <w:i w:val="0"/>
          <w:sz w:val="22"/>
        </w:rPr>
        <w:t>8.    Challenges and Solutions</w:t>
      </w:r>
    </w:p>
    <w:p>
      <w:pPr>
        <w:spacing w:after="40"/>
      </w:pPr>
      <w:r>
        <w:rPr>
          <w:rFonts w:ascii="Times New Roman" w:hAnsi="Times New Roman"/>
          <w:b w:val="0"/>
          <w:i w:val="0"/>
          <w:sz w:val="22"/>
        </w:rPr>
        <w:t>9.    Future Work</w:t>
      </w:r>
    </w:p>
    <w:p>
      <w:pPr>
        <w:spacing w:after="40"/>
      </w:pPr>
      <w:r>
        <w:rPr>
          <w:rFonts w:ascii="Times New Roman" w:hAnsi="Times New Roman"/>
          <w:b w:val="0"/>
          <w:i w:val="0"/>
          <w:sz w:val="22"/>
        </w:rPr>
        <w:t>10.   Personnel and Training</w:t>
      </w:r>
    </w:p>
    <w:p>
      <w:pPr>
        <w:spacing w:after="40"/>
      </w:pPr>
      <w:r>
        <w:rPr>
          <w:rFonts w:ascii="Times New Roman" w:hAnsi="Times New Roman"/>
          <w:b w:val="0"/>
          <w:i w:val="0"/>
          <w:sz w:val="22"/>
        </w:rPr>
        <w:t>11.   References</w:t>
      </w:r>
    </w:p>
    <w:p>
      <w:r>
        <w:br w:type="page"/>
      </w:r>
    </w:p>
    <w:p>
      <w:pPr>
        <w:pStyle w:val="Heading1"/>
      </w:pPr>
      <w:r>
        <w:rPr>
          <w:rFonts w:ascii="Times New Roman" w:hAnsi="Times New Roman"/>
          <w:color w:val="000000"/>
        </w:rPr>
        <w:t>1. Executive Summary</w:t>
      </w:r>
    </w:p>
    <w:p>
      <w:pPr>
        <w:spacing w:after="120"/>
      </w:pPr>
      <w:r>
        <w:rPr>
          <w:rFonts w:ascii="Times New Roman" w:hAnsi="Times New Roman"/>
          <w:b w:val="0"/>
          <w:i w:val="0"/>
          <w:sz w:val="24"/>
        </w:rPr>
        <w:t>This project develops and applies SE(3)-equivariant denoising diffusion models for accelerated protein conformational dynamics. The central product is the SE(3) PropagatorNet — a 2.47-million-parameter Cα-level neural network that autoregressively generates protein backbone trajectories at orders-of-magnitude speedup over classical all-atom molecular dynamics (MD) simulation.</w:t>
      </w:r>
    </w:p>
    <w:p>
      <w:pPr>
        <w:spacing w:after="120"/>
      </w:pPr>
      <w:r>
        <w:rPr>
          <w:rFonts w:ascii="Times New Roman" w:hAnsi="Times New Roman"/>
          <w:b w:val="0"/>
          <w:i w:val="0"/>
          <w:sz w:val="24"/>
        </w:rPr>
        <w:t>During the reporting period, the team accomplished five major milestones: (1) developed and validated the v4 per-protein fine-tuned models on six ATLAS benchmark proteins achieving mean RMSF correlation r = 0.923 across proteins of 46–219 residues; (2) implemented CV-guided conformational exploration that generated 753 diverse, physically valid KRAS structures spanning 1.8–7.3 Å RMSD from the native state; (3) designed and implemented a four-stage hybrid ML-MD pipeline integrating the diffusion model with OpenMM classical MD for physically validated structure discovery; (4) released the full codebase, checkpoints, and documentation publicly on GitHub; and (5) demonstrated ~10,000–20,000× effective MD acceleration relative to all-atom simulation on equivalent hardware.</w:t>
      </w:r>
    </w:p>
    <w:p>
      <w:pPr>
        <w:pStyle w:val="Heading1"/>
      </w:pPr>
      <w:r>
        <w:rPr>
          <w:rFonts w:ascii="Times New Roman" w:hAnsi="Times New Roman"/>
          <w:color w:val="000000"/>
        </w:rPr>
        <w:t>2. Intellectual Merit</w:t>
      </w:r>
    </w:p>
    <w:p>
      <w:pPr>
        <w:spacing w:after="120"/>
      </w:pPr>
      <w:r>
        <w:rPr>
          <w:rFonts w:ascii="Times New Roman" w:hAnsi="Times New Roman"/>
          <w:b w:val="0"/>
          <w:i w:val="0"/>
          <w:sz w:val="24"/>
        </w:rPr>
        <w:t>The project addresses a fundamental bottleneck in computational structural biology: classical MD simulation is limited to microsecond timescales even on dedicated hardware, while biologically relevant conformational transitions occur on timescales of tens to hundreds of microseconds. The intellectual contributions span five dimensions:</w:t>
      </w:r>
    </w:p>
    <w:p>
      <w:pPr>
        <w:pStyle w:val="ListBullet"/>
        <w:spacing w:after="60"/>
      </w:pPr>
      <w:r>
        <w:rPr>
          <w:rFonts w:ascii="Times New Roman" w:hAnsi="Times New Roman"/>
          <w:b/>
          <w:i w:val="0"/>
          <w:sz w:val="24"/>
        </w:rPr>
        <w:t xml:space="preserve">SE(3)-equivariant representation. </w:t>
      </w:r>
      <w:r>
        <w:rPr>
          <w:rFonts w:ascii="Times New Roman" w:hAnsi="Times New Roman"/>
          <w:b w:val="0"/>
          <w:i w:val="0"/>
          <w:sz w:val="24"/>
        </w:rPr>
        <w:t>The PropagatorNet operates in SE(3) local residue frame space, making learned updates invariant to global rigid-body motion. A single pretrained model can be fine-tuned to any new protein from its Cα trajectory alone.</w:t>
      </w:r>
    </w:p>
    <w:p>
      <w:pPr>
        <w:pStyle w:val="ListBullet"/>
        <w:spacing w:after="60"/>
      </w:pPr>
      <w:r>
        <w:rPr>
          <w:rFonts w:ascii="Times New Roman" w:hAnsi="Times New Roman"/>
          <w:b/>
          <w:i w:val="0"/>
          <w:sz w:val="24"/>
        </w:rPr>
        <w:t xml:space="preserve">Principled probabilistic framework. </w:t>
      </w:r>
      <w:r>
        <w:rPr>
          <w:rFonts w:ascii="Times New Roman" w:hAnsi="Times New Roman"/>
          <w:b w:val="0"/>
          <w:i w:val="0"/>
          <w:sz w:val="24"/>
        </w:rPr>
        <w:t>The model is trained as a conditional score estimator via DDPM (T=200) in normalized SE(3) update space. Fast DDIM sampling (T=20 steps) reduces inference cost by 10×. Temperature conditioning enables sampling across the 300–450 K physiological range.</w:t>
      </w:r>
    </w:p>
    <w:p>
      <w:pPr>
        <w:pStyle w:val="ListBullet"/>
        <w:spacing w:after="60"/>
      </w:pPr>
      <w:r>
        <w:rPr>
          <w:rFonts w:ascii="Times New Roman" w:hAnsi="Times New Roman"/>
          <w:b/>
          <w:i w:val="0"/>
          <w:sz w:val="24"/>
        </w:rPr>
        <w:t xml:space="preserve">Physics-informed training insights. </w:t>
      </w:r>
      <w:r>
        <w:rPr>
          <w:rFonts w:ascii="Times New Roman" w:hAnsi="Times New Roman"/>
          <w:b w:val="0"/>
          <w:i w:val="0"/>
          <w:sz w:val="24"/>
        </w:rPr>
        <w:t>We found that geometric penalty losses (λ&gt;0) conflict with SHAKE bond constraints at inference, causing Cα–Cα bonds to stabilize at 4.5 Å rather than 3.8 Å. Pure DDPM (λ=0) outperforms all penalty-augmented variants — a finding with broad implications for physics-informed generative models.</w:t>
      </w:r>
    </w:p>
    <w:p>
      <w:pPr>
        <w:pStyle w:val="ListBullet"/>
        <w:spacing w:after="60"/>
      </w:pPr>
      <w:r>
        <w:rPr>
          <w:rFonts w:ascii="Times New Roman" w:hAnsi="Times New Roman"/>
          <w:b/>
          <w:i w:val="0"/>
          <w:sz w:val="24"/>
        </w:rPr>
        <w:t xml:space="preserve">CV-guided conformational exploration. </w:t>
      </w:r>
      <w:r>
        <w:rPr>
          <w:rFonts w:ascii="Times New Roman" w:hAnsi="Times New Roman"/>
          <w:b w:val="0"/>
          <w:i w:val="0"/>
          <w:sz w:val="24"/>
        </w:rPr>
        <w:t>A history-dependent Gaussian repulsion in 7-dimensional CV space (5 PCA + Rg + RMSD) steers each denoising step away from previously sampled conformations without retraining, producing ensembles with mean pairwise CV distance &gt; 15 vs. &lt; 2 for unguided sampling.</w:t>
      </w:r>
    </w:p>
    <w:p>
      <w:pPr>
        <w:pStyle w:val="ListBullet"/>
        <w:spacing w:after="60"/>
      </w:pPr>
      <w:r>
        <w:rPr>
          <w:rFonts w:ascii="Times New Roman" w:hAnsi="Times New Roman"/>
          <w:b/>
          <w:i w:val="0"/>
          <w:sz w:val="24"/>
        </w:rPr>
        <w:t xml:space="preserve">Hybrid generative-validation pipeline. </w:t>
      </w:r>
      <w:r>
        <w:rPr>
          <w:rFonts w:ascii="Times New Roman" w:hAnsi="Times New Roman"/>
          <w:b w:val="0"/>
          <w:i w:val="0"/>
          <w:sz w:val="24"/>
        </w:rPr>
        <w:t>The four-stage pipeline formalizes fast neural sampling followed by all-atom OpenMM validation, producing structures that are both novel and physically stable.</w:t>
      </w:r>
    </w:p>
    <w:p>
      <w:pPr>
        <w:pStyle w:val="Heading1"/>
      </w:pPr>
      <w:r>
        <w:rPr>
          <w:rFonts w:ascii="Times New Roman" w:hAnsi="Times New Roman"/>
          <w:color w:val="000000"/>
        </w:rPr>
        <w:t>3. Broader Impacts</w:t>
      </w:r>
    </w:p>
    <w:p>
      <w:pPr>
        <w:pStyle w:val="ListBullet"/>
        <w:spacing w:after="60"/>
      </w:pPr>
      <w:r>
        <w:rPr>
          <w:rFonts w:ascii="Times New Roman" w:hAnsi="Times New Roman"/>
          <w:b/>
          <w:i w:val="0"/>
          <w:sz w:val="24"/>
        </w:rPr>
        <w:t xml:space="preserve">Cancer drug discovery. </w:t>
      </w:r>
      <w:r>
        <w:rPr>
          <w:rFonts w:ascii="Times New Roman" w:hAnsi="Times New Roman"/>
          <w:b w:val="0"/>
          <w:i w:val="0"/>
          <w:sz w:val="24"/>
        </w:rPr>
        <w:t>KRAS is mutated in ~25% of all human cancers. The 753-structure conformational library spanning KRAS switch I/II loop rearrangements provides a direct resource for allosteric drug discovery campaigns targeting pockets inaccessible in standard crystal structures.</w:t>
      </w:r>
    </w:p>
    <w:p>
      <w:pPr>
        <w:pStyle w:val="ListBullet"/>
        <w:spacing w:after="60"/>
      </w:pPr>
      <w:r>
        <w:rPr>
          <w:rFonts w:ascii="Times New Roman" w:hAnsi="Times New Roman"/>
          <w:b/>
          <w:i w:val="0"/>
          <w:sz w:val="24"/>
        </w:rPr>
        <w:t xml:space="preserve">Open science. </w:t>
      </w:r>
      <w:r>
        <w:rPr>
          <w:rFonts w:ascii="Times New Roman" w:hAnsi="Times New Roman"/>
          <w:b w:val="0"/>
          <w:i w:val="0"/>
          <w:sz w:val="24"/>
        </w:rPr>
        <w:t>All code, checkpoints, and documentation are publicly available at https://github.com/qshao/DL-MD, including Slurm job scripts and per-GPU throughput guides for HPC clusters (V100, A100, H100).</w:t>
      </w:r>
    </w:p>
    <w:p>
      <w:pPr>
        <w:pStyle w:val="ListBullet"/>
        <w:spacing w:after="60"/>
      </w:pPr>
      <w:r>
        <w:rPr>
          <w:rFonts w:ascii="Times New Roman" w:hAnsi="Times New Roman"/>
          <w:b/>
          <w:i w:val="0"/>
          <w:sz w:val="24"/>
        </w:rPr>
        <w:t xml:space="preserve">Democratizing MD-scale biology. </w:t>
      </w:r>
      <w:r>
        <w:rPr>
          <w:rFonts w:ascii="Times New Roman" w:hAnsi="Times New Roman"/>
          <w:b w:val="0"/>
          <w:i w:val="0"/>
          <w:sz w:val="24"/>
        </w:rPr>
        <w:t>The 10,000–20,000× acceleration over classical MD enables conformational surveys that were previously intractable. A 200-structure KRAS library requires ~6 GPU-hours where equivalent classical MD would require years.</w:t>
      </w:r>
    </w:p>
    <w:p>
      <w:pPr>
        <w:pStyle w:val="ListBullet"/>
        <w:spacing w:after="60"/>
      </w:pPr>
      <w:r>
        <w:rPr>
          <w:rFonts w:ascii="Times New Roman" w:hAnsi="Times New Roman"/>
          <w:b/>
          <w:i w:val="0"/>
          <w:sz w:val="24"/>
        </w:rPr>
        <w:t xml:space="preserve">Graduate and postdoctoral training. </w:t>
      </w:r>
      <w:r>
        <w:rPr>
          <w:rFonts w:ascii="Times New Roman" w:hAnsi="Times New Roman"/>
          <w:b w:val="0"/>
          <w:i w:val="0"/>
          <w:sz w:val="24"/>
        </w:rPr>
        <w:t>The project supported one graduate student and one postdoctoral researcher who developed cross-disciplinary expertise spanning molecular simulation, geometric deep learning, and HPC deployment.</w:t>
      </w:r>
    </w:p>
    <w:p>
      <w:pPr>
        <w:pStyle w:val="ListBullet"/>
        <w:spacing w:after="60"/>
      </w:pPr>
      <w:r>
        <w:rPr>
          <w:rFonts w:ascii="Times New Roman" w:hAnsi="Times New Roman"/>
          <w:b/>
          <w:i w:val="0"/>
          <w:sz w:val="24"/>
        </w:rPr>
        <w:t xml:space="preserve">Methodological generalizability. </w:t>
      </w:r>
      <w:r>
        <w:rPr>
          <w:rFonts w:ascii="Times New Roman" w:hAnsi="Times New Roman"/>
          <w:b w:val="0"/>
          <w:i w:val="0"/>
          <w:sz w:val="24"/>
        </w:rPr>
        <w:t>The staged fine-tuning workflow and hybrid generative-validation architecture are domain-agnostic — applicable to RNA, protein–ligand, and membrane protein dynamics wherever MD trajectories are available.</w:t>
      </w:r>
    </w:p>
    <w:p>
      <w:r>
        <w:br w:type="page"/>
      </w:r>
    </w:p>
    <w:p>
      <w:pPr>
        <w:pStyle w:val="Heading1"/>
      </w:pPr>
      <w:r>
        <w:rPr>
          <w:rFonts w:ascii="Times New Roman" w:hAnsi="Times New Roman"/>
          <w:color w:val="000000"/>
        </w:rPr>
        <w:t>4. Technical Background and Approach</w:t>
      </w:r>
    </w:p>
    <w:p>
      <w:pPr>
        <w:pStyle w:val="Heading2"/>
      </w:pPr>
      <w:r>
        <w:rPr>
          <w:rFonts w:ascii="Times New Roman" w:hAnsi="Times New Roman"/>
          <w:color w:val="000000"/>
        </w:rPr>
        <w:t>4.1 Problem Statement</w:t>
      </w:r>
    </w:p>
    <w:p>
      <w:pPr>
        <w:spacing w:after="120"/>
      </w:pPr>
      <w:r>
        <w:rPr>
          <w:rFonts w:ascii="Times New Roman" w:hAnsi="Times New Roman"/>
          <w:b w:val="0"/>
          <w:i w:val="0"/>
          <w:sz w:val="24"/>
        </w:rPr>
        <w:t>All-atom MD simulation requires femtosecond timestep integration for every atom. For KRAS (~50,000 atoms with solvent), a modern GPU cluster achieves ~1–5 μs/day. Biologically relevant processes occur on microsecond-to-millisecond timescales. This project uses denoising diffusion models to directly predict the conditional distribution P(x_{t+τ} | x_t) over a coarse time stride τ, bypassing intermediate integration steps, with Cα positions as the coarse-grained representation.</w:t>
      </w:r>
    </w:p>
    <w:p>
      <w:pPr>
        <w:pStyle w:val="Heading2"/>
      </w:pPr>
      <w:r>
        <w:rPr>
          <w:rFonts w:ascii="Times New Roman" w:hAnsi="Times New Roman"/>
          <w:color w:val="000000"/>
        </w:rPr>
        <w:t>4.2 SE(3) Frame Representation</w:t>
      </w:r>
    </w:p>
    <w:p>
      <w:pPr>
        <w:spacing w:after="120"/>
      </w:pPr>
      <w:r>
        <w:rPr>
          <w:rFonts w:ascii="Times New Roman" w:hAnsi="Times New Roman"/>
          <w:b w:val="0"/>
          <w:i w:val="0"/>
          <w:sz w:val="24"/>
        </w:rPr>
        <w:t>The PropagatorNet operates in SE(3) local residue frames. Each residue i has rotation R_i ∈ SO(3) and translation t_i = Cα_i. The network predicts local updates u_i = (ω_i, Δt_i) in residue i's coordinate system. This gives equivariance (global rigid-body rotations are handled automatically) and transferability (any protein can be processed without per-protein architecture changes).</w:t>
      </w:r>
    </w:p>
    <w:p>
      <w:pPr>
        <w:pStyle w:val="Heading2"/>
      </w:pPr>
      <w:r>
        <w:rPr>
          <w:rFonts w:ascii="Times New Roman" w:hAnsi="Times New Roman"/>
          <w:color w:val="000000"/>
        </w:rPr>
        <w:t>4.3 Denoising Diffusion Framework</w:t>
      </w:r>
    </w:p>
    <w:p>
      <w:pPr>
        <w:spacing w:after="120"/>
      </w:pPr>
      <w:r>
        <w:rPr>
          <w:rFonts w:ascii="Times New Roman" w:hAnsi="Times New Roman"/>
          <w:b w:val="0"/>
          <w:i w:val="0"/>
          <w:sz w:val="24"/>
        </w:rPr>
        <w:t>Sampling uses reverse DDPM with T=200 noise levels in normalized SE(3) update space. The network predicts the clean update ε̂_θ(u_t, t, τ, T) conditioned on diffusion timestep, physical lag, and temperature. Fast DDIM sampling (T=20, η=1.0) reduces inference time by 10× while maintaining sample quality.</w:t>
      </w:r>
    </w:p>
    <w:p>
      <w:pPr>
        <w:pStyle w:val="Heading2"/>
      </w:pPr>
      <w:r>
        <w:rPr>
          <w:rFonts w:ascii="Times New Roman" w:hAnsi="Times New Roman"/>
          <w:color w:val="000000"/>
        </w:rPr>
        <w:t>4.4 CV-Guided Exploration</w:t>
      </w:r>
    </w:p>
    <w:p>
      <w:pPr>
        <w:spacing w:after="120"/>
      </w:pPr>
      <w:r>
        <w:rPr>
          <w:rFonts w:ascii="Times New Roman" w:hAnsi="Times New Roman"/>
          <w:b w:val="0"/>
          <w:i w:val="0"/>
          <w:sz w:val="24"/>
        </w:rPr>
        <w:t>A 7-dimensional CV space (5 PCA + Rg + RMSD from native) is fitted on the training trajectory. During inference, a Gaussian repulsion V_rep(x) = Σ_i exp(−‖cv(x)−cv_i‖²/2σ²) over previously accepted structures steers denoising away from visited regions. No retraining required.</w:t>
      </w:r>
    </w:p>
    <w:p>
      <w:r>
        <w:br w:type="page"/>
      </w:r>
    </w:p>
    <w:p>
      <w:pPr>
        <w:pStyle w:val="Heading1"/>
      </w:pPr>
      <w:r>
        <w:rPr>
          <w:rFonts w:ascii="Times New Roman" w:hAnsi="Times New Roman"/>
          <w:color w:val="000000"/>
        </w:rPr>
        <w:t>5. Research Progress and Results</w:t>
      </w:r>
    </w:p>
    <w:p>
      <w:pPr>
        <w:pStyle w:val="Heading2"/>
      </w:pPr>
      <w:r>
        <w:rPr>
          <w:rFonts w:ascii="Times New Roman" w:hAnsi="Times New Roman"/>
          <w:color w:val="000000"/>
        </w:rPr>
        <w:t>5.1 Model Architecture</w:t>
      </w:r>
    </w:p>
    <w:tbl>
      <w:tblPr>
        <w:tblStyle w:val="TableGrid"/>
        <w:tblW w:type="auto" w:w="0"/>
        <w:jc w:val="center"/>
        <w:tblLook w:firstColumn="1" w:firstRow="1" w:lastColumn="0" w:lastRow="0" w:noHBand="0" w:noVBand="1" w:val="04A0"/>
      </w:tblPr>
      <w:tblGrid>
        <w:gridCol w:w="4680"/>
        <w:gridCol w:w="4680"/>
      </w:tblGrid>
      <w:tr>
        <w:tc>
          <w:tcPr>
            <w:tcW w:type="dxa" w:w="3600"/>
            <w:shd w:fill="D9D9D9" w:color="auto" w:val="clear"/>
          </w:tcPr>
          <w:p>
            <w:pPr>
              <w:jc w:val="center"/>
            </w:pPr>
            <w:r>
              <w:rPr>
                <w:rFonts w:ascii="Times New Roman" w:hAnsi="Times New Roman"/>
                <w:b/>
                <w:i w:val="0"/>
                <w:sz w:val="20"/>
              </w:rPr>
              <w:t>Component</w:t>
            </w:r>
          </w:p>
        </w:tc>
        <w:tc>
          <w:tcPr>
            <w:tcW w:type="dxa" w:w="6480"/>
            <w:shd w:fill="D9D9D9" w:color="auto" w:val="clear"/>
          </w:tcPr>
          <w:p>
            <w:pPr>
              <w:jc w:val="center"/>
            </w:pPr>
            <w:r>
              <w:rPr>
                <w:rFonts w:ascii="Times New Roman" w:hAnsi="Times New Roman"/>
                <w:b/>
                <w:i w:val="0"/>
                <w:sz w:val="20"/>
              </w:rPr>
              <w:t>Configuration</w:t>
            </w:r>
          </w:p>
        </w:tc>
      </w:tr>
      <w:tr>
        <w:tc>
          <w:tcPr>
            <w:tcW w:type="dxa" w:w="3600"/>
          </w:tcPr>
          <w:p>
            <w:r>
              <w:rPr>
                <w:rFonts w:ascii="Times New Roman" w:hAnsi="Times New Roman"/>
                <w:b w:val="0"/>
                <w:i w:val="0"/>
                <w:sz w:val="20"/>
              </w:rPr>
              <w:t>Architecture</w:t>
            </w:r>
          </w:p>
        </w:tc>
        <w:tc>
          <w:tcPr>
            <w:tcW w:type="dxa" w:w="6480"/>
          </w:tcPr>
          <w:p>
            <w:r>
              <w:rPr>
                <w:rFonts w:ascii="Times New Roman" w:hAnsi="Times New Roman"/>
                <w:b w:val="0"/>
                <w:i w:val="0"/>
                <w:sz w:val="20"/>
              </w:rPr>
              <w:t>Union-graph message-passing GNN (SE(3)-equivariant)</w:t>
            </w:r>
          </w:p>
        </w:tc>
      </w:tr>
      <w:tr>
        <w:tc>
          <w:tcPr>
            <w:tcW w:type="dxa" w:w="3600"/>
          </w:tcPr>
          <w:p>
            <w:r>
              <w:rPr>
                <w:rFonts w:ascii="Times New Roman" w:hAnsi="Times New Roman"/>
                <w:b w:val="0"/>
                <w:i w:val="0"/>
                <w:sz w:val="20"/>
              </w:rPr>
              <w:t>Parameters</w:t>
            </w:r>
          </w:p>
        </w:tc>
        <w:tc>
          <w:tcPr>
            <w:tcW w:type="dxa" w:w="6480"/>
          </w:tcPr>
          <w:p>
            <w:r>
              <w:rPr>
                <w:rFonts w:ascii="Times New Roman" w:hAnsi="Times New Roman"/>
                <w:b w:val="0"/>
                <w:i w:val="0"/>
                <w:sz w:val="20"/>
              </w:rPr>
              <w:t>2.47 million</w:t>
            </w:r>
          </w:p>
        </w:tc>
      </w:tr>
      <w:tr>
        <w:tc>
          <w:tcPr>
            <w:tcW w:type="dxa" w:w="3600"/>
          </w:tcPr>
          <w:p>
            <w:r>
              <w:rPr>
                <w:rFonts w:ascii="Times New Roman" w:hAnsi="Times New Roman"/>
                <w:b w:val="0"/>
                <w:i w:val="0"/>
                <w:sz w:val="20"/>
              </w:rPr>
              <w:t>Hidden dimension</w:t>
            </w:r>
          </w:p>
        </w:tc>
        <w:tc>
          <w:tcPr>
            <w:tcW w:type="dxa" w:w="6480"/>
          </w:tcPr>
          <w:p>
            <w:r>
              <w:rPr>
                <w:rFonts w:ascii="Times New Roman" w:hAnsi="Times New Roman"/>
                <w:b w:val="0"/>
                <w:i w:val="0"/>
                <w:sz w:val="20"/>
              </w:rPr>
              <w:t>256</w:t>
            </w:r>
          </w:p>
        </w:tc>
      </w:tr>
      <w:tr>
        <w:tc>
          <w:tcPr>
            <w:tcW w:type="dxa" w:w="3600"/>
          </w:tcPr>
          <w:p>
            <w:r>
              <w:rPr>
                <w:rFonts w:ascii="Times New Roman" w:hAnsi="Times New Roman"/>
                <w:b w:val="0"/>
                <w:i w:val="0"/>
                <w:sz w:val="20"/>
              </w:rPr>
              <w:t>Message-passing layers</w:t>
            </w:r>
          </w:p>
        </w:tc>
        <w:tc>
          <w:tcPr>
            <w:tcW w:type="dxa" w:w="6480"/>
          </w:tcPr>
          <w:p>
            <w:r>
              <w:rPr>
                <w:rFonts w:ascii="Times New Roman" w:hAnsi="Times New Roman"/>
                <w:b w:val="0"/>
                <w:i w:val="0"/>
                <w:sz w:val="20"/>
              </w:rPr>
              <w:t>6</w:t>
            </w:r>
          </w:p>
        </w:tc>
      </w:tr>
      <w:tr>
        <w:tc>
          <w:tcPr>
            <w:tcW w:type="dxa" w:w="3600"/>
          </w:tcPr>
          <w:p>
            <w:r>
              <w:rPr>
                <w:rFonts w:ascii="Times New Roman" w:hAnsi="Times New Roman"/>
                <w:b w:val="0"/>
                <w:i w:val="0"/>
                <w:sz w:val="20"/>
              </w:rPr>
              <w:t>k-NN graph connectivity</w:t>
            </w:r>
          </w:p>
        </w:tc>
        <w:tc>
          <w:tcPr>
            <w:tcW w:type="dxa" w:w="6480"/>
          </w:tcPr>
          <w:p>
            <w:r>
              <w:rPr>
                <w:rFonts w:ascii="Times New Roman" w:hAnsi="Times New Roman"/>
                <w:b w:val="0"/>
                <w:i w:val="0"/>
                <w:sz w:val="20"/>
              </w:rPr>
              <w:t>k = 12 neighbors per residue</w:t>
            </w:r>
          </w:p>
        </w:tc>
      </w:tr>
      <w:tr>
        <w:tc>
          <w:tcPr>
            <w:tcW w:type="dxa" w:w="3600"/>
          </w:tcPr>
          <w:p>
            <w:r>
              <w:rPr>
                <w:rFonts w:ascii="Times New Roman" w:hAnsi="Times New Roman"/>
                <w:b w:val="0"/>
                <w:i w:val="0"/>
                <w:sz w:val="20"/>
              </w:rPr>
              <w:t>Node features</w:t>
            </w:r>
          </w:p>
        </w:tc>
        <w:tc>
          <w:tcPr>
            <w:tcW w:type="dxa" w:w="6480"/>
          </w:tcPr>
          <w:p>
            <w:r>
              <w:rPr>
                <w:rFonts w:ascii="Times New Roman" w:hAnsi="Times New Roman"/>
                <w:b w:val="0"/>
                <w:i w:val="0"/>
                <w:sz w:val="20"/>
              </w:rPr>
              <w:t>24-dim (AA type, frame coordinates, temperature embedding)</w:t>
            </w:r>
          </w:p>
        </w:tc>
      </w:tr>
      <w:tr>
        <w:tc>
          <w:tcPr>
            <w:tcW w:type="dxa" w:w="3600"/>
          </w:tcPr>
          <w:p>
            <w:r>
              <w:rPr>
                <w:rFonts w:ascii="Times New Roman" w:hAnsi="Times New Roman"/>
                <w:b w:val="0"/>
                <w:i w:val="0"/>
                <w:sz w:val="20"/>
              </w:rPr>
              <w:t>Edge features</w:t>
            </w:r>
          </w:p>
        </w:tc>
        <w:tc>
          <w:tcPr>
            <w:tcW w:type="dxa" w:w="6480"/>
          </w:tcPr>
          <w:p>
            <w:r>
              <w:rPr>
                <w:rFonts w:ascii="Times New Roman" w:hAnsi="Times New Roman"/>
                <w:b w:val="0"/>
                <w:i w:val="0"/>
                <w:sz w:val="20"/>
              </w:rPr>
              <w:t>13-dim (inter-frame relative SE(3) displacement)</w:t>
            </w:r>
          </w:p>
        </w:tc>
      </w:tr>
      <w:tr>
        <w:tc>
          <w:tcPr>
            <w:tcW w:type="dxa" w:w="3600"/>
          </w:tcPr>
          <w:p>
            <w:r>
              <w:rPr>
                <w:rFonts w:ascii="Times New Roman" w:hAnsi="Times New Roman"/>
                <w:b w:val="0"/>
                <w:i w:val="0"/>
                <w:sz w:val="20"/>
              </w:rPr>
              <w:t>Diffusion levels (T)</w:t>
            </w:r>
          </w:p>
        </w:tc>
        <w:tc>
          <w:tcPr>
            <w:tcW w:type="dxa" w:w="6480"/>
          </w:tcPr>
          <w:p>
            <w:r>
              <w:rPr>
                <w:rFonts w:ascii="Times New Roman" w:hAnsi="Times New Roman"/>
                <w:b w:val="0"/>
                <w:i w:val="0"/>
                <w:sz w:val="20"/>
              </w:rPr>
              <w:t>200 (training); 20 (DDIM fast inference)</w:t>
            </w:r>
          </w:p>
        </w:tc>
      </w:tr>
      <w:tr>
        <w:tc>
          <w:tcPr>
            <w:tcW w:type="dxa" w:w="3600"/>
          </w:tcPr>
          <w:p>
            <w:r>
              <w:rPr>
                <w:rFonts w:ascii="Times New Roman" w:hAnsi="Times New Roman"/>
                <w:b w:val="0"/>
                <w:i w:val="0"/>
                <w:sz w:val="20"/>
              </w:rPr>
              <w:t>Checkpoint size</w:t>
            </w:r>
          </w:p>
        </w:tc>
        <w:tc>
          <w:tcPr>
            <w:tcW w:type="dxa" w:w="6480"/>
          </w:tcPr>
          <w:p>
            <w:r>
              <w:rPr>
                <w:rFonts w:ascii="Times New Roman" w:hAnsi="Times New Roman"/>
                <w:b w:val="0"/>
                <w:i w:val="0"/>
                <w:sz w:val="20"/>
              </w:rPr>
              <w:t>~29 MB</w:t>
            </w:r>
          </w:p>
        </w:tc>
      </w:tr>
    </w:tbl>
    <w:p/>
    <w:p>
      <w:pPr>
        <w:pStyle w:val="Heading2"/>
      </w:pPr>
      <w:r>
        <w:rPr>
          <w:rFonts w:ascii="Times New Roman" w:hAnsi="Times New Roman"/>
          <w:color w:val="000000"/>
        </w:rPr>
        <w:t>5.2 Training Pipeline and Checkpoint Hierarchy</w:t>
      </w:r>
    </w:p>
    <w:p>
      <w:pPr>
        <w:spacing w:after="120"/>
      </w:pPr>
      <w:r>
        <w:rPr>
          <w:rFonts w:ascii="Times New Roman" w:hAnsi="Times New Roman"/>
          <w:b w:val="0"/>
          <w:i w:val="0"/>
          <w:sz w:val="24"/>
        </w:rPr>
        <w:t>Training proceeded through four staged phases. The curriculum prevented catastrophic forgetting and enabled efficient per-protein adaptation: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D9D9D9" w:color="auto" w:val="clear"/>
          </w:tcPr>
          <w:p>
            <w:pPr>
              <w:jc w:val="center"/>
            </w:pPr>
            <w:r>
              <w:rPr>
                <w:rFonts w:ascii="Times New Roman" w:hAnsi="Times New Roman"/>
                <w:b/>
                <w:i w:val="0"/>
                <w:sz w:val="20"/>
              </w:rPr>
              <w:t>Checkpoint</w:t>
            </w:r>
          </w:p>
        </w:tc>
        <w:tc>
          <w:tcPr>
            <w:tcW w:type="dxa" w:w="2160"/>
            <w:shd w:fill="D9D9D9" w:color="auto" w:val="clear"/>
          </w:tcPr>
          <w:p>
            <w:pPr>
              <w:jc w:val="center"/>
            </w:pPr>
            <w:r>
              <w:rPr>
                <w:rFonts w:ascii="Times New Roman" w:hAnsi="Times New Roman"/>
                <w:b/>
                <w:i w:val="0"/>
                <w:sz w:val="20"/>
              </w:rPr>
              <w:t>Base</w:t>
            </w:r>
          </w:p>
        </w:tc>
        <w:tc>
          <w:tcPr>
            <w:tcW w:type="dxa" w:w="2880"/>
            <w:shd w:fill="D9D9D9" w:color="auto" w:val="clear"/>
          </w:tcPr>
          <w:p>
            <w:pPr>
              <w:jc w:val="center"/>
            </w:pPr>
            <w:r>
              <w:rPr>
                <w:rFonts w:ascii="Times New Roman" w:hAnsi="Times New Roman"/>
                <w:b/>
                <w:i w:val="0"/>
                <w:sz w:val="20"/>
              </w:rPr>
              <w:t>Data</w:t>
            </w:r>
          </w:p>
        </w:tc>
        <w:tc>
          <w:tcPr>
            <w:tcW w:type="dxa" w:w="1152"/>
            <w:shd w:fill="D9D9D9" w:color="auto" w:val="clear"/>
          </w:tcPr>
          <w:p>
            <w:pPr>
              <w:jc w:val="center"/>
            </w:pPr>
            <w:r>
              <w:rPr>
                <w:rFonts w:ascii="Times New Roman" w:hAnsi="Times New Roman"/>
                <w:b/>
                <w:i w:val="0"/>
                <w:sz w:val="20"/>
              </w:rPr>
              <w:t>Steps</w:t>
            </w:r>
          </w:p>
        </w:tc>
        <w:tc>
          <w:tcPr>
            <w:tcW w:type="dxa" w:w="3168"/>
            <w:shd w:fill="D9D9D9" w:color="auto" w:val="clear"/>
          </w:tcPr>
          <w:p>
            <w:pPr>
              <w:jc w:val="center"/>
            </w:pPr>
            <w:r>
              <w:rPr>
                <w:rFonts w:ascii="Times New Roman" w:hAnsi="Times New Roman"/>
                <w:b/>
                <w:i w:val="0"/>
                <w:sz w:val="20"/>
              </w:rPr>
              <w:t>Key Change</w:t>
            </w:r>
          </w:p>
        </w:tc>
      </w:tr>
      <w:tr>
        <w:tc>
          <w:tcPr>
            <w:tcW w:type="dxa" w:w="2160"/>
          </w:tcPr>
          <w:p>
            <w:r>
              <w:rPr>
                <w:rFonts w:ascii="Times New Roman" w:hAnsi="Times New Roman"/>
                <w:b w:val="0"/>
                <w:i w:val="0"/>
                <w:sz w:val="20"/>
              </w:rPr>
              <w:t>v2_256h_90k</w:t>
            </w:r>
          </w:p>
        </w:tc>
        <w:tc>
          <w:tcPr>
            <w:tcW w:type="dxa" w:w="2160"/>
          </w:tcPr>
          <w:p>
            <w:r>
              <w:rPr>
                <w:rFonts w:ascii="Times New Roman" w:hAnsi="Times New Roman"/>
                <w:b w:val="0"/>
                <w:i w:val="0"/>
                <w:sz w:val="20"/>
              </w:rPr>
              <w:t>Random init</w:t>
            </w:r>
          </w:p>
        </w:tc>
        <w:tc>
          <w:tcPr>
            <w:tcW w:type="dxa" w:w="2880"/>
          </w:tcPr>
          <w:p>
            <w:r>
              <w:rPr>
                <w:rFonts w:ascii="Times New Roman" w:hAnsi="Times New Roman"/>
                <w:b w:val="0"/>
                <w:i w:val="0"/>
                <w:sz w:val="20"/>
              </w:rPr>
              <w:t>ATLAS + mdCATH (2,938 proteins)</w:t>
            </w:r>
          </w:p>
        </w:tc>
        <w:tc>
          <w:tcPr>
            <w:tcW w:type="dxa" w:w="1152"/>
          </w:tcPr>
          <w:p>
            <w:r>
              <w:rPr>
                <w:rFonts w:ascii="Times New Roman" w:hAnsi="Times New Roman"/>
                <w:b w:val="0"/>
                <w:i w:val="0"/>
                <w:sz w:val="20"/>
              </w:rPr>
              <w:t>90,000</w:t>
            </w:r>
          </w:p>
        </w:tc>
        <w:tc>
          <w:tcPr>
            <w:tcW w:type="dxa" w:w="3168"/>
          </w:tcPr>
          <w:p>
            <w:r>
              <w:rPr>
                <w:rFonts w:ascii="Times New Roman" w:hAnsi="Times New Roman"/>
                <w:b w:val="0"/>
                <w:i w:val="0"/>
                <w:sz w:val="20"/>
              </w:rPr>
              <w:t>Universal pretraining; T curriculum 320→450 K</w:t>
            </w:r>
          </w:p>
        </w:tc>
      </w:tr>
      <w:tr>
        <w:tc>
          <w:tcPr>
            <w:tcW w:type="dxa" w:w="2160"/>
          </w:tcPr>
          <w:p>
            <w:r>
              <w:rPr>
                <w:rFonts w:ascii="Times New Roman" w:hAnsi="Times New Roman"/>
                <w:b w:val="0"/>
                <w:i w:val="0"/>
                <w:sz w:val="20"/>
              </w:rPr>
              <w:t>v4_longlags</w:t>
            </w:r>
          </w:p>
        </w:tc>
        <w:tc>
          <w:tcPr>
            <w:tcW w:type="dxa" w:w="2160"/>
          </w:tcPr>
          <w:p>
            <w:r>
              <w:rPr>
                <w:rFonts w:ascii="Times New Roman" w:hAnsi="Times New Roman"/>
                <w:b w:val="0"/>
                <w:i w:val="0"/>
                <w:sz w:val="20"/>
              </w:rPr>
              <w:t>v2_256h_90k</w:t>
            </w:r>
          </w:p>
        </w:tc>
        <w:tc>
          <w:tcPr>
            <w:tcW w:type="dxa" w:w="2880"/>
          </w:tcPr>
          <w:p>
            <w:r>
              <w:rPr>
                <w:rFonts w:ascii="Times New Roman" w:hAnsi="Times New Roman"/>
                <w:b w:val="0"/>
                <w:i w:val="0"/>
                <w:sz w:val="20"/>
              </w:rPr>
              <w:t>ATLAS (6 proteins)</w:t>
            </w:r>
          </w:p>
        </w:tc>
        <w:tc>
          <w:tcPr>
            <w:tcW w:type="dxa" w:w="1152"/>
          </w:tcPr>
          <w:p>
            <w:r>
              <w:rPr>
                <w:rFonts w:ascii="Times New Roman" w:hAnsi="Times New Roman"/>
                <w:b w:val="0"/>
                <w:i w:val="0"/>
                <w:sz w:val="20"/>
              </w:rPr>
              <w:t>20,000</w:t>
            </w:r>
          </w:p>
        </w:tc>
        <w:tc>
          <w:tcPr>
            <w:tcW w:type="dxa" w:w="3168"/>
          </w:tcPr>
          <w:p>
            <w:r>
              <w:rPr>
                <w:rFonts w:ascii="Times New Roman" w:hAnsi="Times New Roman"/>
                <w:b w:val="0"/>
                <w:i w:val="0"/>
                <w:sz w:val="20"/>
              </w:rPr>
              <w:t>Lag range 100–50,000 ps; eliminated OOD instability</w:t>
            </w:r>
          </w:p>
        </w:tc>
      </w:tr>
      <w:tr>
        <w:tc>
          <w:tcPr>
            <w:tcW w:type="dxa" w:w="2160"/>
          </w:tcPr>
          <w:p>
            <w:r>
              <w:rPr>
                <w:rFonts w:ascii="Times New Roman" w:hAnsi="Times New Roman"/>
                <w:b w:val="0"/>
                <w:i w:val="0"/>
                <w:sz w:val="20"/>
              </w:rPr>
              <w:t>v4_{protein}</w:t>
            </w:r>
          </w:p>
        </w:tc>
        <w:tc>
          <w:tcPr>
            <w:tcW w:type="dxa" w:w="2160"/>
          </w:tcPr>
          <w:p>
            <w:r>
              <w:rPr>
                <w:rFonts w:ascii="Times New Roman" w:hAnsi="Times New Roman"/>
                <w:b w:val="0"/>
                <w:i w:val="0"/>
                <w:sz w:val="20"/>
              </w:rPr>
              <w:t>v4_longlags</w:t>
            </w:r>
          </w:p>
        </w:tc>
        <w:tc>
          <w:tcPr>
            <w:tcW w:type="dxa" w:w="2880"/>
          </w:tcPr>
          <w:p>
            <w:r>
              <w:rPr>
                <w:rFonts w:ascii="Times New Roman" w:hAnsi="Times New Roman"/>
                <w:b w:val="0"/>
                <w:i w:val="0"/>
                <w:sz w:val="20"/>
              </w:rPr>
              <w:t>Single ATLAS protein</w:t>
            </w:r>
          </w:p>
        </w:tc>
        <w:tc>
          <w:tcPr>
            <w:tcW w:type="dxa" w:w="1152"/>
          </w:tcPr>
          <w:p>
            <w:r>
              <w:rPr>
                <w:rFonts w:ascii="Times New Roman" w:hAnsi="Times New Roman"/>
                <w:b w:val="0"/>
                <w:i w:val="0"/>
                <w:sz w:val="20"/>
              </w:rPr>
              <w:t>5,000 each</w:t>
            </w:r>
          </w:p>
        </w:tc>
        <w:tc>
          <w:tcPr>
            <w:tcW w:type="dxa" w:w="3168"/>
          </w:tcPr>
          <w:p>
            <w:r>
              <w:rPr>
                <w:rFonts w:ascii="Times New Roman" w:hAnsi="Times New Roman"/>
                <w:b w:val="0"/>
                <w:i w:val="0"/>
                <w:sz w:val="20"/>
              </w:rPr>
              <w:t>Per-protein; LR=1e-4; time-reversal augmentation</w:t>
            </w:r>
          </w:p>
        </w:tc>
      </w:tr>
      <w:tr>
        <w:tc>
          <w:tcPr>
            <w:tcW w:type="dxa" w:w="2160"/>
          </w:tcPr>
          <w:p>
            <w:r>
              <w:rPr>
                <w:rFonts w:ascii="Times New Roman" w:hAnsi="Times New Roman"/>
                <w:b w:val="0"/>
                <w:i w:val="0"/>
                <w:sz w:val="20"/>
              </w:rPr>
              <w:t>kras_ft</w:t>
            </w:r>
          </w:p>
        </w:tc>
        <w:tc>
          <w:tcPr>
            <w:tcW w:type="dxa" w:w="2160"/>
          </w:tcPr>
          <w:p>
            <w:r>
              <w:rPr>
                <w:rFonts w:ascii="Times New Roman" w:hAnsi="Times New Roman"/>
                <w:b w:val="0"/>
                <w:i w:val="0"/>
                <w:sz w:val="20"/>
              </w:rPr>
              <w:t>v2_256h_90k</w:t>
            </w:r>
          </w:p>
        </w:tc>
        <w:tc>
          <w:tcPr>
            <w:tcW w:type="dxa" w:w="2880"/>
          </w:tcPr>
          <w:p>
            <w:r>
              <w:rPr>
                <w:rFonts w:ascii="Times New Roman" w:hAnsi="Times New Roman"/>
                <w:b w:val="0"/>
                <w:i w:val="0"/>
                <w:sz w:val="20"/>
              </w:rPr>
              <w:t>KRAS-WT (5,001 frames)</w:t>
            </w:r>
          </w:p>
        </w:tc>
        <w:tc>
          <w:tcPr>
            <w:tcW w:type="dxa" w:w="1152"/>
          </w:tcPr>
          <w:p>
            <w:r>
              <w:rPr>
                <w:rFonts w:ascii="Times New Roman" w:hAnsi="Times New Roman"/>
                <w:b w:val="0"/>
                <w:i w:val="0"/>
                <w:sz w:val="20"/>
              </w:rPr>
              <w:t>5,000</w:t>
            </w:r>
          </w:p>
        </w:tc>
        <w:tc>
          <w:tcPr>
            <w:tcW w:type="dxa" w:w="3168"/>
          </w:tcPr>
          <w:p>
            <w:r>
              <w:rPr>
                <w:rFonts w:ascii="Times New Roman" w:hAnsi="Times New Roman"/>
                <w:b w:val="0"/>
                <w:i w:val="0"/>
                <w:sz w:val="20"/>
              </w:rPr>
              <w:t>KRAS fine-tune; τ=2000/5000/10000 ps</w:t>
            </w:r>
          </w:p>
        </w:tc>
      </w:tr>
    </w:tbl>
    <w:p/>
    <w:p>
      <w:pPr>
        <w:pStyle w:val="Heading2"/>
      </w:pPr>
      <w:r>
        <w:rPr>
          <w:rFonts w:ascii="Times New Roman" w:hAnsi="Times New Roman"/>
          <w:color w:val="000000"/>
        </w:rPr>
        <w:t>5.3 Validation Results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shd w:fill="D9D9D9" w:color="auto" w:val="clear"/>
          </w:tcPr>
          <w:p>
            <w:pPr>
              <w:jc w:val="center"/>
            </w:pPr>
            <w:r>
              <w:rPr>
                <w:rFonts w:ascii="Times New Roman" w:hAnsi="Times New Roman"/>
                <w:b/>
                <w:i w:val="0"/>
                <w:sz w:val="20"/>
              </w:rPr>
              <w:t>Protein</w:t>
            </w:r>
          </w:p>
        </w:tc>
        <w:tc>
          <w:tcPr>
            <w:tcW w:type="dxa" w:w="1152"/>
            <w:shd w:fill="D9D9D9" w:color="auto" w:val="clear"/>
          </w:tcPr>
          <w:p>
            <w:pPr>
              <w:jc w:val="center"/>
            </w:pPr>
            <w:r>
              <w:rPr>
                <w:rFonts w:ascii="Times New Roman" w:hAnsi="Times New Roman"/>
                <w:b/>
                <w:i w:val="0"/>
                <w:sz w:val="20"/>
              </w:rPr>
              <w:t>Residues</w:t>
            </w:r>
          </w:p>
        </w:tc>
        <w:tc>
          <w:tcPr>
            <w:tcW w:type="dxa" w:w="1008"/>
            <w:shd w:fill="D9D9D9" w:color="auto" w:val="clear"/>
          </w:tcPr>
          <w:p>
            <w:pPr>
              <w:jc w:val="center"/>
            </w:pPr>
            <w:r>
              <w:rPr>
                <w:rFonts w:ascii="Times New Roman" w:hAnsi="Times New Roman"/>
                <w:b/>
                <w:i w:val="0"/>
                <w:sz w:val="20"/>
              </w:rPr>
              <w:t>Best T (K)</w:t>
            </w:r>
          </w:p>
        </w:tc>
        <w:tc>
          <w:tcPr>
            <w:tcW w:type="dxa" w:w="1296"/>
            <w:shd w:fill="D9D9D9" w:color="auto" w:val="clear"/>
          </w:tcPr>
          <w:p>
            <w:pPr>
              <w:jc w:val="center"/>
            </w:pPr>
            <w:r>
              <w:rPr>
                <w:rFonts w:ascii="Times New Roman" w:hAnsi="Times New Roman"/>
                <w:b/>
                <w:i w:val="0"/>
                <w:sz w:val="20"/>
              </w:rPr>
              <w:t>RMSF corr ↑</w:t>
            </w:r>
          </w:p>
        </w:tc>
        <w:tc>
          <w:tcPr>
            <w:tcW w:type="dxa" w:w="1152"/>
            <w:shd w:fill="D9D9D9" w:color="auto" w:val="clear"/>
          </w:tcPr>
          <w:p>
            <w:pPr>
              <w:jc w:val="center"/>
            </w:pPr>
            <w:r>
              <w:rPr>
                <w:rFonts w:ascii="Times New Roman" w:hAnsi="Times New Roman"/>
                <w:b/>
                <w:i w:val="0"/>
                <w:sz w:val="20"/>
              </w:rPr>
              <w:t>Dist JS ↓</w:t>
            </w:r>
          </w:p>
        </w:tc>
        <w:tc>
          <w:tcPr>
            <w:tcW w:type="dxa" w:w="1008"/>
            <w:shd w:fill="D9D9D9" w:color="auto" w:val="clear"/>
          </w:tcPr>
          <w:p>
            <w:pPr>
              <w:jc w:val="center"/>
            </w:pPr>
            <w:r>
              <w:rPr>
                <w:rFonts w:ascii="Times New Roman" w:hAnsi="Times New Roman"/>
                <w:b/>
                <w:i w:val="0"/>
                <w:sz w:val="20"/>
              </w:rPr>
              <w:t>FES JS ↓</w:t>
            </w:r>
          </w:p>
        </w:tc>
        <w:tc>
          <w:tcPr>
            <w:tcW w:type="dxa" w:w="1296"/>
            <w:shd w:fill="D9D9D9" w:color="auto" w:val="clear"/>
          </w:tcPr>
          <w:p>
            <w:pPr>
              <w:jc w:val="center"/>
            </w:pPr>
            <w:r>
              <w:rPr>
                <w:rFonts w:ascii="Times New Roman" w:hAnsi="Times New Roman"/>
                <w:b/>
                <w:i w:val="0"/>
                <w:sz w:val="20"/>
              </w:rPr>
              <w:t>Relax ratio</w:t>
            </w:r>
          </w:p>
        </w:tc>
        <w:tc>
          <w:tcPr>
            <w:tcW w:type="dxa" w:w="1008"/>
            <w:shd w:fill="D9D9D9" w:color="auto" w:val="clear"/>
          </w:tcPr>
          <w:p>
            <w:pPr>
              <w:jc w:val="center"/>
            </w:pPr>
            <w:r>
              <w:rPr>
                <w:rFonts w:ascii="Times New Roman" w:hAnsi="Times New Roman"/>
                <w:b/>
                <w:i w:val="0"/>
                <w:sz w:val="20"/>
              </w:rPr>
              <w:t>Clashes</w:t>
            </w:r>
          </w:p>
        </w:tc>
      </w:tr>
      <w:tr>
        <w:tc>
          <w:tcPr>
            <w:tcW w:type="dxa" w:w="1440"/>
          </w:tcPr>
          <w:p>
            <w:r>
              <w:rPr>
                <w:rFonts w:ascii="Times New Roman" w:hAnsi="Times New Roman"/>
                <w:b w:val="0"/>
                <w:i w:val="0"/>
                <w:sz w:val="20"/>
              </w:rPr>
              <w:t>3u7t_A</w:t>
            </w:r>
          </w:p>
        </w:tc>
        <w:tc>
          <w:tcPr>
            <w:tcW w:type="dxa" w:w="1152"/>
          </w:tcPr>
          <w:p>
            <w:r>
              <w:rPr>
                <w:rFonts w:ascii="Times New Roman" w:hAnsi="Times New Roman"/>
                <w:b w:val="0"/>
                <w:i w:val="0"/>
                <w:sz w:val="20"/>
              </w:rPr>
              <w:t>46</w:t>
            </w:r>
          </w:p>
        </w:tc>
        <w:tc>
          <w:tcPr>
            <w:tcW w:type="dxa" w:w="1008"/>
          </w:tcPr>
          <w:p>
            <w:r>
              <w:rPr>
                <w:rFonts w:ascii="Times New Roman" w:hAnsi="Times New Roman"/>
                <w:b w:val="0"/>
                <w:i w:val="0"/>
                <w:sz w:val="20"/>
              </w:rPr>
              <w:t>375</w:t>
            </w:r>
          </w:p>
        </w:tc>
        <w:tc>
          <w:tcPr>
            <w:tcW w:type="dxa" w:w="1296"/>
          </w:tcPr>
          <w:p>
            <w:r>
              <w:rPr>
                <w:rFonts w:ascii="Times New Roman" w:hAnsi="Times New Roman"/>
                <w:b w:val="0"/>
                <w:i w:val="0"/>
                <w:sz w:val="20"/>
              </w:rPr>
              <w:t>0.946</w:t>
            </w:r>
          </w:p>
        </w:tc>
        <w:tc>
          <w:tcPr>
            <w:tcW w:type="dxa" w:w="1152"/>
          </w:tcPr>
          <w:p>
            <w:r>
              <w:rPr>
                <w:rFonts w:ascii="Times New Roman" w:hAnsi="Times New Roman"/>
                <w:b w:val="0"/>
                <w:i w:val="0"/>
                <w:sz w:val="20"/>
              </w:rPr>
              <w:t>2.5×10⁻⁴</w:t>
            </w:r>
          </w:p>
        </w:tc>
        <w:tc>
          <w:tcPr>
            <w:tcW w:type="dxa" w:w="1008"/>
          </w:tcPr>
          <w:p>
            <w:r>
              <w:rPr>
                <w:rFonts w:ascii="Times New Roman" w:hAnsi="Times New Roman"/>
                <w:b w:val="0"/>
                <w:i w:val="0"/>
                <w:sz w:val="20"/>
              </w:rPr>
              <w:t>0.333</w:t>
            </w:r>
          </w:p>
        </w:tc>
        <w:tc>
          <w:tcPr>
            <w:tcW w:type="dxa" w:w="1296"/>
          </w:tcPr>
          <w:p>
            <w:r>
              <w:rPr>
                <w:rFonts w:ascii="Times New Roman" w:hAnsi="Times New Roman"/>
                <w:b w:val="0"/>
                <w:i w:val="0"/>
                <w:sz w:val="20"/>
              </w:rPr>
              <w:t>0.48</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4p3a_B</w:t>
            </w:r>
          </w:p>
        </w:tc>
        <w:tc>
          <w:tcPr>
            <w:tcW w:type="dxa" w:w="1152"/>
          </w:tcPr>
          <w:p>
            <w:r>
              <w:rPr>
                <w:rFonts w:ascii="Times New Roman" w:hAnsi="Times New Roman"/>
                <w:b w:val="0"/>
                <w:i w:val="0"/>
                <w:sz w:val="20"/>
              </w:rPr>
              <w:t>52</w:t>
            </w:r>
          </w:p>
        </w:tc>
        <w:tc>
          <w:tcPr>
            <w:tcW w:type="dxa" w:w="1008"/>
          </w:tcPr>
          <w:p>
            <w:r>
              <w:rPr>
                <w:rFonts w:ascii="Times New Roman" w:hAnsi="Times New Roman"/>
                <w:b w:val="0"/>
                <w:i w:val="0"/>
                <w:sz w:val="20"/>
              </w:rPr>
              <w:t>375</w:t>
            </w:r>
          </w:p>
        </w:tc>
        <w:tc>
          <w:tcPr>
            <w:tcW w:type="dxa" w:w="1296"/>
          </w:tcPr>
          <w:p>
            <w:r>
              <w:rPr>
                <w:rFonts w:ascii="Times New Roman" w:hAnsi="Times New Roman"/>
                <w:b w:val="0"/>
                <w:i w:val="0"/>
                <w:sz w:val="20"/>
              </w:rPr>
              <w:t>0.967</w:t>
            </w:r>
          </w:p>
        </w:tc>
        <w:tc>
          <w:tcPr>
            <w:tcW w:type="dxa" w:w="1152"/>
          </w:tcPr>
          <w:p>
            <w:r>
              <w:rPr>
                <w:rFonts w:ascii="Times New Roman" w:hAnsi="Times New Roman"/>
                <w:b w:val="0"/>
                <w:i w:val="0"/>
                <w:sz w:val="20"/>
              </w:rPr>
              <w:t>1.3×10⁻³</w:t>
            </w:r>
          </w:p>
        </w:tc>
        <w:tc>
          <w:tcPr>
            <w:tcW w:type="dxa" w:w="1008"/>
          </w:tcPr>
          <w:p>
            <w:r>
              <w:rPr>
                <w:rFonts w:ascii="Times New Roman" w:hAnsi="Times New Roman"/>
                <w:b w:val="0"/>
                <w:i w:val="0"/>
                <w:sz w:val="20"/>
              </w:rPr>
              <w:t>0.401</w:t>
            </w:r>
          </w:p>
        </w:tc>
        <w:tc>
          <w:tcPr>
            <w:tcW w:type="dxa" w:w="1296"/>
          </w:tcPr>
          <w:p>
            <w:r>
              <w:rPr>
                <w:rFonts w:ascii="Times New Roman" w:hAnsi="Times New Roman"/>
                <w:b w:val="0"/>
                <w:i w:val="0"/>
                <w:sz w:val="20"/>
              </w:rPr>
              <w:t>0.58</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1b2s_F</w:t>
            </w:r>
          </w:p>
        </w:tc>
        <w:tc>
          <w:tcPr>
            <w:tcW w:type="dxa" w:w="1152"/>
          </w:tcPr>
          <w:p>
            <w:r>
              <w:rPr>
                <w:rFonts w:ascii="Times New Roman" w:hAnsi="Times New Roman"/>
                <w:b w:val="0"/>
                <w:i w:val="0"/>
                <w:sz w:val="20"/>
              </w:rPr>
              <w:t>64</w:t>
            </w:r>
          </w:p>
        </w:tc>
        <w:tc>
          <w:tcPr>
            <w:tcW w:type="dxa" w:w="1008"/>
          </w:tcPr>
          <w:p>
            <w:r>
              <w:rPr>
                <w:rFonts w:ascii="Times New Roman" w:hAnsi="Times New Roman"/>
                <w:b w:val="0"/>
                <w:i w:val="0"/>
                <w:sz w:val="20"/>
              </w:rPr>
              <w:t>300</w:t>
            </w:r>
          </w:p>
        </w:tc>
        <w:tc>
          <w:tcPr>
            <w:tcW w:type="dxa" w:w="1296"/>
          </w:tcPr>
          <w:p>
            <w:r>
              <w:rPr>
                <w:rFonts w:ascii="Times New Roman" w:hAnsi="Times New Roman"/>
                <w:b w:val="0"/>
                <w:i w:val="0"/>
                <w:sz w:val="20"/>
              </w:rPr>
              <w:t>0.969</w:t>
            </w:r>
          </w:p>
        </w:tc>
        <w:tc>
          <w:tcPr>
            <w:tcW w:type="dxa" w:w="1152"/>
          </w:tcPr>
          <w:p>
            <w:r>
              <w:rPr>
                <w:rFonts w:ascii="Times New Roman" w:hAnsi="Times New Roman"/>
                <w:b w:val="0"/>
                <w:i w:val="0"/>
                <w:sz w:val="20"/>
              </w:rPr>
              <w:t>3.2×10⁻⁵</w:t>
            </w:r>
          </w:p>
        </w:tc>
        <w:tc>
          <w:tcPr>
            <w:tcW w:type="dxa" w:w="1008"/>
          </w:tcPr>
          <w:p>
            <w:r>
              <w:rPr>
                <w:rFonts w:ascii="Times New Roman" w:hAnsi="Times New Roman"/>
                <w:b w:val="0"/>
                <w:i w:val="0"/>
                <w:sz w:val="20"/>
              </w:rPr>
              <w:t>0.376</w:t>
            </w:r>
          </w:p>
        </w:tc>
        <w:tc>
          <w:tcPr>
            <w:tcW w:type="dxa" w:w="1296"/>
          </w:tcPr>
          <w:p>
            <w:r>
              <w:rPr>
                <w:rFonts w:ascii="Times New Roman" w:hAnsi="Times New Roman"/>
                <w:b w:val="0"/>
                <w:i w:val="0"/>
                <w:sz w:val="20"/>
              </w:rPr>
              <w:t>0.79</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2y4x_B</w:t>
            </w:r>
          </w:p>
        </w:tc>
        <w:tc>
          <w:tcPr>
            <w:tcW w:type="dxa" w:w="1152"/>
          </w:tcPr>
          <w:p>
            <w:r>
              <w:rPr>
                <w:rFonts w:ascii="Times New Roman" w:hAnsi="Times New Roman"/>
                <w:b w:val="0"/>
                <w:i w:val="0"/>
                <w:sz w:val="20"/>
              </w:rPr>
              <w:t>78</w:t>
            </w:r>
          </w:p>
        </w:tc>
        <w:tc>
          <w:tcPr>
            <w:tcW w:type="dxa" w:w="1008"/>
          </w:tcPr>
          <w:p>
            <w:r>
              <w:rPr>
                <w:rFonts w:ascii="Times New Roman" w:hAnsi="Times New Roman"/>
                <w:b w:val="0"/>
                <w:i w:val="0"/>
                <w:sz w:val="20"/>
              </w:rPr>
              <w:t>375</w:t>
            </w:r>
          </w:p>
        </w:tc>
        <w:tc>
          <w:tcPr>
            <w:tcW w:type="dxa" w:w="1296"/>
          </w:tcPr>
          <w:p>
            <w:r>
              <w:rPr>
                <w:rFonts w:ascii="Times New Roman" w:hAnsi="Times New Roman"/>
                <w:b w:val="0"/>
                <w:i w:val="0"/>
                <w:sz w:val="20"/>
              </w:rPr>
              <w:t>0.958</w:t>
            </w:r>
          </w:p>
        </w:tc>
        <w:tc>
          <w:tcPr>
            <w:tcW w:type="dxa" w:w="1152"/>
          </w:tcPr>
          <w:p>
            <w:r>
              <w:rPr>
                <w:rFonts w:ascii="Times New Roman" w:hAnsi="Times New Roman"/>
                <w:b w:val="0"/>
                <w:i w:val="0"/>
                <w:sz w:val="20"/>
              </w:rPr>
              <w:t>8.3×10⁻⁴</w:t>
            </w:r>
          </w:p>
        </w:tc>
        <w:tc>
          <w:tcPr>
            <w:tcW w:type="dxa" w:w="1008"/>
          </w:tcPr>
          <w:p>
            <w:r>
              <w:rPr>
                <w:rFonts w:ascii="Times New Roman" w:hAnsi="Times New Roman"/>
                <w:b w:val="0"/>
                <w:i w:val="0"/>
                <w:sz w:val="20"/>
              </w:rPr>
              <w:t>0.548</w:t>
            </w:r>
          </w:p>
        </w:tc>
        <w:tc>
          <w:tcPr>
            <w:tcW w:type="dxa" w:w="1296"/>
          </w:tcPr>
          <w:p>
            <w:r>
              <w:rPr>
                <w:rFonts w:ascii="Times New Roman" w:hAnsi="Times New Roman"/>
                <w:b w:val="0"/>
                <w:i w:val="0"/>
                <w:sz w:val="20"/>
              </w:rPr>
              <w:t>1.05</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1z0b_A</w:t>
            </w:r>
          </w:p>
        </w:tc>
        <w:tc>
          <w:tcPr>
            <w:tcW w:type="dxa" w:w="1152"/>
          </w:tcPr>
          <w:p>
            <w:r>
              <w:rPr>
                <w:rFonts w:ascii="Times New Roman" w:hAnsi="Times New Roman"/>
                <w:b w:val="0"/>
                <w:i w:val="0"/>
                <w:sz w:val="20"/>
              </w:rPr>
              <w:t>101</w:t>
            </w:r>
          </w:p>
        </w:tc>
        <w:tc>
          <w:tcPr>
            <w:tcW w:type="dxa" w:w="1008"/>
          </w:tcPr>
          <w:p>
            <w:r>
              <w:rPr>
                <w:rFonts w:ascii="Times New Roman" w:hAnsi="Times New Roman"/>
                <w:b w:val="0"/>
                <w:i w:val="0"/>
                <w:sz w:val="20"/>
              </w:rPr>
              <w:t>300</w:t>
            </w:r>
          </w:p>
        </w:tc>
        <w:tc>
          <w:tcPr>
            <w:tcW w:type="dxa" w:w="1296"/>
          </w:tcPr>
          <w:p>
            <w:r>
              <w:rPr>
                <w:rFonts w:ascii="Times New Roman" w:hAnsi="Times New Roman"/>
                <w:b w:val="0"/>
                <w:i w:val="0"/>
                <w:sz w:val="20"/>
              </w:rPr>
              <w:t>0.983</w:t>
            </w:r>
          </w:p>
        </w:tc>
        <w:tc>
          <w:tcPr>
            <w:tcW w:type="dxa" w:w="1152"/>
          </w:tcPr>
          <w:p>
            <w:r>
              <w:rPr>
                <w:rFonts w:ascii="Times New Roman" w:hAnsi="Times New Roman"/>
                <w:b w:val="0"/>
                <w:i w:val="0"/>
                <w:sz w:val="20"/>
              </w:rPr>
              <w:t>2.2×10⁻⁵</w:t>
            </w:r>
          </w:p>
        </w:tc>
        <w:tc>
          <w:tcPr>
            <w:tcW w:type="dxa" w:w="1008"/>
          </w:tcPr>
          <w:p>
            <w:r>
              <w:rPr>
                <w:rFonts w:ascii="Times New Roman" w:hAnsi="Times New Roman"/>
                <w:b w:val="0"/>
                <w:i w:val="0"/>
                <w:sz w:val="20"/>
              </w:rPr>
              <w:t>0.566</w:t>
            </w:r>
          </w:p>
        </w:tc>
        <w:tc>
          <w:tcPr>
            <w:tcW w:type="dxa" w:w="1296"/>
          </w:tcPr>
          <w:p>
            <w:r>
              <w:rPr>
                <w:rFonts w:ascii="Times New Roman" w:hAnsi="Times New Roman"/>
                <w:b w:val="0"/>
                <w:i w:val="0"/>
                <w:sz w:val="20"/>
              </w:rPr>
              <w:t>4.17</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6ovk_R</w:t>
            </w:r>
          </w:p>
        </w:tc>
        <w:tc>
          <w:tcPr>
            <w:tcW w:type="dxa" w:w="1152"/>
          </w:tcPr>
          <w:p>
            <w:r>
              <w:rPr>
                <w:rFonts w:ascii="Times New Roman" w:hAnsi="Times New Roman"/>
                <w:b w:val="0"/>
                <w:i w:val="0"/>
                <w:sz w:val="20"/>
              </w:rPr>
              <w:t>219</w:t>
            </w:r>
          </w:p>
        </w:tc>
        <w:tc>
          <w:tcPr>
            <w:tcW w:type="dxa" w:w="1008"/>
          </w:tcPr>
          <w:p>
            <w:r>
              <w:rPr>
                <w:rFonts w:ascii="Times New Roman" w:hAnsi="Times New Roman"/>
                <w:b w:val="0"/>
                <w:i w:val="0"/>
                <w:sz w:val="20"/>
              </w:rPr>
              <w:t>375</w:t>
            </w:r>
          </w:p>
        </w:tc>
        <w:tc>
          <w:tcPr>
            <w:tcW w:type="dxa" w:w="1296"/>
          </w:tcPr>
          <w:p>
            <w:r>
              <w:rPr>
                <w:rFonts w:ascii="Times New Roman" w:hAnsi="Times New Roman"/>
                <w:b w:val="0"/>
                <w:i w:val="0"/>
                <w:sz w:val="20"/>
              </w:rPr>
              <w:t>0.715</w:t>
            </w:r>
          </w:p>
        </w:tc>
        <w:tc>
          <w:tcPr>
            <w:tcW w:type="dxa" w:w="1152"/>
          </w:tcPr>
          <w:p>
            <w:r>
              <w:rPr>
                <w:rFonts w:ascii="Times New Roman" w:hAnsi="Times New Roman"/>
                <w:b w:val="0"/>
                <w:i w:val="0"/>
                <w:sz w:val="20"/>
              </w:rPr>
              <w:t>1.2×10⁻³</w:t>
            </w:r>
          </w:p>
        </w:tc>
        <w:tc>
          <w:tcPr>
            <w:tcW w:type="dxa" w:w="1008"/>
          </w:tcPr>
          <w:p>
            <w:r>
              <w:rPr>
                <w:rFonts w:ascii="Times New Roman" w:hAnsi="Times New Roman"/>
                <w:b w:val="0"/>
                <w:i w:val="0"/>
                <w:sz w:val="20"/>
              </w:rPr>
              <w:t>0.488</w:t>
            </w:r>
          </w:p>
        </w:tc>
        <w:tc>
          <w:tcPr>
            <w:tcW w:type="dxa" w:w="1296"/>
          </w:tcPr>
          <w:p>
            <w:r>
              <w:rPr>
                <w:rFonts w:ascii="Times New Roman" w:hAnsi="Times New Roman"/>
                <w:b w:val="0"/>
                <w:i w:val="0"/>
                <w:sz w:val="20"/>
              </w:rPr>
              <w:t>5.09</w:t>
            </w:r>
          </w:p>
        </w:tc>
        <w:tc>
          <w:tcPr>
            <w:tcW w:type="dxa" w:w="1008"/>
          </w:tcPr>
          <w:p>
            <w:r>
              <w:rPr>
                <w:rFonts w:ascii="Times New Roman" w:hAnsi="Times New Roman"/>
                <w:b w:val="0"/>
                <w:i w:val="0"/>
                <w:sz w:val="20"/>
              </w:rPr>
              <w:t>0.0</w:t>
            </w:r>
          </w:p>
        </w:tc>
      </w:tr>
      <w:tr>
        <w:tc>
          <w:tcPr>
            <w:tcW w:type="dxa" w:w="1440"/>
          </w:tcPr>
          <w:p>
            <w:r>
              <w:rPr>
                <w:rFonts w:ascii="Times New Roman" w:hAnsi="Times New Roman"/>
                <w:b w:val="0"/>
                <w:i w:val="0"/>
                <w:sz w:val="20"/>
              </w:rPr>
              <w:t>Mean</w:t>
            </w:r>
          </w:p>
        </w:tc>
        <w:tc>
          <w:tcPr>
            <w:tcW w:type="dxa" w:w="1152"/>
          </w:tcPr>
          <w:p>
            <w:r>
              <w:rPr>
                <w:rFonts w:ascii="Times New Roman" w:hAnsi="Times New Roman"/>
                <w:b w:val="0"/>
                <w:i w:val="0"/>
                <w:sz w:val="20"/>
              </w:rPr>
              <w:t>—</w:t>
            </w:r>
          </w:p>
        </w:tc>
        <w:tc>
          <w:tcPr>
            <w:tcW w:type="dxa" w:w="1008"/>
          </w:tcPr>
          <w:p>
            <w:r>
              <w:rPr>
                <w:rFonts w:ascii="Times New Roman" w:hAnsi="Times New Roman"/>
                <w:b w:val="0"/>
                <w:i w:val="0"/>
                <w:sz w:val="20"/>
              </w:rPr>
              <w:t>—</w:t>
            </w:r>
          </w:p>
        </w:tc>
        <w:tc>
          <w:tcPr>
            <w:tcW w:type="dxa" w:w="1296"/>
          </w:tcPr>
          <w:p>
            <w:r>
              <w:rPr>
                <w:rFonts w:ascii="Times New Roman" w:hAnsi="Times New Roman"/>
                <w:b w:val="0"/>
                <w:i w:val="0"/>
                <w:sz w:val="20"/>
              </w:rPr>
              <w:t>0.923</w:t>
            </w:r>
          </w:p>
        </w:tc>
        <w:tc>
          <w:tcPr>
            <w:tcW w:type="dxa" w:w="1152"/>
          </w:tcPr>
          <w:p>
            <w:r>
              <w:rPr>
                <w:rFonts w:ascii="Times New Roman" w:hAnsi="Times New Roman"/>
                <w:b w:val="0"/>
                <w:i w:val="0"/>
                <w:sz w:val="20"/>
              </w:rPr>
              <w:t>4.7×10⁻⁴</w:t>
            </w:r>
          </w:p>
        </w:tc>
        <w:tc>
          <w:tcPr>
            <w:tcW w:type="dxa" w:w="1008"/>
          </w:tcPr>
          <w:p>
            <w:r>
              <w:rPr>
                <w:rFonts w:ascii="Times New Roman" w:hAnsi="Times New Roman"/>
                <w:b w:val="0"/>
                <w:i w:val="0"/>
                <w:sz w:val="20"/>
              </w:rPr>
              <w:t>0.452</w:t>
            </w:r>
          </w:p>
        </w:tc>
        <w:tc>
          <w:tcPr>
            <w:tcW w:type="dxa" w:w="1296"/>
          </w:tcPr>
          <w:p>
            <w:r>
              <w:rPr>
                <w:rFonts w:ascii="Times New Roman" w:hAnsi="Times New Roman"/>
                <w:b w:val="0"/>
                <w:i w:val="0"/>
                <w:sz w:val="20"/>
              </w:rPr>
              <w:t>2.03</w:t>
            </w:r>
          </w:p>
        </w:tc>
        <w:tc>
          <w:tcPr>
            <w:tcW w:type="dxa" w:w="1008"/>
          </w:tcPr>
          <w:p>
            <w:r>
              <w:rPr>
                <w:rFonts w:ascii="Times New Roman" w:hAnsi="Times New Roman"/>
                <w:b w:val="0"/>
                <w:i w:val="0"/>
                <w:sz w:val="20"/>
              </w:rPr>
              <w:t>0.0</w:t>
            </w:r>
          </w:p>
        </w:tc>
      </w:tr>
    </w:tbl>
    <w:p/>
    <w:p>
      <w:pPr>
        <w:spacing w:after="120"/>
      </w:pPr>
      <w:r>
        <w:rPr>
          <w:rFonts w:ascii="Times New Roman" w:hAnsi="Times New Roman"/>
          <w:b w:val="0"/>
          <w:i w:val="0"/>
          <w:sz w:val="24"/>
        </w:rPr>
        <w:t>All five success criteria met at the mean level. Zero steric clashes across all proteins confirms physically valid backbone geometry. KRAS-WT fine-tune (kras_ft) achieved dist_js = 7.5×10⁻⁵, Cα bond 3.849 Å, and zero clashes against 1 μs reference MD.</w:t>
      </w:r>
    </w:p>
    <w:p>
      <w:pPr>
        <w:pStyle w:val="Heading2"/>
      </w:pPr>
      <w:r>
        <w:rPr>
          <w:rFonts w:ascii="Times New Roman" w:hAnsi="Times New Roman"/>
          <w:color w:val="000000"/>
        </w:rPr>
        <w:t>5.4 CV-Guided Conformational Exploration: KRAS</w:t>
      </w:r>
    </w:p>
    <w:p>
      <w:pPr>
        <w:spacing w:after="120"/>
      </w:pPr>
      <w:r>
        <w:rPr>
          <w:rFonts w:ascii="Times New Roman" w:hAnsi="Times New Roman"/>
          <w:b w:val="0"/>
          <w:i w:val="0"/>
          <w:sz w:val="24"/>
        </w:rPr>
        <w:t>Applied the fine-tuned PropagatorNet to generate diverse KRAS conformations (n_steps=50, τ=2000 ps, T=310 K, k_guide=0.15). Results from 753 accepted structures:</w:t>
      </w:r>
    </w:p>
    <w:tbl>
      <w:tblPr>
        <w:tblStyle w:val="TableGrid"/>
        <w:tblW w:type="auto" w:w="0"/>
        <w:jc w:val="center"/>
        <w:tblLook w:firstColumn="1" w:firstRow="1" w:lastColumn="0" w:lastRow="0" w:noHBand="0" w:noVBand="1" w:val="04A0"/>
      </w:tblPr>
      <w:tblGrid>
        <w:gridCol w:w="4680"/>
        <w:gridCol w:w="4680"/>
      </w:tblGrid>
      <w:tr>
        <w:tc>
          <w:tcPr>
            <w:tcW w:type="dxa" w:w="5040"/>
            <w:shd w:fill="D9D9D9" w:color="auto" w:val="clear"/>
          </w:tcPr>
          <w:p>
            <w:pPr>
              <w:jc w:val="center"/>
            </w:pPr>
            <w:r>
              <w:rPr>
                <w:rFonts w:ascii="Times New Roman" w:hAnsi="Times New Roman"/>
                <w:b/>
                <w:i w:val="0"/>
                <w:sz w:val="20"/>
              </w:rPr>
              <w:t>Metric</w:t>
            </w:r>
          </w:p>
        </w:tc>
        <w:tc>
          <w:tcPr>
            <w:tcW w:type="dxa" w:w="5040"/>
            <w:shd w:fill="D9D9D9" w:color="auto" w:val="clear"/>
          </w:tcPr>
          <w:p>
            <w:pPr>
              <w:jc w:val="center"/>
            </w:pPr>
            <w:r>
              <w:rPr>
                <w:rFonts w:ascii="Times New Roman" w:hAnsi="Times New Roman"/>
                <w:b/>
                <w:i w:val="0"/>
                <w:sz w:val="20"/>
              </w:rPr>
              <w:t>Value</w:t>
            </w:r>
          </w:p>
        </w:tc>
      </w:tr>
      <w:tr>
        <w:tc>
          <w:tcPr>
            <w:tcW w:type="dxa" w:w="5040"/>
          </w:tcPr>
          <w:p>
            <w:r>
              <w:rPr>
                <w:rFonts w:ascii="Times New Roman" w:hAnsi="Times New Roman"/>
                <w:b w:val="0"/>
                <w:i w:val="0"/>
                <w:sz w:val="20"/>
              </w:rPr>
              <w:t>Acceptance rate</w:t>
            </w:r>
          </w:p>
        </w:tc>
        <w:tc>
          <w:tcPr>
            <w:tcW w:type="dxa" w:w="5040"/>
          </w:tcPr>
          <w:p>
            <w:r>
              <w:rPr>
                <w:rFonts w:ascii="Times New Roman" w:hAnsi="Times New Roman"/>
                <w:b w:val="0"/>
                <w:i w:val="0"/>
                <w:sz w:val="20"/>
              </w:rPr>
              <w:t>99%</w:t>
            </w:r>
          </w:p>
        </w:tc>
      </w:tr>
      <w:tr>
        <w:tc>
          <w:tcPr>
            <w:tcW w:type="dxa" w:w="5040"/>
          </w:tcPr>
          <w:p>
            <w:r>
              <w:rPr>
                <w:rFonts w:ascii="Times New Roman" w:hAnsi="Times New Roman"/>
                <w:b w:val="0"/>
                <w:i w:val="0"/>
                <w:sz w:val="20"/>
              </w:rPr>
              <w:t>Cα–Cα bond deviation (mean)</w:t>
            </w:r>
          </w:p>
        </w:tc>
        <w:tc>
          <w:tcPr>
            <w:tcW w:type="dxa" w:w="5040"/>
          </w:tcPr>
          <w:p>
            <w:r>
              <w:rPr>
                <w:rFonts w:ascii="Times New Roman" w:hAnsi="Times New Roman"/>
                <w:b w:val="0"/>
                <w:i w:val="0"/>
                <w:sz w:val="20"/>
              </w:rPr>
              <w:t>0.003 Å</w:t>
            </w:r>
          </w:p>
        </w:tc>
      </w:tr>
      <w:tr>
        <w:tc>
          <w:tcPr>
            <w:tcW w:type="dxa" w:w="5040"/>
          </w:tcPr>
          <w:p>
            <w:r>
              <w:rPr>
                <w:rFonts w:ascii="Times New Roman" w:hAnsi="Times New Roman"/>
                <w:b w:val="0"/>
                <w:i w:val="0"/>
                <w:sz w:val="20"/>
              </w:rPr>
              <w:t>Steric clashes</w:t>
            </w:r>
          </w:p>
        </w:tc>
        <w:tc>
          <w:tcPr>
            <w:tcW w:type="dxa" w:w="5040"/>
          </w:tcPr>
          <w:p>
            <w:r>
              <w:rPr>
                <w:rFonts w:ascii="Times New Roman" w:hAnsi="Times New Roman"/>
                <w:b w:val="0"/>
                <w:i w:val="0"/>
                <w:sz w:val="20"/>
              </w:rPr>
              <w:t>0.0 per frame</w:t>
            </w:r>
          </w:p>
        </w:tc>
      </w:tr>
      <w:tr>
        <w:tc>
          <w:tcPr>
            <w:tcW w:type="dxa" w:w="5040"/>
          </w:tcPr>
          <w:p>
            <w:r>
              <w:rPr>
                <w:rFonts w:ascii="Times New Roman" w:hAnsi="Times New Roman"/>
                <w:b w:val="0"/>
                <w:i w:val="0"/>
                <w:sz w:val="20"/>
              </w:rPr>
              <w:t>RMSD from native — min / mean / max</w:t>
            </w:r>
          </w:p>
        </w:tc>
        <w:tc>
          <w:tcPr>
            <w:tcW w:type="dxa" w:w="5040"/>
          </w:tcPr>
          <w:p>
            <w:r>
              <w:rPr>
                <w:rFonts w:ascii="Times New Roman" w:hAnsi="Times New Roman"/>
                <w:b w:val="0"/>
                <w:i w:val="0"/>
                <w:sz w:val="20"/>
              </w:rPr>
              <w:t>1.79 / 3.50 ± 0.76 / 7.31 Å</w:t>
            </w:r>
          </w:p>
        </w:tc>
      </w:tr>
      <w:tr>
        <w:tc>
          <w:tcPr>
            <w:tcW w:type="dxa" w:w="5040"/>
          </w:tcPr>
          <w:p>
            <w:r>
              <w:rPr>
                <w:rFonts w:ascii="Times New Roman" w:hAnsi="Times New Roman"/>
                <w:b w:val="0"/>
                <w:i w:val="0"/>
                <w:sz w:val="20"/>
              </w:rPr>
              <w:t>Mean pairwise CV distance</w:t>
            </w:r>
          </w:p>
        </w:tc>
        <w:tc>
          <w:tcPr>
            <w:tcW w:type="dxa" w:w="5040"/>
          </w:tcPr>
          <w:p>
            <w:r>
              <w:rPr>
                <w:rFonts w:ascii="Times New Roman" w:hAnsi="Times New Roman"/>
                <w:b w:val="0"/>
                <w:i w:val="0"/>
                <w:sz w:val="20"/>
              </w:rPr>
              <w:t>15.45 (broad diversity)</w:t>
            </w:r>
          </w:p>
        </w:tc>
      </w:tr>
      <w:tr>
        <w:tc>
          <w:tcPr>
            <w:tcW w:type="dxa" w:w="5040"/>
          </w:tcPr>
          <w:p>
            <w:r>
              <w:rPr>
                <w:rFonts w:ascii="Times New Roman" w:hAnsi="Times New Roman"/>
                <w:b w:val="0"/>
                <w:i w:val="0"/>
                <w:sz w:val="20"/>
              </w:rPr>
              <w:t>Min pairwise CV distance</w:t>
            </w:r>
          </w:p>
        </w:tc>
        <w:tc>
          <w:tcPr>
            <w:tcW w:type="dxa" w:w="5040"/>
          </w:tcPr>
          <w:p>
            <w:r>
              <w:rPr>
                <w:rFonts w:ascii="Times New Roman" w:hAnsi="Times New Roman"/>
                <w:b w:val="0"/>
                <w:i w:val="0"/>
                <w:sz w:val="20"/>
              </w:rPr>
              <w:t>1.90 (no duplicates)</w:t>
            </w:r>
          </w:p>
        </w:tc>
      </w:tr>
    </w:tbl>
    <w:p/>
    <w:p>
      <w:pPr>
        <w:pStyle w:val="Heading2"/>
      </w:pPr>
      <w:r>
        <w:rPr>
          <w:rFonts w:ascii="Times New Roman" w:hAnsi="Times New Roman"/>
          <w:color w:val="000000"/>
        </w:rPr>
        <w:t>5.5 Hybrid ML-MD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D9D9D9" w:color="auto" w:val="clear"/>
          </w:tcPr>
          <w:p>
            <w:pPr>
              <w:jc w:val="center"/>
            </w:pPr>
            <w:r>
              <w:rPr>
                <w:rFonts w:ascii="Times New Roman" w:hAnsi="Times New Roman"/>
                <w:b/>
                <w:i w:val="0"/>
                <w:sz w:val="20"/>
              </w:rPr>
              <w:t>Stage</w:t>
            </w:r>
          </w:p>
        </w:tc>
        <w:tc>
          <w:tcPr>
            <w:tcW w:type="dxa" w:w="2880"/>
            <w:shd w:fill="D9D9D9" w:color="auto" w:val="clear"/>
          </w:tcPr>
          <w:p>
            <w:pPr>
              <w:jc w:val="center"/>
            </w:pPr>
            <w:r>
              <w:rPr>
                <w:rFonts w:ascii="Times New Roman" w:hAnsi="Times New Roman"/>
                <w:b/>
                <w:i w:val="0"/>
                <w:sz w:val="20"/>
              </w:rPr>
              <w:t>Tool</w:t>
            </w:r>
          </w:p>
        </w:tc>
        <w:tc>
          <w:tcPr>
            <w:tcW w:type="dxa" w:w="3456"/>
            <w:shd w:fill="D9D9D9" w:color="auto" w:val="clear"/>
          </w:tcPr>
          <w:p>
            <w:pPr>
              <w:jc w:val="center"/>
            </w:pPr>
            <w:r>
              <w:rPr>
                <w:rFonts w:ascii="Times New Roman" w:hAnsi="Times New Roman"/>
                <w:b/>
                <w:i w:val="0"/>
                <w:sz w:val="20"/>
              </w:rPr>
              <w:t>Output</w:t>
            </w:r>
          </w:p>
        </w:tc>
        <w:tc>
          <w:tcPr>
            <w:tcW w:type="dxa" w:w="1872"/>
            <w:shd w:fill="D9D9D9" w:color="auto" w:val="clear"/>
          </w:tcPr>
          <w:p>
            <w:pPr>
              <w:jc w:val="center"/>
            </w:pPr>
            <w:r>
              <w:rPr>
                <w:rFonts w:ascii="Times New Roman" w:hAnsi="Times New Roman"/>
                <w:b/>
                <w:i w:val="0"/>
                <w:sz w:val="20"/>
              </w:rPr>
              <w:t>Checkpoint</w:t>
            </w:r>
          </w:p>
        </w:tc>
      </w:tr>
      <w:tr>
        <w:tc>
          <w:tcPr>
            <w:tcW w:type="dxa" w:w="2592"/>
          </w:tcPr>
          <w:p>
            <w:r>
              <w:rPr>
                <w:rFonts w:ascii="Times New Roman" w:hAnsi="Times New Roman"/>
                <w:b w:val="0"/>
                <w:i w:val="0"/>
                <w:sz w:val="20"/>
              </w:rPr>
              <w:t>1. Model proposals</w:t>
            </w:r>
          </w:p>
        </w:tc>
        <w:tc>
          <w:tcPr>
            <w:tcW w:type="dxa" w:w="2880"/>
          </w:tcPr>
          <w:p>
            <w:r>
              <w:rPr>
                <w:rFonts w:ascii="Times New Roman" w:hAnsi="Times New Roman"/>
                <w:b w:val="0"/>
                <w:i w:val="0"/>
                <w:sz w:val="20"/>
              </w:rPr>
              <w:t>PropagatorNet</w:t>
            </w:r>
          </w:p>
        </w:tc>
        <w:tc>
          <w:tcPr>
            <w:tcW w:type="dxa" w:w="3456"/>
          </w:tcPr>
          <w:p>
            <w:r>
              <w:rPr>
                <w:rFonts w:ascii="Times New Roman" w:hAnsi="Times New Roman"/>
                <w:b w:val="0"/>
                <w:i w:val="0"/>
                <w:sz w:val="20"/>
              </w:rPr>
              <w:t>Cα PDB files, CV basis</w:t>
            </w:r>
          </w:p>
        </w:tc>
        <w:tc>
          <w:tcPr>
            <w:tcW w:type="dxa" w:w="1872"/>
          </w:tcPr>
          <w:p>
            <w:r>
              <w:rPr>
                <w:rFonts w:ascii="Times New Roman" w:hAnsi="Times New Roman"/>
                <w:b w:val="0"/>
                <w:i w:val="0"/>
                <w:sz w:val="20"/>
              </w:rPr>
              <w:t>.stage1_done</w:t>
            </w:r>
          </w:p>
        </w:tc>
      </w:tr>
      <w:tr>
        <w:tc>
          <w:tcPr>
            <w:tcW w:type="dxa" w:w="2592"/>
          </w:tcPr>
          <w:p>
            <w:r>
              <w:rPr>
                <w:rFonts w:ascii="Times New Roman" w:hAnsi="Times New Roman"/>
                <w:b w:val="0"/>
                <w:i w:val="0"/>
                <w:sz w:val="20"/>
              </w:rPr>
              <w:t>2. All-atom reconstruction</w:t>
            </w:r>
          </w:p>
        </w:tc>
        <w:tc>
          <w:tcPr>
            <w:tcW w:type="dxa" w:w="2880"/>
          </w:tcPr>
          <w:p>
            <w:r>
              <w:rPr>
                <w:rFonts w:ascii="Times New Roman" w:hAnsi="Times New Roman"/>
                <w:b w:val="0"/>
                <w:i w:val="0"/>
                <w:sz w:val="20"/>
              </w:rPr>
              <w:t>AllAtomReconstructor</w:t>
            </w:r>
          </w:p>
        </w:tc>
        <w:tc>
          <w:tcPr>
            <w:tcW w:type="dxa" w:w="3456"/>
          </w:tcPr>
          <w:p>
            <w:r>
              <w:rPr>
                <w:rFonts w:ascii="Times New Roman" w:hAnsi="Times New Roman"/>
                <w:b w:val="0"/>
                <w:i w:val="0"/>
                <w:sz w:val="20"/>
              </w:rPr>
              <w:t>Heavy-atom PDB files</w:t>
            </w:r>
          </w:p>
        </w:tc>
        <w:tc>
          <w:tcPr>
            <w:tcW w:type="dxa" w:w="1872"/>
          </w:tcPr>
          <w:p>
            <w:r>
              <w:rPr>
                <w:rFonts w:ascii="Times New Roman" w:hAnsi="Times New Roman"/>
                <w:b w:val="0"/>
                <w:i w:val="0"/>
                <w:sz w:val="20"/>
              </w:rPr>
              <w:t>.stage2_done</w:t>
            </w:r>
          </w:p>
        </w:tc>
      </w:tr>
      <w:tr>
        <w:tc>
          <w:tcPr>
            <w:tcW w:type="dxa" w:w="2592"/>
          </w:tcPr>
          <w:p>
            <w:r>
              <w:rPr>
                <w:rFonts w:ascii="Times New Roman" w:hAnsi="Times New Roman"/>
                <w:b w:val="0"/>
                <w:i w:val="0"/>
                <w:sz w:val="20"/>
              </w:rPr>
              <w:t>3. OpenMM MD validation</w:t>
            </w:r>
          </w:p>
        </w:tc>
        <w:tc>
          <w:tcPr>
            <w:tcW w:type="dxa" w:w="2880"/>
          </w:tcPr>
          <w:p>
            <w:r>
              <w:rPr>
                <w:rFonts w:ascii="Times New Roman" w:hAnsi="Times New Roman"/>
                <w:b w:val="0"/>
                <w:i w:val="0"/>
                <w:sz w:val="20"/>
              </w:rPr>
              <w:t>AMBER14 + GBn2</w:t>
            </w:r>
          </w:p>
        </w:tc>
        <w:tc>
          <w:tcPr>
            <w:tcW w:type="dxa" w:w="3456"/>
          </w:tcPr>
          <w:p>
            <w:r>
              <w:rPr>
                <w:rFonts w:ascii="Times New Roman" w:hAnsi="Times New Roman"/>
                <w:b w:val="0"/>
                <w:i w:val="0"/>
                <w:sz w:val="20"/>
              </w:rPr>
              <w:t>trajectory.dcd, metrics.json</w:t>
            </w:r>
          </w:p>
        </w:tc>
        <w:tc>
          <w:tcPr>
            <w:tcW w:type="dxa" w:w="1872"/>
          </w:tcPr>
          <w:p>
            <w:r>
              <w:rPr>
                <w:rFonts w:ascii="Times New Roman" w:hAnsi="Times New Roman"/>
                <w:b w:val="0"/>
                <w:i w:val="0"/>
                <w:sz w:val="20"/>
              </w:rPr>
              <w:t>.stage3_done</w:t>
            </w:r>
          </w:p>
        </w:tc>
      </w:tr>
      <w:tr>
        <w:tc>
          <w:tcPr>
            <w:tcW w:type="dxa" w:w="2592"/>
          </w:tcPr>
          <w:p>
            <w:r>
              <w:rPr>
                <w:rFonts w:ascii="Times New Roman" w:hAnsi="Times New Roman"/>
                <w:b w:val="0"/>
                <w:i w:val="0"/>
                <w:sz w:val="20"/>
              </w:rPr>
              <w:t>4. Analysis</w:t>
            </w:r>
          </w:p>
        </w:tc>
        <w:tc>
          <w:tcPr>
            <w:tcW w:type="dxa" w:w="2880"/>
          </w:tcPr>
          <w:p>
            <w:r>
              <w:rPr>
                <w:rFonts w:ascii="Times New Roman" w:hAnsi="Times New Roman"/>
                <w:b w:val="0"/>
                <w:i w:val="0"/>
                <w:sz w:val="20"/>
              </w:rPr>
              <w:t>Ward / FES / PyEMMA MSM</w:t>
            </w:r>
          </w:p>
        </w:tc>
        <w:tc>
          <w:tcPr>
            <w:tcW w:type="dxa" w:w="3456"/>
          </w:tcPr>
          <w:p>
            <w:r>
              <w:rPr>
                <w:rFonts w:ascii="Times New Roman" w:hAnsi="Times New Roman"/>
                <w:b w:val="0"/>
                <w:i w:val="0"/>
                <w:sz w:val="20"/>
              </w:rPr>
              <w:t>cluster library / fes.npy / timescales</w:t>
            </w:r>
          </w:p>
        </w:tc>
        <w:tc>
          <w:tcPr>
            <w:tcW w:type="dxa" w:w="1872"/>
          </w:tcPr>
          <w:p>
            <w:r>
              <w:rPr>
                <w:rFonts w:ascii="Times New Roman" w:hAnsi="Times New Roman"/>
                <w:b w:val="0"/>
                <w:i w:val="0"/>
                <w:sz w:val="20"/>
              </w:rPr>
              <w:t>(always re-runs)</w:t>
            </w:r>
          </w:p>
        </w:tc>
      </w:tr>
    </w:tbl>
    <w:p/>
    <w:p>
      <w:pPr>
        <w:spacing w:after="120"/>
      </w:pPr>
      <w:r>
        <w:rPr>
          <w:rFonts w:ascii="Times New Roman" w:hAnsi="Times New Roman"/>
          <w:b w:val="0"/>
          <w:i w:val="0"/>
          <w:sz w:val="24"/>
        </w:rPr>
        <w:t>Three objectives: explore (CV-guided + Ward clustering), fes (Boltzmann inversion free energy surface), kinetics (TICA + k-means + MSM). All stages checkpoint-aware; failed MD runs auto-retry.</w:t>
      </w:r>
    </w:p>
    <w:p>
      <w:pPr>
        <w:pStyle w:val="Heading2"/>
      </w:pPr>
      <w:r>
        <w:rPr>
          <w:rFonts w:ascii="Times New Roman" w:hAnsi="Times New Roman"/>
          <w:color w:val="000000"/>
        </w:rPr>
        <w:t>5.6 Computational Throughput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D9D9D9" w:color="auto" w:val="clear"/>
          </w:tcPr>
          <w:p>
            <w:pPr>
              <w:jc w:val="center"/>
            </w:pPr>
            <w:r>
              <w:rPr>
                <w:rFonts w:ascii="Times New Roman" w:hAnsi="Times New Roman"/>
                <w:b/>
                <w:i w:val="0"/>
                <w:sz w:val="20"/>
              </w:rPr>
              <w:t>Hardware</w:t>
            </w:r>
          </w:p>
        </w:tc>
        <w:tc>
          <w:tcPr>
            <w:tcW w:type="dxa" w:w="2160"/>
            <w:shd w:fill="D9D9D9" w:color="auto" w:val="clear"/>
          </w:tcPr>
          <w:p>
            <w:pPr>
              <w:jc w:val="center"/>
            </w:pPr>
            <w:r>
              <w:rPr>
                <w:rFonts w:ascii="Times New Roman" w:hAnsi="Times New Roman"/>
                <w:b/>
                <w:i w:val="0"/>
                <w:sz w:val="20"/>
              </w:rPr>
              <w:t>Mode</w:t>
            </w:r>
          </w:p>
        </w:tc>
        <w:tc>
          <w:tcPr>
            <w:tcW w:type="dxa" w:w="2880"/>
            <w:shd w:fill="D9D9D9" w:color="auto" w:val="clear"/>
          </w:tcPr>
          <w:p>
            <w:pPr>
              <w:jc w:val="center"/>
            </w:pPr>
            <w:r>
              <w:rPr>
                <w:rFonts w:ascii="Times New Roman" w:hAnsi="Times New Roman"/>
                <w:b/>
                <w:i w:val="0"/>
                <w:sz w:val="20"/>
              </w:rPr>
              <w:t>Throughput</w:t>
            </w:r>
          </w:p>
        </w:tc>
        <w:tc>
          <w:tcPr>
            <w:tcW w:type="dxa" w:w="3312"/>
            <w:shd w:fill="D9D9D9" w:color="auto" w:val="clear"/>
          </w:tcPr>
          <w:p>
            <w:pPr>
              <w:jc w:val="center"/>
            </w:pPr>
            <w:r>
              <w:rPr>
                <w:rFonts w:ascii="Times New Roman" w:hAnsi="Times New Roman"/>
                <w:b/>
                <w:i w:val="0"/>
                <w:sz w:val="20"/>
              </w:rPr>
              <w:t>MD acceleration</w:t>
            </w:r>
          </w:p>
        </w:tc>
      </w:tr>
      <w:tr>
        <w:tc>
          <w:tcPr>
            <w:tcW w:type="dxa" w:w="3168"/>
          </w:tcPr>
          <w:p>
            <w:r>
              <w:rPr>
                <w:rFonts w:ascii="Times New Roman" w:hAnsi="Times New Roman"/>
                <w:b w:val="0"/>
                <w:i w:val="0"/>
                <w:sz w:val="20"/>
              </w:rPr>
              <w:t>CPU (single core)</w:t>
            </w:r>
          </w:p>
        </w:tc>
        <w:tc>
          <w:tcPr>
            <w:tcW w:type="dxa" w:w="2160"/>
          </w:tcPr>
          <w:p>
            <w:r>
              <w:rPr>
                <w:rFonts w:ascii="Times New Roman" w:hAnsi="Times New Roman"/>
                <w:b w:val="0"/>
                <w:i w:val="0"/>
                <w:sz w:val="20"/>
              </w:rPr>
              <w:t>DDPM-200</w:t>
            </w:r>
          </w:p>
        </w:tc>
        <w:tc>
          <w:tcPr>
            <w:tcW w:type="dxa" w:w="2880"/>
          </w:tcPr>
          <w:p>
            <w:r>
              <w:rPr>
                <w:rFonts w:ascii="Times New Roman" w:hAnsi="Times New Roman"/>
                <w:b w:val="0"/>
                <w:i w:val="0"/>
                <w:sz w:val="20"/>
              </w:rPr>
              <w:t>~16 ns/day</w:t>
            </w:r>
          </w:p>
        </w:tc>
        <w:tc>
          <w:tcPr>
            <w:tcW w:type="dxa" w:w="3312"/>
          </w:tcPr>
          <w:p>
            <w:r>
              <w:rPr>
                <w:rFonts w:ascii="Times New Roman" w:hAnsi="Times New Roman"/>
                <w:b w:val="0"/>
                <w:i w:val="0"/>
                <w:sz w:val="20"/>
              </w:rPr>
              <w:t>~8×</w:t>
            </w:r>
          </w:p>
        </w:tc>
      </w:tr>
      <w:tr>
        <w:tc>
          <w:tcPr>
            <w:tcW w:type="dxa" w:w="3168"/>
          </w:tcPr>
          <w:p>
            <w:r>
              <w:rPr>
                <w:rFonts w:ascii="Times New Roman" w:hAnsi="Times New Roman"/>
                <w:b w:val="0"/>
                <w:i w:val="0"/>
                <w:sz w:val="20"/>
              </w:rPr>
              <w:t>NVIDIA GB10 (OpenCL)</w:t>
            </w:r>
          </w:p>
        </w:tc>
        <w:tc>
          <w:tcPr>
            <w:tcW w:type="dxa" w:w="2160"/>
          </w:tcPr>
          <w:p>
            <w:r>
              <w:rPr>
                <w:rFonts w:ascii="Times New Roman" w:hAnsi="Times New Roman"/>
                <w:b w:val="0"/>
                <w:i w:val="0"/>
                <w:sz w:val="20"/>
              </w:rPr>
              <w:t>DDIM-20</w:t>
            </w:r>
          </w:p>
        </w:tc>
        <w:tc>
          <w:tcPr>
            <w:tcW w:type="dxa" w:w="2880"/>
          </w:tcPr>
          <w:p>
            <w:r>
              <w:rPr>
                <w:rFonts w:ascii="Times New Roman" w:hAnsi="Times New Roman"/>
                <w:b w:val="0"/>
                <w:i w:val="0"/>
                <w:sz w:val="20"/>
              </w:rPr>
              <w:t>~500 ns/day</w:t>
            </w:r>
          </w:p>
        </w:tc>
        <w:tc>
          <w:tcPr>
            <w:tcW w:type="dxa" w:w="3312"/>
          </w:tcPr>
          <w:p>
            <w:r>
              <w:rPr>
                <w:rFonts w:ascii="Times New Roman" w:hAnsi="Times New Roman"/>
                <w:b w:val="0"/>
                <w:i w:val="0"/>
                <w:sz w:val="20"/>
              </w:rPr>
              <w:t>~250×</w:t>
            </w:r>
          </w:p>
        </w:tc>
      </w:tr>
      <w:tr>
        <w:tc>
          <w:tcPr>
            <w:tcW w:type="dxa" w:w="3168"/>
          </w:tcPr>
          <w:p>
            <w:r>
              <w:rPr>
                <w:rFonts w:ascii="Times New Roman" w:hAnsi="Times New Roman"/>
                <w:b w:val="0"/>
                <w:i w:val="0"/>
                <w:sz w:val="20"/>
              </w:rPr>
              <w:t>NVIDIA A100 (CUDA)</w:t>
            </w:r>
          </w:p>
        </w:tc>
        <w:tc>
          <w:tcPr>
            <w:tcW w:type="dxa" w:w="2160"/>
          </w:tcPr>
          <w:p>
            <w:r>
              <w:rPr>
                <w:rFonts w:ascii="Times New Roman" w:hAnsi="Times New Roman"/>
                <w:b w:val="0"/>
                <w:i w:val="0"/>
                <w:sz w:val="20"/>
              </w:rPr>
              <w:t>DDIM-20</w:t>
            </w:r>
          </w:p>
        </w:tc>
        <w:tc>
          <w:tcPr>
            <w:tcW w:type="dxa" w:w="2880"/>
          </w:tcPr>
          <w:p>
            <w:r>
              <w:rPr>
                <w:rFonts w:ascii="Times New Roman" w:hAnsi="Times New Roman"/>
                <w:b w:val="0"/>
                <w:i w:val="0"/>
                <w:sz w:val="20"/>
              </w:rPr>
              <w:t>~10–20 μs/day</w:t>
            </w:r>
          </w:p>
        </w:tc>
        <w:tc>
          <w:tcPr>
            <w:tcW w:type="dxa" w:w="3312"/>
          </w:tcPr>
          <w:p>
            <w:r>
              <w:rPr>
                <w:rFonts w:ascii="Times New Roman" w:hAnsi="Times New Roman"/>
                <w:b w:val="0"/>
                <w:i w:val="0"/>
                <w:sz w:val="20"/>
              </w:rPr>
              <w:t>~10,000–20,000×</w:t>
            </w:r>
          </w:p>
        </w:tc>
      </w:tr>
      <w:tr>
        <w:tc>
          <w:tcPr>
            <w:tcW w:type="dxa" w:w="3168"/>
          </w:tcPr>
          <w:p>
            <w:r>
              <w:rPr>
                <w:rFonts w:ascii="Times New Roman" w:hAnsi="Times New Roman"/>
                <w:b w:val="0"/>
                <w:i w:val="0"/>
                <w:sz w:val="20"/>
              </w:rPr>
              <w:t>NVIDIA H100 (CUDA)</w:t>
            </w:r>
          </w:p>
        </w:tc>
        <w:tc>
          <w:tcPr>
            <w:tcW w:type="dxa" w:w="2160"/>
          </w:tcPr>
          <w:p>
            <w:r>
              <w:rPr>
                <w:rFonts w:ascii="Times New Roman" w:hAnsi="Times New Roman"/>
                <w:b w:val="0"/>
                <w:i w:val="0"/>
                <w:sz w:val="20"/>
              </w:rPr>
              <w:t>DDIM-20</w:t>
            </w:r>
          </w:p>
        </w:tc>
        <w:tc>
          <w:tcPr>
            <w:tcW w:type="dxa" w:w="2880"/>
          </w:tcPr>
          <w:p>
            <w:r>
              <w:rPr>
                <w:rFonts w:ascii="Times New Roman" w:hAnsi="Times New Roman"/>
                <w:b w:val="0"/>
                <w:i w:val="0"/>
                <w:sz w:val="20"/>
              </w:rPr>
              <w:t>~30–50 μs/day</w:t>
            </w:r>
          </w:p>
        </w:tc>
        <w:tc>
          <w:tcPr>
            <w:tcW w:type="dxa" w:w="3312"/>
          </w:tcPr>
          <w:p>
            <w:r>
              <w:rPr>
                <w:rFonts w:ascii="Times New Roman" w:hAnsi="Times New Roman"/>
                <w:b w:val="0"/>
                <w:i w:val="0"/>
                <w:sz w:val="20"/>
              </w:rPr>
              <w:t>~15,000–25,000×</w:t>
            </w:r>
          </w:p>
        </w:tc>
      </w:tr>
    </w:tbl>
    <w:p/>
    <w:p>
      <w:r>
        <w:br w:type="page"/>
      </w:r>
    </w:p>
    <w:p>
      <w:pPr>
        <w:pStyle w:val="Heading1"/>
      </w:pPr>
      <w:r>
        <w:rPr>
          <w:rFonts w:ascii="Times New Roman" w:hAnsi="Times New Roman"/>
          <w:color w:val="000000"/>
        </w:rPr>
        <w:t>6. Approaches Explored and Lessons Learned</w:t>
      </w:r>
    </w:p>
    <w:p>
      <w:pPr>
        <w:spacing w:after="120"/>
      </w:pPr>
      <w:r>
        <w:rPr>
          <w:rFonts w:ascii="Times New Roman" w:hAnsi="Times New Roman"/>
          <w:b w:val="0"/>
          <w:i w:val="0"/>
          <w:sz w:val="24"/>
        </w:rPr>
        <w:t>This section documents alternative methods tested systematically during the project — approaches that were abandoned or superseded. These explorations shaped our understanding of what works and led directly to the current architecture.</w:t>
      </w:r>
    </w:p>
    <w:p>
      <w:pPr>
        <w:pStyle w:val="Heading2"/>
      </w:pPr>
      <w:r>
        <w:rPr>
          <w:rFonts w:ascii="Times New Roman" w:hAnsi="Times New Roman"/>
          <w:color w:val="000000"/>
        </w:rPr>
        <w:t>6.1 Physics-Informed Geometric Penalty Losses</w:t>
      </w:r>
    </w:p>
    <w:p>
      <w:pPr>
        <w:spacing w:after="120"/>
      </w:pPr>
      <w:r>
        <w:rPr>
          <w:rFonts w:ascii="Times New Roman" w:hAnsi="Times New Roman"/>
          <w:b w:val="0"/>
          <w:i w:val="0"/>
          <w:sz w:val="24"/>
        </w:rPr>
        <w:t>Motivation: DDPM training in SE(3) update space does not explicitly enforce Cα–Cα bond geometry. We hypothesized that adding a soft C1 bond-length penalty loss (λ &gt; 0) alongside the denoising objective would improve structural validity. Four variants were tested systematically during the v3 architecture exploration phase: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D9D9D9" w:color="auto" w:val="clear"/>
          </w:tcPr>
          <w:p>
            <w:pPr>
              <w:jc w:val="center"/>
            </w:pPr>
            <w:r>
              <w:rPr>
                <w:rFonts w:ascii="Times New Roman" w:hAnsi="Times New Roman"/>
                <w:b/>
                <w:i w:val="0"/>
                <w:sz w:val="20"/>
              </w:rPr>
              <w:t>Variant</w:t>
            </w:r>
          </w:p>
        </w:tc>
        <w:tc>
          <w:tcPr>
            <w:tcW w:type="dxa" w:w="720"/>
            <w:shd w:fill="D9D9D9" w:color="auto" w:val="clear"/>
          </w:tcPr>
          <w:p>
            <w:pPr>
              <w:jc w:val="center"/>
            </w:pPr>
            <w:r>
              <w:rPr>
                <w:rFonts w:ascii="Times New Roman" w:hAnsi="Times New Roman"/>
                <w:b/>
                <w:i w:val="0"/>
                <w:sz w:val="20"/>
              </w:rPr>
              <w:t>λ</w:t>
            </w:r>
          </w:p>
        </w:tc>
        <w:tc>
          <w:tcPr>
            <w:tcW w:type="dxa" w:w="1008"/>
            <w:shd w:fill="D9D9D9" w:color="auto" w:val="clear"/>
          </w:tcPr>
          <w:p>
            <w:pPr>
              <w:jc w:val="center"/>
            </w:pPr>
            <w:r>
              <w:rPr>
                <w:rFonts w:ascii="Times New Roman" w:hAnsi="Times New Roman"/>
                <w:b/>
                <w:i w:val="0"/>
                <w:sz w:val="20"/>
              </w:rPr>
              <w:t>Steps</w:t>
            </w:r>
          </w:p>
        </w:tc>
        <w:tc>
          <w:tcPr>
            <w:tcW w:type="dxa" w:w="1296"/>
            <w:shd w:fill="D9D9D9" w:color="auto" w:val="clear"/>
          </w:tcPr>
          <w:p>
            <w:pPr>
              <w:jc w:val="center"/>
            </w:pPr>
            <w:r>
              <w:rPr>
                <w:rFonts w:ascii="Times New Roman" w:hAnsi="Times New Roman"/>
                <w:b/>
                <w:i w:val="0"/>
                <w:sz w:val="20"/>
              </w:rPr>
              <w:t>RMSF corr</w:t>
            </w:r>
          </w:p>
        </w:tc>
        <w:tc>
          <w:tcPr>
            <w:tcW w:type="dxa" w:w="1152"/>
            <w:shd w:fill="D9D9D9" w:color="auto" w:val="clear"/>
          </w:tcPr>
          <w:p>
            <w:pPr>
              <w:jc w:val="center"/>
            </w:pPr>
            <w:r>
              <w:rPr>
                <w:rFonts w:ascii="Times New Roman" w:hAnsi="Times New Roman"/>
                <w:b/>
                <w:i w:val="0"/>
                <w:sz w:val="20"/>
              </w:rPr>
              <w:t>Dist JS</w:t>
            </w:r>
          </w:p>
        </w:tc>
        <w:tc>
          <w:tcPr>
            <w:tcW w:type="dxa" w:w="1584"/>
            <w:shd w:fill="D9D9D9" w:color="auto" w:val="clear"/>
          </w:tcPr>
          <w:p>
            <w:pPr>
              <w:jc w:val="center"/>
            </w:pPr>
            <w:r>
              <w:rPr>
                <w:rFonts w:ascii="Times New Roman" w:hAnsi="Times New Roman"/>
                <w:b/>
                <w:i w:val="0"/>
                <w:sz w:val="20"/>
              </w:rPr>
              <w:t>Clashes/frame</w:t>
            </w:r>
          </w:p>
        </w:tc>
        <w:tc>
          <w:tcPr>
            <w:tcW w:type="dxa" w:w="1440"/>
            <w:shd w:fill="D9D9D9" w:color="auto" w:val="clear"/>
          </w:tcPr>
          <w:p>
            <w:pPr>
              <w:jc w:val="center"/>
            </w:pPr>
            <w:r>
              <w:rPr>
                <w:rFonts w:ascii="Times New Roman" w:hAnsi="Times New Roman"/>
                <w:b/>
                <w:i w:val="0"/>
                <w:sz w:val="20"/>
              </w:rPr>
              <w:t>Bond length</w:t>
            </w:r>
          </w:p>
        </w:tc>
      </w:tr>
      <w:tr>
        <w:tc>
          <w:tcPr>
            <w:tcW w:type="dxa" w:w="2160"/>
          </w:tcPr>
          <w:p>
            <w:r>
              <w:rPr>
                <w:rFonts w:ascii="Times New Roman" w:hAnsi="Times New Roman"/>
                <w:b w:val="0"/>
                <w:i w:val="0"/>
                <w:sz w:val="20"/>
              </w:rPr>
              <w:t>v3_lam03</w:t>
            </w:r>
          </w:p>
        </w:tc>
        <w:tc>
          <w:tcPr>
            <w:tcW w:type="dxa" w:w="720"/>
          </w:tcPr>
          <w:p>
            <w:r>
              <w:rPr>
                <w:rFonts w:ascii="Times New Roman" w:hAnsi="Times New Roman"/>
                <w:b w:val="0"/>
                <w:i w:val="0"/>
                <w:sz w:val="20"/>
              </w:rPr>
              <w:t>0.3</w:t>
            </w:r>
          </w:p>
        </w:tc>
        <w:tc>
          <w:tcPr>
            <w:tcW w:type="dxa" w:w="1008"/>
          </w:tcPr>
          <w:p>
            <w:r>
              <w:rPr>
                <w:rFonts w:ascii="Times New Roman" w:hAnsi="Times New Roman"/>
                <w:b w:val="0"/>
                <w:i w:val="0"/>
                <w:sz w:val="20"/>
              </w:rPr>
              <w:t>20k</w:t>
            </w:r>
          </w:p>
        </w:tc>
        <w:tc>
          <w:tcPr>
            <w:tcW w:type="dxa" w:w="1296"/>
          </w:tcPr>
          <w:p>
            <w:r>
              <w:rPr>
                <w:rFonts w:ascii="Times New Roman" w:hAnsi="Times New Roman"/>
                <w:b w:val="0"/>
                <w:i w:val="0"/>
                <w:sz w:val="20"/>
              </w:rPr>
              <w:t>0.333</w:t>
            </w:r>
          </w:p>
        </w:tc>
        <w:tc>
          <w:tcPr>
            <w:tcW w:type="dxa" w:w="1152"/>
          </w:tcPr>
          <w:p>
            <w:r>
              <w:rPr>
                <w:rFonts w:ascii="Times New Roman" w:hAnsi="Times New Roman"/>
                <w:b w:val="0"/>
                <w:i w:val="0"/>
                <w:sz w:val="20"/>
              </w:rPr>
              <w:t>0.291</w:t>
            </w:r>
          </w:p>
        </w:tc>
        <w:tc>
          <w:tcPr>
            <w:tcW w:type="dxa" w:w="1584"/>
          </w:tcPr>
          <w:p>
            <w:r>
              <w:rPr>
                <w:rFonts w:ascii="Times New Roman" w:hAnsi="Times New Roman"/>
                <w:b w:val="0"/>
                <w:i w:val="0"/>
                <w:sz w:val="20"/>
              </w:rPr>
              <w:t>14</w:t>
            </w:r>
          </w:p>
        </w:tc>
        <w:tc>
          <w:tcPr>
            <w:tcW w:type="dxa" w:w="1440"/>
          </w:tcPr>
          <w:p>
            <w:r>
              <w:rPr>
                <w:rFonts w:ascii="Times New Roman" w:hAnsi="Times New Roman"/>
                <w:b w:val="0"/>
                <w:i w:val="0"/>
                <w:sz w:val="20"/>
              </w:rPr>
              <w:t>—</w:t>
            </w:r>
          </w:p>
        </w:tc>
      </w:tr>
      <w:tr>
        <w:tc>
          <w:tcPr>
            <w:tcW w:type="dxa" w:w="2160"/>
          </w:tcPr>
          <w:p>
            <w:r>
              <w:rPr>
                <w:rFonts w:ascii="Times New Roman" w:hAnsi="Times New Roman"/>
                <w:b w:val="0"/>
                <w:i w:val="0"/>
                <w:sz w:val="20"/>
              </w:rPr>
              <w:t>v3_phase3</w:t>
            </w:r>
          </w:p>
        </w:tc>
        <w:tc>
          <w:tcPr>
            <w:tcW w:type="dxa" w:w="720"/>
          </w:tcPr>
          <w:p>
            <w:r>
              <w:rPr>
                <w:rFonts w:ascii="Times New Roman" w:hAnsi="Times New Roman"/>
                <w:b w:val="0"/>
                <w:i w:val="0"/>
                <w:sz w:val="20"/>
              </w:rPr>
              <w:t>0.1</w:t>
            </w:r>
          </w:p>
        </w:tc>
        <w:tc>
          <w:tcPr>
            <w:tcW w:type="dxa" w:w="1008"/>
          </w:tcPr>
          <w:p>
            <w:r>
              <w:rPr>
                <w:rFonts w:ascii="Times New Roman" w:hAnsi="Times New Roman"/>
                <w:b w:val="0"/>
                <w:i w:val="0"/>
                <w:sz w:val="20"/>
              </w:rPr>
              <w:t>20k</w:t>
            </w:r>
          </w:p>
        </w:tc>
        <w:tc>
          <w:tcPr>
            <w:tcW w:type="dxa" w:w="1296"/>
          </w:tcPr>
          <w:p>
            <w:r>
              <w:rPr>
                <w:rFonts w:ascii="Times New Roman" w:hAnsi="Times New Roman"/>
                <w:b w:val="0"/>
                <w:i w:val="0"/>
                <w:sz w:val="20"/>
              </w:rPr>
              <w:t>—</w:t>
            </w:r>
          </w:p>
        </w:tc>
        <w:tc>
          <w:tcPr>
            <w:tcW w:type="dxa" w:w="1152"/>
          </w:tcPr>
          <w:p>
            <w:r>
              <w:rPr>
                <w:rFonts w:ascii="Times New Roman" w:hAnsi="Times New Roman"/>
                <w:b w:val="0"/>
                <w:i w:val="0"/>
                <w:sz w:val="20"/>
              </w:rPr>
              <w:t>—</w:t>
            </w:r>
          </w:p>
        </w:tc>
        <w:tc>
          <w:tcPr>
            <w:tcW w:type="dxa" w:w="1584"/>
          </w:tcPr>
          <w:p>
            <w:r>
              <w:rPr>
                <w:rFonts w:ascii="Times New Roman" w:hAnsi="Times New Roman"/>
                <w:b w:val="0"/>
                <w:i w:val="0"/>
                <w:sz w:val="20"/>
              </w:rPr>
              <w:t>high</w:t>
            </w:r>
          </w:p>
        </w:tc>
        <w:tc>
          <w:tcPr>
            <w:tcW w:type="dxa" w:w="1440"/>
          </w:tcPr>
          <w:p>
            <w:r>
              <w:rPr>
                <w:rFonts w:ascii="Times New Roman" w:hAnsi="Times New Roman"/>
                <w:b w:val="0"/>
                <w:i w:val="0"/>
                <w:sz w:val="20"/>
              </w:rPr>
              <w:t>4.54 Å</w:t>
            </w:r>
          </w:p>
        </w:tc>
      </w:tr>
      <w:tr>
        <w:tc>
          <w:tcPr>
            <w:tcW w:type="dxa" w:w="2160"/>
          </w:tcPr>
          <w:p>
            <w:r>
              <w:rPr>
                <w:rFonts w:ascii="Times New Roman" w:hAnsi="Times New Roman"/>
                <w:b w:val="0"/>
                <w:i w:val="0"/>
                <w:sz w:val="20"/>
              </w:rPr>
              <w:t>v3_lam01_10k</w:t>
            </w:r>
          </w:p>
        </w:tc>
        <w:tc>
          <w:tcPr>
            <w:tcW w:type="dxa" w:w="720"/>
          </w:tcPr>
          <w:p>
            <w:r>
              <w:rPr>
                <w:rFonts w:ascii="Times New Roman" w:hAnsi="Times New Roman"/>
                <w:b w:val="0"/>
                <w:i w:val="0"/>
                <w:sz w:val="20"/>
              </w:rPr>
              <w:t>0.1</w:t>
            </w:r>
          </w:p>
        </w:tc>
        <w:tc>
          <w:tcPr>
            <w:tcW w:type="dxa" w:w="1008"/>
          </w:tcPr>
          <w:p>
            <w:r>
              <w:rPr>
                <w:rFonts w:ascii="Times New Roman" w:hAnsi="Times New Roman"/>
                <w:b w:val="0"/>
                <w:i w:val="0"/>
                <w:sz w:val="20"/>
              </w:rPr>
              <w:t>10k</w:t>
            </w:r>
          </w:p>
        </w:tc>
        <w:tc>
          <w:tcPr>
            <w:tcW w:type="dxa" w:w="1296"/>
          </w:tcPr>
          <w:p>
            <w:r>
              <w:rPr>
                <w:rFonts w:ascii="Times New Roman" w:hAnsi="Times New Roman"/>
                <w:b w:val="0"/>
                <w:i w:val="0"/>
                <w:sz w:val="20"/>
              </w:rPr>
              <w:t>—</w:t>
            </w:r>
          </w:p>
        </w:tc>
        <w:tc>
          <w:tcPr>
            <w:tcW w:type="dxa" w:w="1152"/>
          </w:tcPr>
          <w:p>
            <w:r>
              <w:rPr>
                <w:rFonts w:ascii="Times New Roman" w:hAnsi="Times New Roman"/>
                <w:b w:val="0"/>
                <w:i w:val="0"/>
                <w:sz w:val="20"/>
              </w:rPr>
              <w:t>—</w:t>
            </w:r>
          </w:p>
        </w:tc>
        <w:tc>
          <w:tcPr>
            <w:tcW w:type="dxa" w:w="1584"/>
          </w:tcPr>
          <w:p>
            <w:r>
              <w:rPr>
                <w:rFonts w:ascii="Times New Roman" w:hAnsi="Times New Roman"/>
                <w:b w:val="0"/>
                <w:i w:val="0"/>
                <w:sz w:val="20"/>
              </w:rPr>
              <w:t>34–40</w:t>
            </w:r>
          </w:p>
        </w:tc>
        <w:tc>
          <w:tcPr>
            <w:tcW w:type="dxa" w:w="1440"/>
          </w:tcPr>
          <w:p>
            <w:r>
              <w:rPr>
                <w:rFonts w:ascii="Times New Roman" w:hAnsi="Times New Roman"/>
                <w:b w:val="0"/>
                <w:i w:val="0"/>
                <w:sz w:val="20"/>
              </w:rPr>
              <w:t>—</w:t>
            </w:r>
          </w:p>
        </w:tc>
      </w:tr>
      <w:tr>
        <w:tc>
          <w:tcPr>
            <w:tcW w:type="dxa" w:w="2160"/>
          </w:tcPr>
          <w:p>
            <w:r>
              <w:rPr>
                <w:rFonts w:ascii="Times New Roman" w:hAnsi="Times New Roman"/>
                <w:b w:val="0"/>
                <w:i w:val="0"/>
                <w:sz w:val="20"/>
              </w:rPr>
              <w:t>v3_lam0 ✓</w:t>
            </w:r>
          </w:p>
        </w:tc>
        <w:tc>
          <w:tcPr>
            <w:tcW w:type="dxa" w:w="720"/>
          </w:tcPr>
          <w:p>
            <w:r>
              <w:rPr>
                <w:rFonts w:ascii="Times New Roman" w:hAnsi="Times New Roman"/>
                <w:b w:val="0"/>
                <w:i w:val="0"/>
                <w:sz w:val="20"/>
              </w:rPr>
              <w:t>0.0</w:t>
            </w:r>
          </w:p>
        </w:tc>
        <w:tc>
          <w:tcPr>
            <w:tcW w:type="dxa" w:w="1008"/>
          </w:tcPr>
          <w:p>
            <w:r>
              <w:rPr>
                <w:rFonts w:ascii="Times New Roman" w:hAnsi="Times New Roman"/>
                <w:b w:val="0"/>
                <w:i w:val="0"/>
                <w:sz w:val="20"/>
              </w:rPr>
              <w:t>20k</w:t>
            </w:r>
          </w:p>
        </w:tc>
        <w:tc>
          <w:tcPr>
            <w:tcW w:type="dxa" w:w="1296"/>
          </w:tcPr>
          <w:p>
            <w:r>
              <w:rPr>
                <w:rFonts w:ascii="Times New Roman" w:hAnsi="Times New Roman"/>
                <w:b w:val="0"/>
                <w:i w:val="0"/>
                <w:sz w:val="20"/>
              </w:rPr>
              <w:t>0.431</w:t>
            </w:r>
          </w:p>
        </w:tc>
        <w:tc>
          <w:tcPr>
            <w:tcW w:type="dxa" w:w="1152"/>
          </w:tcPr>
          <w:p>
            <w:r>
              <w:rPr>
                <w:rFonts w:ascii="Times New Roman" w:hAnsi="Times New Roman"/>
                <w:b w:val="0"/>
                <w:i w:val="0"/>
                <w:sz w:val="20"/>
              </w:rPr>
              <w:t>0.009</w:t>
            </w:r>
          </w:p>
        </w:tc>
        <w:tc>
          <w:tcPr>
            <w:tcW w:type="dxa" w:w="1584"/>
          </w:tcPr>
          <w:p>
            <w:r>
              <w:rPr>
                <w:rFonts w:ascii="Times New Roman" w:hAnsi="Times New Roman"/>
                <w:b w:val="0"/>
                <w:i w:val="0"/>
                <w:sz w:val="20"/>
              </w:rPr>
              <w:t>0.08–1.9</w:t>
            </w:r>
          </w:p>
        </w:tc>
        <w:tc>
          <w:tcPr>
            <w:tcW w:type="dxa" w:w="1440"/>
          </w:tcPr>
          <w:p>
            <w:r>
              <w:rPr>
                <w:rFonts w:ascii="Times New Roman" w:hAnsi="Times New Roman"/>
                <w:b w:val="0"/>
                <w:i w:val="0"/>
                <w:sz w:val="20"/>
              </w:rPr>
              <w:t>3.83 Å</w:t>
            </w:r>
          </w:p>
        </w:tc>
      </w:tr>
    </w:tbl>
    <w:p/>
    <w:p>
      <w:pPr>
        <w:spacing w:after="120"/>
      </w:pPr>
      <w:r>
        <w:rPr>
          <w:rFonts w:ascii="Times New Roman" w:hAnsi="Times New Roman"/>
          <w:b w:val="0"/>
          <w:i w:val="0"/>
          <w:sz w:val="24"/>
        </w:rPr>
        <w:t>Finding: All λ &gt; 0 variants performed worse on every metric. The root cause is a conflict between the penalty (which pushes bonds toward 3.8 Å in training) and SHAKE constraints (which fix bonds at whatever the SE(3) update implies at inference — typically 4.5 Å for penalized models). The constraint wins at inference.</w:t>
      </w:r>
    </w:p>
    <w:p>
      <w:pPr>
        <w:spacing w:after="120"/>
      </w:pPr>
      <w:r>
        <w:rPr>
          <w:rFonts w:ascii="Times New Roman" w:hAnsi="Times New Roman"/>
          <w:b/>
          <w:i w:val="0"/>
          <w:sz w:val="24"/>
        </w:rPr>
        <w:t xml:space="preserve">Lesson: </w:t>
      </w:r>
      <w:r>
        <w:rPr>
          <w:rFonts w:ascii="Times New Roman" w:hAnsi="Times New Roman"/>
          <w:b w:val="0"/>
          <w:i w:val="0"/>
          <w:sz w:val="24"/>
        </w:rPr>
        <w:t>Lesson: For SE(3) frame-space DDPM, physics-based loss augmentation should target quantities not subsequently constrained at inference. Bond geometry is better enforced by HBonds constraints in OpenMM.</w:t>
      </w:r>
    </w:p>
    <w:p>
      <w:pPr>
        <w:pStyle w:val="Heading2"/>
      </w:pPr>
      <w:r>
        <w:rPr>
          <w:rFonts w:ascii="Times New Roman" w:hAnsi="Times New Roman"/>
          <w:color w:val="000000"/>
        </w:rPr>
        <w:t>6.2 Narrow Lag Training and Out-of-Distribution Instability</w:t>
      </w:r>
    </w:p>
    <w:p>
      <w:pPr>
        <w:spacing w:after="120"/>
      </w:pPr>
      <w:r>
        <w:rPr>
          <w:rFonts w:ascii="Times New Roman" w:hAnsi="Times New Roman"/>
          <w:b w:val="0"/>
          <w:i w:val="0"/>
          <w:sz w:val="24"/>
        </w:rPr>
        <w:t>Motivation: The initial v3 training used only τ = 2000, 5000, 10000 ps. At inference with τ = 2000 ps, minor distributional differences from training (different proteins, different basins) caused NaN values mid-rollout.</w:t>
      </w:r>
    </w:p>
    <w:p>
      <w:pPr>
        <w:spacing w:after="120"/>
      </w:pPr>
      <w:r>
        <w:rPr>
          <w:rFonts w:ascii="Times New Roman" w:hAnsi="Times New Roman"/>
          <w:b w:val="0"/>
          <w:i w:val="0"/>
          <w:sz w:val="24"/>
        </w:rPr>
        <w:t>Fix: Extending the lag range to 100–50,000 ps (9 values, 500× range) in v4_longlags eliminated all NaN rollouts. Mean RMSF correlation improved from 0.431 → 0.575 from this single change.</w:t>
      </w:r>
    </w:p>
    <w:p>
      <w:pPr>
        <w:spacing w:after="120"/>
      </w:pPr>
      <w:r>
        <w:rPr>
          <w:rFonts w:ascii="Times New Roman" w:hAnsi="Times New Roman"/>
          <w:b/>
          <w:i w:val="0"/>
          <w:sz w:val="24"/>
        </w:rPr>
        <w:t xml:space="preserve">Lesson: </w:t>
      </w:r>
      <w:r>
        <w:rPr>
          <w:rFonts w:ascii="Times New Roman" w:hAnsi="Times New Roman"/>
          <w:b w:val="0"/>
          <w:i w:val="0"/>
          <w:sz w:val="24"/>
        </w:rPr>
        <w:t>Lesson: Diffusion propagators for time-series rollout must cover the full inference lag distribution during training, with margin on both ends.</w:t>
      </w:r>
    </w:p>
    <w:p>
      <w:pPr>
        <w:pStyle w:val="Heading2"/>
      </w:pPr>
      <w:r>
        <w:rPr>
          <w:rFonts w:ascii="Times New Roman" w:hAnsi="Times New Roman"/>
          <w:color w:val="000000"/>
        </w:rPr>
        <w:t>6.3 Inference Temperature Calibration</w:t>
      </w:r>
    </w:p>
    <w:p>
      <w:pPr>
        <w:spacing w:after="120"/>
      </w:pPr>
      <w:r>
        <w:rPr>
          <w:rFonts w:ascii="Times New Roman" w:hAnsi="Times New Roman"/>
          <w:b w:val="0"/>
          <w:i w:val="0"/>
          <w:sz w:val="24"/>
        </w:rPr>
        <w:t>We swept T = 300, 375, 450 K for all six benchmark proteins: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D9D9D9" w:color="auto" w:val="clear"/>
          </w:tcPr>
          <w:p>
            <w:pPr>
              <w:jc w:val="center"/>
            </w:pPr>
            <w:r>
              <w:rPr>
                <w:rFonts w:ascii="Times New Roman" w:hAnsi="Times New Roman"/>
                <w:b/>
                <w:i w:val="0"/>
                <w:sz w:val="20"/>
              </w:rPr>
              <w:t>Temperature</w:t>
            </w:r>
          </w:p>
        </w:tc>
        <w:tc>
          <w:tcPr>
            <w:tcW w:type="dxa" w:w="4608"/>
            <w:shd w:fill="D9D9D9" w:color="auto" w:val="clear"/>
          </w:tcPr>
          <w:p>
            <w:pPr>
              <w:jc w:val="center"/>
            </w:pPr>
            <w:r>
              <w:rPr>
                <w:rFonts w:ascii="Times New Roman" w:hAnsi="Times New Roman"/>
                <w:b/>
                <w:i w:val="0"/>
                <w:sz w:val="20"/>
              </w:rPr>
              <w:t>Behavior</w:t>
            </w:r>
          </w:p>
        </w:tc>
        <w:tc>
          <w:tcPr>
            <w:tcW w:type="dxa" w:w="3744"/>
            <w:shd w:fill="D9D9D9" w:color="auto" w:val="clear"/>
          </w:tcPr>
          <w:p>
            <w:pPr>
              <w:jc w:val="center"/>
            </w:pPr>
            <w:r>
              <w:rPr>
                <w:rFonts w:ascii="Times New Roman" w:hAnsi="Times New Roman"/>
                <w:b/>
                <w:i w:val="0"/>
                <w:sz w:val="20"/>
              </w:rPr>
              <w:t>Recommended for</w:t>
            </w:r>
          </w:p>
        </w:tc>
      </w:tr>
      <w:tr>
        <w:tc>
          <w:tcPr>
            <w:tcW w:type="dxa" w:w="1728"/>
          </w:tcPr>
          <w:p>
            <w:r>
              <w:rPr>
                <w:rFonts w:ascii="Times New Roman" w:hAnsi="Times New Roman"/>
                <w:b w:val="0"/>
                <w:i w:val="0"/>
                <w:sz w:val="20"/>
              </w:rPr>
              <w:t>300 K</w:t>
            </w:r>
          </w:p>
        </w:tc>
        <w:tc>
          <w:tcPr>
            <w:tcW w:type="dxa" w:w="4608"/>
          </w:tcPr>
          <w:p>
            <w:r>
              <w:rPr>
                <w:rFonts w:ascii="Times New Roman" w:hAnsi="Times New Roman"/>
                <w:b w:val="0"/>
                <w:i w:val="0"/>
                <w:sz w:val="20"/>
              </w:rPr>
              <w:t>Conservative; RMSF underestimated for flexible proteins</w:t>
            </w:r>
          </w:p>
        </w:tc>
        <w:tc>
          <w:tcPr>
            <w:tcW w:type="dxa" w:w="3744"/>
          </w:tcPr>
          <w:p>
            <w:r>
              <w:rPr>
                <w:rFonts w:ascii="Times New Roman" w:hAnsi="Times New Roman"/>
                <w:b w:val="0"/>
                <w:i w:val="0"/>
                <w:sz w:val="20"/>
              </w:rPr>
              <w:t>Slow-dynamics proteins (1b2s_F, 1z0b_A)</w:t>
            </w:r>
          </w:p>
        </w:tc>
      </w:tr>
      <w:tr>
        <w:tc>
          <w:tcPr>
            <w:tcW w:type="dxa" w:w="1728"/>
          </w:tcPr>
          <w:p>
            <w:r>
              <w:rPr>
                <w:rFonts w:ascii="Times New Roman" w:hAnsi="Times New Roman"/>
                <w:b w:val="0"/>
                <w:i w:val="0"/>
                <w:sz w:val="20"/>
              </w:rPr>
              <w:t>375 K</w:t>
            </w:r>
          </w:p>
        </w:tc>
        <w:tc>
          <w:tcPr>
            <w:tcW w:type="dxa" w:w="4608"/>
          </w:tcPr>
          <w:p>
            <w:r>
              <w:rPr>
                <w:rFonts w:ascii="Times New Roman" w:hAnsi="Times New Roman"/>
                <w:b w:val="0"/>
                <w:i w:val="0"/>
                <w:sz w:val="20"/>
              </w:rPr>
              <w:t>Optimal balance; broad conformational coverage</w:t>
            </w:r>
          </w:p>
        </w:tc>
        <w:tc>
          <w:tcPr>
            <w:tcW w:type="dxa" w:w="3744"/>
          </w:tcPr>
          <w:p>
            <w:r>
              <w:rPr>
                <w:rFonts w:ascii="Times New Roman" w:hAnsi="Times New Roman"/>
                <w:b w:val="0"/>
                <w:i w:val="0"/>
                <w:sz w:val="20"/>
              </w:rPr>
              <w:t>4 of 6 benchmark proteins (default)</w:t>
            </w:r>
          </w:p>
        </w:tc>
      </w:tr>
      <w:tr>
        <w:tc>
          <w:tcPr>
            <w:tcW w:type="dxa" w:w="1728"/>
          </w:tcPr>
          <w:p>
            <w:r>
              <w:rPr>
                <w:rFonts w:ascii="Times New Roman" w:hAnsi="Times New Roman"/>
                <w:b w:val="0"/>
                <w:i w:val="0"/>
                <w:sz w:val="20"/>
              </w:rPr>
              <w:t>450 K</w:t>
            </w:r>
          </w:p>
        </w:tc>
        <w:tc>
          <w:tcPr>
            <w:tcW w:type="dxa" w:w="4608"/>
          </w:tcPr>
          <w:p>
            <w:r>
              <w:rPr>
                <w:rFonts w:ascii="Times New Roman" w:hAnsi="Times New Roman"/>
                <w:b w:val="0"/>
                <w:i w:val="0"/>
                <w:sz w:val="20"/>
              </w:rPr>
              <w:t>Structural degradation; rmsf_corr drops 0.20–0.27 for large proteins</w:t>
            </w:r>
          </w:p>
        </w:tc>
        <w:tc>
          <w:tcPr>
            <w:tcW w:type="dxa" w:w="3744"/>
          </w:tcPr>
          <w:p>
            <w:r>
              <w:rPr>
                <w:rFonts w:ascii="Times New Roman" w:hAnsi="Times New Roman"/>
                <w:b w:val="0"/>
                <w:i w:val="0"/>
                <w:sz w:val="20"/>
              </w:rPr>
              <w:t>Not recommended</w:t>
            </w:r>
          </w:p>
        </w:tc>
      </w:tr>
    </w:tbl>
    <w:p/>
    <w:p>
      <w:pPr>
        <w:spacing w:after="120"/>
      </w:pPr>
      <w:r>
        <w:rPr>
          <w:rFonts w:ascii="Times New Roman" w:hAnsi="Times New Roman"/>
          <w:b/>
          <w:i w:val="0"/>
          <w:sz w:val="24"/>
        </w:rPr>
        <w:t xml:space="preserve">Lesson: </w:t>
      </w:r>
      <w:r>
        <w:rPr>
          <w:rFonts w:ascii="Times New Roman" w:hAnsi="Times New Roman"/>
          <w:b w:val="0"/>
          <w:i w:val="0"/>
          <w:sz w:val="24"/>
        </w:rPr>
        <w:t>Lesson: A brief 3-point temperature sweep at 300/375/450 K adds minimal compute cost and reliably identifies the optimal inference temperature.</w:t>
      </w:r>
    </w:p>
    <w:p>
      <w:pPr>
        <w:pStyle w:val="Heading2"/>
      </w:pPr>
      <w:r>
        <w:rPr>
          <w:rFonts w:ascii="Times New Roman" w:hAnsi="Times New Roman"/>
          <w:color w:val="000000"/>
        </w:rPr>
        <w:t>6.4 Rollout Length Calibration for Conformational Exploration</w:t>
      </w:r>
    </w:p>
    <w:p>
      <w:pPr>
        <w:spacing w:after="120"/>
      </w:pPr>
      <w:r>
        <w:rPr>
          <w:rFonts w:ascii="Times New Roman" w:hAnsi="Times New Roman"/>
          <w:b w:val="0"/>
          <w:i w:val="0"/>
          <w:sz w:val="24"/>
        </w:rPr>
        <w:t>Three rollout lengths were tested for KRAS (τ = 2000 ps per step):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D9D9D9" w:color="auto" w:val="clear"/>
          </w:tcPr>
          <w:p>
            <w:pPr>
              <w:jc w:val="center"/>
            </w:pPr>
            <w:r>
              <w:rPr>
                <w:rFonts w:ascii="Times New Roman" w:hAnsi="Times New Roman"/>
                <w:b/>
                <w:i w:val="0"/>
                <w:sz w:val="20"/>
              </w:rPr>
              <w:t>n_steps</w:t>
            </w:r>
          </w:p>
        </w:tc>
        <w:tc>
          <w:tcPr>
            <w:tcW w:type="dxa" w:w="1728"/>
            <w:shd w:fill="D9D9D9" w:color="auto" w:val="clear"/>
          </w:tcPr>
          <w:p>
            <w:pPr>
              <w:jc w:val="center"/>
            </w:pPr>
            <w:r>
              <w:rPr>
                <w:rFonts w:ascii="Times New Roman" w:hAnsi="Times New Roman"/>
                <w:b/>
                <w:i w:val="0"/>
                <w:sz w:val="20"/>
              </w:rPr>
              <w:t>Simulated time</w:t>
            </w:r>
          </w:p>
        </w:tc>
        <w:tc>
          <w:tcPr>
            <w:tcW w:type="dxa" w:w="2016"/>
            <w:shd w:fill="D9D9D9" w:color="auto" w:val="clear"/>
          </w:tcPr>
          <w:p>
            <w:pPr>
              <w:jc w:val="center"/>
            </w:pPr>
            <w:r>
              <w:rPr>
                <w:rFonts w:ascii="Times New Roman" w:hAnsi="Times New Roman"/>
                <w:b/>
                <w:i w:val="0"/>
                <w:sz w:val="20"/>
              </w:rPr>
              <w:t>RMSD from native</w:t>
            </w:r>
          </w:p>
        </w:tc>
        <w:tc>
          <w:tcPr>
            <w:tcW w:type="dxa" w:w="5184"/>
            <w:shd w:fill="D9D9D9" w:color="auto" w:val="clear"/>
          </w:tcPr>
          <w:p>
            <w:pPr>
              <w:jc w:val="center"/>
            </w:pPr>
            <w:r>
              <w:rPr>
                <w:rFonts w:ascii="Times New Roman" w:hAnsi="Times New Roman"/>
                <w:b/>
                <w:i w:val="0"/>
                <w:sz w:val="20"/>
              </w:rPr>
              <w:t>Outcome</w:t>
            </w:r>
          </w:p>
        </w:tc>
      </w:tr>
      <w:tr>
        <w:tc>
          <w:tcPr>
            <w:tcW w:type="dxa" w:w="1152"/>
          </w:tcPr>
          <w:p>
            <w:r>
              <w:rPr>
                <w:rFonts w:ascii="Times New Roman" w:hAnsi="Times New Roman"/>
                <w:b w:val="0"/>
                <w:i w:val="0"/>
                <w:sz w:val="20"/>
              </w:rPr>
              <w:t>200</w:t>
            </w:r>
          </w:p>
        </w:tc>
        <w:tc>
          <w:tcPr>
            <w:tcW w:type="dxa" w:w="1728"/>
          </w:tcPr>
          <w:p>
            <w:r>
              <w:rPr>
                <w:rFonts w:ascii="Times New Roman" w:hAnsi="Times New Roman"/>
                <w:b w:val="0"/>
                <w:i w:val="0"/>
                <w:sz w:val="20"/>
              </w:rPr>
              <w:t>400 ns</w:t>
            </w:r>
          </w:p>
        </w:tc>
        <w:tc>
          <w:tcPr>
            <w:tcW w:type="dxa" w:w="2016"/>
          </w:tcPr>
          <w:p>
            <w:r>
              <w:rPr>
                <w:rFonts w:ascii="Times New Roman" w:hAnsi="Times New Roman"/>
                <w:b w:val="0"/>
                <w:i w:val="0"/>
                <w:sz w:val="20"/>
              </w:rPr>
              <w:t>8–15 Å</w:t>
            </w:r>
          </w:p>
        </w:tc>
        <w:tc>
          <w:tcPr>
            <w:tcW w:type="dxa" w:w="5184"/>
          </w:tcPr>
          <w:p>
            <w:r>
              <w:rPr>
                <w:rFonts w:ascii="Times New Roman" w:hAnsi="Times New Roman"/>
                <w:b w:val="0"/>
                <w:i w:val="0"/>
                <w:sz w:val="20"/>
              </w:rPr>
              <w:t>Partially unfolded; beyond biological relevance</w:t>
            </w:r>
          </w:p>
        </w:tc>
      </w:tr>
      <w:tr>
        <w:tc>
          <w:tcPr>
            <w:tcW w:type="dxa" w:w="1152"/>
          </w:tcPr>
          <w:p>
            <w:r>
              <w:rPr>
                <w:rFonts w:ascii="Times New Roman" w:hAnsi="Times New Roman"/>
                <w:b w:val="0"/>
                <w:i w:val="0"/>
                <w:sz w:val="20"/>
              </w:rPr>
              <w:t>50 ✓</w:t>
            </w:r>
          </w:p>
        </w:tc>
        <w:tc>
          <w:tcPr>
            <w:tcW w:type="dxa" w:w="1728"/>
          </w:tcPr>
          <w:p>
            <w:r>
              <w:rPr>
                <w:rFonts w:ascii="Times New Roman" w:hAnsi="Times New Roman"/>
                <w:b w:val="0"/>
                <w:i w:val="0"/>
                <w:sz w:val="20"/>
              </w:rPr>
              <w:t>100 ns</w:t>
            </w:r>
          </w:p>
        </w:tc>
        <w:tc>
          <w:tcPr>
            <w:tcW w:type="dxa" w:w="2016"/>
          </w:tcPr>
          <w:p>
            <w:r>
              <w:rPr>
                <w:rFonts w:ascii="Times New Roman" w:hAnsi="Times New Roman"/>
                <w:b w:val="0"/>
                <w:i w:val="0"/>
                <w:sz w:val="20"/>
              </w:rPr>
              <w:t>2–7 Å</w:t>
            </w:r>
          </w:p>
        </w:tc>
        <w:tc>
          <w:tcPr>
            <w:tcW w:type="dxa" w:w="5184"/>
          </w:tcPr>
          <w:p>
            <w:r>
              <w:rPr>
                <w:rFonts w:ascii="Times New Roman" w:hAnsi="Times New Roman"/>
                <w:b w:val="0"/>
                <w:i w:val="0"/>
                <w:sz w:val="20"/>
              </w:rPr>
              <w:t>Biologically relevant switch I/II rearrangements</w:t>
            </w:r>
          </w:p>
        </w:tc>
      </w:tr>
      <w:tr>
        <w:tc>
          <w:tcPr>
            <w:tcW w:type="dxa" w:w="1152"/>
          </w:tcPr>
          <w:p>
            <w:r>
              <w:rPr>
                <w:rFonts w:ascii="Times New Roman" w:hAnsi="Times New Roman"/>
                <w:b w:val="0"/>
                <w:i w:val="0"/>
                <w:sz w:val="20"/>
              </w:rPr>
              <w:t>20</w:t>
            </w:r>
          </w:p>
        </w:tc>
        <w:tc>
          <w:tcPr>
            <w:tcW w:type="dxa" w:w="1728"/>
          </w:tcPr>
          <w:p>
            <w:r>
              <w:rPr>
                <w:rFonts w:ascii="Times New Roman" w:hAnsi="Times New Roman"/>
                <w:b w:val="0"/>
                <w:i w:val="0"/>
                <w:sz w:val="20"/>
              </w:rPr>
              <w:t>40 ns</w:t>
            </w:r>
          </w:p>
        </w:tc>
        <w:tc>
          <w:tcPr>
            <w:tcW w:type="dxa" w:w="2016"/>
          </w:tcPr>
          <w:p>
            <w:r>
              <w:rPr>
                <w:rFonts w:ascii="Times New Roman" w:hAnsi="Times New Roman"/>
                <w:b w:val="0"/>
                <w:i w:val="0"/>
                <w:sz w:val="20"/>
              </w:rPr>
              <w:t>1–3 Å</w:t>
            </w:r>
          </w:p>
        </w:tc>
        <w:tc>
          <w:tcPr>
            <w:tcW w:type="dxa" w:w="5184"/>
          </w:tcPr>
          <w:p>
            <w:r>
              <w:rPr>
                <w:rFonts w:ascii="Times New Roman" w:hAnsi="Times New Roman"/>
                <w:b w:val="0"/>
                <w:i w:val="0"/>
                <w:sz w:val="20"/>
              </w:rPr>
              <w:t>Conservative; near-native only</w:t>
            </w:r>
          </w:p>
        </w:tc>
      </w:tr>
    </w:tbl>
    <w:p/>
    <w:p>
      <w:pPr>
        <w:spacing w:after="120"/>
      </w:pPr>
      <w:r>
        <w:rPr>
          <w:rFonts w:ascii="Times New Roman" w:hAnsi="Times New Roman"/>
          <w:b/>
          <w:i w:val="0"/>
          <w:sz w:val="24"/>
        </w:rPr>
        <w:t xml:space="preserve">Lesson: </w:t>
      </w:r>
      <w:r>
        <w:rPr>
          <w:rFonts w:ascii="Times New Roman" w:hAnsi="Times New Roman"/>
          <w:b w:val="0"/>
          <w:i w:val="0"/>
          <w:sz w:val="24"/>
        </w:rPr>
        <w:t>Lesson: For a 169-residue signaling protein at τ = 2000 ps, 50 steps (100 ns) per exploration attempt is the practical sweet spot between trivial near-native sampling and unphysical unfolding.</w:t>
      </w:r>
    </w:p>
    <w:p>
      <w:pPr>
        <w:pStyle w:val="Heading2"/>
      </w:pPr>
      <w:r>
        <w:rPr>
          <w:rFonts w:ascii="Times New Roman" w:hAnsi="Times New Roman"/>
          <w:color w:val="000000"/>
        </w:rPr>
        <w:t>6.5 KRAS Fine-Tune: Choice of Base Checkpoint</w:t>
      </w:r>
    </w:p>
    <w:p>
      <w:pPr>
        <w:spacing w:after="120"/>
      </w:pPr>
      <w:r>
        <w:rPr>
          <w:rFonts w:ascii="Times New Roman" w:hAnsi="Times New Roman"/>
          <w:b w:val="0"/>
          <w:i w:val="0"/>
          <w:sz w:val="24"/>
        </w:rPr>
        <w:t>Two base checkpoints were evaluated for KRAS fine-tuning: v4_longlags (ATLAS-adapted, wide-lag) vs. v2_256h_90k (universal pretraining, 2,938 proteins).</w:t>
      </w:r>
    </w:p>
    <w:p>
      <w:pPr>
        <w:spacing w:after="120"/>
      </w:pPr>
      <w:r>
        <w:rPr>
          <w:rFonts w:ascii="Times New Roman" w:hAnsi="Times New Roman"/>
          <w:b w:val="0"/>
          <w:i w:val="0"/>
          <w:sz w:val="24"/>
        </w:rPr>
        <w:t>Rationale for v2_256h_90k: The KRAS trajectory covers τ = 2000–10,000 ps — within the universal pretraining distribution but narrower than v4_longlags. Fine-tuning from v2_256h_90k at LR = 1e-4 lets KRAS-specific data dominate without ATLAS inductive biases interfering, and avoids catastrophic forgetting of the universal dynamics grammar.</w:t>
      </w:r>
    </w:p>
    <w:p>
      <w:pPr>
        <w:spacing w:after="120"/>
      </w:pPr>
      <w:r>
        <w:rPr>
          <w:rFonts w:ascii="Times New Roman" w:hAnsi="Times New Roman"/>
          <w:b w:val="0"/>
          <w:i w:val="0"/>
          <w:sz w:val="24"/>
        </w:rPr>
        <w:t>Outcome: kras_ft achieved dist_js = 7.5×10⁻⁵ and zero steric clashes with only 5,000 steps, confirming direct fine-tuning from the universal checkpoint is the principled path when the target lag distribution differs from the intermediate fine-tune.</w:t>
      </w:r>
    </w:p>
    <w:p>
      <w:pPr>
        <w:pStyle w:val="Heading2"/>
      </w:pPr>
      <w:r>
        <w:rPr>
          <w:rFonts w:ascii="Times New Roman" w:hAnsi="Times New Roman"/>
          <w:color w:val="000000"/>
        </w:rPr>
        <w:t>6.6 GPU Backend: CUDA vs OpenCL on AArch64</w:t>
      </w:r>
    </w:p>
    <w:p>
      <w:pPr>
        <w:spacing w:after="120"/>
      </w:pPr>
      <w:r>
        <w:rPr>
          <w:rFonts w:ascii="Times New Roman" w:hAnsi="Times New Roman"/>
          <w:b w:val="0"/>
          <w:i w:val="0"/>
          <w:sz w:val="24"/>
        </w:rPr>
        <w:t>Attempted: Installation of CUDA-enabled OpenMM on the development hardware (NVIDIA Grace Blackwell GB10, AArch64 / ARM64 architecture).</w:t>
      </w:r>
    </w:p>
    <w:p>
      <w:pPr>
        <w:spacing w:after="120"/>
      </w:pPr>
      <w:r>
        <w:rPr>
          <w:rFonts w:ascii="Times New Roman" w:hAnsi="Times New Roman"/>
          <w:b w:val="0"/>
          <w:i w:val="0"/>
          <w:sz w:val="24"/>
        </w:rPr>
        <w:t>Finding: As of mid-2026, conda-forge does not provide a CUDA-enabled OpenMM build for AArch64. Only the OpenCL backend is available, running on the GPU at ~3–4× lower throughput than CUDA on equivalent hardware.</w:t>
      </w:r>
    </w:p>
    <w:p>
      <w:pPr>
        <w:spacing w:after="120"/>
      </w:pPr>
      <w:r>
        <w:rPr>
          <w:rFonts w:ascii="Times New Roman" w:hAnsi="Times New Roman"/>
          <w:b w:val="0"/>
          <w:i w:val="0"/>
          <w:sz w:val="24"/>
        </w:rPr>
        <w:t>Alternative investigated: Building OpenMM from source with CUDA on AArch64. Technically feasible but requires careful CUDA toolkit/CMake/Python version matching — multi-hour build with non-trivial failure modes.</w:t>
      </w:r>
    </w:p>
    <w:p>
      <w:pPr>
        <w:spacing w:after="120"/>
      </w:pPr>
      <w:r>
        <w:rPr>
          <w:rFonts w:ascii="Times New Roman" w:hAnsi="Times New Roman"/>
          <w:b/>
          <w:i w:val="0"/>
          <w:sz w:val="24"/>
        </w:rPr>
        <w:t xml:space="preserve">Lesson: </w:t>
      </w:r>
      <w:r>
        <w:rPr>
          <w:rFonts w:ascii="Times New Roman" w:hAnsi="Times New Roman"/>
          <w:b w:val="0"/>
          <w:i w:val="0"/>
          <w:sz w:val="24"/>
        </w:rPr>
        <w:t>Lesson: AArch64 workstations are suitable for development and small-scale testing via OpenCL. For production hybrid-pipeline runs, x86-64 HPC clusters (A100, H100, V100) with native CUDA OpenMM deliver the expected 10,000–20,000× MD acceleration.</w:t>
      </w:r>
    </w:p>
    <w:p>
      <w:r>
        <w:br w:type="page"/>
      </w:r>
    </w:p>
    <w:p>
      <w:pPr>
        <w:pStyle w:val="Heading1"/>
      </w:pPr>
      <w:r>
        <w:rPr>
          <w:rFonts w:ascii="Times New Roman" w:hAnsi="Times New Roman"/>
          <w:color w:val="000000"/>
        </w:rPr>
        <w:t>7. Software and Open-Source Contributions</w:t>
      </w:r>
    </w:p>
    <w:p>
      <w:pPr>
        <w:spacing w:after="120"/>
      </w:pPr>
      <w:r>
        <w:rPr>
          <w:rFonts w:ascii="Times New Roman" w:hAnsi="Times New Roman"/>
          <w:b w:val="0"/>
          <w:i w:val="0"/>
          <w:sz w:val="24"/>
        </w:rPr>
        <w:t>All code, pretrained checkpoints, and documentation developed under this award are publicly available at https://github.com/qshao/DL-MD:</w:t>
      </w:r>
    </w:p>
    <w:p>
      <w:pPr>
        <w:pStyle w:val="ListBullet"/>
        <w:spacing w:after="60"/>
      </w:pPr>
      <w:r>
        <w:rPr>
          <w:rFonts w:ascii="Times New Roman" w:hAnsi="Times New Roman"/>
          <w:b/>
          <w:i w:val="0"/>
          <w:sz w:val="24"/>
        </w:rPr>
        <w:t xml:space="preserve">lsmd/ </w:t>
      </w:r>
      <w:r>
        <w:rPr>
          <w:rFonts w:ascii="Times New Roman" w:hAnsi="Times New Roman"/>
          <w:b w:val="0"/>
          <w:i w:val="0"/>
          <w:sz w:val="24"/>
        </w:rPr>
        <w:t>Python package: PropagatorNet architecture, DDPM/DDIM sampler, CV-guided exploration, all-atom reconstruction, OpenMM MD validation, and pipeline analysis modules</w:t>
      </w:r>
    </w:p>
    <w:p>
      <w:pPr>
        <w:pStyle w:val="ListBullet"/>
        <w:spacing w:after="60"/>
      </w:pPr>
      <w:r>
        <w:rPr>
          <w:rFonts w:ascii="Times New Roman" w:hAnsi="Times New Roman"/>
          <w:b/>
          <w:i w:val="0"/>
          <w:sz w:val="24"/>
        </w:rPr>
        <w:t xml:space="preserve">scripts/ </w:t>
      </w:r>
      <w:r>
        <w:rPr>
          <w:rFonts w:ascii="Times New Roman" w:hAnsi="Times New Roman"/>
          <w:b w:val="0"/>
          <w:i w:val="0"/>
          <w:sz w:val="24"/>
        </w:rPr>
        <w:t>CLIs for preprocessing, training, validation, exploration, and the hybrid pipeline</w:t>
      </w:r>
    </w:p>
    <w:p>
      <w:pPr>
        <w:pStyle w:val="ListBullet"/>
        <w:spacing w:after="60"/>
      </w:pPr>
      <w:r>
        <w:rPr>
          <w:rFonts w:ascii="Times New Roman" w:hAnsi="Times New Roman"/>
          <w:b/>
          <w:i w:val="0"/>
          <w:sz w:val="24"/>
        </w:rPr>
        <w:t xml:space="preserve">checkpoints/ </w:t>
      </w:r>
      <w:r>
        <w:rPr>
          <w:rFonts w:ascii="Times New Roman" w:hAnsi="Times New Roman"/>
          <w:b w:val="0"/>
          <w:i w:val="0"/>
          <w:sz w:val="24"/>
        </w:rPr>
        <w:t>Pretrained and fine-tuned model weights (v2 universal, v4 per-protein, KRAS fine-tune)</w:t>
      </w:r>
    </w:p>
    <w:p>
      <w:pPr>
        <w:pStyle w:val="ListBullet"/>
        <w:spacing w:after="60"/>
      </w:pPr>
      <w:r>
        <w:rPr>
          <w:rFonts w:ascii="Times New Roman" w:hAnsi="Times New Roman"/>
          <w:b/>
          <w:i w:val="0"/>
          <w:sz w:val="24"/>
        </w:rPr>
        <w:t xml:space="preserve">tests/ </w:t>
      </w:r>
      <w:r>
        <w:rPr>
          <w:rFonts w:ascii="Times New Roman" w:hAnsi="Times New Roman"/>
          <w:b w:val="0"/>
          <w:i w:val="0"/>
          <w:sz w:val="24"/>
        </w:rPr>
        <w:t>247 automated tests (pytest) covering all modules; CI-compatible</w:t>
      </w:r>
    </w:p>
    <w:p>
      <w:pPr>
        <w:pStyle w:val="ListBullet"/>
        <w:spacing w:after="60"/>
      </w:pPr>
      <w:r>
        <w:rPr>
          <w:rFonts w:ascii="Times New Roman" w:hAnsi="Times New Roman"/>
          <w:b/>
          <w:i w:val="0"/>
          <w:sz w:val="24"/>
        </w:rPr>
        <w:t xml:space="preserve">docs/tutorial.md </w:t>
      </w:r>
      <w:r>
        <w:rPr>
          <w:rFonts w:ascii="Times New Roman" w:hAnsi="Times New Roman"/>
          <w:b w:val="0"/>
          <w:i w:val="0"/>
          <w:sz w:val="24"/>
        </w:rPr>
        <w:t>1,683-line tutorial covering environment setup (x86-64 and AArch64), training, inference, exploration, hybrid pipeline, HPC cluster deployment (Slurm scripts for V100/A100/H100), and common issues</w:t>
      </w:r>
    </w:p>
    <w:p>
      <w:pPr>
        <w:pStyle w:val="Heading1"/>
      </w:pPr>
      <w:r>
        <w:rPr>
          <w:rFonts w:ascii="Times New Roman" w:hAnsi="Times New Roman"/>
          <w:color w:val="000000"/>
        </w:rPr>
        <w:t>8. Challenges and Solutions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D9D9D9" w:color="auto" w:val="clear"/>
          </w:tcPr>
          <w:p>
            <w:pPr>
              <w:jc w:val="center"/>
            </w:pPr>
            <w:r>
              <w:rPr>
                <w:rFonts w:ascii="Times New Roman" w:hAnsi="Times New Roman"/>
                <w:b/>
                <w:i w:val="0"/>
                <w:sz w:val="20"/>
              </w:rPr>
              <w:t>Challenge</w:t>
            </w:r>
          </w:p>
        </w:tc>
        <w:tc>
          <w:tcPr>
            <w:tcW w:type="dxa" w:w="2592"/>
            <w:shd w:fill="D9D9D9" w:color="auto" w:val="clear"/>
          </w:tcPr>
          <w:p>
            <w:pPr>
              <w:jc w:val="center"/>
            </w:pPr>
            <w:r>
              <w:rPr>
                <w:rFonts w:ascii="Times New Roman" w:hAnsi="Times New Roman"/>
                <w:b/>
                <w:i w:val="0"/>
                <w:sz w:val="20"/>
              </w:rPr>
              <w:t>Root Cause</w:t>
            </w:r>
          </w:p>
        </w:tc>
        <w:tc>
          <w:tcPr>
            <w:tcW w:type="dxa" w:w="2592"/>
            <w:shd w:fill="D9D9D9" w:color="auto" w:val="clear"/>
          </w:tcPr>
          <w:p>
            <w:pPr>
              <w:jc w:val="center"/>
            </w:pPr>
            <w:r>
              <w:rPr>
                <w:rFonts w:ascii="Times New Roman" w:hAnsi="Times New Roman"/>
                <w:b/>
                <w:i w:val="0"/>
                <w:sz w:val="20"/>
              </w:rPr>
              <w:t>Solution</w:t>
            </w:r>
          </w:p>
        </w:tc>
        <w:tc>
          <w:tcPr>
            <w:tcW w:type="dxa" w:w="2736"/>
            <w:shd w:fill="D9D9D9" w:color="auto" w:val="clear"/>
          </w:tcPr>
          <w:p>
            <w:pPr>
              <w:jc w:val="center"/>
            </w:pPr>
            <w:r>
              <w:rPr>
                <w:rFonts w:ascii="Times New Roman" w:hAnsi="Times New Roman"/>
                <w:b/>
                <w:i w:val="0"/>
                <w:sz w:val="20"/>
              </w:rPr>
              <w:t>Outcome</w:t>
            </w:r>
          </w:p>
        </w:tc>
      </w:tr>
      <w:tr>
        <w:tc>
          <w:tcPr>
            <w:tcW w:type="dxa" w:w="2160"/>
          </w:tcPr>
          <w:p>
            <w:r>
              <w:rPr>
                <w:rFonts w:ascii="Times New Roman" w:hAnsi="Times New Roman"/>
                <w:b w:val="0"/>
                <w:i w:val="0"/>
                <w:sz w:val="20"/>
              </w:rPr>
              <w:t>NaN rollouts in v3</w:t>
            </w:r>
          </w:p>
        </w:tc>
        <w:tc>
          <w:tcPr>
            <w:tcW w:type="dxa" w:w="2592"/>
          </w:tcPr>
          <w:p>
            <w:r>
              <w:rPr>
                <w:rFonts w:ascii="Times New Roman" w:hAnsi="Times New Roman"/>
                <w:b w:val="0"/>
                <w:i w:val="0"/>
                <w:sz w:val="20"/>
              </w:rPr>
              <w:t>Inference lag outside training distribution</w:t>
            </w:r>
          </w:p>
        </w:tc>
        <w:tc>
          <w:tcPr>
            <w:tcW w:type="dxa" w:w="2592"/>
          </w:tcPr>
          <w:p>
            <w:r>
              <w:rPr>
                <w:rFonts w:ascii="Times New Roman" w:hAnsi="Times New Roman"/>
                <w:b w:val="0"/>
                <w:i w:val="0"/>
                <w:sz w:val="20"/>
              </w:rPr>
              <w:t>Extended lag range to 100–50,000 ps</w:t>
            </w:r>
          </w:p>
        </w:tc>
        <w:tc>
          <w:tcPr>
            <w:tcW w:type="dxa" w:w="2736"/>
          </w:tcPr>
          <w:p>
            <w:r>
              <w:rPr>
                <w:rFonts w:ascii="Times New Roman" w:hAnsi="Times New Roman"/>
                <w:b w:val="0"/>
                <w:i w:val="0"/>
                <w:sz w:val="20"/>
              </w:rPr>
              <w:t>NaN-free rollout; RMSF corr 0.43→0.58</w:t>
            </w:r>
          </w:p>
        </w:tc>
      </w:tr>
      <w:tr>
        <w:tc>
          <w:tcPr>
            <w:tcW w:type="dxa" w:w="2160"/>
          </w:tcPr>
          <w:p>
            <w:r>
              <w:rPr>
                <w:rFonts w:ascii="Times New Roman" w:hAnsi="Times New Roman"/>
                <w:b w:val="0"/>
                <w:i w:val="0"/>
                <w:sz w:val="20"/>
              </w:rPr>
              <w:t>Bond lengths at 4.5 Å</w:t>
            </w:r>
          </w:p>
        </w:tc>
        <w:tc>
          <w:tcPr>
            <w:tcW w:type="dxa" w:w="2592"/>
          </w:tcPr>
          <w:p>
            <w:r>
              <w:rPr>
                <w:rFonts w:ascii="Times New Roman" w:hAnsi="Times New Roman"/>
                <w:b w:val="0"/>
                <w:i w:val="0"/>
                <w:sz w:val="20"/>
              </w:rPr>
              <w:t>Geometric penalty conflicts with SHAKE at inference</w:t>
            </w:r>
          </w:p>
        </w:tc>
        <w:tc>
          <w:tcPr>
            <w:tcW w:type="dxa" w:w="2592"/>
          </w:tcPr>
          <w:p>
            <w:r>
              <w:rPr>
                <w:rFonts w:ascii="Times New Roman" w:hAnsi="Times New Roman"/>
                <w:b w:val="0"/>
                <w:i w:val="0"/>
                <w:sz w:val="20"/>
              </w:rPr>
              <w:t>Set λ=0.0 (pure DDPM)</w:t>
            </w:r>
          </w:p>
        </w:tc>
        <w:tc>
          <w:tcPr>
            <w:tcW w:type="dxa" w:w="2736"/>
          </w:tcPr>
          <w:p>
            <w:r>
              <w:rPr>
                <w:rFonts w:ascii="Times New Roman" w:hAnsi="Times New Roman"/>
                <w:b w:val="0"/>
                <w:i w:val="0"/>
                <w:sz w:val="20"/>
              </w:rPr>
              <w:t>Bonds at 3.83 Å; clashes eliminated</w:t>
            </w:r>
          </w:p>
        </w:tc>
      </w:tr>
      <w:tr>
        <w:tc>
          <w:tcPr>
            <w:tcW w:type="dxa" w:w="2160"/>
          </w:tcPr>
          <w:p>
            <w:r>
              <w:rPr>
                <w:rFonts w:ascii="Times New Roman" w:hAnsi="Times New Roman"/>
                <w:b w:val="0"/>
                <w:i w:val="0"/>
                <w:sz w:val="20"/>
              </w:rPr>
              <w:t>100% geometry filter rejection</w:t>
            </w:r>
          </w:p>
        </w:tc>
        <w:tc>
          <w:tcPr>
            <w:tcW w:type="dxa" w:w="2592"/>
          </w:tcPr>
          <w:p>
            <w:r>
              <w:rPr>
                <w:rFonts w:ascii="Times New Roman" w:hAnsi="Times New Roman"/>
                <w:b w:val="0"/>
                <w:i w:val="0"/>
                <w:sz w:val="20"/>
              </w:rPr>
              <w:t>ref_bond from mean structure 0.12 Å short</w:t>
            </w:r>
          </w:p>
        </w:tc>
        <w:tc>
          <w:tcPr>
            <w:tcW w:type="dxa" w:w="2592"/>
          </w:tcPr>
          <w:p>
            <w:r>
              <w:rPr>
                <w:rFonts w:ascii="Times New Roman" w:hAnsi="Times New Roman"/>
                <w:b w:val="0"/>
                <w:i w:val="0"/>
                <w:sz w:val="20"/>
              </w:rPr>
              <w:t>Changed to per-frame bond mean</w:t>
            </w:r>
          </w:p>
        </w:tc>
        <w:tc>
          <w:tcPr>
            <w:tcW w:type="dxa" w:w="2736"/>
          </w:tcPr>
          <w:p>
            <w:r>
              <w:rPr>
                <w:rFonts w:ascii="Times New Roman" w:hAnsi="Times New Roman"/>
                <w:b w:val="0"/>
                <w:i w:val="0"/>
                <w:sz w:val="20"/>
              </w:rPr>
              <w:t>Acceptance rate restored to 99%</w:t>
            </w:r>
          </w:p>
        </w:tc>
      </w:tr>
      <w:tr>
        <w:tc>
          <w:tcPr>
            <w:tcW w:type="dxa" w:w="2160"/>
          </w:tcPr>
          <w:p>
            <w:r>
              <w:rPr>
                <w:rFonts w:ascii="Times New Roman" w:hAnsi="Times New Roman"/>
                <w:b w:val="0"/>
                <w:i w:val="0"/>
                <w:sz w:val="20"/>
              </w:rPr>
              <w:t>Simulation explosion (RMSD &gt; 10¹¹ Å)</w:t>
            </w:r>
          </w:p>
        </w:tc>
        <w:tc>
          <w:tcPr>
            <w:tcW w:type="dxa" w:w="2592"/>
          </w:tcPr>
          <w:p>
            <w:r>
              <w:rPr>
                <w:rFonts w:ascii="Times New Roman" w:hAnsi="Times New Roman"/>
                <w:b w:val="0"/>
                <w:i w:val="0"/>
                <w:sz w:val="20"/>
              </w:rPr>
              <w:t>HBonds constraints missing; sidechain clashes</w:t>
            </w:r>
          </w:p>
        </w:tc>
        <w:tc>
          <w:tcPr>
            <w:tcW w:type="dxa" w:w="2592"/>
          </w:tcPr>
          <w:p>
            <w:r>
              <w:rPr>
                <w:rFonts w:ascii="Times New Roman" w:hAnsi="Times New Roman"/>
                <w:b w:val="0"/>
                <w:i w:val="0"/>
                <w:sz w:val="20"/>
              </w:rPr>
              <w:t>Added constraints=HBonds</w:t>
            </w:r>
          </w:p>
        </w:tc>
        <w:tc>
          <w:tcPr>
            <w:tcW w:type="dxa" w:w="2736"/>
          </w:tcPr>
          <w:p>
            <w:r>
              <w:rPr>
                <w:rFonts w:ascii="Times New Roman" w:hAnsi="Times New Roman"/>
                <w:b w:val="0"/>
                <w:i w:val="0"/>
                <w:sz w:val="20"/>
              </w:rPr>
              <w:t>All 200 KRAS structures stable</w:t>
            </w:r>
          </w:p>
        </w:tc>
      </w:tr>
      <w:tr>
        <w:tc>
          <w:tcPr>
            <w:tcW w:type="dxa" w:w="2160"/>
          </w:tcPr>
          <w:p>
            <w:r>
              <w:rPr>
                <w:rFonts w:ascii="Times New Roman" w:hAnsi="Times New Roman"/>
                <w:b w:val="0"/>
                <w:i w:val="0"/>
                <w:sz w:val="20"/>
              </w:rPr>
              <w:t>OpenMM 8.x API error</w:t>
            </w:r>
          </w:p>
        </w:tc>
        <w:tc>
          <w:tcPr>
            <w:tcW w:type="dxa" w:w="2592"/>
          </w:tcPr>
          <w:p>
            <w:r>
              <w:rPr>
                <w:rFonts w:ascii="Times New Roman" w:hAnsi="Times New Roman"/>
                <w:b w:val="0"/>
                <w:i w:val="0"/>
                <w:sz w:val="20"/>
              </w:rPr>
              <w:t>Implicit solvent specified twice (XML + createSystem)</w:t>
            </w:r>
          </w:p>
        </w:tc>
        <w:tc>
          <w:tcPr>
            <w:tcW w:type="dxa" w:w="2592"/>
          </w:tcPr>
          <w:p>
            <w:r>
              <w:rPr>
                <w:rFonts w:ascii="Times New Roman" w:hAnsi="Times New Roman"/>
                <w:b w:val="0"/>
                <w:i w:val="0"/>
                <w:sz w:val="20"/>
              </w:rPr>
              <w:t>Removed double specification</w:t>
            </w:r>
          </w:p>
        </w:tc>
        <w:tc>
          <w:tcPr>
            <w:tcW w:type="dxa" w:w="2736"/>
          </w:tcPr>
          <w:p>
            <w:r>
              <w:rPr>
                <w:rFonts w:ascii="Times New Roman" w:hAnsi="Times New Roman"/>
                <w:b w:val="0"/>
                <w:i w:val="0"/>
                <w:sz w:val="20"/>
              </w:rPr>
              <w:t>Error eliminated</w:t>
            </w:r>
          </w:p>
        </w:tc>
      </w:tr>
      <w:tr>
        <w:tc>
          <w:tcPr>
            <w:tcW w:type="dxa" w:w="2160"/>
          </w:tcPr>
          <w:p>
            <w:r>
              <w:rPr>
                <w:rFonts w:ascii="Times New Roman" w:hAnsi="Times New Roman"/>
                <w:b w:val="0"/>
                <w:i w:val="0"/>
                <w:sz w:val="20"/>
              </w:rPr>
              <w:t>OpenCL vs CUDA gap on AArch64</w:t>
            </w:r>
          </w:p>
        </w:tc>
        <w:tc>
          <w:tcPr>
            <w:tcW w:type="dxa" w:w="2592"/>
          </w:tcPr>
          <w:p>
            <w:r>
              <w:rPr>
                <w:rFonts w:ascii="Times New Roman" w:hAnsi="Times New Roman"/>
                <w:b w:val="0"/>
                <w:i w:val="0"/>
                <w:sz w:val="20"/>
              </w:rPr>
              <w:t>conda-forge has no AArch64 CUDA OpenMM build</w:t>
            </w:r>
          </w:p>
        </w:tc>
        <w:tc>
          <w:tcPr>
            <w:tcW w:type="dxa" w:w="2592"/>
          </w:tcPr>
          <w:p>
            <w:r>
              <w:rPr>
                <w:rFonts w:ascii="Times New Roman" w:hAnsi="Times New Roman"/>
                <w:b w:val="0"/>
                <w:i w:val="0"/>
                <w:sz w:val="20"/>
              </w:rPr>
              <w:t>Documented; use x86-64 clusters for production</w:t>
            </w:r>
          </w:p>
        </w:tc>
        <w:tc>
          <w:tcPr>
            <w:tcW w:type="dxa" w:w="2736"/>
          </w:tcPr>
          <w:p>
            <w:r>
              <w:rPr>
                <w:rFonts w:ascii="Times New Roman" w:hAnsi="Times New Roman"/>
                <w:b w:val="0"/>
                <w:i w:val="0"/>
                <w:sz w:val="20"/>
              </w:rPr>
              <w:t>3–4× speedup on HPC hardware</w:t>
            </w:r>
          </w:p>
        </w:tc>
      </w:tr>
    </w:tbl>
    <w:p/>
    <w:p>
      <w:pPr>
        <w:pStyle w:val="Heading1"/>
      </w:pPr>
      <w:r>
        <w:rPr>
          <w:rFonts w:ascii="Times New Roman" w:hAnsi="Times New Roman"/>
          <w:color w:val="000000"/>
        </w:rPr>
        <w:t>9. Future Work</w:t>
      </w:r>
    </w:p>
    <w:p>
      <w:pPr>
        <w:pStyle w:val="ListBullet"/>
        <w:spacing w:after="60"/>
      </w:pPr>
      <w:r>
        <w:rPr>
          <w:rFonts w:ascii="Times New Roman" w:hAnsi="Times New Roman"/>
          <w:b/>
          <w:i w:val="0"/>
          <w:sz w:val="24"/>
        </w:rPr>
        <w:t xml:space="preserve">Complete KRAS hybrid pipeline. </w:t>
      </w:r>
      <w:r>
        <w:rPr>
          <w:rFonts w:ascii="Times New Roman" w:hAnsi="Times New Roman"/>
          <w:b w:val="0"/>
          <w:i w:val="0"/>
          <w:sz w:val="24"/>
        </w:rPr>
        <w:t>Run fes and kinetics objectives on the KRAS ensemble to produce the first data-driven free energy surface and MSM-derived implied timescales for switch I/II interconversion at physiological temperature.</w:t>
      </w:r>
    </w:p>
    <w:p>
      <w:pPr>
        <w:pStyle w:val="ListBullet"/>
        <w:spacing w:after="60"/>
      </w:pPr>
      <w:r>
        <w:rPr>
          <w:rFonts w:ascii="Times New Roman" w:hAnsi="Times New Roman"/>
          <w:b/>
          <w:i w:val="0"/>
          <w:sz w:val="24"/>
        </w:rPr>
        <w:t xml:space="preserve">Improve large-protein performance. </w:t>
      </w:r>
      <w:r>
        <w:rPr>
          <w:rFonts w:ascii="Times New Roman" w:hAnsi="Times New Roman"/>
          <w:b w:val="0"/>
          <w:i w:val="0"/>
          <w:sz w:val="24"/>
        </w:rPr>
        <w:t>Re-fine-tune 6ovk_R (219 residues) with 20,000 steps to bring RMSF correlation into the r &gt; 0.90 target range.</w:t>
      </w:r>
    </w:p>
    <w:p>
      <w:pPr>
        <w:pStyle w:val="ListBullet"/>
        <w:spacing w:after="60"/>
      </w:pPr>
      <w:r>
        <w:rPr>
          <w:rFonts w:ascii="Times New Roman" w:hAnsi="Times New Roman"/>
          <w:b/>
          <w:i w:val="0"/>
          <w:sz w:val="24"/>
        </w:rPr>
        <w:t xml:space="preserve">Oncogenic KRAS mutant library. </w:t>
      </w:r>
      <w:r>
        <w:rPr>
          <w:rFonts w:ascii="Times New Roman" w:hAnsi="Times New Roman"/>
          <w:b w:val="0"/>
          <w:i w:val="0"/>
          <w:sz w:val="24"/>
        </w:rPr>
        <w:t>Fine-tune separate models for G12D, G12V, and G12C mutants and generate mutation-specific conformational ensembles for public deposition.</w:t>
      </w:r>
    </w:p>
    <w:p>
      <w:pPr>
        <w:pStyle w:val="ListBullet"/>
        <w:spacing w:after="60"/>
      </w:pPr>
      <w:r>
        <w:rPr>
          <w:rFonts w:ascii="Times New Roman" w:hAnsi="Times New Roman"/>
          <w:b/>
          <w:i w:val="0"/>
          <w:sz w:val="24"/>
        </w:rPr>
        <w:t xml:space="preserve">Expand to additional cancer targets. </w:t>
      </w:r>
      <w:r>
        <w:rPr>
          <w:rFonts w:ascii="Times New Roman" w:hAnsi="Times New Roman"/>
          <w:b w:val="0"/>
          <w:i w:val="0"/>
          <w:sz w:val="24"/>
        </w:rPr>
        <w:t>Apply the hybrid pipeline to BRAF kinase, p53 DNA-binding domain, and EGFR kinase resistance mutants.</w:t>
      </w:r>
    </w:p>
    <w:p>
      <w:pPr>
        <w:pStyle w:val="ListBullet"/>
        <w:spacing w:after="60"/>
      </w:pPr>
      <w:r>
        <w:rPr>
          <w:rFonts w:ascii="Times New Roman" w:hAnsi="Times New Roman"/>
          <w:b/>
          <w:i w:val="0"/>
          <w:sz w:val="24"/>
        </w:rPr>
        <w:t xml:space="preserve">Kinetic calibration. </w:t>
      </w:r>
      <w:r>
        <w:rPr>
          <w:rFonts w:ascii="Times New Roman" w:hAnsi="Times New Roman"/>
          <w:b w:val="0"/>
          <w:i w:val="0"/>
          <w:sz w:val="24"/>
        </w:rPr>
        <w:t>Investigate a kinetic matching loss term to bring the model's implicit timescales into quantitative agreement with reference MD.</w:t>
      </w:r>
    </w:p>
    <w:p>
      <w:pPr>
        <w:pStyle w:val="ListBullet"/>
        <w:spacing w:after="60"/>
      </w:pPr>
      <w:r>
        <w:rPr>
          <w:rFonts w:ascii="Times New Roman" w:hAnsi="Times New Roman"/>
          <w:b/>
          <w:i w:val="0"/>
          <w:sz w:val="24"/>
        </w:rPr>
        <w:t xml:space="preserve">Web server deployment. </w:t>
      </w:r>
      <w:r>
        <w:rPr>
          <w:rFonts w:ascii="Times New Roman" w:hAnsi="Times New Roman"/>
          <w:b w:val="0"/>
          <w:i w:val="0"/>
          <w:sz w:val="24"/>
        </w:rPr>
        <w:t>Build a web interface for on-demand fine-tuning and conformational exploration without requiring local installation.</w:t>
      </w:r>
    </w:p>
    <w:p>
      <w:pPr>
        <w:pStyle w:val="Heading1"/>
      </w:pPr>
      <w:r>
        <w:rPr>
          <w:rFonts w:ascii="Times New Roman" w:hAnsi="Times New Roman"/>
          <w:color w:val="000000"/>
        </w:rPr>
        <w:t>10. Personnel and Training</w:t>
      </w:r>
    </w:p>
    <w:p>
      <w:pPr>
        <w:pStyle w:val="ListBullet"/>
        <w:spacing w:after="60"/>
      </w:pPr>
      <w:r>
        <w:rPr>
          <w:rFonts w:ascii="Times New Roman" w:hAnsi="Times New Roman"/>
          <w:b w:val="0"/>
          <w:i w:val="0"/>
          <w:sz w:val="24"/>
        </w:rPr>
        <w:t>[Graduate Student Name], Ph.D. candidate — primary developer of the PropagatorNet architecture, training pipeline, and validation framework. Developed expertise in geometric deep learning, SE(3)-equivariant networks, denoising diffusion models, and HPC deployment.</w:t>
      </w:r>
    </w:p>
    <w:p>
      <w:pPr>
        <w:pStyle w:val="ListBullet"/>
        <w:spacing w:after="60"/>
      </w:pPr>
      <w:r>
        <w:rPr>
          <w:rFonts w:ascii="Times New Roman" w:hAnsi="Times New Roman"/>
          <w:b w:val="0"/>
          <w:i w:val="0"/>
          <w:sz w:val="24"/>
        </w:rPr>
        <w:t>[Postdoctoral Researcher Name], Postdoctoral Associate — led CV-guided exploration, hybrid ML-MD pipeline, and OpenMM integration. Developed expertise in enhanced sampling, Markov state models, and open-source scientific software.</w:t>
      </w:r>
    </w:p>
    <w:p>
      <w:pPr>
        <w:spacing w:after="120"/>
      </w:pPr>
      <w:r>
        <w:rPr>
          <w:rFonts w:ascii="Times New Roman" w:hAnsi="Times New Roman"/>
          <w:b w:val="0"/>
          <w:i w:val="0"/>
          <w:sz w:val="24"/>
        </w:rPr>
        <w:t>Both personnel participated in weekly group meetings, presented results at one national conference ([Conference Name, Date]), and contributed to the open-source release.</w:t>
      </w:r>
    </w:p>
    <w:p>
      <w:pPr>
        <w:pStyle w:val="Heading1"/>
      </w:pPr>
      <w:r>
        <w:rPr>
          <w:rFonts w:ascii="Times New Roman" w:hAnsi="Times New Roman"/>
          <w:color w:val="000000"/>
        </w:rPr>
        <w:t>11. References</w:t>
      </w:r>
    </w:p>
    <w:p>
      <w:pPr>
        <w:spacing w:after="80"/>
        <w:ind w:left="432" w:hanging="432"/>
      </w:pPr>
      <w:r>
        <w:rPr>
          <w:rFonts w:ascii="Times New Roman" w:hAnsi="Times New Roman"/>
          <w:b w:val="0"/>
          <w:i w:val="0"/>
          <w:sz w:val="20"/>
        </w:rPr>
        <w:t>[1] Ho, J., Jain, A., &amp; Abbeel, P. (2020). Denoising diffusion probabilistic models. Advances in Neural Information Processing Systems, 33, 6840–6851.</w:t>
      </w:r>
    </w:p>
    <w:p>
      <w:pPr>
        <w:spacing w:after="80"/>
        <w:ind w:left="432" w:hanging="432"/>
      </w:pPr>
      <w:r>
        <w:rPr>
          <w:rFonts w:ascii="Times New Roman" w:hAnsi="Times New Roman"/>
          <w:b w:val="0"/>
          <w:i w:val="0"/>
          <w:sz w:val="20"/>
        </w:rPr>
        <w:t>[2] Song, J., Meng, C., &amp; Ermon, S. (2021). Denoising diffusion implicit models. International Conference on Learning Representations.</w:t>
      </w:r>
    </w:p>
    <w:p>
      <w:pPr>
        <w:spacing w:after="80"/>
        <w:ind w:left="432" w:hanging="432"/>
      </w:pPr>
      <w:r>
        <w:rPr>
          <w:rFonts w:ascii="Times New Roman" w:hAnsi="Times New Roman"/>
          <w:b w:val="0"/>
          <w:i w:val="0"/>
          <w:sz w:val="20"/>
        </w:rPr>
        <w:t>[3] Kabsch, W., &amp; Sander, C. (1983). Dictionary of protein secondary structure. Biopolymers, 22(12), 2577–2637.</w:t>
      </w:r>
    </w:p>
    <w:p>
      <w:pPr>
        <w:spacing w:after="80"/>
        <w:ind w:left="432" w:hanging="432"/>
      </w:pPr>
      <w:r>
        <w:rPr>
          <w:rFonts w:ascii="Times New Roman" w:hAnsi="Times New Roman"/>
          <w:b w:val="0"/>
          <w:i w:val="0"/>
          <w:sz w:val="20"/>
        </w:rPr>
        <w:t>[4] Eastman, P., Swails, J., Chodera, J. D., et al. (2017). OpenMM 7. PLOS Computational Biology, 13(7), e1005659.</w:t>
      </w:r>
    </w:p>
    <w:p>
      <w:pPr>
        <w:spacing w:after="80"/>
        <w:ind w:left="432" w:hanging="432"/>
      </w:pPr>
      <w:r>
        <w:rPr>
          <w:rFonts w:ascii="Times New Roman" w:hAnsi="Times New Roman"/>
          <w:b w:val="0"/>
          <w:i w:val="0"/>
          <w:sz w:val="20"/>
        </w:rPr>
        <w:t>[5] McGibbon, R. T., et al. (2015). MDTraj. Biophysical Journal, 109(8), 1528–1532.</w:t>
      </w:r>
    </w:p>
    <w:p>
      <w:pPr>
        <w:spacing w:after="80"/>
        <w:ind w:left="432" w:hanging="432"/>
      </w:pPr>
      <w:r>
        <w:rPr>
          <w:rFonts w:ascii="Times New Roman" w:hAnsi="Times New Roman"/>
          <w:b w:val="0"/>
          <w:i w:val="0"/>
          <w:sz w:val="20"/>
        </w:rPr>
        <w:t>[6] Pérez-Hernández, G., et al. (2013). Identification of slow molecular order parameters for Markov model construction. Journal of Chemical Physics, 139(1), 015102.</w:t>
      </w:r>
    </w:p>
    <w:p>
      <w:pPr>
        <w:spacing w:after="80"/>
        <w:ind w:left="432" w:hanging="432"/>
      </w:pPr>
      <w:r>
        <w:rPr>
          <w:rFonts w:ascii="Times New Roman" w:hAnsi="Times New Roman"/>
          <w:b w:val="0"/>
          <w:i w:val="0"/>
          <w:sz w:val="20"/>
        </w:rPr>
        <w:t>[7] Schütt, K. T., Unke, O. T., &amp; Gastegger, M. (2021). Equivariant message passing. International Conference on Machine Learning.</w:t>
      </w:r>
    </w:p>
    <w:p>
      <w:pPr>
        <w:spacing w:after="80"/>
        <w:ind w:left="432" w:hanging="432"/>
      </w:pPr>
      <w:r>
        <w:rPr>
          <w:rFonts w:ascii="Times New Roman" w:hAnsi="Times New Roman"/>
          <w:b w:val="0"/>
          <w:i w:val="0"/>
          <w:sz w:val="20"/>
        </w:rPr>
        <w:t>[8] ATLAS Protein Dynamics Database. https://www.dsimb.inserm.fr/ATLAS/</w:t>
      </w:r>
    </w:p>
    <w:p>
      <w:pPr>
        <w:spacing w:after="80"/>
        <w:ind w:left="432" w:hanging="432"/>
      </w:pPr>
      <w:r>
        <w:rPr>
          <w:rFonts w:ascii="Times New Roman" w:hAnsi="Times New Roman"/>
          <w:b w:val="0"/>
          <w:i w:val="0"/>
          <w:sz w:val="20"/>
        </w:rPr>
        <w:t>[9] Noé, F., Tkatchenko, A., Müller, K.-R., &amp; Clementi, C. (2020). Machine learning for molecular simulation. Annual Review of Physical Chemistry, 71, 361–390.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