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9F6" w:rsidRPr="001879F6" w:rsidRDefault="001879F6" w:rsidP="001879F6">
      <w:pPr>
        <w:rPr>
          <w:b/>
        </w:rPr>
      </w:pPr>
      <w:r w:rsidRPr="001879F6">
        <w:rPr>
          <w:b/>
        </w:rPr>
        <w:t>OTG Module Description Document</w:t>
      </w:r>
    </w:p>
    <w:p w:rsidR="001879F6" w:rsidRPr="00DF4796" w:rsidRDefault="001879F6" w:rsidP="00DF4796"/>
    <w:p w:rsidR="001879F6" w:rsidRPr="00DF4796" w:rsidRDefault="001879F6" w:rsidP="00DF4796">
      <w:pPr>
        <w:rPr>
          <w:b/>
        </w:rPr>
      </w:pPr>
      <w:r w:rsidRPr="00DF4796">
        <w:rPr>
          <w:b/>
        </w:rPr>
        <w:t>1. Introduction</w:t>
      </w:r>
    </w:p>
    <w:p w:rsidR="001879F6" w:rsidRPr="00B832A0" w:rsidRDefault="001879F6" w:rsidP="00DF4796">
      <w:r w:rsidRPr="00B832A0">
        <w:t>The following abbreviations are used in this document:</w:t>
      </w:r>
    </w:p>
    <w:p w:rsidR="001879F6" w:rsidRPr="00B832A0" w:rsidRDefault="001879F6" w:rsidP="00DF4796">
      <w:r w:rsidRPr="00B832A0">
        <w:t>LS Low Speed</w:t>
      </w:r>
    </w:p>
    <w:p w:rsidR="001879F6" w:rsidRPr="00B832A0" w:rsidRDefault="001879F6" w:rsidP="00DF4796">
      <w:r w:rsidRPr="00B832A0">
        <w:t>FS Full Speed</w:t>
      </w:r>
    </w:p>
    <w:p w:rsidR="001879F6" w:rsidRPr="00B832A0" w:rsidRDefault="001879F6" w:rsidP="00DF4796">
      <w:r w:rsidRPr="00B832A0">
        <w:t>HS High Speed</w:t>
      </w:r>
    </w:p>
    <w:p w:rsidR="001879F6" w:rsidRPr="00B832A0" w:rsidRDefault="001879F6" w:rsidP="00DF4796">
      <w:r w:rsidRPr="00B832A0">
        <w:t>MAC Media Access Controller</w:t>
      </w:r>
    </w:p>
    <w:p w:rsidR="001879F6" w:rsidRPr="00B832A0" w:rsidRDefault="001879F6" w:rsidP="00DF4796">
      <w:r w:rsidRPr="00B832A0">
        <w:t>OTG On-The-Go</w:t>
      </w:r>
    </w:p>
    <w:p w:rsidR="001879F6" w:rsidRPr="00B832A0" w:rsidRDefault="001879F6" w:rsidP="00DF4796">
      <w:r w:rsidRPr="00B832A0">
        <w:t>PFC Packet FIFO Controller</w:t>
      </w:r>
    </w:p>
    <w:p w:rsidR="001879F6" w:rsidRPr="00B832A0" w:rsidRDefault="001879F6" w:rsidP="00DF4796">
      <w:r w:rsidRPr="00B832A0">
        <w:t>PHY Physical Layer</w:t>
      </w:r>
    </w:p>
    <w:p w:rsidR="001879F6" w:rsidRPr="00B832A0" w:rsidRDefault="001879F6" w:rsidP="00DF4796">
      <w:r w:rsidRPr="00B832A0">
        <w:t>USB Universal Serial Bus</w:t>
      </w:r>
    </w:p>
    <w:p w:rsidR="001879F6" w:rsidRPr="00B832A0" w:rsidRDefault="001879F6" w:rsidP="00DF4796">
      <w:r w:rsidRPr="00B832A0">
        <w:t>UTMI USB Transceiver Macro Unit Controller</w:t>
      </w:r>
    </w:p>
    <w:p w:rsidR="001879F6" w:rsidRDefault="001879F6" w:rsidP="00DF4796">
      <w:r w:rsidRPr="00B832A0">
        <w:t>ULPI UTMI+ interface with fewer pins</w:t>
      </w:r>
    </w:p>
    <w:p w:rsidR="00DF4796" w:rsidRPr="00B832A0" w:rsidRDefault="00DF4796" w:rsidP="00DF4796"/>
    <w:p w:rsidR="001879F6" w:rsidRPr="00B832A0" w:rsidRDefault="001879F6" w:rsidP="00DF4796">
      <w:r w:rsidRPr="00B832A0">
        <w:t>Reference Documents:</w:t>
      </w:r>
    </w:p>
    <w:p w:rsidR="001879F6" w:rsidRPr="00B832A0" w:rsidRDefault="001879F6" w:rsidP="00DF4796">
      <w:r w:rsidRPr="00B832A0">
        <w:t>URL: www.usb.org</w:t>
      </w:r>
    </w:p>
    <w:p w:rsidR="001879F6" w:rsidRPr="00B832A0" w:rsidRDefault="001879F6" w:rsidP="00DF4796">
      <w:r w:rsidRPr="00B832A0">
        <w:t>Universal Serial Bus Revision 2.0 Specification</w:t>
      </w:r>
    </w:p>
    <w:p w:rsidR="001879F6" w:rsidRPr="00DF4796" w:rsidRDefault="001879F6" w:rsidP="00DF4796">
      <w:pPr>
        <w:rPr>
          <w:b/>
        </w:rPr>
      </w:pPr>
    </w:p>
    <w:p w:rsidR="001879F6" w:rsidRPr="00DF4796" w:rsidRDefault="001879F6" w:rsidP="00DF4796">
      <w:pPr>
        <w:rPr>
          <w:b/>
        </w:rPr>
      </w:pPr>
      <w:r w:rsidRPr="00DF4796">
        <w:rPr>
          <w:b/>
        </w:rPr>
        <w:t>2. Introduction</w:t>
      </w:r>
    </w:p>
    <w:p w:rsidR="001879F6" w:rsidRPr="00B832A0" w:rsidRDefault="001879F6" w:rsidP="00DF4796">
      <w:r w:rsidRPr="00B832A0">
        <w:t>The OTG module integrates 1 USB 2.0 controller and 2 USB 1.1 full-speed PHY interfaces, does not support external PHYs, and supports both HOST and DEVICE roles. In HOST mode, it supports full-speed (FS, 12 Mb/s) and low-speed (LS, 1.5 Mb/s) transfers. In DEVICE mode, it only supports full-speed (FS, 12 Mb/s) transfers. It does not require an ID line to identify inserted A-B class devices and can dynamically switch between host and device roles.</w:t>
      </w:r>
    </w:p>
    <w:p w:rsidR="001879F6" w:rsidRPr="00B832A0" w:rsidRDefault="001879F6" w:rsidP="00DF4796"/>
    <w:p w:rsidR="001879F6" w:rsidRPr="00B832A0" w:rsidRDefault="001879F6" w:rsidP="00DF4796">
      <w:r w:rsidRPr="00B832A0">
        <w:t>The OTG hardware block diagram is as follows:</w:t>
      </w:r>
    </w:p>
    <w:p w:rsidR="00175041" w:rsidRDefault="00DF4796">
      <w:r>
        <w:rPr>
          <w:noProof/>
        </w:rPr>
        <w:drawing>
          <wp:inline distT="0" distB="0" distL="0" distR="0" wp14:anchorId="5E61EC67" wp14:editId="518E4BC2">
            <wp:extent cx="5274310" cy="2303237"/>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303237"/>
                    </a:xfrm>
                    <a:prstGeom prst="rect">
                      <a:avLst/>
                    </a:prstGeom>
                  </pic:spPr>
                </pic:pic>
              </a:graphicData>
            </a:graphic>
          </wp:inline>
        </w:drawing>
      </w:r>
    </w:p>
    <w:p w:rsidR="00DF4796" w:rsidRDefault="00DF4796">
      <w:r>
        <w:rPr>
          <w:rFonts w:hint="eastAsia"/>
        </w:rPr>
        <w:t>Translation</w:t>
      </w:r>
      <w:r>
        <w:rPr>
          <w:rFonts w:hint="eastAsia"/>
        </w:rPr>
        <w:t>：</w:t>
      </w:r>
    </w:p>
    <w:p w:rsidR="00DF4796" w:rsidRDefault="003705EC" w:rsidP="003705EC">
      <w:r>
        <w:rPr>
          <w:rFonts w:hint="eastAsia"/>
        </w:rPr>
        <w:t>PHY</w:t>
      </w:r>
      <w:r>
        <w:rPr>
          <w:rFonts w:hint="eastAsia"/>
        </w:rPr>
        <w:t>数字部分</w:t>
      </w:r>
      <w:r>
        <w:rPr>
          <w:rFonts w:hint="eastAsia"/>
        </w:rPr>
        <w:t>=</w:t>
      </w:r>
      <w:r w:rsidRPr="003705EC">
        <w:t>PHY digital section</w:t>
      </w:r>
    </w:p>
    <w:p w:rsidR="003705EC" w:rsidRDefault="003705EC" w:rsidP="003705EC">
      <w:r>
        <w:rPr>
          <w:rFonts w:hint="eastAsia"/>
        </w:rPr>
        <w:t>USB2.0</w:t>
      </w:r>
      <w:r>
        <w:rPr>
          <w:rFonts w:hint="eastAsia"/>
        </w:rPr>
        <w:t>收发控制器</w:t>
      </w:r>
      <w:r>
        <w:rPr>
          <w:rFonts w:hint="eastAsia"/>
        </w:rPr>
        <w:t>=USB2.0</w:t>
      </w:r>
      <w:r w:rsidRPr="003705EC">
        <w:t xml:space="preserve"> transceiver controller</w:t>
      </w:r>
    </w:p>
    <w:p w:rsidR="00DF4796" w:rsidRDefault="00DF4796" w:rsidP="003705EC">
      <w:pPr>
        <w:ind w:firstLineChars="1150" w:firstLine="2415"/>
      </w:pPr>
      <w:r>
        <w:t>Figure 1 OTG hardware block diagram</w:t>
      </w:r>
    </w:p>
    <w:p w:rsidR="00DF4796" w:rsidRDefault="00DF4796" w:rsidP="00DF4796"/>
    <w:p w:rsidR="00DF4796" w:rsidRDefault="00DF4796" w:rsidP="00DF4796">
      <w:r>
        <w:lastRenderedPageBreak/>
        <w:t>OTG software code framework:</w:t>
      </w:r>
    </w:p>
    <w:p w:rsidR="003705EC" w:rsidRDefault="00DF4796" w:rsidP="003705EC">
      <w:pPr>
        <w:ind w:left="2730" w:hangingChars="1300" w:hanging="2730"/>
      </w:pPr>
      <w:r>
        <w:rPr>
          <w:noProof/>
        </w:rPr>
        <w:drawing>
          <wp:inline distT="0" distB="0" distL="0" distR="0" wp14:anchorId="19226EE6" wp14:editId="59052334">
            <wp:extent cx="5274310" cy="273055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730554"/>
                    </a:xfrm>
                    <a:prstGeom prst="rect">
                      <a:avLst/>
                    </a:prstGeom>
                  </pic:spPr>
                </pic:pic>
              </a:graphicData>
            </a:graphic>
          </wp:inline>
        </w:drawing>
      </w:r>
    </w:p>
    <w:p w:rsidR="00A401FB" w:rsidRDefault="00A401FB" w:rsidP="003705EC">
      <w:pPr>
        <w:ind w:left="2730" w:hangingChars="1300" w:hanging="2730"/>
      </w:pPr>
      <w:r>
        <w:rPr>
          <w:rFonts w:hint="eastAsia"/>
        </w:rPr>
        <w:t>Translation</w:t>
      </w:r>
      <w:r>
        <w:rPr>
          <w:rFonts w:hint="eastAsia"/>
        </w:rPr>
        <w:t>：</w:t>
      </w:r>
    </w:p>
    <w:p w:rsidR="003705EC" w:rsidRDefault="005253CF" w:rsidP="003705EC">
      <w:pPr>
        <w:ind w:left="2730" w:hangingChars="1300" w:hanging="2730"/>
      </w:pPr>
      <w:r w:rsidRPr="005253CF">
        <w:rPr>
          <w:rFonts w:hint="eastAsia"/>
        </w:rPr>
        <w:t>APP</w:t>
      </w:r>
      <w:r w:rsidRPr="005253CF">
        <w:rPr>
          <w:rFonts w:hint="eastAsia"/>
        </w:rPr>
        <w:t>应用</w:t>
      </w:r>
      <w:r>
        <w:rPr>
          <w:rFonts w:hint="eastAsia"/>
        </w:rPr>
        <w:t>=</w:t>
      </w:r>
      <w:r w:rsidRPr="005253CF">
        <w:t xml:space="preserve"> APP application</w:t>
      </w:r>
    </w:p>
    <w:p w:rsidR="005253CF" w:rsidRDefault="005253CF" w:rsidP="00A401FB">
      <w:pPr>
        <w:ind w:left="2730" w:hangingChars="1300" w:hanging="2730"/>
      </w:pPr>
      <w:r w:rsidRPr="005253CF">
        <w:rPr>
          <w:rFonts w:hint="eastAsia"/>
        </w:rPr>
        <w:t>HOST</w:t>
      </w:r>
      <w:r w:rsidRPr="005253CF">
        <w:rPr>
          <w:rFonts w:hint="eastAsia"/>
        </w:rPr>
        <w:t>应用</w:t>
      </w:r>
      <w:r>
        <w:rPr>
          <w:rFonts w:hint="eastAsia"/>
        </w:rPr>
        <w:t>=</w:t>
      </w:r>
      <w:r w:rsidRPr="005253CF">
        <w:t xml:space="preserve"> HOST application</w:t>
      </w:r>
      <w:r w:rsidR="00A401FB">
        <w:rPr>
          <w:rFonts w:hint="eastAsia"/>
        </w:rPr>
        <w:t xml:space="preserve">                 </w:t>
      </w:r>
      <w:r w:rsidRPr="005253CF">
        <w:rPr>
          <w:rFonts w:hint="eastAsia"/>
        </w:rPr>
        <w:t>DEVICE</w:t>
      </w:r>
      <w:r w:rsidRPr="005253CF">
        <w:rPr>
          <w:rFonts w:hint="eastAsia"/>
        </w:rPr>
        <w:t>应用</w:t>
      </w:r>
      <w:r>
        <w:rPr>
          <w:rFonts w:hint="eastAsia"/>
        </w:rPr>
        <w:t>=</w:t>
      </w:r>
      <w:r w:rsidRPr="005253CF">
        <w:t xml:space="preserve"> DEVICE application</w:t>
      </w:r>
    </w:p>
    <w:p w:rsidR="005253CF" w:rsidRDefault="005253CF" w:rsidP="005253CF">
      <w:pPr>
        <w:ind w:left="2730" w:hangingChars="1300" w:hanging="2730"/>
      </w:pPr>
      <w:r>
        <w:rPr>
          <w:rFonts w:hint="eastAsia"/>
        </w:rPr>
        <w:t>HOST</w:t>
      </w:r>
      <w:r>
        <w:rPr>
          <w:rFonts w:hint="eastAsia"/>
        </w:rPr>
        <w:t>底层驱动</w:t>
      </w:r>
      <w:r>
        <w:rPr>
          <w:rFonts w:hint="eastAsia"/>
        </w:rPr>
        <w:t>=</w:t>
      </w:r>
      <w:r w:rsidRPr="005253CF">
        <w:t xml:space="preserve"> HOST low-level driver</w:t>
      </w:r>
    </w:p>
    <w:p w:rsidR="005253CF" w:rsidRDefault="005253CF" w:rsidP="005253CF">
      <w:pPr>
        <w:ind w:left="2730" w:hangingChars="1300" w:hanging="2730"/>
      </w:pPr>
      <w:r w:rsidRPr="005253CF">
        <w:rPr>
          <w:rFonts w:hint="eastAsia"/>
        </w:rPr>
        <w:t>设备检测接口</w:t>
      </w:r>
      <w:r>
        <w:rPr>
          <w:rFonts w:hint="eastAsia"/>
        </w:rPr>
        <w:t>=</w:t>
      </w:r>
      <w:r w:rsidRPr="005253CF">
        <w:t xml:space="preserve"> Device detection interface</w:t>
      </w:r>
    </w:p>
    <w:p w:rsidR="005253CF" w:rsidRDefault="005253CF" w:rsidP="005253CF">
      <w:pPr>
        <w:ind w:left="2730" w:hangingChars="1300" w:hanging="2730"/>
      </w:pPr>
      <w:r>
        <w:t>OTG</w:t>
      </w:r>
      <w:r>
        <w:rPr>
          <w:rFonts w:hint="eastAsia"/>
        </w:rPr>
        <w:t>中断</w:t>
      </w:r>
      <w:r>
        <w:rPr>
          <w:rFonts w:hint="eastAsia"/>
        </w:rPr>
        <w:t>=</w:t>
      </w:r>
      <w:r w:rsidRPr="005253CF">
        <w:t xml:space="preserve"> OTG interrupt</w:t>
      </w:r>
    </w:p>
    <w:p w:rsidR="005253CF" w:rsidRDefault="005253CF" w:rsidP="005253CF">
      <w:pPr>
        <w:ind w:left="2730" w:hangingChars="1300" w:hanging="2730"/>
      </w:pPr>
      <w:r w:rsidRPr="005253CF">
        <w:rPr>
          <w:rFonts w:hint="eastAsia"/>
        </w:rPr>
        <w:t>DEVICE</w:t>
      </w:r>
      <w:r>
        <w:rPr>
          <w:rFonts w:hint="eastAsia"/>
        </w:rPr>
        <w:t>底层驱动</w:t>
      </w:r>
      <w:r>
        <w:rPr>
          <w:rFonts w:hint="eastAsia"/>
        </w:rPr>
        <w:t>=</w:t>
      </w:r>
      <w:r w:rsidRPr="005253CF">
        <w:t xml:space="preserve"> DEVICE low-level driver</w:t>
      </w:r>
    </w:p>
    <w:p w:rsidR="005253CF" w:rsidRDefault="005253CF" w:rsidP="005253CF">
      <w:pPr>
        <w:ind w:left="2730" w:hangingChars="1300" w:hanging="2730"/>
      </w:pPr>
      <w:r w:rsidRPr="005253CF">
        <w:rPr>
          <w:rFonts w:hint="eastAsia"/>
        </w:rPr>
        <w:t>OTG</w:t>
      </w:r>
      <w:r w:rsidRPr="005253CF">
        <w:rPr>
          <w:rFonts w:hint="eastAsia"/>
        </w:rPr>
        <w:t>硬件</w:t>
      </w:r>
      <w:r>
        <w:rPr>
          <w:rFonts w:hint="eastAsia"/>
        </w:rPr>
        <w:t>=</w:t>
      </w:r>
      <w:r w:rsidRPr="005253CF">
        <w:t xml:space="preserve"> OTG hardware</w:t>
      </w:r>
    </w:p>
    <w:p w:rsidR="00DF4796" w:rsidRDefault="00DF4796" w:rsidP="003705EC">
      <w:pPr>
        <w:ind w:leftChars="1300" w:left="2730" w:firstLineChars="50" w:firstLine="105"/>
      </w:pPr>
      <w:r w:rsidRPr="00DF4796">
        <w:t>Figure 2 OTG software block diagram</w:t>
      </w:r>
    </w:p>
    <w:p w:rsidR="00DF4796" w:rsidRDefault="00DF4796" w:rsidP="00DF4796">
      <w:r>
        <w:t>Note: All layers below the APP application layer are provided in lib format.</w:t>
      </w:r>
    </w:p>
    <w:p w:rsidR="00DF4796" w:rsidRDefault="00DF4796" w:rsidP="00DF4796"/>
    <w:p w:rsidR="00DF4796" w:rsidRDefault="00DF4796" w:rsidP="00DF4796">
      <w:r w:rsidRPr="00E80CEC">
        <w:rPr>
          <w:b/>
        </w:rPr>
        <w:t>3.  Main Features</w:t>
      </w:r>
    </w:p>
    <w:p w:rsidR="001D2114" w:rsidRDefault="00DF4796" w:rsidP="001D2114">
      <w:r>
        <w:t>USB has endpoint resources internally</w:t>
      </w:r>
    </w:p>
    <w:p w:rsidR="00DF4796" w:rsidRDefault="00DF4796" w:rsidP="001D2114">
      <w:pPr>
        <w:ind w:firstLineChars="800" w:firstLine="1680"/>
      </w:pPr>
      <w:r w:rsidRPr="00DF4796">
        <w:t>Table 1 USB Endpoint Resources</w:t>
      </w:r>
    </w:p>
    <w:p w:rsidR="003E7E98" w:rsidRDefault="001D2114" w:rsidP="00DF4796">
      <w:r>
        <w:rPr>
          <w:noProof/>
        </w:rPr>
        <w:drawing>
          <wp:inline distT="0" distB="0" distL="0" distR="0" wp14:anchorId="00C7E38F" wp14:editId="10AFC4C7">
            <wp:extent cx="3705101" cy="28788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06100" cy="2879606"/>
                    </a:xfrm>
                    <a:prstGeom prst="rect">
                      <a:avLst/>
                    </a:prstGeom>
                  </pic:spPr>
                </pic:pic>
              </a:graphicData>
            </a:graphic>
          </wp:inline>
        </w:drawing>
      </w:r>
    </w:p>
    <w:p w:rsidR="00DF4796" w:rsidRDefault="00DF4796" w:rsidP="00DF4796">
      <w:r w:rsidRPr="007B0ABB">
        <w:rPr>
          <w:color w:val="FF0000"/>
        </w:rPr>
        <w:lastRenderedPageBreak/>
        <w:t>Note</w:t>
      </w:r>
      <w:r>
        <w:t>: If the ISO endpoint in the protocol is less than or equal to 1024 bytes, then ISO transmission sending data greater than 256 bytes will not meet the application requirements. All other endpoint resources comply with the USB 1.1 protocol standard.</w:t>
      </w:r>
    </w:p>
    <w:p w:rsidR="00DF4796" w:rsidRDefault="00DF4796" w:rsidP="00DF4796"/>
    <w:p w:rsidR="00DF4796" w:rsidRDefault="00DF4796" w:rsidP="00DF4796">
      <w:r>
        <w:t>AP80 chip endpoint default configuration:</w:t>
      </w:r>
    </w:p>
    <w:p w:rsidR="00DF4796" w:rsidRDefault="00DF4796" w:rsidP="00F409D8">
      <w:pPr>
        <w:ind w:firstLineChars="700" w:firstLine="1470"/>
      </w:pPr>
      <w:r>
        <w:t>Table 2 USB endpoint default configuration</w:t>
      </w:r>
    </w:p>
    <w:p w:rsidR="00C0023B" w:rsidRDefault="00C0023B" w:rsidP="00DF4796">
      <w:r>
        <w:rPr>
          <w:noProof/>
        </w:rPr>
        <w:drawing>
          <wp:inline distT="0" distB="0" distL="0" distR="0" wp14:anchorId="268C833B" wp14:editId="2BABB9F4">
            <wp:extent cx="5274310" cy="1858828"/>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858828"/>
                    </a:xfrm>
                    <a:prstGeom prst="rect">
                      <a:avLst/>
                    </a:prstGeom>
                  </pic:spPr>
                </pic:pic>
              </a:graphicData>
            </a:graphic>
          </wp:inline>
        </w:drawing>
      </w:r>
    </w:p>
    <w:p w:rsidR="00C0023B" w:rsidRDefault="00C0023B" w:rsidP="00DF4796"/>
    <w:p w:rsidR="00DF4796" w:rsidRPr="00E80CEC" w:rsidRDefault="00DF4796" w:rsidP="00DF4796">
      <w:pPr>
        <w:rPr>
          <w:b/>
        </w:rPr>
      </w:pPr>
      <w:r w:rsidRPr="00E80CEC">
        <w:rPr>
          <w:b/>
        </w:rPr>
        <w:t>4.  Function Description</w:t>
      </w:r>
    </w:p>
    <w:p w:rsidR="00DF4796" w:rsidRPr="00E80CEC" w:rsidRDefault="00DF4796" w:rsidP="00DF4796">
      <w:pPr>
        <w:rPr>
          <w:b/>
        </w:rPr>
      </w:pPr>
      <w:r w:rsidRPr="00E80CEC">
        <w:rPr>
          <w:b/>
        </w:rPr>
        <w:t>4.1. Device Detection</w:t>
      </w:r>
    </w:p>
    <w:p w:rsidR="00DF4796" w:rsidRDefault="00DF4796" w:rsidP="00F409D8">
      <w:pPr>
        <w:ind w:firstLineChars="700" w:firstLine="1470"/>
      </w:pPr>
      <w:r>
        <w:t>Table 3 Device Detection Related Functions</w:t>
      </w:r>
    </w:p>
    <w:p w:rsidR="00DF4796" w:rsidRDefault="00C0023B" w:rsidP="00DF4796">
      <w:r>
        <w:rPr>
          <w:noProof/>
        </w:rPr>
        <w:drawing>
          <wp:inline distT="0" distB="0" distL="0" distR="0" wp14:anchorId="638A5FD8" wp14:editId="66634068">
            <wp:extent cx="5274310" cy="267500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675003"/>
                    </a:xfrm>
                    <a:prstGeom prst="rect">
                      <a:avLst/>
                    </a:prstGeom>
                  </pic:spPr>
                </pic:pic>
              </a:graphicData>
            </a:graphic>
          </wp:inline>
        </w:drawing>
      </w:r>
    </w:p>
    <w:p w:rsidR="00DF4796" w:rsidRDefault="00DF4796" w:rsidP="00DF4796">
      <w:r>
        <w:t>Device Detection Application</w:t>
      </w:r>
    </w:p>
    <w:p w:rsidR="00DF4796" w:rsidRDefault="00DF4796" w:rsidP="00DF4796">
      <w:r>
        <w:t>//Interrupt-driven 1ms periodic call</w:t>
      </w:r>
    </w:p>
    <w:p w:rsidR="00DF4796" w:rsidRDefault="00DF4796" w:rsidP="00DF4796">
      <w:r>
        <w:t>OTGLinkCheck();</w:t>
      </w:r>
    </w:p>
    <w:p w:rsidR="00DF4796" w:rsidRDefault="00DF4796" w:rsidP="00DF4796">
      <w:r>
        <w:t>//Application layer checks connection status</w:t>
      </w:r>
    </w:p>
    <w:p w:rsidR="00DF4796" w:rsidRDefault="00DF4796" w:rsidP="00DF4796">
      <w:r>
        <w:t>UsbSetCurrentPort(PORT_NUM);</w:t>
      </w:r>
    </w:p>
    <w:p w:rsidR="00DF4796" w:rsidRDefault="00DF4796" w:rsidP="00DF4796">
      <w:r>
        <w:t>Status = UsbHostIsLink()</w:t>
      </w:r>
    </w:p>
    <w:p w:rsidR="00DF4796" w:rsidRDefault="00DF4796" w:rsidP="00DF4796">
      <w:r>
        <w:t>Status = UsbDeviceIsLink()</w:t>
      </w:r>
    </w:p>
    <w:p w:rsidR="00DF4796" w:rsidRDefault="00DF4796" w:rsidP="00DF4796">
      <w:r>
        <w:t xml:space="preserve">Note: Detecting whether a USB device (such as a USB flash drive) is connected is based on the status obtained from the DM and DP lines, after debouncing. Detecting whether a connection exists with the host (such as a PC) is based on the connection feedback from actual data </w:t>
      </w:r>
      <w:r>
        <w:lastRenderedPageBreak/>
        <w:t>communication. This solution cannot detect USB LS devices, such as mice, keyboards, etc., but the AP80 chip itself supports LS devices.</w:t>
      </w:r>
    </w:p>
    <w:p w:rsidR="00DF4796" w:rsidRDefault="00DF4796" w:rsidP="00DF4796"/>
    <w:p w:rsidR="00DF4796" w:rsidRPr="00E80CEC" w:rsidRDefault="00DF4796" w:rsidP="00DF4796">
      <w:pPr>
        <w:rPr>
          <w:b/>
        </w:rPr>
      </w:pPr>
      <w:r w:rsidRPr="00E80CEC">
        <w:rPr>
          <w:b/>
        </w:rPr>
        <w:t>4.2. Device Application</w:t>
      </w:r>
    </w:p>
    <w:p w:rsidR="00DF4796" w:rsidRPr="00E80CEC" w:rsidRDefault="00DF4796" w:rsidP="00DF4796">
      <w:pPr>
        <w:rPr>
          <w:b/>
        </w:rPr>
      </w:pPr>
      <w:r w:rsidRPr="00E80CEC">
        <w:rPr>
          <w:b/>
        </w:rPr>
        <w:t>4.2.1. Commonly Used API Function Interfaces</w:t>
      </w:r>
    </w:p>
    <w:p w:rsidR="00DF4796" w:rsidRDefault="00DF4796" w:rsidP="00C0023B">
      <w:pPr>
        <w:ind w:firstLineChars="1000" w:firstLine="2100"/>
      </w:pPr>
      <w:r w:rsidRPr="00DF4796">
        <w:t>Table 4</w:t>
      </w:r>
      <w:r>
        <w:rPr>
          <w:rFonts w:hint="eastAsia"/>
        </w:rPr>
        <w:t xml:space="preserve"> </w:t>
      </w:r>
      <w:r w:rsidRPr="00DF4796">
        <w:t>DEVICE Application-Related Functions</w:t>
      </w:r>
    </w:p>
    <w:p w:rsidR="00DF4796" w:rsidRDefault="00C0023B" w:rsidP="00DF4796">
      <w:r>
        <w:rPr>
          <w:noProof/>
        </w:rPr>
        <w:drawing>
          <wp:inline distT="0" distB="0" distL="0" distR="0" wp14:anchorId="28352950" wp14:editId="0AE17FC2">
            <wp:extent cx="4886696" cy="500943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9865" cy="5012679"/>
                    </a:xfrm>
                    <a:prstGeom prst="rect">
                      <a:avLst/>
                    </a:prstGeom>
                  </pic:spPr>
                </pic:pic>
              </a:graphicData>
            </a:graphic>
          </wp:inline>
        </w:drawing>
      </w:r>
    </w:p>
    <w:p w:rsidR="00C0023B" w:rsidRDefault="00C0023B" w:rsidP="00DF4796"/>
    <w:p w:rsidR="00DF4796" w:rsidRPr="00E80CEC" w:rsidRDefault="00DF4796" w:rsidP="00DF4796">
      <w:pPr>
        <w:rPr>
          <w:b/>
        </w:rPr>
      </w:pPr>
      <w:r w:rsidRPr="00E80CEC">
        <w:rPr>
          <w:b/>
        </w:rPr>
        <w:t>4.2.2. Usage</w:t>
      </w:r>
    </w:p>
    <w:p w:rsidR="00DF4796" w:rsidRDefault="00DF4796" w:rsidP="00DF4796">
      <w:r>
        <w:t>1. Initialize USB device</w:t>
      </w:r>
    </w:p>
    <w:p w:rsidR="00DF4796" w:rsidRDefault="00DF4796" w:rsidP="00DF4796">
      <w:r>
        <w:t>UsbSetCurrentPort(PORT_NUM);</w:t>
      </w:r>
    </w:p>
    <w:p w:rsidR="00DF4796" w:rsidRDefault="00DF4796" w:rsidP="00DF4796">
      <w:r>
        <w:t>UsbDeviceInit();</w:t>
      </w:r>
    </w:p>
    <w:p w:rsidR="00DF4796" w:rsidRDefault="00DF4796" w:rsidP="00DF4796">
      <w:r>
        <w:t>After executing the above functions, the corresponding port can accept data sent by the USB host.</w:t>
      </w:r>
    </w:p>
    <w:p w:rsidR="00DF4796" w:rsidRDefault="00DF4796" w:rsidP="00DF4796">
      <w:r>
        <w:t>2. Data packet transmission and reception processing</w:t>
      </w:r>
    </w:p>
    <w:p w:rsidR="00DF4796" w:rsidRDefault="00DF4796" w:rsidP="00DF4796">
      <w:r>
        <w:t>Perform device standard enumeration according to the USB 2.0 protocol</w:t>
      </w:r>
    </w:p>
    <w:p w:rsidR="00DF4796" w:rsidRDefault="00DF4796" w:rsidP="00DF4796">
      <w:r>
        <w:t>Perform class enumeration according to the corresponding USB class protocol (HID Class, CDC Class, etc.)</w:t>
      </w:r>
    </w:p>
    <w:p w:rsidR="00DF4796" w:rsidRDefault="00DF4796" w:rsidP="00DF4796">
      <w:r>
        <w:t>The enumeration process uses the following APIs to transmit and receive data:</w:t>
      </w:r>
    </w:p>
    <w:p w:rsidR="00DF4796" w:rsidRDefault="00DF4796" w:rsidP="00DF4796">
      <w:r>
        <w:lastRenderedPageBreak/>
        <w:t>UsbDeviceSetupRcv</w:t>
      </w:r>
    </w:p>
    <w:p w:rsidR="00DF4796" w:rsidRDefault="00DF4796" w:rsidP="00DF4796">
      <w:r>
        <w:t>UsbDeviceControlSend</w:t>
      </w:r>
    </w:p>
    <w:p w:rsidR="00DF4796" w:rsidRDefault="00DF4796" w:rsidP="00DF4796">
      <w:r>
        <w:t>UsbDeviceControlRcv</w:t>
      </w:r>
    </w:p>
    <w:p w:rsidR="00DF4796" w:rsidRDefault="00DF4796" w:rsidP="00DF4796">
      <w:r>
        <w:t>UsbDeviceIntSend</w:t>
      </w:r>
    </w:p>
    <w:p w:rsidR="00DF4796" w:rsidRDefault="00DF4796" w:rsidP="00DF4796">
      <w:r>
        <w:t>UsbDeviceBulkSend</w:t>
      </w:r>
    </w:p>
    <w:p w:rsidR="00DF4796" w:rsidRDefault="00DF4796" w:rsidP="00DF4796">
      <w:r>
        <w:t>UsbDeviceBulkRcv</w:t>
      </w:r>
    </w:p>
    <w:p w:rsidR="00DF4796" w:rsidRDefault="00DF4796" w:rsidP="00DF4796">
      <w:r>
        <w:t>UsbDeviceIsoSend</w:t>
      </w:r>
    </w:p>
    <w:p w:rsidR="00DF4796" w:rsidRDefault="00DF4796" w:rsidP="00DF4796">
      <w:r>
        <w:t>UsbDeviceIsoRcv</w:t>
      </w:r>
    </w:p>
    <w:p w:rsidR="00DF4796" w:rsidRDefault="00DF4796" w:rsidP="00DF4796"/>
    <w:p w:rsidR="00DF4796" w:rsidRPr="00E80CEC" w:rsidRDefault="00DF4796" w:rsidP="00DF4796">
      <w:pPr>
        <w:rPr>
          <w:b/>
        </w:rPr>
      </w:pPr>
      <w:r w:rsidRPr="00E80CEC">
        <w:rPr>
          <w:b/>
        </w:rPr>
        <w:t>4.3. HOST Application</w:t>
      </w:r>
    </w:p>
    <w:p w:rsidR="00DF4796" w:rsidRPr="00E80CEC" w:rsidRDefault="00DF4796" w:rsidP="00DF4796">
      <w:pPr>
        <w:rPr>
          <w:b/>
        </w:rPr>
      </w:pPr>
      <w:r w:rsidRPr="00E80CEC">
        <w:rPr>
          <w:b/>
        </w:rPr>
        <w:t>4.3.1. Commonly Used API Function Interfaces</w:t>
      </w:r>
    </w:p>
    <w:p w:rsidR="00DF4796" w:rsidRDefault="00DF4796" w:rsidP="00C0023B">
      <w:pPr>
        <w:ind w:firstLineChars="1100" w:firstLine="2310"/>
      </w:pPr>
      <w:r>
        <w:t>Table 5 HOST-Related Functions</w:t>
      </w:r>
    </w:p>
    <w:p w:rsidR="00C0023B" w:rsidRDefault="00C0023B" w:rsidP="00C0023B">
      <w:r>
        <w:rPr>
          <w:noProof/>
        </w:rPr>
        <w:drawing>
          <wp:inline distT="0" distB="0" distL="0" distR="0" wp14:anchorId="2717C8A3" wp14:editId="38964941">
            <wp:extent cx="5274310" cy="2451577"/>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51577"/>
                    </a:xfrm>
                    <a:prstGeom prst="rect">
                      <a:avLst/>
                    </a:prstGeom>
                  </pic:spPr>
                </pic:pic>
              </a:graphicData>
            </a:graphic>
          </wp:inline>
        </w:drawing>
      </w:r>
    </w:p>
    <w:p w:rsidR="00C0023B" w:rsidRDefault="00C0023B" w:rsidP="00C0023B"/>
    <w:p w:rsidR="00DF4796" w:rsidRPr="006F1F37" w:rsidRDefault="00DF4796" w:rsidP="00DF4796">
      <w:pPr>
        <w:rPr>
          <w:b/>
        </w:rPr>
      </w:pPr>
      <w:r w:rsidRPr="006F1F37">
        <w:rPr>
          <w:b/>
        </w:rPr>
        <w:t>4.3.2.  Usage</w:t>
      </w:r>
    </w:p>
    <w:p w:rsidR="00DF4796" w:rsidRDefault="00DF4796" w:rsidP="00DF4796">
      <w:r>
        <w:t>1.  Initialize the USB HSOT controller</w:t>
      </w:r>
    </w:p>
    <w:p w:rsidR="00DF4796" w:rsidRDefault="00DF4796" w:rsidP="00DF4796">
      <w:r>
        <w:t>UsbSetCurrentPort(PORT_NUM);</w:t>
      </w:r>
    </w:p>
    <w:p w:rsidR="00DF4796" w:rsidRDefault="00DF4796" w:rsidP="00DF4796">
      <w:r>
        <w:t>UsbHostOpen();</w:t>
      </w:r>
    </w:p>
    <w:p w:rsidR="00DF4796" w:rsidRDefault="00DF4796" w:rsidP="00DF4796">
      <w:r>
        <w:t>UsbHostPortReset();</w:t>
      </w:r>
    </w:p>
    <w:p w:rsidR="00DF4796" w:rsidRDefault="00DF4796" w:rsidP="00DF4796">
      <w:r>
        <w:t>UsbHostOpen();</w:t>
      </w:r>
    </w:p>
    <w:p w:rsidR="00DF4796" w:rsidRDefault="00DF4796" w:rsidP="00DF4796">
      <w:r>
        <w:t>Execute the above code to fully open the controller and complete initialization.</w:t>
      </w:r>
    </w:p>
    <w:p w:rsidR="00DF4796" w:rsidRDefault="00DF4796" w:rsidP="00DF4796">
      <w:r>
        <w:t xml:space="preserve">2.   Enumerate according to USB-related protocols. The enumeration process requires the following APIs: </w:t>
      </w:r>
      <w:bookmarkStart w:id="0" w:name="_GoBack"/>
      <w:bookmarkEnd w:id="0"/>
      <w:r>
        <w:t xml:space="preserve"> </w:t>
      </w:r>
    </w:p>
    <w:p w:rsidR="00DF4796" w:rsidRDefault="00DF4796" w:rsidP="00DF4796">
      <w:r>
        <w:t xml:space="preserve">bool UsbHostControlOutTransfer(uint8_t* SetupPacket, uint8_t* Buf, uint16_t Len)  </w:t>
      </w:r>
    </w:p>
    <w:p w:rsidR="00DF4796" w:rsidRDefault="00DF4796" w:rsidP="00DF4796">
      <w:r>
        <w:t>bool UsbHostControlInTransfer(uint8_t* SetupPacket, uint8_t* Buf, uint16_t Len)</w:t>
      </w:r>
    </w:p>
    <w:p w:rsidR="00DF4796" w:rsidRDefault="00DF4796" w:rsidP="00DF4796">
      <w:r>
        <w:t>uint16_t UsbHostRcvPacket(PIPE_INFO* Pipe, uint8_t* Buf, uint16_t Len, uint16_t TimeOut)</w:t>
      </w:r>
    </w:p>
    <w:p w:rsidR="00DF4796" w:rsidRDefault="00DF4796" w:rsidP="00DF4796">
      <w:r>
        <w:t>bool UsbHostSendPacket(PIPE_INFO* Pipe, uint8_t* Buf, uint16_t Len, uint16_t TimeOut)</w:t>
      </w:r>
    </w:p>
    <w:sectPr w:rsidR="00DF47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316"/>
    <w:rsid w:val="00016316"/>
    <w:rsid w:val="00127D0C"/>
    <w:rsid w:val="001879F6"/>
    <w:rsid w:val="001D2114"/>
    <w:rsid w:val="003705EC"/>
    <w:rsid w:val="003E7E98"/>
    <w:rsid w:val="005253CF"/>
    <w:rsid w:val="006F1F37"/>
    <w:rsid w:val="00775D3D"/>
    <w:rsid w:val="00791C74"/>
    <w:rsid w:val="007B0ABB"/>
    <w:rsid w:val="00810F4C"/>
    <w:rsid w:val="00A401FB"/>
    <w:rsid w:val="00AD5FCC"/>
    <w:rsid w:val="00B832A0"/>
    <w:rsid w:val="00BE7BF7"/>
    <w:rsid w:val="00C0023B"/>
    <w:rsid w:val="00C055B5"/>
    <w:rsid w:val="00DF4796"/>
    <w:rsid w:val="00E80CEC"/>
    <w:rsid w:val="00EE1DCF"/>
    <w:rsid w:val="00EE54F4"/>
    <w:rsid w:val="00F4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53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79F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DF4796"/>
    <w:rPr>
      <w:sz w:val="18"/>
      <w:szCs w:val="18"/>
    </w:rPr>
  </w:style>
  <w:style w:type="character" w:customStyle="1" w:styleId="Char">
    <w:name w:val="批注框文本 Char"/>
    <w:basedOn w:val="a0"/>
    <w:link w:val="a4"/>
    <w:uiPriority w:val="99"/>
    <w:semiHidden/>
    <w:rsid w:val="00DF479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53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79F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DF4796"/>
    <w:rPr>
      <w:sz w:val="18"/>
      <w:szCs w:val="18"/>
    </w:rPr>
  </w:style>
  <w:style w:type="character" w:customStyle="1" w:styleId="Char">
    <w:name w:val="批注框文本 Char"/>
    <w:basedOn w:val="a0"/>
    <w:link w:val="a4"/>
    <w:uiPriority w:val="99"/>
    <w:semiHidden/>
    <w:rsid w:val="00DF47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7888">
      <w:bodyDiv w:val="1"/>
      <w:marLeft w:val="0"/>
      <w:marRight w:val="0"/>
      <w:marTop w:val="0"/>
      <w:marBottom w:val="0"/>
      <w:divBdr>
        <w:top w:val="none" w:sz="0" w:space="0" w:color="auto"/>
        <w:left w:val="none" w:sz="0" w:space="0" w:color="auto"/>
        <w:bottom w:val="none" w:sz="0" w:space="0" w:color="auto"/>
        <w:right w:val="none" w:sz="0" w:space="0" w:color="auto"/>
      </w:divBdr>
    </w:div>
    <w:div w:id="94878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20</cp:revision>
  <dcterms:created xsi:type="dcterms:W3CDTF">2025-08-19T02:06:00Z</dcterms:created>
  <dcterms:modified xsi:type="dcterms:W3CDTF">2025-08-19T08:04:00Z</dcterms:modified>
</cp:coreProperties>
</file>