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Qt × Agent 视频创作工作台实验报告</w:t>
      </w:r>
    </w:p>
    <w:p>
      <w:pPr>
        <w:pStyle w:val="Subtitle"/>
      </w:pPr>
      <w:r>
        <w:t>真实流程 · 显式审阅 · 本地成片</w:t>
      </w:r>
    </w:p>
    <w:p>
      <w:r>
        <w:t>课程：____________    姓名：____________    学号：____________</w:t>
      </w:r>
    </w:p>
    <w:p>
      <w:r>
        <w:t>以上信息由提交人填写；实验结果依据随附机器证据生成。</w:t>
      </w:r>
    </w:p>
    <w:p>
      <w:pPr>
        <w:pStyle w:val="Heading1"/>
      </w:pPr>
      <w:r>
        <w:t>1. 实验目的</w:t>
      </w:r>
    </w:p>
    <w:p>
      <w:r>
        <w:t>实现可运行的 Qt 6 Widgets 视频创作工作台，贯通工程管理、素材选择、自然语言提案、显式审阅批准、预览同步和本地视频导出。重点检验 Qt 操作与 Agent 的实际协作，以及修改权限和导出成功语义。</w:t>
      </w:r>
    </w:p>
    <w:p>
      <w:r>
        <w:t>本次实验由 Qt Test 脚本驱动生产窗口控件与信号，共用应用正式使用的 AgentWorkbenchBridge；模型为当前 Codex CLI 登录会话，编译、预览及渲染使用真实本地 Hypit。窗口录像来自本应用 MainWindow，保留实际帧间隔和模型等待时间；不是手工操作录像。</w:t>
      </w:r>
    </w:p>
    <w:p>
      <w:pPr>
        <w:pStyle w:val="Heading1"/>
      </w:pPr>
      <w:r>
        <w:t>2. 系统架构</w:t>
      </w:r>
    </w:p>
    <w:p>
      <w:r>
        <w:t>Qt UI（MainWindow / AgentPanel） → AgentWorkbenchBridge → AgentController → ContextBuilder / ModelClient → Codex JSON 提案 → PlanReview / ApprovalManager → ToolDispatcher / EditorController → Hypit Studio；导出由 ExportController 顺序执行 plan、build、get、ffprobe 与全片解码。</w:t>
      </w:r>
    </w:p>
    <w:p>
      <w:r>
        <w:t>原创部分包括 Qt 窗口、工程与素材管理、模板、属性编辑、Agent 上下文与提案校验、版本/批准约束、异步任务状态及交付验收。复用部分包括 Hypit 视频语言、编译与渲染、Studio 预览服务、Qt 框架、Codex CLI 和 FFmpeg；官方示例视频单独保留来源。</w:t>
      </w:r>
    </w:p>
    <w:p>
      <w:r>
        <w:t>版本依据：仓库 config/version-lock.json 固定 Qt 6.11.2、Hypit 0.2.10、C++ 17，平台记录为 macOS 15.7.7 / arm64。这些是项目固定版本记录；本次媒体验证工具版本另见 source-manifest.json。报告生成时间：2026-10-03T11:08:01.592452+00:00。</w:t>
      </w:r>
    </w:p>
    <w:p>
      <w:pPr>
        <w:pStyle w:val="Heading1"/>
      </w:pPr>
      <w:r>
        <w:t>3. Qt 与 Agent 联动实现</w:t>
      </w:r>
    </w:p>
    <w:p>
      <w:r>
        <w:t>在素材列表中选择一个可见且兼容的已登记素材后，“交给 Agent 调整”将真实素材绑定值写入目标输入，并限定到当前组件。多选、不兼容或任务忙碌等状态禁止交接。交接只准备目标；生成方案与批准执行分别由按钮触发。</w:t>
      </w:r>
    </w:p>
    <w:p>
      <w:r>
        <w:t>AgentWorkbenchBridge 连接 generateRequested、scopeChanged、selectionChanged 和 approveRequested 等信号。AgentController 把当前工程、真实 entityId/fieldId、可写属性、版本指纹及登记素材交给 ContextBuilder。ModelClient 获取符合 JSON Schema 的提案；模型不直接执行本地编辑命令。</w:t>
      </w:r>
    </w:p>
    <w:p>
      <w:r>
        <w:t>方案进入审阅后展示拟修改内容。ApprovalManager 管理批准，执行链再次校验方案、允许范围和版本，再由 ToolDispatcher / EditorController 写入 Hypit。实验断言批准前源码未变，并在执行后等待预览指纹与新源码一致。</w:t>
      </w:r>
    </w:p>
    <w:p>
      <w:r>
        <w:t>本轮上下文只提供素材名称、类型、尺寸与绑定等结构信息，imagePixelsProvided=false；没有上传图片像素，也不将提案描述解释为模型看过视频画面。</w:t>
      </w:r>
    </w:p>
    <w:p>
      <w:r>
        <w:t>ExportController 冻结当前输入，先验证本地运行计划，再核对 Build 状态和精确 Output；只有媒体参数验证及全片解码完成后才进入 complete。付费渲染 Provider 请求不通过导出计划门禁。</w:t>
      </w:r>
    </w:p>
    <w:p>
      <w:pPr>
        <w:pStyle w:val="Heading1"/>
      </w:pPr>
      <w:r>
        <w:t>4. 操作步骤</w:t>
      </w:r>
    </w:p>
    <w:p>
      <w:r>
        <w:t>1. 准备固定版本 Hypit、Qt、FFmpeg 与当前已登录 Codex CLI；生成并验证本地官方素材目录，应用启动读取本地 catalog.json。</w:t>
      </w:r>
    </w:p>
    <w:p>
      <w:r>
        <w:t>2. 查看示例库，从本地 Hypit 对话样例创建 video-story 工程，等待 Studio 会话与预览确认，并在 Qt 内播放。</w:t>
      </w:r>
    </w:p>
    <w:p>
      <w:r>
        <w:t>3. 导入官方排行榜视频，选中兼容组件和素材，点击“交给 Agent 调整”，检查目标中出现实际素材路径。</w:t>
      </w:r>
    </w:p>
    <w:p>
      <w:r>
        <w:t>4. 点击生成方案，等待真实 Codex 响应。审阅素材替换提案，确认源码尚未改变，再显式批准并等待新版本预览。</w:t>
      </w:r>
    </w:p>
    <w:p>
      <w:r>
        <w:t>5. 输入“只把当前视频组件标题改为‘Qt 与 Agent，让创作连起来’，其它文字、视频素材、时长和颜色都保持不变。”再次生成、审阅并批准。</w:t>
      </w:r>
    </w:p>
    <w:p>
      <w:r>
        <w:t>6. 导出成片，等待计划、构建、输出获取和媒体解码完成，检查任务与工作历史。运行报告脚本，把验证后的素材、录像、成片与证据复制到交付目录。</w:t>
      </w:r>
    </w:p>
    <w:p>
      <w:pPr>
        <w:pStyle w:val="Heading1"/>
      </w:pPr>
      <w:r>
        <w:t>5. 测试结果</w:t>
      </w:r>
    </w:p>
    <w:p>
      <w:r>
        <w:t>最终演示结论：PASS，包含 2 次真实模型请求和 2 次脚本显式批准。这是最终演示的计数，不代表开发及重录期间的请求总量。批准前源码不变、成片全片解码、窗口录像全片解码及自有 Studio 关闭均由演示断言通过。Build ID：bld_20261003T110001925Z_2908E777F3。</w:t>
      </w:r>
    </w:p>
    <w:p>
      <w:r>
        <w:t>交付脚本对复制后的全部 7 个视频重新计算 SHA-256 并运行 ffprobe；对完整操作录像、工程成片和本地对话样例重新执行全片解码，四个官方视频则通过预先记录的 SHA-256 绑定其已有解码证据。实际成片为 8.000 秒、1280 × 720，包含 1 条音频流。video-story 模板设计为 8 秒静音视频卡。</w:t>
      </w:r>
    </w:p>
    <w:p>
      <w:r>
        <w:t>来源清单中的上游本地视频共 3 个文件，对应 1 个不同 SHA-256。新增官方素材按哈希验证为 4 个不同视频；短于 8 秒的访谈片段仅供示例播放，不能直接满足当前视频模板时长。</w:t>
      </w:r>
    </w:p>
    <w:p>
      <w:r>
        <w:t>本报告呈现这一条真实演示流程的断言与媒体校验结果；不据此声称所有用户输入、模型回答或全部平台均已验证。完整自动化测试集的结果应查阅仓库独立测试证据。</w:t>
      </w:r>
    </w:p>
    <w:p>
      <w:r>
        <w:t>失败与恢复边界：模型失败、澄清或过期方案不会自动批准；Studio 409 冲突与 422 回滚按既有恢复流程处理；导出各阶段失败不能显示成功。本次 PASS 记录未包含故障注入，不宣称这些异常路径在本次录像中被逐一演示。</w:t>
      </w:r>
    </w:p>
    <w:p>
      <w:r>
        <w:t>录制修正：首轮窗口采集保留了 Retina 图像的设备像素比，导致窗口画面只占编码画布的一部分。采集器在缩放后归一化设备像素比，并重新运行完整真实演示。交付视频取修正后的录制，首轮模型请求不计入上面的最终演示次数。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验证项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</w:tr>
      <w:tr>
        <w:tc>
          <w:tcPr>
            <w:tcW w:type="dxa" w:w="2880"/>
          </w:tcPr>
          <w:p>
            <w:r>
              <w:t>真实集成演示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agent-workbench-demo.json</w:t>
            </w:r>
          </w:p>
        </w:tc>
      </w:tr>
      <w:tr>
        <w:tc>
          <w:tcPr>
            <w:tcW w:type="dxa" w:w="2880"/>
          </w:tcPr>
          <w:p>
            <w:r>
              <w:t>Codex 请求 / 显式批准</w:t>
            </w:r>
          </w:p>
        </w:tc>
        <w:tc>
          <w:tcPr>
            <w:tcW w:type="dxa" w:w="2880"/>
          </w:tcPr>
          <w:p>
            <w:r>
              <w:t>2 / 2</w:t>
            </w:r>
          </w:p>
        </w:tc>
        <w:tc>
          <w:tcPr>
            <w:tcW w:type="dxa" w:w="2880"/>
          </w:tcPr>
          <w:p>
            <w:r>
              <w:t>materialPlan、titlePlan</w:t>
            </w:r>
          </w:p>
        </w:tc>
      </w:tr>
      <w:tr>
        <w:tc>
          <w:tcPr>
            <w:tcW w:type="dxa" w:w="2880"/>
          </w:tcPr>
          <w:p>
            <w:r>
              <w:t>批准前源码不变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sourceUnchangedBeforeApproval</w:t>
            </w:r>
          </w:p>
        </w:tc>
      </w:tr>
      <w:tr>
        <w:tc>
          <w:tcPr>
            <w:tcW w:type="dxa" w:w="2880"/>
          </w:tcPr>
          <w:p>
            <w:r>
              <w:t>像素上传</w:t>
            </w:r>
          </w:p>
        </w:tc>
        <w:tc>
          <w:tcPr>
            <w:tcW w:type="dxa" w:w="2880"/>
          </w:tcPr>
          <w:p>
            <w:r>
              <w:t>未上传</w:t>
            </w:r>
          </w:p>
        </w:tc>
        <w:tc>
          <w:tcPr>
            <w:tcW w:type="dxa" w:w="2880"/>
          </w:tcPr>
          <w:p>
            <w:r>
              <w:t>pixelsUploaded=false</w:t>
            </w:r>
          </w:p>
        </w:tc>
      </w:tr>
      <w:tr>
        <w:tc>
          <w:tcPr>
            <w:tcW w:type="dxa" w:w="2880"/>
          </w:tcPr>
          <w:p>
            <w:r>
              <w:t>实际编译版本</w:t>
            </w:r>
          </w:p>
        </w:tc>
        <w:tc>
          <w:tcPr>
            <w:tcW w:type="dxa" w:w="2880"/>
          </w:tcPr>
          <w:p>
            <w:r>
              <w:t>b80ba58f7af76e7cb095dada30eddfb9fceec390be80c4df892ac3241a96d325</w:t>
            </w:r>
          </w:p>
        </w:tc>
        <w:tc>
          <w:tcPr>
            <w:tcW w:type="dxa" w:w="2880"/>
          </w:tcPr>
          <w:p>
            <w:r>
              <w:t>previewFingerprint</w:t>
            </w:r>
          </w:p>
        </w:tc>
      </w:tr>
      <w:tr>
        <w:tc>
          <w:tcPr>
            <w:tcW w:type="dxa" w:w="2880"/>
          </w:tcPr>
          <w:p>
            <w:r>
              <w:t>成片与录像全片解码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演示断言 + 交付副本重新解码</w:t>
            </w:r>
          </w:p>
        </w:tc>
      </w:tr>
      <w:tr>
        <w:tc>
          <w:tcPr>
            <w:tcW w:type="dxa" w:w="2880"/>
          </w:tcPr>
          <w:p>
            <w:r>
              <w:t>自有 Studio 已关闭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ownedStudioStopped</w:t>
            </w:r>
          </w:p>
        </w:tc>
      </w:tr>
    </w:tbl>
    <w:p>
      <w:pPr>
        <w:pStyle w:val="Heading1"/>
      </w:pPr>
      <w:r>
        <w:t>6. 演示视频</w:t>
      </w:r>
    </w:p>
    <w:p>
      <w:r>
        <w:t>完整窗口录制：81.533 秒，408 个原始采集帧，实际采集经过 81.456 秒。每个阶段时间来自演示 JSON；编码成片与采集时间可能因最后一帧保持和编码取整略有差异。</w:t>
      </w:r>
    </w:p>
    <w:p>
      <w:r>
        <w:t>本节提供完整操作录制、导出成片及官方/本地示例。HTML 视频直接读取随报告提供的 videos 文件夹，无需联网；Word 中的视频链接指向同一相对路径，建议保留整个交付目录一起移动。</w:t>
      </w:r>
    </w:p>
    <w:p>
      <w:r>
        <w:t>官方示例由 Hypit 提供，用于展示与本地实验，不计入本工作台原创视频成果。source-manifest.json 记录官方 URL、压缩包成员、原始路径、哈希与本次验证参数；工程输出的源素材归属仍属于其原来源。</w:t>
      </w:r>
    </w:p>
    <w:p>
      <w:hyperlink r:id="rId9">
        <w:r>
          <w:rPr>
            <w:color w:val="166A83"/>
            <w:u w:val="single"/>
          </w:rPr>
          <w:t>Qt × Agent 完整操作录制</w:t>
        </w:r>
      </w:hyperlink>
      <w:r>
        <w:t xml:space="preserve">  |  81.533 秒 · 1600×1000 · 程序驱动真实窗口；保留等待时间</w:t>
      </w:r>
    </w:p>
    <w:p>
      <w:hyperlink r:id="rId10">
        <w:r>
          <w:rPr>
            <w:color w:val="166A83"/>
            <w:u w:val="single"/>
          </w:rPr>
          <w:t>本次工程导出成片</w:t>
        </w:r>
      </w:hyperlink>
      <w:r>
        <w:t xml:space="preserve">  |  8.000 秒 · 1280×720 · 8 秒静音视频卡</w:t>
      </w:r>
    </w:p>
    <w:p>
      <w:hyperlink r:id="rId11">
        <w:r>
          <w:rPr>
            <w:color w:val="166A83"/>
            <w:u w:val="single"/>
          </w:rPr>
          <w:t>Hypit 官方作品 · 复杂口播讲解（137秒）</w:t>
        </w:r>
      </w:hyperlink>
      <w:r>
        <w:t xml:space="preserve">  |  137.067 秒 · 1080×1920 · 官方示例素材</w:t>
      </w:r>
    </w:p>
    <w:p>
      <w:hyperlink r:id="rId12">
        <w:r>
          <w:rPr>
            <w:color w:val="166A83"/>
            <w:u w:val="single"/>
          </w:rPr>
          <w:t>Hypit 官方样例 · 访谈</w:t>
        </w:r>
      </w:hyperlink>
      <w:r>
        <w:t xml:space="preserve">  |  7.033 秒 · 720×1280 · 官方示例；仅预览（不足 8 秒）</w:t>
      </w:r>
    </w:p>
    <w:p>
      <w:hyperlink r:id="rId13">
        <w:r>
          <w:rPr>
            <w:color w:val="166A83"/>
            <w:u w:val="single"/>
          </w:rPr>
          <w:t>Hypit 官方样例 · 排行榜</w:t>
        </w:r>
      </w:hyperlink>
      <w:r>
        <w:t xml:space="preserve">  |  10.033 秒 · 720×1280 · 官方示例素材</w:t>
      </w:r>
    </w:p>
    <w:p>
      <w:hyperlink r:id="rId14">
        <w:r>
          <w:rPr>
            <w:color w:val="166A83"/>
            <w:u w:val="single"/>
          </w:rPr>
          <w:t>Hypit 官方样例 · 播客</w:t>
        </w:r>
      </w:hyperlink>
      <w:r>
        <w:t xml:space="preserve">  |  9.033 秒 · 720×1280 · 官方示例素材</w:t>
      </w:r>
    </w:p>
    <w:p>
      <w:hyperlink r:id="rId15">
        <w:r>
          <w:rPr>
            <w:color w:val="166A83"/>
            <w:u w:val="single"/>
          </w:rPr>
          <w:t>本地 Hypit 对话样例</w:t>
        </w:r>
      </w:hyperlink>
      <w:r>
        <w:t xml:space="preserve">  |  8.000 秒 · 540×960 · 复用本地上游样例；原有重复文件仅计一份</w:t>
      </w:r>
    </w:p>
    <w:p>
      <w:pPr>
        <w:pStyle w:val="Heading2"/>
      </w:pPr>
      <w:r>
        <w:t>阶段时间表</w:t>
      </w:r>
    </w:p>
    <w:p>
      <w:r>
        <w:t>00:00  1 / Hypit 示例库：官方来源、时长和去重结果</w:t>
      </w:r>
    </w:p>
    <w:p>
      <w:r>
        <w:t>00:04  2 / 在 Qt 中创建可编辑工程，使用本地 Hypit 对话示例</w:t>
      </w:r>
    </w:p>
    <w:p>
      <w:r>
        <w:t>00:10  3 / 导入另一个官方视频，选择素材并交给 Agent</w:t>
      </w:r>
    </w:p>
    <w:p>
      <w:r>
        <w:t>00:14  4 / 使用当前 Codex 登录生成方案，等待真实模型返回</w:t>
      </w:r>
    </w:p>
    <w:p>
      <w:r>
        <w:t>00:29  5 / 审阅修改前后：确认前工程源码保持不变</w:t>
      </w:r>
    </w:p>
    <w:p>
      <w:r>
        <w:t>00:34  6 / 真实修改已写回 Hypit，Qt 预览同步到新版本</w:t>
      </w:r>
    </w:p>
    <w:p>
      <w:r>
        <w:t>00:38  7 / 再用自然语言修改标题，复用同一审阅和执行链</w:t>
      </w:r>
    </w:p>
    <w:p>
      <w:r>
        <w:t>00:56  8 / 导出成片：计划、构建、获取输出和全片解码</w:t>
      </w:r>
    </w:p>
    <w:p>
      <w:r>
        <w:t>01:17  9 / 成片已完成，可查看任务与修改历史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真实窗口帧 150：5 / 审阅修改前后：确认前工程源码保持不变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真实窗口帧 171：6 / 真实修改已写回 Hypit，Qt 预览同步到新版本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真实窗口帧 387：9 / 成片已完成，可查看任务与修改历史</w:t>
      </w:r>
    </w:p>
    <w:p>
      <w:pPr>
        <w:pStyle w:val="Heading1"/>
      </w:pPr>
      <w:r>
        <w:t>7. 总结</w:t>
      </w:r>
    </w:p>
    <w:p>
      <w:r>
        <w:t>实验把 Qt 的素材操作与自然语言 Agent 请求连接到同一条可审阅执行链，实际完成素材替换、标题修改、预览确认和本地成片导出。源码指纹与显式批准共同约束执行时机，导出验证区分了命令接受、构建完成、输出获取和视频可解码。</w:t>
      </w:r>
    </w:p>
    <w:p>
      <w:r>
        <w:t>当前限制：模型依赖现有 Codex 登录及响应可用性；本轮为单一工程的两次受限编辑；不提供视频视觉理解证据；视频模板固定取前 8 秒且静音。完整录像由程序驱动真实 UI，不用于证明人工可用性评测。后续可增加更多实际任务、异常恢复实验以及长视频与音频模板。</w:t>
      </w:r>
    </w:p>
    <w:p>
      <w:pPr>
        <w:pStyle w:val="Heading1"/>
      </w:pPr>
      <w:r>
        <w:t>附录：来源与复现</w:t>
      </w:r>
    </w:p>
    <w:p>
      <w:r>
        <w:t>源代码说明见仓库 docs/EXPERIMENT_REPORT.md。官方素材溯源、版本记录、逐文件校验值及实际操作提案见随附 JSON。</w:t>
      </w:r>
    </w:p>
    <w:p>
      <w:hyperlink r:id="rId19">
        <w:r>
          <w:rPr>
            <w:color w:val="166A83"/>
            <w:u w:val="single"/>
          </w:rPr>
          <w:t>离线报告入口</w:t>
        </w:r>
      </w:hyperlink>
    </w:p>
    <w:p>
      <w:hyperlink r:id="rId20">
        <w:r>
          <w:rPr>
            <w:color w:val="166A83"/>
            <w:u w:val="single"/>
          </w:rPr>
          <w:t>交付来源与校验清单</w:t>
        </w:r>
      </w:hyperlink>
    </w:p>
    <w:p>
      <w:hyperlink r:id="rId21">
        <w:r>
          <w:rPr>
            <w:color w:val="166A83"/>
            <w:u w:val="single"/>
          </w:rPr>
          <w:t>真实演示证据</w:t>
        </w:r>
      </w:hyperlink>
    </w:p>
    <w:sectPr w:rsidR="00FC693F" w:rsidRPr="0006063C" w:rsidSect="00034616">
      <w:footerReference w:type="default" r:id="rId22"/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7085"/>
        <w:sz w:val="18"/>
      </w:rPr>
      <w:t>Qt × Agent 实验报告 · 依据真实演示证据生成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等线"/>
      <w:i/>
      <w:iCs/>
      <w:color w:val="4F81BD" w:themeColor="accent1"/>
      <w:spacing w:val="15"/>
      <w:sz w:val="5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videos/qt-agent-walkthrough.mp4" TargetMode="External"/><Relationship Id="rId10" Type="http://schemas.openxmlformats.org/officeDocument/2006/relationships/hyperlink" Target="videos/qt-agent-film.mp4" TargetMode="External"/><Relationship Id="rId11" Type="http://schemas.openxmlformats.org/officeDocument/2006/relationships/hyperlink" Target="videos/official-01.mp4" TargetMode="External"/><Relationship Id="rId12" Type="http://schemas.openxmlformats.org/officeDocument/2006/relationships/hyperlink" Target="videos/official-02.mp4" TargetMode="External"/><Relationship Id="rId13" Type="http://schemas.openxmlformats.org/officeDocument/2006/relationships/hyperlink" Target="videos/official-03.mp4" TargetMode="External"/><Relationship Id="rId14" Type="http://schemas.openxmlformats.org/officeDocument/2006/relationships/hyperlink" Target="videos/official-04.mp4" TargetMode="External"/><Relationship Id="rId15" Type="http://schemas.openxmlformats.org/officeDocument/2006/relationships/hyperlink" Target="videos/local-chat.mp4" TargetMode="External"/><Relationship Id="rId16" Type="http://schemas.openxmlformats.org/officeDocument/2006/relationships/image" Target="media/image1.jpg"/><Relationship Id="rId17" Type="http://schemas.openxmlformats.org/officeDocument/2006/relationships/image" Target="media/image2.jpg"/><Relationship Id="rId18" Type="http://schemas.openxmlformats.org/officeDocument/2006/relationships/image" Target="media/image3.jpg"/><Relationship Id="rId19" Type="http://schemas.openxmlformats.org/officeDocument/2006/relationships/hyperlink" Target="index.html" TargetMode="External"/><Relationship Id="rId20" Type="http://schemas.openxmlformats.org/officeDocument/2006/relationships/hyperlink" Target="source-manifest.json" TargetMode="External"/><Relationship Id="rId21" Type="http://schemas.openxmlformats.org/officeDocument/2006/relationships/hyperlink" Target="evidence/agent-workbench-demo.json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 × Agent 视频创作工作台实验报告</dc:title>
  <dc:subject>真实 Qt / Codex / Hypit 集成实验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