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Odoo v19 × iData T1UHF RFID</w:t>
      </w:r>
    </w:p>
    <w:p>
      <w:pPr>
        <w:pStyle w:val="Heading2"/>
        <w:spacing w:after="40"/>
      </w:pPr>
      <w:r>
        <w:t xml:space="preserve">Inventory Integration — Master Roadmap (Rev. 2)</w:t>
      </w:r>
    </w:p>
    <w:p>
      <w:pPr>
        <w:spacing w:after="120"/>
      </w:pPr>
      <w:r>
        <w:rPr>
          <w:i/>
          <w:iCs/>
        </w:rPr>
        <w:t xml:space="preserve">Revision note: This document supersedes rfid-odoo-roadmap-FINAL.docx and ROADMAP_UPDATED.md as the single authoritative architecture reference. It consolidates and corrects both, and formalizes the Ventor PRO RFID workflow as the UX/behavior reference for the custom Community-edition build.</w:t>
      </w:r>
    </w:p>
    <w:p>
      <w:pPr>
        <w:spacing w:after="120"/>
      </w:pPr>
      <w:r>
        <w:rPr>
          <w:i/>
          <w:iCs/>
        </w:rPr>
        <w:t xml:space="preserve">Last Updated: 2026-08-23   |   Scope: OJT Pilot/UAT (8 weeks)   |   Production Rollout: explicitly out of scope</w:t>
      </w:r>
    </w:p>
    <w:p>
      <w:pPr>
        <w:pStyle w:val="Heading1"/>
        <w:spacing w:after="160" w:before="320"/>
      </w:pPr>
      <w:r>
        <w:t xml:space="preserve">0. Project Summary</w:t>
      </w:r>
    </w:p>
    <w:p>
      <w:pPr>
        <w:spacing w:after="120"/>
      </w:pPr>
      <w:r>
        <w:t xml:space="preserve">Goal: Give iData T1UHF RFID scans the same instant-recognition, live-reflected-in-Odoo experience Ventor PRO delivers on its supported hardware — but built as a custom Android app plus a custom Odoo scan surface, because Odoo v19 Community does not include the native Barcode app (stock_barcode) or Enterprise's Barcode Nomenclature-driven RFID path that Ventor itself relies on.</w:t>
      </w:r>
    </w:p>
    <w:p>
      <w:pPr>
        <w:pStyle w:val="Heading2"/>
        <w:spacing w:after="120" w:before="24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RFID scans are recognized against known products and reflected live in a custom Odoo scan UI covering Inventory Adjustments (Receipts/Deliveries are architecturally supported but out of pilot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Bulk-read accuracy ≥ 99% against ground-truth counts in the calibrated read zone, with near-zero false cross-reads from adjacent bins.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Full-shelf inventory count time reduced 60–70% vs. barcode-by-barcode scanning.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is stable enough for a supervised warehouse pilot — not a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Unknown/unmapped EPCs are never silently dropped — they are logged with status = unknown and resolved through an operator mapping workflow (Ventor's “Discrepancies” pattern).</w:t>
      </w:r>
    </w:p>
    <w:p>
      <w:pPr>
        <w:pStyle w:val="Heading2"/>
        <w:spacing w:after="120" w:before="240"/>
      </w:pPr>
      <w:r>
        <w:t xml:space="preserve">Stack</w:t>
      </w:r>
    </w:p>
    <w:p>
      <w:pPr>
        <w:spacing w:after="120"/>
      </w:pPr>
      <w:r>
        <w:t xml:space="preserve">Android (Kotlin, iData T1UHF SDK)  ·  Odoo 19.0 Community (Python, ORM, OWL/JS)  ·  PostgreSQL  ·  self-hosted Docker.</w:t>
      </w:r>
    </w:p>
    <w:p>
      <w:pPr>
        <w:pStyle w:val="Heading1"/>
        <w:spacing w:after="160" w:before="320"/>
      </w:pPr>
      <w:r>
        <w:t xml:space="preserve">1. Architecture — Ventor as Reference, Not Dependency</w:t>
      </w:r>
    </w:p>
    <w:p>
      <w:pPr>
        <w:spacing w:after="120"/>
      </w:pPr>
      <w:r>
        <w:t xml:space="preserve">Ventor PRO is the UX and workflow north star. It is not installed, imported, or depended on anywhere in this project — it's a commercial Enterprise-and-Community app maintained by VentorTech, referenced here purely as a proof that this class of workflow (EPC → product resolution → live inventory update, with a graceful path for unrecognized tags) is a solved, validated UX pattern on Odoo. The table below maps each Ventor RFID behavior to how it is reproduced with iData T1UHF + custom code on Community.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16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Ventor PRO RFID behavior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works in Ventor</w:t>
            </w:r>
          </w:p>
        </w:tc>
        <w:tc>
          <w:tcPr>
            <w:tcW w:type="dxa" w:w="4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Our Community-compatible implementation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enrollment (“Write Tags”)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Operator picks a product with an existing Odoo barcode, scans blank tags, taps WRITE TAGS — tags are encoded EAN-14 in one pass.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/stock_barcode_rfid/write_tags: operator selects product_id + scans EPCs; app creates rfid.tag.mapping rows with encoding_type=in_house. No physical tag writing constraint differs — same operator flow.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EPC resolution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Ventor decodes EAN-14 from the tag and matches it to the product's Odoo Barcode field (EAN-13) automatically — no manual reformatting needed.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rfid.tag.mapping.barcode stores the associated EAN-13/14 value; POST /scan looks up rfid.tag.mapping by epc first (exact match, O(1) via unique index), falling back to a normalized barcode comparison if needed.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Non-standard / undecodable EPC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Tag's EPC doesn't map to a barcode. Operator copies the raw EPC into the product's Serial Number field in Odoo; rescanning then resolves it.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operator action, but written to rfid.tag.mapping.serial_number (encoding_type=non_standard) rather than directly onto product.product, so the mapping is auditable and reversible without touching product master data.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Unresolved tag handling (“Discrepancies” + Tag Locator)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Scans that don't resolve appear in a Discrepancies list; operator can locate and resolve them later.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stock.barcode.rfid.scan.status = 'unknown' on any scan with no matching rfid.tag.mapping. A discrepancy view lists these; operator maps and rescans — functionally identical outcome.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 Adjustment scanning screen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Ventor PRO menu: scan location, then items; live count and theoretical-vs-counted quantity shown.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OWL/QWeb view against the same stock.inventory model, fed live via SSE/long-poll from the Odoo bridge module (see Phase 2). No dependency on stock_barcode's barcode_scanned event bus, which is Enterprise-only.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Why not just use Ventor? Ventor PRO is a paid, closed-source mobile app; it is not a fit for an OJT deliverable that must produce original, evaluable Android + Odoo code, and its RFID feature list (per VentorTech's own release notes) is built around Zebra RFID sleds/handhelds, not the iData T1UHF SDK this project is locked to. It remains the correct reference for “what good looks like,” not a component of the system.</w:t>
      </w:r>
    </w:p>
    <w:p>
      <w:pPr>
        <w:pStyle w:val="Heading2"/>
        <w:spacing w:after="120" w:before="240"/>
      </w:pPr>
      <w:r>
        <w:t xml:space="preserve">High-Level Data Flow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[iData T1UHF Handheld]
   iData SDK reads tag -&gt; EPC (96-bit, 24 hex chars)
        |
[Android App (Kotlin)]
   Client-side dedup (time-window) -&gt; RSSI filter -&gt; batch
   POST /stock_barcode_rfid/scan  (EPC, session_id, inventory_id, rssi)
        |
[Odoo 19 Community - stock_barcode_rfid module]
   Server-side dedup -&gt; rfid.tag.mapping lookup
   resolved  -&gt; stock.move.line / stock.quant update, push to scan UI (SSE)
   unknown   -&gt; stock.barcode.rfid.scan(status='unknown') logged, surfaced in Discrepancies view
        |
[Custom OWL/QWeb Scan UI]
   Live count, theoretical vs. counted, manual discrepancy resolution</w:t>
      </w:r>
    </w:p>
    <w:p>
      <w:pPr>
        <w:pStyle w:val="Heading1"/>
        <w:spacing w:after="160" w:before="320"/>
      </w:pPr>
      <w:r>
        <w:t xml:space="preserve">2. Locked Decisions Log</w:t>
      </w:r>
    </w:p>
    <w:p>
      <w:pPr>
        <w:spacing w:after="120"/>
      </w:pPr>
      <w:r>
        <w:t xml:space="preserve">This table is authoritative. Any document, code comment, or task description that contradicts it is wrong and should be corrected on sight.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4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Locked choice</w:t>
            </w:r>
          </w:p>
        </w:tc>
        <w:tc>
          <w:tcPr>
            <w:tcW w:type="dxa" w:w="4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version / edition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19.0 Community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Enterprise subscription. stock_barcode and Enterprise Barcode Nomenclature-driven RFID are unavailable — confirmed hard constraint.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iData T1UHF exclusively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T2UHF, not Zebra, not DataWedge. Any Zebra/DataWedge reference in code, docs, or trackers is contamination and must be purged on sight.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EPC ↔ product mapping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rfid.tag.mapping model, reusing standard Barcode (EAN-13/14) and Serial Number fields on product.product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Barcode Nomenclature cannot represent status='unknown'; it silently fails to match rather than flagging a resolvable discrepancy. This was the deciding factor.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In-Odoo scan UI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ORM-driven OWL/QWeb view in stock_barcode_rfid, fed via SSE/long-poll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stock_barcode's barcode_scanned event bus is Enterprise-only and unavailable on Community.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 priority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 Adjustments first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Lowest risk, best proving ground; Receipts/Deliveries are architecturally supported but out of pilot scope.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boundary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Ends at Pilot/UAT sign-off (8 weeks / ≈ 2 months)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OJT placement scope. Production Rollout (infra hardening, phased zone rollout) is explicitly deferred, documented only as Phase 7 backlog.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Self-hosted Docker (dev + pilot)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control, no SaaS lock-in; production-grade infra (HTTPS, backups, monitoring) is Phase 7, out of scope.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Contingency path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SQLite buffer + scheduled XML-RPC/JSON-RPC sync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Fallback if the custom OWL scan UI stalls; XML-RPC/JSON-RPC is identical across Community/Enterprise, so this path has zero edition risk.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Dedup strategy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Client-side (Android, short window) + server-side (2-second window)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Resilient to network retries and rapid re-scans without double-counting stock.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authentication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API key (res.users API key) validated inside the controller; auth='public' at the route level with manual header check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Odoo's @http.route auth parameter does not natively support a 'bearer' auth type — that has to be implemented, not declared. See Section 5.</w:t>
            </w:r>
          </w:p>
        </w:tc>
      </w:tr>
    </w:tbl>
    <w:p>
      <w:pPr>
        <w:pStyle w:val="Heading1"/>
        <w:spacing w:after="160" w:before="320"/>
      </w:pPr>
      <w:r>
        <w:t xml:space="preserve">3. Phased Roadmap</w:t>
      </w:r>
    </w:p>
    <w:p>
      <w:pPr>
        <w:pStyle w:val="Heading2"/>
        <w:spacing w:after="120" w:before="240"/>
      </w:pPr>
      <w:r>
        <w:t xml:space="preserve">Phase 0 — Discovery &amp; Requirements Lock — COMPLETE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Odoo version/edition confirmed: 19.0 Community, self-hosted Docker.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confirmed: iData T1UHF handheld, exclusively.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EPC ↔ product mapping approach locked: rfid.tag.mapping + standard Barcode/Serial Number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priority locked: Inventory Adjustments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boundary locked: Pilot/UAT only, Production Rollout deferred.</w:t>
      </w:r>
    </w:p>
    <w:p>
      <w:pPr>
        <w:spacing w:after="120"/>
      </w:pPr>
      <w:r>
        <w:rPr>
          <w:i/>
          <w:iCs/>
        </w:rPr>
        <w:t xml:space="preserve">Deliverable: this document + the corrected tracker, both signed off as the project's source of truth.</w:t>
      </w:r>
    </w:p>
    <w:p>
      <w:pPr>
        <w:pStyle w:val="Heading2"/>
        <w:spacing w:after="120" w:before="240"/>
      </w:pPr>
      <w:r>
        <w:t xml:space="preserve">Phase 1 — Environment &amp; Foundations (Week 1–2)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dev environment: Odoo 19 + PostgreSQL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Odoo module scaffold: stock_barcode_rfid (manifest, models, controllers, security, views).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product.product Barcode / Serial Number fields for EPC matching (NOT Barcode Nomenclature — see Section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project scaffold (Kotlin), Git branch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and integrate the iData T1UHF SDK (.aar/.jar) into the Android Studio project; smoke-test SDK init against the physical device.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scan loop confirmed against physical tags using iData calls only: powerSet, sessionModeSet, inventoryModelSet, readTagFromBuffer.</w:t>
      </w:r>
    </w:p>
    <w:p>
      <w:pPr>
        <w:spacing w:after="120"/>
      </w:pPr>
      <w:r>
        <w:rPr>
          <w:i/>
          <w:iCs/>
        </w:rPr>
        <w:t xml:space="preserve">Deliverable: “Hello World” on both ends — Android reads a tag and logs a raw EPC; Odoo shell can create/query a manually entered rfid.tag.mapping row.</w:t>
      </w:r>
    </w:p>
    <w:p>
      <w:pPr>
        <w:pStyle w:val="Heading2"/>
        <w:spacing w:after="120" w:before="240"/>
      </w:pPr>
      <w:r>
        <w:t xml:space="preserve">Phase 2 — Odoo-Side Bridge Module + EPC Mapping (Week 2–3)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rfid.tag.mapping model: epc (unique, indexed), product_id, barcode, serial_number, encoding_type (supplier / in_house / non_standard), lot_id (optional — never required, so an unmapped tag never blocks the unknown-EPC workflow).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stock.barcode.rfid.scan audit model: epc, rssi, resolved product/lot, status (resolved / unknown / discrepancy), session_id, inventory_id, timestamps.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/stock_barcode_rfid/scan: resolves EPC against rfid.tag.mapping; logs every scan; returns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dedup: 2-second window, keyed on EPC.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Ventor-pattern mapping scenarios: (1) supplier pre-encoded — barcode match, (2) in-house write — POST /write_tags batch-creates mappings, (3) non-standard EPC — manual serial_number entry + rescan.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Unknown-EPC workflow: status='unknown' logged, never blocks the scan session; surfaced in a Discrepancies view for operator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auth: validate Odoo API key against res.users inside the controller (auth='public' + manual check) — not a bare auth='bearer' declaration.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Session/stream mechanism (SSE or long-poll) relaying resolved scans into the custom scan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+ integration tests: dedup window, EPC validation, all 3 mapping scenarios, unknown-EPC path.</w:t>
      </w:r>
    </w:p>
    <w:p>
      <w:pPr>
        <w:spacing w:after="120"/>
      </w:pPr>
      <w:r>
        <w:rPr>
          <w:i/>
          <w:iCs/>
        </w:rPr>
        <w:t xml:space="preserve">Deliverable: POSTing an EPC via curl/Postman correctly resolves against a known mapping, or is logged as unknown — and either way is visible in an open Inventory Adjustment session in the custom scan UI.</w:t>
      </w:r>
    </w:p>
    <w:p>
      <w:pPr>
        <w:pStyle w:val="Heading2"/>
        <w:spacing w:after="120" w:before="240"/>
      </w:pPr>
      <w:r>
        <w:t xml:space="preserve">Phase 3 — Android Scanning App (Week 3–5)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scan loop against the iData T1UHF SDK: powerSet, sessionModeSet, inventoryModelSet, readTagFromBuffer. No Zebra/DataWedge classes, imports, or references anywhere in the codebase.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dedup (in-memory, tunable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RSSI-based software filtering, exposed as a tunable setting.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Batch-and-throttle logic to the Odoo bridge.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Odoo API key stored in Android Keystore, device paired to a specific Odoo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UI: live unique-tag count, manual flush/sync, connection-health indicator, calibration-preset selector.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queue: SQLite buffer on Wi-Fi drop, resync on reconnect.</w:t>
      </w:r>
    </w:p>
    <w:p>
      <w:pPr>
        <w:spacing w:after="120"/>
      </w:pPr>
      <w:r>
        <w:rPr>
          <w:i/>
          <w:iCs/>
        </w:rPr>
        <w:t xml:space="preserve">Deliverable: operator walks a shelf, watches the tag count climb live, and sees it reflected in the custom Odoo scan UI in near real time.</w:t>
      </w:r>
    </w:p>
    <w:p>
      <w:pPr>
        <w:pStyle w:val="Heading2"/>
        <w:spacing w:after="120" w:before="240"/>
      </w:pPr>
      <w:r>
        <w:t xml:space="preserve">Phase 4 — RFID Calibration (Week 5–6, parallel to late Phase 3)</w:t>
      </w:r>
    </w:p>
    <w:p>
      <w:pPr>
        <w:spacing w:after="120"/>
      </w:pPr>
      <w:r>
        <w:t xml:space="preserve">This phase determines whether the project succeeds. RFID is only better than barcode if it's tuned correctly. Accuracy is locked before throughput is tuned — never the reverse.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2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2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Output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test: max power, Session 0, Multi-label mode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Establish worst-case over-read radius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power down (powerSet) in ~4dBm increments at real bin distance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Lowest power that still reliably reads every in-zone tag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Session 0→1→2 (sessionModeSet), re-test dupe rate per sweep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value minimizing redundant reads without missing tags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inventory modes (inventoryModelSet): Multi-label vs Adaptive power-saving vs Fast-read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 mode for actual scan pattern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RSSI-floor sweep in Android app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Threshold that cuts cross-shelf reads without cutting real ones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Combine best settings; A/B RFID vs manual count, 5+ trials, varied shelf densities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Documented accuracy % and time-savings 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Throughput pass: tune Q-value/anti-collision, EPC-only reads, profile Android dedup + batch sizing + bridge throughput — power/session/RSSI floor untouched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Maximum sustained scan speed within the accuracy-safe envelope from Steps 1–6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Re-run the Step 6 accuracy A/B after Step 7 tuning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Confirms throughput tuning did not regress accuracy — required sign-off before a profile ships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Deliverable: a written calibration profile (power, session, mode, RSSI floor, Q-value/throughput settings) per shelf/zone type, baked into the Android app as selectable presets.</w:t>
      </w:r>
    </w:p>
    <w:p>
      <w:pPr>
        <w:pStyle w:val="Heading2"/>
        <w:spacing w:after="120" w:before="240"/>
      </w:pPr>
      <w:r>
        <w:t xml:space="preserve">Phase 5 — Integration Testing (Week 6–7)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test: RFID scan → Android dedup → Odoo bridge → custom scan UI → stock.quant adjustment, verified against the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test: two devices scanning into two different sessions concurrently, no cross-talk.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Failure-mode testing: server restart mid-scan, network drop, garbage EPC, unknown EPC.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test: dense shelf sweep (200+ tags), no dropped scans, acceptable controller latency.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pass: scan endpoint cannot inject arbitrary stock adjustments without a valid authenticated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targets: POST /scan &lt;100ms p95, ≥50 EPCs/sec per session.</w:t>
      </w:r>
    </w:p>
    <w:p>
      <w:pPr>
        <w:spacing w:after="120"/>
      </w:pPr>
      <w:r>
        <w:rPr>
          <w:i/>
          <w:iCs/>
        </w:rPr>
        <w:t xml:space="preserve">Deliverable: signed-off test report; known-issues list triaged into “fix before pilot” vs. “acceptable for pilot.”</w:t>
      </w:r>
    </w:p>
    <w:p>
      <w:pPr>
        <w:pStyle w:val="Heading2"/>
        <w:spacing w:after="120" w:before="240"/>
      </w:pPr>
      <w:r>
        <w:t xml:space="preserve">Phase 6 — Pilot / UAT (Week 7–8) — SCOPE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pilot on one real warehouse zone, RFID-tagged, operator trained, barcode kept as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Shadow-run: RFID counts logged but not authoritative; compare against manual counts for 3–5 working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operator feedback on device ergonomics, scan speed, false-read incidents.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 calibration profiles based on real floor conditions (always differs from Phase 4 lab tests).</w:t>
      </w:r>
    </w:p>
    <w:p>
      <w:pPr>
        <w:spacing w:after="120"/>
      </w:pPr>
      <w:r>
        <w:rPr>
          <w:i/>
          <w:iCs/>
        </w:rPr>
        <w:t xml:space="preserve">Deliverable: go/no-go decision with real accuracy numbers, not lab numbers. This is the final deliverable of the OJT placement.</w:t>
      </w:r>
    </w:p>
    <w:p>
      <w:pPr>
        <w:pStyle w:val="Heading2"/>
        <w:spacing w:after="120" w:before="240"/>
      </w:pPr>
      <w:r>
        <w:t xml:space="preserve">Phase 7 — Production Rollout — OUT OF SCOPE (reference only)</w:t>
      </w:r>
    </w:p>
    <w:p>
      <w:pPr>
        <w:spacing w:after="120"/>
      </w:pPr>
      <w:r>
        <w:t xml:space="preserve">Not part of this OJT engagement. Recorded here only so the pilot's handoff notes have somewhere to point. Would include: production-grade infra (dedicated Postgres + backups, HTTPS via Nginx/Traefik), staging environment, phased zone-by-zone rollout, then evaluation of Receiving/Delivery workflows.</w:t>
      </w:r>
    </w:p>
    <w:p>
      <w:pPr>
        <w:pStyle w:val="Heading1"/>
        <w:spacing w:after="160" w:before="320"/>
      </w:pPr>
      <w:r>
        <w:t xml:space="preserve">4. Risk Register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46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4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RFID over-reads cause incorrect stock adjustments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4 calibration mandatory before pilot use; RSSI floor + power tuning per zone; Step 8 re-validation before any profile ships.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Zebra/DataWedge references creep back into code or docs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has recurred in every prior draft. Grep for zebra|datawedge before accepting any generated code or document.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Barcode Nomenclature / stock.lot.name approach creeps back in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Recurred in two of the four source documents reviewed 2026-08-23. Section 2 of this document is now the single check against that regression.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stock_barcode / Barcode Nomenclature dependency assumed available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unavailable on Community; custom OWL/QWeb UI is the only primary path, SQLite+XML-RPC is the contingency.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iData T1UHF SDK unavailable or incompatible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Week 1 blocker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immediately in Phase 1, Day 1–2. This determines whether the rest of the roadmap holds.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auth='bearer' implemented literally, fails at runtime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Corrected in Section 2/5: use auth='public' + manual API-key check inside the controller.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 Wi-Fi dead zones drop scans mid-count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queue (SQLite) + resync in Android app, Phase 3.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Operators revert to barcode out of habit/distrust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phase with visible accuracy metrics builds trust before any mandate.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cost/durability in warehouse conditions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with actual tag stock before any bulk order (out of OJT scope).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SSE/long-poll viability on Odoo 19 Community untested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live scan UI’s success criterion depends on this untested assumption. Validate SSE/long-poll behavior early in Phase 2 (Week 2–3); fall back to the documented Section 7 SQLite + XML-RPC/JSON-RPC contingency if it proves unreliable under load or reconnect scenarios.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Single-developer bandwidth across Android, Odoo backend, and RFID calibration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Medium–High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developer covering all three tracks over 8 weeks is a real schedule/quality risk. Mitigate by strictly sequencing per the Phased Roadmap (no parallel scope creep beyond the Phase 3/4 overlap already planned), flagging slippage early to the supervisor, and treating Phase 4 calibration as non-negotiable before throughput work.</w:t>
            </w:r>
          </w:p>
        </w:tc>
      </w:tr>
    </w:tbl>
    <w:p>
      <w:pPr>
        <w:pStyle w:val="Heading1"/>
        <w:spacing w:after="160" w:before="320"/>
      </w:pPr>
      <w:r>
        <w:t xml:space="preserve">5. API Authentication — Correction</w:t>
      </w:r>
    </w:p>
    <w:p>
      <w:pPr>
        <w:spacing w:after="120"/>
      </w:pPr>
      <w:r>
        <w:t xml:space="preserve">Prior drafts declared @http.route(..., auth='bearer', ...). Odoo's route decorator does not ship a 'bearer' auth type — the built-in values are 'user', 'public', and 'none'. The corrected pattern: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@http.route('/stock_barcode_rfid/scan', auth='public', type='json', methods=['POST'], csrf=False)
def scan(self, **kwargs):
    api_key = request.httprequest.headers.get('Authorization', '').removeprefix('Bearer ').strip()
    user = request.env['res.users'].sudo()._check_credentials_from_api_key(api_key)  # custom helper
    if not user:
        return {'error': 'Unauthorized'}, 401
    # proceed as user.with_user(user).env[...]</w:t>
      </w:r>
    </w:p>
    <w:p>
      <w:pPr>
        <w:spacing w:after="120"/>
      </w:pPr>
      <w:r>
        <w:t xml:space="preserve">Odoo 17+ ships a native res.users.apikeys model (Settings &gt; Users &gt; API Keys). The custom helper above should look up the key's hash against that table rather than storing raw keys anywhere — do not roll a bespoke API-key table.</w:t>
      </w:r>
    </w:p>
    <w:p>
      <w:pPr>
        <w:pStyle w:val="Heading1"/>
        <w:spacing w:after="160" w:before="320"/>
      </w:pPr>
      <w:r>
        <w:t xml:space="preserve">6. Rough Timeline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8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1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Discovery &amp; requirements lock (complete) — environment &amp; foundations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1–2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Environment &amp; foundations; iData T1UHF SDK integrated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2–3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bridge module + rfid.tag.mapping + 3 Ventor-pattern scenarios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3–5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 scanner app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5–6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Calibration (parallel to late Android work)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6–7</w:t>
            </w:r>
          </w:p>
        </w:tc>
        <w:tc>
          <w:tcPr>
            <w:tcW w:type="dxa" w:w="8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 testing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7–8</w:t>
            </w:r>
          </w:p>
        </w:tc>
        <w:tc>
          <w:tcPr>
            <w:tcW w:type="dxa" w:w="8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/ UAT — OJT scope ends here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~8 weeks to a validated single-zone pilot, assuming the iData T1UHF SDK validates in Week 1 — the single largest schedule risk in the whole plan.</w:t>
      </w:r>
    </w:p>
    <w:p>
      <w:pPr>
        <w:pStyle w:val="Heading1"/>
        <w:spacing w:after="160" w:before="320"/>
      </w:pPr>
      <w:r>
        <w:t xml:space="preserve">7. Contingency Plan — Local Buffer + XML-RPC Sync</w:t>
      </w:r>
    </w:p>
    <w:p>
      <w:pPr>
        <w:spacing w:after="120"/>
      </w:pPr>
      <w:r>
        <w:t xml:space="preserve">Status: documented fallback, not the current primary path. Revisit only if the custom OWL/QWeb scan UI stalls or slips the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iData T1UHF reads a tag → EPC → Android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app writes scan rows to a local SQLite buffer (not a flat file — concurrent read/write safety).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sync process batch-calls Odoo's execute_kw (XML-RPC) or JSON-RPC to update stock.quant / stock.move.line.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export the buffer to XLSX/CSV on a schedule for human-readable audit logs, without making the spreadsheet the live data store.</w:t>
      </w:r>
    </w:p>
    <w:p>
      <w:pPr>
        <w:spacing w:after="120"/>
      </w:pPr>
      <w:r>
        <w:rPr>
          <w:i/>
          <w:iCs/>
        </w:rPr>
        <w:t xml:space="preserve">Odoo's XML-RPC/JSON-RPC API is identical across Community and Enterprise — it is not gated by edition — so this path carries zero stock_barcode / Enterprise risk, at the cost of operators losing a live in-Odoo scan screen.</w:t>
      </w:r>
    </w:p>
    <w:p>
      <w:pPr>
        <w:pStyle w:val="Heading1"/>
        <w:spacing w:after="160" w:before="320"/>
      </w:pPr>
      <w:r>
        <w:t xml:space="preserve">8. Immediate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Acquire and validate the iData T1UHF SDK against the physical device — the Week 1 critical path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the Odoo 19 Docker Compose dev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Scaffold the stock_barcode_rfid module and the rfid.tag.mapping / stock.barcode.rfid.scan models exactly as specified in Section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Rebuild the day-by-day tracker against this document (see companion file: SEAN_TRACKER_MASTER.xlsx).</w:t>
      </w:r>
    </w:p>
    <w:p>
      <w:pPr>
        <w:pStyle w:val="Heading1"/>
        <w:spacing w:after="160" w:before="320"/>
      </w:pPr>
      <w:r>
        <w:t xml:space="preserve">9. Addendum — Architecture Pivot (2026-08-26)</w:t>
      </w:r>
    </w:p>
    <w:p>
      <w:pPr>
        <w:spacing w:after="120"/>
      </w:pPr>
      <w:r>
        <w:t xml:space="preserve">Per Vin’s explicit direction, the custom-module architecture in Section 2 (rfid.tag.mapping model, POST /stock_barcode_rfid/scan controller, server-side EPC resolution, custom OWL/QWeb scan UI over SSE/long-poll) is superseded, effective this addendum, by the direct-integration approach validated in a parallel session (“Option 3”): the Android app calls Odoo’s XML-RPC/JSON-RPC API directly, resolves EPCs against stock.lot.name, and writes stock.quant / stock.move updates itself. No custom controller or bridge module sits in between.</w:t>
      </w:r>
    </w:p>
    <w:p>
      <w:pPr>
        <w:spacing w:after="120"/>
      </w:pPr>
      <w:r>
        <w:t xml:space="preserve">This reverses a decision this document previously treated as settled. The Risk Register (Section 4) explicitly flagged “Barcode Nomenclature / stock.lot.name approach creeps back in” as a High-impact regression, on the basis that this pattern cannot represent status=’unknown’ for an unmapped EPC. That limitation still applies: under this pivot, an unrecognized tag has no defined path to being logged and surfaced for operator review, which is how Success Criterion 5 (“Unknown/unmapped EPCs never silently dropped”) was originally satisfied. If that criterion is still required, it must be re-solved at the Android app layer (e.g. the app itself logs and surfaces XML-RPC lookups that return no match) rather than relying on this document’s original design.</w:t>
      </w:r>
    </w:p>
    <w:p>
      <w:pPr>
        <w:spacing w:after="120"/>
      </w:pPr>
      <w:r>
        <w:t xml:space="preserve">Sections superseded by this addendum: Section 2’s “Custom model” and “In-Odoo scan UI” rows; Section 8’s next step to scaffold stock_barcode_rfid per Section 2. The rfid.tag.mapping and stock.barcode.rfid.scan models and the scan controller already committed to the repository as of 2026-08-26 are retained in source control but are no longer the active integration path pending further direction.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2026-08-22T16:08:53.510Z</dcterms:created>
  <dcterms:modified xsi:type="dcterms:W3CDTF">2026-08-22T16:08:53.527Z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