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Bilancio di Sostenibilità ESRS</w:t>
      </w:r>
    </w:p>
    <w:p>
      <w:r>
        <w:t xml:space="preserve">Azienda: </w:t>
      </w:r>
      <w:r>
        <w:rPr>
          <w:b/>
          <w:bCs/>
        </w:rPr>
        <w:t xml:space="preserve">media</w:t>
      </w:r>
    </w:p>
    <w:p>
      <w:r>
        <w:t xml:space="preserve">Dimensione: </w:t>
      </w:r>
      <w:r>
        <w:rPr>
          <w:b/>
          <w:bCs/>
        </w:rPr>
        <w:t xml:space="preserve">Media</w:t>
      </w:r>
    </w:p>
    <w:p>
      <w:r>
        <w:t xml:space="preserve">Anno di riferimento: </w:t>
      </w:r>
      <w:r>
        <w:rPr>
          <w:b/>
          <w:bCs/>
        </w:rPr>
        <w:t xml:space="preserve">2025</w:t>
      </w:r>
    </w:p>
    <w:p>
      <w:r>
        <w:t xml:space="preserve">Data avvio audit: </w:t>
      </w:r>
      <w:r>
        <w:t xml:space="preserve">05/10/2025</w:t>
      </w:r>
    </w:p>
    <w:p>
      <w:r>
        <w:t xml:space="preserve">Data generazione report: </w:t>
      </w:r>
      <w:r>
        <w:t xml:space="preserve">05/10/2025</w:t>
      </w:r>
    </w:p>
    <w:p>
      <w:r>
        <w:t xml:space="preserve">Stato completamento: </w:t>
      </w:r>
      <w:r>
        <w:rPr>
          <w:b/>
          <w:bCs/>
        </w:rPr>
        <w:t xml:space="preserve">0%</w:t>
      </w:r>
    </w:p>
    <w:p>
      <w:r>
        <w:t xml:space="preserve"> </w:t>
      </w:r>
    </w:p>
    <w:p>
      <w:pPr>
        <w:pStyle w:val="Heading1"/>
      </w:pPr>
      <w:r>
        <w:t xml:space="preserve">Executive Summary</w:t>
      </w:r>
    </w:p>
    <w:p>
      <w:r>
        <w:t xml:space="preserve">Progresso Audit: 0/0 elementi completati</w:t>
      </w:r>
    </w:p>
    <w:p>
      <w:r>
        <w:t xml:space="preserve">Stato: in corso</w:t>
      </w:r>
    </w:p>
    <w:p>
      <w:r>
        <w:t xml:space="preserve"> </w:t>
      </w:r>
    </w:p>
    <w:p>
      <w:pPr>
        <w:pStyle w:val="Heading1"/>
      </w:pPr>
      <w:r>
        <w:t xml:space="preserve">Indice</w:t>
      </w:r>
    </w:p>
    <w:p>
      <w:r>
        <w:t xml:space="preserve">1. Dati Aziendali</w:t>
      </w:r>
    </w:p>
    <w:p>
      <w:r>
        <w:t xml:space="preserve">2. Sezioni ESRS</w:t>
      </w:r>
    </w:p>
    <w:p>
      <w:r>
        <w:t xml:space="preserve">3. KPI e Metriche</w:t>
      </w:r>
    </w:p>
    <w:p>
      <w:r>
        <w:t xml:space="preserve">4. Evidenze Documentali</w:t>
      </w:r>
    </w:p>
    <w:p>
      <w:r>
        <w:t xml:space="preserve">5. Commenti e Osservazioni</w:t>
      </w:r>
    </w:p>
    <w:p>
      <w:r>
        <w:t xml:space="preserve">6. Raccomandazioni</w:t>
      </w:r>
    </w:p>
    <w:p>
      <w:r>
        <w:t xml:space="preserve"> </w:t>
      </w:r>
    </w:p>
    <w:p>
      <w:pPr>
        <w:pStyle w:val="Heading1"/>
      </w:pPr>
      <w:r>
        <w:t xml:space="preserve">1. Dati Aziendali</w:t>
      </w:r>
    </w:p>
    <w:p>
      <w:r>
        <w:t xml:space="preserve">Nome: media</w:t>
      </w:r>
    </w:p>
    <w:p>
      <w:r>
        <w:t xml:space="preserve">Classificazione dimensionale: Media</w:t>
      </w:r>
    </w:p>
    <w:p>
      <w:r>
        <w:t xml:space="preserve">Periodo di rendicontazione: 2025</w:t>
      </w:r>
    </w:p>
    <w:p>
      <w:r>
        <w:t xml:space="preserve"> </w:t>
      </w:r>
    </w:p>
    <w:p>
      <w:pPr>
        <w:pStyle w:val="Heading1"/>
      </w:pPr>
      <w:r>
        <w:t xml:space="preserve">2. Sezioni ESRS</w:t>
      </w:r>
    </w:p>
    <w:p>
      <w:r>
        <w:t xml:space="preserve"> </w:t>
      </w:r>
    </w:p>
    <w:p>
      <w:pPr>
        <w:pStyle w:val="Heading1"/>
      </w:pPr>
      <w:r>
        <w:t xml:space="preserve">3. KPI e Metriche</w:t>
      </w:r>
    </w:p>
    <w:p>
      <w:r>
        <w:t xml:space="preserve">Riepilogo stati KPI:</w:t>
      </w:r>
    </w:p>
    <w:p>
      <w:r>
        <w:t xml:space="preserve"> </w:t>
      </w:r>
    </w:p>
    <w:p>
      <w:pPr>
        <w:pStyle w:val="Heading1"/>
      </w:pPr>
      <w:r>
        <w:t xml:space="preserve">4. Evidenze Documentali</w:t>
      </w:r>
    </w:p>
    <w:p>
      <w:r>
        <w:t xml:space="preserve">Totale evidenze caricate: undefined</w:t>
      </w:r>
    </w:p>
    <w:p>
      <w:r>
        <w:t xml:space="preserve"> </w:t>
      </w:r>
    </w:p>
    <w:p>
      <w:pPr>
        <w:pStyle w:val="Heading1"/>
      </w:pPr>
      <w:r>
        <w:t xml:space="preserve">5. Commenti e Osservazioni</w:t>
      </w:r>
    </w:p>
    <w:p>
      <w:r>
        <w:t xml:space="preserve"> </w:t>
      </w:r>
    </w:p>
    <w:p>
      <w:pPr>
        <w:pStyle w:val="Heading1"/>
      </w:pPr>
      <w:r>
        <w:t xml:space="preserve">6. Raccomandazioni</w:t>
      </w:r>
    </w:p>
    <w:p>
      <w:r>
        <w:t xml:space="preserve">Basato sul 0% di completamento:</w:t>
      </w:r>
    </w:p>
    <w:p>
      <w:r>
        <w:t xml:space="preserve">• Priorità agli elementi obbligatori mancanti</w:t>
      </w:r>
    </w:p>
    <w:p>
      <w:r>
        <w:t xml:space="preserve">• Completare la documentazione delle evidenze</w:t>
      </w:r>
    </w:p>
    <w:p>
      <w:r>
        <w:t xml:space="preserve">• Verificare la coerenza dei KPI inseriti</w:t>
      </w:r>
    </w:p>
    <w:p>
      <w:r>
        <w:t xml:space="preserve"> </w:t>
      </w:r>
    </w:p>
    <w:p>
      <w:pPr>
        <w:pStyle w:val="Heading3"/>
      </w:pPr>
      <w:r>
        <w:t xml:space="preserve">Report generato automaticamente dal sistema ESRS PWA</w:t>
      </w:r>
    </w:p>
    <w:p>
      <w:r>
        <w:t xml:space="preserve">Schema version: 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0D79BD5B15F84B864421C2F1A2110B" ma:contentTypeVersion="10" ma:contentTypeDescription="Creare un nuovo documento." ma:contentTypeScope="" ma:versionID="d6fdb919e8094600add4a95e6a5ce1e7">
  <xsd:schema xmlns:xsd="http://www.w3.org/2001/XMLSchema" xmlns:xs="http://www.w3.org/2001/XMLSchema" xmlns:p="http://schemas.microsoft.com/office/2006/metadata/properties" xmlns:ns2="6d5d479b-eb8f-42dc-a601-eaf2f4c5c3f4" xmlns:ns3="8a00d100-4a03-4977-8399-550f26463ceb" targetNamespace="http://schemas.microsoft.com/office/2006/metadata/properties" ma:root="true" ma:fieldsID="fdb2284b438559a156a866004561c1f5" ns2:_="" ns3:_="">
    <xsd:import namespace="6d5d479b-eb8f-42dc-a601-eaf2f4c5c3f4"/>
    <xsd:import namespace="8a00d100-4a03-4977-8399-550f26463c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5d479b-eb8f-42dc-a601-eaf2f4c5c3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0fe334d4-340d-4183-abba-8d10279ec9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0d100-4a03-4977-8399-550f26463ce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28d3c82-bd4c-4c63-b824-16fc25026cfe}" ma:internalName="TaxCatchAll" ma:showField="CatchAllData" ma:web="8a00d100-4a03-4977-8399-550f26463c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5d479b-eb8f-42dc-a601-eaf2f4c5c3f4">
      <Terms xmlns="http://schemas.microsoft.com/office/infopath/2007/PartnerControls"/>
    </lcf76f155ced4ddcb4097134ff3c332f>
    <TaxCatchAll xmlns="8a00d100-4a03-4977-8399-550f26463ceb" xsi:nil="true"/>
  </documentManagement>
</p:properties>
</file>

<file path=customXml/itemProps1.xml><?xml version="1.0" encoding="utf-8"?>
<ds:datastoreItem xmlns:ds="http://schemas.openxmlformats.org/officeDocument/2006/customXml" ds:itemID="{C18869BB-3125-47CD-A79F-BAEBF7B3F9C9}"/>
</file>

<file path=customXml/itemProps2.xml><?xml version="1.0" encoding="utf-8"?>
<ds:datastoreItem xmlns:ds="http://schemas.openxmlformats.org/officeDocument/2006/customXml" ds:itemID="{7B95EC2F-B815-4F66-870B-6F27A92F1EA8}"/>
</file>

<file path=customXml/itemProps3.xml><?xml version="1.0" encoding="utf-8"?>
<ds:datastoreItem xmlns:ds="http://schemas.openxmlformats.org/officeDocument/2006/customXml" ds:itemID="{891B584A-1B46-4157-9D9E-077A350B5C37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2025-09-24T19:27:33Z</dcterms:created>
  <dcterms:modified xsi:type="dcterms:W3CDTF">2025-09-24T19:27:33Z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0x0101002C0D79BD5B15F84B864421C2F1A2110B</vt:lpwstr>
  </property>
  <property fmtid="{D5CDD505-2E9C-101B-9397-08002B2CF9AE}" pid="4" name="docLang">
    <vt:lpwstr>it</vt:lpwstr>
  </property>
</Properties>
</file>