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97170" w14:textId="77777777" w:rsidR="00B17247" w:rsidRDefault="00B17247" w:rsidP="00DA2ED4">
      <w:pPr>
        <w:rPr>
          <w:noProof/>
        </w:rPr>
      </w:pPr>
    </w:p>
    <w:p w14:paraId="1E0386C6" w14:textId="77777777" w:rsidR="00B17247" w:rsidRDefault="00B17247" w:rsidP="00DA2ED4">
      <w:pPr>
        <w:rPr>
          <w:noProof/>
        </w:rPr>
      </w:pPr>
    </w:p>
    <w:p w14:paraId="7E0D0C80" w14:textId="61360DA7" w:rsidR="00C23A40" w:rsidRDefault="00722361" w:rsidP="00DA2ED4">
      <w:pPr>
        <w:rPr>
          <w:noProof/>
        </w:rPr>
      </w:pPr>
      <w:r>
        <w:rPr>
          <w:noProof/>
        </w:rPr>
        <w:t xml:space="preserve"> </w:t>
      </w:r>
      <w:r w:rsidR="00DA2ED4">
        <w:rPr>
          <w:noProof/>
        </w:rPr>
        <w:drawing>
          <wp:inline distT="0" distB="0" distL="0" distR="0" wp14:anchorId="0C26FBCE" wp14:editId="7C1C91D8">
            <wp:extent cx="2452627" cy="744415"/>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ciete-Generale-Group.png"/>
                    <pic:cNvPicPr/>
                  </pic:nvPicPr>
                  <pic:blipFill>
                    <a:blip r:embed="rId8">
                      <a:extLst>
                        <a:ext uri="{28A0092B-C50C-407E-A947-70E740481C1C}">
                          <a14:useLocalDpi xmlns:a14="http://schemas.microsoft.com/office/drawing/2010/main" val="0"/>
                        </a:ext>
                      </a:extLst>
                    </a:blip>
                    <a:stretch>
                      <a:fillRect/>
                    </a:stretch>
                  </pic:blipFill>
                  <pic:spPr>
                    <a:xfrm>
                      <a:off x="0" y="0"/>
                      <a:ext cx="2795270" cy="848413"/>
                    </a:xfrm>
                    <a:prstGeom prst="rect">
                      <a:avLst/>
                    </a:prstGeom>
                  </pic:spPr>
                </pic:pic>
              </a:graphicData>
            </a:graphic>
          </wp:inline>
        </w:drawing>
      </w:r>
      <w:r>
        <w:rPr>
          <w:noProof/>
        </w:rPr>
        <w:t xml:space="preserve">   </w:t>
      </w:r>
      <w:r w:rsidR="00DA2ED4">
        <w:rPr>
          <w:noProof/>
        </w:rPr>
        <w:t xml:space="preserve">          </w:t>
      </w:r>
      <w:r>
        <w:rPr>
          <w:noProof/>
        </w:rPr>
        <w:t xml:space="preserve">      </w:t>
      </w:r>
      <w:r>
        <w:rPr>
          <w:noProof/>
        </w:rPr>
        <w:drawing>
          <wp:inline distT="0" distB="0" distL="0" distR="0" wp14:anchorId="5A66E150" wp14:editId="64CE7686">
            <wp:extent cx="2643753" cy="1041255"/>
            <wp:effectExtent l="0" t="0" r="4445"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é.png"/>
                    <pic:cNvPicPr/>
                  </pic:nvPicPr>
                  <pic:blipFill>
                    <a:blip r:embed="rId9">
                      <a:extLst>
                        <a:ext uri="{28A0092B-C50C-407E-A947-70E740481C1C}">
                          <a14:useLocalDpi xmlns:a14="http://schemas.microsoft.com/office/drawing/2010/main" val="0"/>
                        </a:ext>
                      </a:extLst>
                    </a:blip>
                    <a:stretch>
                      <a:fillRect/>
                    </a:stretch>
                  </pic:blipFill>
                  <pic:spPr>
                    <a:xfrm>
                      <a:off x="0" y="0"/>
                      <a:ext cx="2689665" cy="1059338"/>
                    </a:xfrm>
                    <a:prstGeom prst="rect">
                      <a:avLst/>
                    </a:prstGeom>
                  </pic:spPr>
                </pic:pic>
              </a:graphicData>
            </a:graphic>
          </wp:inline>
        </w:drawing>
      </w:r>
    </w:p>
    <w:p w14:paraId="71B6A797" w14:textId="07484997" w:rsidR="00B17247" w:rsidRDefault="00B17247" w:rsidP="00DA2ED4">
      <w:pPr>
        <w:rPr>
          <w:noProof/>
        </w:rPr>
      </w:pPr>
    </w:p>
    <w:p w14:paraId="7B3BD189" w14:textId="40E27100" w:rsidR="00B17247" w:rsidRDefault="00B17247" w:rsidP="00DA2ED4">
      <w:pPr>
        <w:rPr>
          <w:noProof/>
        </w:rPr>
      </w:pPr>
    </w:p>
    <w:p w14:paraId="4A15ED22" w14:textId="2E45FB9A" w:rsidR="00B17247" w:rsidRDefault="00B17247" w:rsidP="00B17247">
      <w:pPr>
        <w:jc w:val="center"/>
        <w:rPr>
          <w:noProof/>
          <w:sz w:val="72"/>
          <w:szCs w:val="72"/>
        </w:rPr>
      </w:pPr>
      <w:r w:rsidRPr="00B17247">
        <w:rPr>
          <w:noProof/>
          <w:sz w:val="72"/>
          <w:szCs w:val="72"/>
        </w:rPr>
        <w:t>Rapport de stage</w:t>
      </w:r>
      <w:r w:rsidR="005C6642">
        <w:rPr>
          <w:noProof/>
          <w:sz w:val="72"/>
          <w:szCs w:val="72"/>
        </w:rPr>
        <w:t xml:space="preserve"> M2 ISIFAR</w:t>
      </w:r>
    </w:p>
    <w:p w14:paraId="1DC3281A" w14:textId="77777777" w:rsidR="005C6642" w:rsidRDefault="005C6642" w:rsidP="00B17247">
      <w:pPr>
        <w:jc w:val="center"/>
        <w:rPr>
          <w:b/>
          <w:noProof/>
          <w:sz w:val="32"/>
          <w:szCs w:val="32"/>
        </w:rPr>
      </w:pPr>
    </w:p>
    <w:p w14:paraId="6C3DEEA8" w14:textId="3A1DA156" w:rsidR="00B17247" w:rsidRPr="005C6642" w:rsidRDefault="005C6642" w:rsidP="00B17247">
      <w:pPr>
        <w:jc w:val="center"/>
        <w:rPr>
          <w:b/>
          <w:noProof/>
          <w:sz w:val="32"/>
          <w:szCs w:val="32"/>
        </w:rPr>
      </w:pPr>
      <w:r w:rsidRPr="005C6642">
        <w:rPr>
          <w:b/>
          <w:noProof/>
          <w:sz w:val="32"/>
          <w:szCs w:val="32"/>
        </w:rPr>
        <w:t xml:space="preserve">Analyste risques structurels </w:t>
      </w:r>
    </w:p>
    <w:p w14:paraId="761C6362" w14:textId="77777777" w:rsidR="005C6642" w:rsidRDefault="005C6642" w:rsidP="00B17247">
      <w:pPr>
        <w:jc w:val="center"/>
        <w:rPr>
          <w:b/>
          <w:noProof/>
          <w:sz w:val="32"/>
          <w:szCs w:val="32"/>
        </w:rPr>
      </w:pPr>
    </w:p>
    <w:p w14:paraId="260908D0" w14:textId="498E6097" w:rsidR="00B17247" w:rsidRPr="005C6642" w:rsidRDefault="00B17247" w:rsidP="00B17247">
      <w:pPr>
        <w:jc w:val="center"/>
        <w:rPr>
          <w:noProof/>
          <w:sz w:val="28"/>
          <w:szCs w:val="28"/>
        </w:rPr>
      </w:pPr>
      <w:r w:rsidRPr="005C6642">
        <w:rPr>
          <w:noProof/>
          <w:sz w:val="28"/>
          <w:szCs w:val="28"/>
        </w:rPr>
        <w:t>Effectué par SHUO QI</w:t>
      </w:r>
    </w:p>
    <w:p w14:paraId="6637F1BD" w14:textId="77777777" w:rsidR="00B17247" w:rsidRDefault="00B17247" w:rsidP="00B17247">
      <w:pPr>
        <w:jc w:val="center"/>
        <w:rPr>
          <w:noProof/>
          <w:sz w:val="28"/>
          <w:szCs w:val="28"/>
        </w:rPr>
      </w:pPr>
    </w:p>
    <w:p w14:paraId="4593C8E7" w14:textId="1EF98A36" w:rsidR="00B17247" w:rsidRPr="00B17247" w:rsidRDefault="00B17247" w:rsidP="00B17247">
      <w:pPr>
        <w:jc w:val="center"/>
        <w:rPr>
          <w:noProof/>
          <w:sz w:val="28"/>
          <w:szCs w:val="28"/>
        </w:rPr>
      </w:pPr>
      <w:r w:rsidRPr="00B17247">
        <w:rPr>
          <w:noProof/>
          <w:sz w:val="28"/>
          <w:szCs w:val="28"/>
        </w:rPr>
        <w:t>Du 01/06/2020 au 30/11/2020</w:t>
      </w:r>
    </w:p>
    <w:p w14:paraId="6F607717" w14:textId="62C5A5C3" w:rsidR="00B17247" w:rsidRDefault="00B17247" w:rsidP="00B17247">
      <w:pPr>
        <w:jc w:val="center"/>
        <w:rPr>
          <w:noProof/>
          <w:sz w:val="72"/>
          <w:szCs w:val="72"/>
        </w:rPr>
      </w:pPr>
    </w:p>
    <w:p w14:paraId="53752625" w14:textId="77777777" w:rsidR="00B17247" w:rsidRPr="00B17247" w:rsidRDefault="00B17247" w:rsidP="00B17247">
      <w:pPr>
        <w:jc w:val="center"/>
        <w:rPr>
          <w:noProof/>
          <w:sz w:val="72"/>
          <w:szCs w:val="72"/>
        </w:rPr>
      </w:pPr>
    </w:p>
    <w:p w14:paraId="2CAB40A3" w14:textId="77777777" w:rsidR="00B17247" w:rsidRDefault="00B17247" w:rsidP="00B17247">
      <w:pPr>
        <w:rPr>
          <w:b/>
          <w:bCs/>
        </w:rPr>
      </w:pPr>
    </w:p>
    <w:p w14:paraId="44099427" w14:textId="77777777" w:rsidR="005C6642" w:rsidRDefault="005C6642" w:rsidP="00B17247">
      <w:pPr>
        <w:rPr>
          <w:b/>
          <w:bCs/>
        </w:rPr>
      </w:pPr>
    </w:p>
    <w:p w14:paraId="07AB1848" w14:textId="0A9F657E" w:rsidR="00B17247" w:rsidRDefault="00B17247" w:rsidP="00B17247">
      <w:r>
        <w:rPr>
          <w:b/>
          <w:bCs/>
        </w:rPr>
        <w:t>Tuteur de stage</w:t>
      </w:r>
      <w:r>
        <w:t xml:space="preserve"> :  </w:t>
      </w:r>
      <w:r w:rsidR="00654755">
        <w:t>Ionela RADULESCU</w:t>
      </w:r>
    </w:p>
    <w:p w14:paraId="427A605F" w14:textId="05C50FB7" w:rsidR="005C6642" w:rsidRDefault="005C6642" w:rsidP="005C6642">
      <w:r w:rsidRPr="00472BF1">
        <w:rPr>
          <w:b/>
          <w:bCs/>
        </w:rPr>
        <w:t>Superviseur académique</w:t>
      </w:r>
      <w:r>
        <w:t xml:space="preserve"> : </w:t>
      </w:r>
      <w:r w:rsidR="00654755">
        <w:t xml:space="preserve">Marie-Claire QUENEZ </w:t>
      </w:r>
    </w:p>
    <w:p w14:paraId="22841F61" w14:textId="77777777" w:rsidR="005C6642" w:rsidRDefault="005C6642" w:rsidP="005C6642"/>
    <w:p w14:paraId="41B49DB0" w14:textId="3159BC8A" w:rsidR="005C6642" w:rsidRDefault="005C6642" w:rsidP="005C6642">
      <w:r w:rsidRPr="00472BF1">
        <w:rPr>
          <w:b/>
          <w:bCs/>
        </w:rPr>
        <w:t>Établissement</w:t>
      </w:r>
      <w:r>
        <w:t> : Université – Paris Diderot (2019-2020)</w:t>
      </w:r>
    </w:p>
    <w:p w14:paraId="48F7457F" w14:textId="4B2AEC47" w:rsidR="00B17247" w:rsidRDefault="005C6642" w:rsidP="005C6642">
      <w:pPr>
        <w:rPr>
          <w:noProof/>
        </w:rPr>
      </w:pPr>
      <w:r w:rsidRPr="00472BF1">
        <w:rPr>
          <w:b/>
          <w:bCs/>
        </w:rPr>
        <w:t>Entreprise d’accueil</w:t>
      </w:r>
      <w:r>
        <w:t xml:space="preserve"> : Société Général (La défense) </w:t>
      </w:r>
    </w:p>
    <w:p w14:paraId="674E72BB" w14:textId="479467AB" w:rsidR="00DA2ED4" w:rsidRDefault="00DA2ED4" w:rsidP="00DA2ED4">
      <w:pPr>
        <w:rPr>
          <w:noProof/>
        </w:rPr>
      </w:pPr>
    </w:p>
    <w:p w14:paraId="1B6FE79F" w14:textId="6859DDD3" w:rsidR="005C6642" w:rsidRPr="00554C01" w:rsidRDefault="00554C01" w:rsidP="00554C01">
      <w:pPr>
        <w:rPr>
          <w:sz w:val="48"/>
          <w:szCs w:val="48"/>
          <w:lang w:eastAsia="nl-NL"/>
        </w:rPr>
      </w:pPr>
      <w:r w:rsidRPr="00554C01">
        <w:rPr>
          <w:b/>
          <w:bCs/>
          <w:sz w:val="48"/>
          <w:szCs w:val="48"/>
          <w:lang w:eastAsia="nl-NL"/>
        </w:rPr>
        <w:lastRenderedPageBreak/>
        <w:t xml:space="preserve">Remerciement </w:t>
      </w:r>
    </w:p>
    <w:p w14:paraId="2F1590E2" w14:textId="77777777" w:rsidR="005C6642" w:rsidRDefault="005C6642" w:rsidP="005C6642"/>
    <w:p w14:paraId="69640AEF" w14:textId="527BC189" w:rsidR="005C6642" w:rsidRPr="00B82B85" w:rsidRDefault="005C6642" w:rsidP="00D45DA3">
      <w:pPr>
        <w:ind w:firstLine="708"/>
        <w:jc w:val="both"/>
        <w:rPr>
          <w:sz w:val="24"/>
          <w:szCs w:val="24"/>
        </w:rPr>
      </w:pPr>
      <w:r w:rsidRPr="00B82B85">
        <w:rPr>
          <w:sz w:val="24"/>
          <w:szCs w:val="24"/>
        </w:rPr>
        <w:t>En premier lieu, je tiens à remercier </w:t>
      </w:r>
      <w:r w:rsidR="00654755">
        <w:t>Ionela RADULESCU</w:t>
      </w:r>
      <w:r w:rsidRPr="00B82B85">
        <w:rPr>
          <w:i/>
          <w:iCs/>
          <w:sz w:val="24"/>
          <w:szCs w:val="24"/>
        </w:rPr>
        <w:t xml:space="preserve">, responsable de l’équipe </w:t>
      </w:r>
      <w:proofErr w:type="spellStart"/>
      <w:r w:rsidRPr="00B82B85">
        <w:rPr>
          <w:i/>
          <w:iCs/>
          <w:sz w:val="24"/>
          <w:szCs w:val="24"/>
        </w:rPr>
        <w:t>Dfin</w:t>
      </w:r>
      <w:proofErr w:type="spellEnd"/>
      <w:r w:rsidRPr="00B82B85">
        <w:rPr>
          <w:i/>
          <w:iCs/>
          <w:sz w:val="24"/>
          <w:szCs w:val="24"/>
        </w:rPr>
        <w:t xml:space="preserve"> EMR MET LBK</w:t>
      </w:r>
      <w:r w:rsidRPr="00B82B85">
        <w:rPr>
          <w:sz w:val="24"/>
          <w:szCs w:val="24"/>
        </w:rPr>
        <w:t>. En tant que maître de stage, elle m’a beaucoup appris et a partagé ses connaissances dans le domaine ALM risque</w:t>
      </w:r>
      <w:r w:rsidR="00BA26A4">
        <w:rPr>
          <w:sz w:val="24"/>
          <w:szCs w:val="24"/>
        </w:rPr>
        <w:t>s</w:t>
      </w:r>
      <w:r w:rsidRPr="00B82B85">
        <w:rPr>
          <w:sz w:val="24"/>
          <w:szCs w:val="24"/>
        </w:rPr>
        <w:t xml:space="preserve"> structurel</w:t>
      </w:r>
      <w:r w:rsidR="00BA26A4">
        <w:rPr>
          <w:sz w:val="24"/>
          <w:szCs w:val="24"/>
        </w:rPr>
        <w:t xml:space="preserve">s </w:t>
      </w:r>
      <w:r w:rsidRPr="00B82B85">
        <w:rPr>
          <w:sz w:val="24"/>
          <w:szCs w:val="24"/>
        </w:rPr>
        <w:t>(liquidité</w:t>
      </w:r>
      <w:r w:rsidR="00BA26A4">
        <w:rPr>
          <w:sz w:val="24"/>
          <w:szCs w:val="24"/>
        </w:rPr>
        <w:t>s</w:t>
      </w:r>
      <w:r w:rsidRPr="00B82B85">
        <w:rPr>
          <w:sz w:val="24"/>
          <w:szCs w:val="24"/>
        </w:rPr>
        <w:t xml:space="preserve"> taux et change)</w:t>
      </w:r>
      <w:r w:rsidR="00BA26A4">
        <w:rPr>
          <w:sz w:val="24"/>
          <w:szCs w:val="24"/>
        </w:rPr>
        <w:t>.</w:t>
      </w:r>
    </w:p>
    <w:p w14:paraId="3E04750D" w14:textId="72F3083B" w:rsidR="005C6642" w:rsidRPr="00B82B85" w:rsidRDefault="005C6642" w:rsidP="00D45DA3">
      <w:pPr>
        <w:jc w:val="both"/>
        <w:rPr>
          <w:sz w:val="24"/>
          <w:szCs w:val="24"/>
        </w:rPr>
      </w:pPr>
      <w:r w:rsidRPr="00B82B85">
        <w:rPr>
          <w:sz w:val="24"/>
          <w:szCs w:val="24"/>
        </w:rPr>
        <w:t>Je saisi</w:t>
      </w:r>
      <w:r w:rsidR="00BA26A4">
        <w:rPr>
          <w:sz w:val="24"/>
          <w:szCs w:val="24"/>
        </w:rPr>
        <w:t>s</w:t>
      </w:r>
      <w:r w:rsidRPr="00B82B85">
        <w:rPr>
          <w:sz w:val="24"/>
          <w:szCs w:val="24"/>
        </w:rPr>
        <w:t xml:space="preserve"> cette occasion pour</w:t>
      </w:r>
      <w:r w:rsidR="00BA26A4">
        <w:rPr>
          <w:sz w:val="24"/>
          <w:szCs w:val="24"/>
        </w:rPr>
        <w:t xml:space="preserve"> </w:t>
      </w:r>
      <w:r w:rsidRPr="00B82B85">
        <w:rPr>
          <w:sz w:val="24"/>
          <w:szCs w:val="24"/>
        </w:rPr>
        <w:t>adresser mes profonds remerciements aux responsables et au personnel de l’</w:t>
      </w:r>
      <w:r w:rsidRPr="00B82B85">
        <w:rPr>
          <w:i/>
          <w:iCs/>
          <w:sz w:val="24"/>
          <w:szCs w:val="24"/>
        </w:rPr>
        <w:t>université Paris Diderot</w:t>
      </w:r>
      <w:r w:rsidRPr="00B82B85">
        <w:rPr>
          <w:sz w:val="24"/>
          <w:szCs w:val="24"/>
        </w:rPr>
        <w:t>.</w:t>
      </w:r>
    </w:p>
    <w:p w14:paraId="4C0B41B9" w14:textId="3ACFADB6" w:rsidR="005C6642" w:rsidRPr="00B82B85" w:rsidRDefault="005C6642" w:rsidP="00D45DA3">
      <w:pPr>
        <w:jc w:val="both"/>
        <w:rPr>
          <w:sz w:val="24"/>
          <w:szCs w:val="24"/>
        </w:rPr>
      </w:pPr>
      <w:r w:rsidRPr="00B82B85">
        <w:rPr>
          <w:sz w:val="24"/>
          <w:szCs w:val="24"/>
        </w:rPr>
        <w:t xml:space="preserve">Je désire aussi remercier </w:t>
      </w:r>
      <w:r w:rsidR="00BA26A4">
        <w:rPr>
          <w:sz w:val="24"/>
          <w:szCs w:val="24"/>
        </w:rPr>
        <w:t>mes professeurs</w:t>
      </w:r>
      <w:r w:rsidRPr="00B82B85">
        <w:rPr>
          <w:sz w:val="24"/>
          <w:szCs w:val="24"/>
        </w:rPr>
        <w:t xml:space="preserve"> qui m’ont fourni les outils nécessaires au bon déroulement de mon stage</w:t>
      </w:r>
    </w:p>
    <w:p w14:paraId="66E5336A" w14:textId="0DF853EB" w:rsidR="005C6642" w:rsidRDefault="005C6642" w:rsidP="00D45DA3">
      <w:pPr>
        <w:jc w:val="both"/>
        <w:rPr>
          <w:sz w:val="24"/>
          <w:szCs w:val="24"/>
        </w:rPr>
      </w:pPr>
      <w:r w:rsidRPr="00B82B85">
        <w:rPr>
          <w:sz w:val="24"/>
          <w:szCs w:val="24"/>
        </w:rPr>
        <w:t>Un grand merci à ma mère et mon père, pour leurs conseils ainsi que leur soutien inconditionnel, à la fois moral et économique.</w:t>
      </w:r>
    </w:p>
    <w:p w14:paraId="5821B13E" w14:textId="1F998A2B" w:rsidR="00B82B85" w:rsidRDefault="00B82B85" w:rsidP="005C6642">
      <w:pPr>
        <w:rPr>
          <w:sz w:val="24"/>
          <w:szCs w:val="24"/>
        </w:rPr>
      </w:pPr>
    </w:p>
    <w:p w14:paraId="605643A6" w14:textId="686E21B3" w:rsidR="00B82B85" w:rsidRDefault="00B82B85" w:rsidP="005C6642">
      <w:pPr>
        <w:rPr>
          <w:sz w:val="24"/>
          <w:szCs w:val="24"/>
        </w:rPr>
      </w:pPr>
    </w:p>
    <w:p w14:paraId="640FCD88" w14:textId="4D4CBDC3" w:rsidR="00B82B85" w:rsidRDefault="00B82B85" w:rsidP="005C6642">
      <w:pPr>
        <w:rPr>
          <w:sz w:val="24"/>
          <w:szCs w:val="24"/>
        </w:rPr>
      </w:pPr>
    </w:p>
    <w:p w14:paraId="1418B623" w14:textId="13101D75" w:rsidR="00B82B85" w:rsidRDefault="00B82B85" w:rsidP="005C6642">
      <w:pPr>
        <w:rPr>
          <w:sz w:val="24"/>
          <w:szCs w:val="24"/>
        </w:rPr>
      </w:pPr>
    </w:p>
    <w:p w14:paraId="6C46C294" w14:textId="71A3A6FE" w:rsidR="00B82B85" w:rsidRDefault="00B82B85" w:rsidP="005C6642">
      <w:pPr>
        <w:rPr>
          <w:sz w:val="24"/>
          <w:szCs w:val="24"/>
        </w:rPr>
      </w:pPr>
    </w:p>
    <w:p w14:paraId="2E4A4899" w14:textId="72CFE5D4" w:rsidR="00B82B85" w:rsidRDefault="00B82B85" w:rsidP="005C6642">
      <w:pPr>
        <w:rPr>
          <w:sz w:val="24"/>
          <w:szCs w:val="24"/>
        </w:rPr>
      </w:pPr>
    </w:p>
    <w:p w14:paraId="2CB0E476" w14:textId="193952D2" w:rsidR="00B82B85" w:rsidRDefault="00B82B85" w:rsidP="005C6642">
      <w:pPr>
        <w:rPr>
          <w:sz w:val="24"/>
          <w:szCs w:val="24"/>
        </w:rPr>
      </w:pPr>
    </w:p>
    <w:p w14:paraId="472AEE7F" w14:textId="550C5E6B" w:rsidR="00B82B85" w:rsidRDefault="00B82B85" w:rsidP="005C6642">
      <w:pPr>
        <w:rPr>
          <w:sz w:val="24"/>
          <w:szCs w:val="24"/>
        </w:rPr>
      </w:pPr>
    </w:p>
    <w:p w14:paraId="568F185E" w14:textId="4AA6C4C2" w:rsidR="00B82B85" w:rsidRDefault="00B82B85" w:rsidP="005C6642">
      <w:pPr>
        <w:rPr>
          <w:sz w:val="24"/>
          <w:szCs w:val="24"/>
        </w:rPr>
      </w:pPr>
    </w:p>
    <w:p w14:paraId="7AD734EB" w14:textId="2D161189" w:rsidR="00B82B85" w:rsidRDefault="00B82B85" w:rsidP="005C6642">
      <w:pPr>
        <w:rPr>
          <w:sz w:val="24"/>
          <w:szCs w:val="24"/>
        </w:rPr>
      </w:pPr>
    </w:p>
    <w:p w14:paraId="42AB797B" w14:textId="47602CD0" w:rsidR="00B82B85" w:rsidRDefault="00B82B85" w:rsidP="005C6642">
      <w:pPr>
        <w:rPr>
          <w:sz w:val="24"/>
          <w:szCs w:val="24"/>
        </w:rPr>
      </w:pPr>
    </w:p>
    <w:p w14:paraId="4FA40C31" w14:textId="63748B77" w:rsidR="00B82B85" w:rsidRDefault="00B82B85" w:rsidP="005C6642">
      <w:pPr>
        <w:rPr>
          <w:sz w:val="24"/>
          <w:szCs w:val="24"/>
        </w:rPr>
      </w:pPr>
    </w:p>
    <w:p w14:paraId="09174201" w14:textId="5C4BD7CF" w:rsidR="00B82B85" w:rsidRDefault="00B82B85" w:rsidP="005C6642">
      <w:pPr>
        <w:rPr>
          <w:sz w:val="24"/>
          <w:szCs w:val="24"/>
        </w:rPr>
      </w:pPr>
    </w:p>
    <w:p w14:paraId="64A309EC" w14:textId="5DC087E3" w:rsidR="00B82B85" w:rsidRDefault="00B82B85" w:rsidP="005C6642">
      <w:pPr>
        <w:rPr>
          <w:sz w:val="24"/>
          <w:szCs w:val="24"/>
        </w:rPr>
      </w:pPr>
    </w:p>
    <w:p w14:paraId="3E29F18C" w14:textId="6A2458C8" w:rsidR="00B82B85" w:rsidRDefault="00B82B85" w:rsidP="005C6642">
      <w:pPr>
        <w:rPr>
          <w:sz w:val="24"/>
          <w:szCs w:val="24"/>
        </w:rPr>
      </w:pPr>
    </w:p>
    <w:p w14:paraId="0F6ED118" w14:textId="2958306E" w:rsidR="00B82B85" w:rsidRDefault="00B82B85" w:rsidP="005C6642">
      <w:pPr>
        <w:rPr>
          <w:sz w:val="24"/>
          <w:szCs w:val="24"/>
        </w:rPr>
      </w:pPr>
    </w:p>
    <w:p w14:paraId="3746B3F8" w14:textId="2E72F9ED" w:rsidR="00B82B85" w:rsidRDefault="00B82B85" w:rsidP="005C6642">
      <w:pPr>
        <w:rPr>
          <w:sz w:val="24"/>
          <w:szCs w:val="24"/>
        </w:rPr>
      </w:pPr>
    </w:p>
    <w:p w14:paraId="0BEAC1DB" w14:textId="481BB058" w:rsidR="00B82B85" w:rsidRDefault="00B82B85" w:rsidP="005C6642">
      <w:pPr>
        <w:rPr>
          <w:sz w:val="24"/>
          <w:szCs w:val="24"/>
        </w:rPr>
      </w:pPr>
    </w:p>
    <w:p w14:paraId="44A94481" w14:textId="2CB5E686" w:rsidR="00B82B85" w:rsidRPr="00554C01" w:rsidRDefault="00B82B85" w:rsidP="005C6642">
      <w:pPr>
        <w:rPr>
          <w:b/>
          <w:bCs/>
          <w:sz w:val="48"/>
          <w:szCs w:val="48"/>
        </w:rPr>
      </w:pPr>
    </w:p>
    <w:p w14:paraId="25AB2E98" w14:textId="6D2D0FC6" w:rsidR="00554C01" w:rsidRPr="00554C01" w:rsidRDefault="00554C01" w:rsidP="00554C01">
      <w:pPr>
        <w:rPr>
          <w:b/>
          <w:bCs/>
          <w:sz w:val="48"/>
          <w:szCs w:val="48"/>
          <w:lang w:eastAsia="nl-NL"/>
        </w:rPr>
      </w:pPr>
      <w:r w:rsidRPr="00554C01">
        <w:rPr>
          <w:b/>
          <w:bCs/>
          <w:sz w:val="48"/>
          <w:szCs w:val="48"/>
          <w:lang w:eastAsia="nl-NL"/>
        </w:rPr>
        <w:lastRenderedPageBreak/>
        <w:t>Sommaire</w:t>
      </w:r>
    </w:p>
    <w:p w14:paraId="59597E77" w14:textId="7F0EA2CF" w:rsidR="00B82B85" w:rsidRDefault="00B82B85" w:rsidP="005C6642">
      <w:pPr>
        <w:rPr>
          <w:sz w:val="24"/>
          <w:szCs w:val="24"/>
        </w:rPr>
      </w:pPr>
    </w:p>
    <w:p w14:paraId="6F88DE0D" w14:textId="70BB867D" w:rsidR="00B82B85" w:rsidRDefault="00B82B85" w:rsidP="005C6642">
      <w:pPr>
        <w:rPr>
          <w:sz w:val="24"/>
          <w:szCs w:val="24"/>
        </w:rPr>
      </w:pPr>
    </w:p>
    <w:p w14:paraId="039B981D" w14:textId="03274883" w:rsidR="00B82B85" w:rsidRDefault="00B82B85" w:rsidP="005C6642">
      <w:pPr>
        <w:rPr>
          <w:sz w:val="24"/>
          <w:szCs w:val="24"/>
        </w:rPr>
      </w:pPr>
    </w:p>
    <w:p w14:paraId="15157101" w14:textId="729CFBAB" w:rsidR="00B82B85" w:rsidRDefault="00B82B85" w:rsidP="005C6642">
      <w:pPr>
        <w:rPr>
          <w:sz w:val="24"/>
          <w:szCs w:val="24"/>
        </w:rPr>
      </w:pPr>
    </w:p>
    <w:p w14:paraId="0B6FCAD5" w14:textId="5AC4FCA8" w:rsidR="00B82B85" w:rsidRDefault="00B82B85" w:rsidP="005C6642">
      <w:pPr>
        <w:rPr>
          <w:sz w:val="24"/>
          <w:szCs w:val="24"/>
        </w:rPr>
      </w:pPr>
    </w:p>
    <w:p w14:paraId="521DAA79" w14:textId="5721BDF2" w:rsidR="00B82B85" w:rsidRDefault="00B82B85" w:rsidP="005C6642">
      <w:pPr>
        <w:rPr>
          <w:sz w:val="24"/>
          <w:szCs w:val="24"/>
        </w:rPr>
      </w:pPr>
    </w:p>
    <w:p w14:paraId="4480CC86" w14:textId="1C3301D4" w:rsidR="00B82B85" w:rsidRDefault="00B82B85" w:rsidP="005C6642">
      <w:pPr>
        <w:rPr>
          <w:sz w:val="24"/>
          <w:szCs w:val="24"/>
        </w:rPr>
      </w:pPr>
    </w:p>
    <w:p w14:paraId="6BD9F0FD" w14:textId="22FF04FC" w:rsidR="00B82B85" w:rsidRDefault="00B82B85" w:rsidP="005C6642">
      <w:pPr>
        <w:rPr>
          <w:sz w:val="24"/>
          <w:szCs w:val="24"/>
        </w:rPr>
      </w:pPr>
    </w:p>
    <w:p w14:paraId="2C6F00C1" w14:textId="397CB159" w:rsidR="00B82B85" w:rsidRDefault="00B82B85" w:rsidP="005C6642">
      <w:pPr>
        <w:rPr>
          <w:sz w:val="24"/>
          <w:szCs w:val="24"/>
        </w:rPr>
      </w:pPr>
    </w:p>
    <w:p w14:paraId="7FAC76E0" w14:textId="16595D86" w:rsidR="00B82B85" w:rsidRDefault="00B82B85" w:rsidP="005C6642">
      <w:pPr>
        <w:rPr>
          <w:sz w:val="24"/>
          <w:szCs w:val="24"/>
        </w:rPr>
      </w:pPr>
    </w:p>
    <w:p w14:paraId="7D6591C0" w14:textId="3C957C2B" w:rsidR="00B82B85" w:rsidRDefault="00B82B85" w:rsidP="005C6642">
      <w:pPr>
        <w:rPr>
          <w:sz w:val="24"/>
          <w:szCs w:val="24"/>
        </w:rPr>
      </w:pPr>
    </w:p>
    <w:p w14:paraId="4DC95C8E" w14:textId="40F092BF" w:rsidR="00B82B85" w:rsidRDefault="00B82B85" w:rsidP="005C6642">
      <w:pPr>
        <w:rPr>
          <w:sz w:val="24"/>
          <w:szCs w:val="24"/>
        </w:rPr>
      </w:pPr>
    </w:p>
    <w:p w14:paraId="683A7716" w14:textId="25F76EB2" w:rsidR="00B82B85" w:rsidRDefault="00B82B85" w:rsidP="005C6642">
      <w:pPr>
        <w:rPr>
          <w:sz w:val="24"/>
          <w:szCs w:val="24"/>
        </w:rPr>
      </w:pPr>
    </w:p>
    <w:p w14:paraId="205E6521" w14:textId="605A5AE2" w:rsidR="00B82B85" w:rsidRDefault="00B82B85" w:rsidP="005C6642">
      <w:pPr>
        <w:rPr>
          <w:sz w:val="24"/>
          <w:szCs w:val="24"/>
        </w:rPr>
      </w:pPr>
    </w:p>
    <w:p w14:paraId="055D7D47" w14:textId="6E9BB2DB" w:rsidR="00B82B85" w:rsidRDefault="00B82B85" w:rsidP="005C6642">
      <w:pPr>
        <w:rPr>
          <w:sz w:val="24"/>
          <w:szCs w:val="24"/>
        </w:rPr>
      </w:pPr>
    </w:p>
    <w:p w14:paraId="66295FE3" w14:textId="5C5069B2" w:rsidR="00B82B85" w:rsidRDefault="00B82B85" w:rsidP="005C6642">
      <w:pPr>
        <w:rPr>
          <w:sz w:val="24"/>
          <w:szCs w:val="24"/>
        </w:rPr>
      </w:pPr>
    </w:p>
    <w:p w14:paraId="13F3B087" w14:textId="06C7DCE0" w:rsidR="00B82B85" w:rsidRDefault="00B82B85" w:rsidP="005C6642">
      <w:pPr>
        <w:rPr>
          <w:sz w:val="24"/>
          <w:szCs w:val="24"/>
        </w:rPr>
      </w:pPr>
    </w:p>
    <w:p w14:paraId="3C7128D5" w14:textId="5C385AB4" w:rsidR="00B82B85" w:rsidRDefault="00B82B85" w:rsidP="005C6642">
      <w:pPr>
        <w:rPr>
          <w:sz w:val="24"/>
          <w:szCs w:val="24"/>
        </w:rPr>
      </w:pPr>
    </w:p>
    <w:p w14:paraId="78FC97BC" w14:textId="0D55FA2A" w:rsidR="00B82B85" w:rsidRDefault="00B82B85" w:rsidP="005C6642">
      <w:pPr>
        <w:rPr>
          <w:sz w:val="24"/>
          <w:szCs w:val="24"/>
        </w:rPr>
      </w:pPr>
    </w:p>
    <w:p w14:paraId="366AE245" w14:textId="3D772FB5" w:rsidR="00B82B85" w:rsidRDefault="00B82B85" w:rsidP="005C6642">
      <w:pPr>
        <w:rPr>
          <w:sz w:val="24"/>
          <w:szCs w:val="24"/>
        </w:rPr>
      </w:pPr>
    </w:p>
    <w:p w14:paraId="206E06E7" w14:textId="380B7EB8" w:rsidR="00B82B85" w:rsidRDefault="00B82B85" w:rsidP="005C6642">
      <w:pPr>
        <w:rPr>
          <w:sz w:val="24"/>
          <w:szCs w:val="24"/>
        </w:rPr>
      </w:pPr>
    </w:p>
    <w:p w14:paraId="2C093887" w14:textId="78CA6B28" w:rsidR="00B82B85" w:rsidRDefault="00B82B85" w:rsidP="005C6642">
      <w:pPr>
        <w:rPr>
          <w:sz w:val="24"/>
          <w:szCs w:val="24"/>
        </w:rPr>
      </w:pPr>
    </w:p>
    <w:p w14:paraId="087DCEC0" w14:textId="5D7160E8" w:rsidR="00B82B85" w:rsidRDefault="00B82B85" w:rsidP="005C6642">
      <w:pPr>
        <w:rPr>
          <w:sz w:val="24"/>
          <w:szCs w:val="24"/>
        </w:rPr>
      </w:pPr>
    </w:p>
    <w:p w14:paraId="619F9738" w14:textId="4279319C" w:rsidR="00B82B85" w:rsidRDefault="00B82B85" w:rsidP="005C6642">
      <w:pPr>
        <w:rPr>
          <w:sz w:val="24"/>
          <w:szCs w:val="24"/>
        </w:rPr>
      </w:pPr>
    </w:p>
    <w:p w14:paraId="3E710796" w14:textId="113CDE23" w:rsidR="00B82B85" w:rsidRDefault="00B82B85" w:rsidP="005C6642">
      <w:pPr>
        <w:rPr>
          <w:sz w:val="24"/>
          <w:szCs w:val="24"/>
        </w:rPr>
      </w:pPr>
    </w:p>
    <w:p w14:paraId="6722939E" w14:textId="3486095D" w:rsidR="00B82B85" w:rsidRDefault="00B82B85" w:rsidP="005C6642">
      <w:pPr>
        <w:rPr>
          <w:sz w:val="24"/>
          <w:szCs w:val="24"/>
        </w:rPr>
      </w:pPr>
    </w:p>
    <w:p w14:paraId="611AF431" w14:textId="74B228D0" w:rsidR="00B82B85" w:rsidRDefault="00B82B85" w:rsidP="005C6642">
      <w:pPr>
        <w:rPr>
          <w:sz w:val="24"/>
          <w:szCs w:val="24"/>
        </w:rPr>
      </w:pPr>
    </w:p>
    <w:p w14:paraId="71D4AAB2" w14:textId="1A0A1E2B" w:rsidR="00D45DA3" w:rsidRPr="008922D6" w:rsidRDefault="00D45DA3" w:rsidP="005C6642">
      <w:pPr>
        <w:rPr>
          <w:b/>
          <w:bCs/>
          <w:sz w:val="48"/>
          <w:szCs w:val="48"/>
        </w:rPr>
      </w:pPr>
      <w:r w:rsidRPr="008922D6">
        <w:rPr>
          <w:b/>
          <w:bCs/>
          <w:sz w:val="48"/>
          <w:szCs w:val="48"/>
        </w:rPr>
        <w:lastRenderedPageBreak/>
        <w:t>I</w:t>
      </w:r>
      <w:r w:rsidR="008922D6">
        <w:rPr>
          <w:b/>
          <w:bCs/>
          <w:sz w:val="48"/>
          <w:szCs w:val="48"/>
        </w:rPr>
        <w:t>ntroduction</w:t>
      </w:r>
    </w:p>
    <w:p w14:paraId="311BDC28" w14:textId="62E9FAA2" w:rsidR="006805DA" w:rsidRDefault="00D45DA3" w:rsidP="00D45DA3">
      <w:pPr>
        <w:jc w:val="both"/>
        <w:rPr>
          <w:sz w:val="24"/>
          <w:szCs w:val="24"/>
          <w:lang w:eastAsia="nl-NL"/>
        </w:rPr>
      </w:pPr>
      <w:r w:rsidRPr="00D45DA3">
        <w:rPr>
          <w:sz w:val="24"/>
          <w:szCs w:val="24"/>
        </w:rPr>
        <w:t xml:space="preserve">Du 01 Juin 2020 au 30 </w:t>
      </w:r>
      <w:r w:rsidR="00815B07" w:rsidRPr="00D45DA3">
        <w:rPr>
          <w:sz w:val="24"/>
          <w:szCs w:val="24"/>
        </w:rPr>
        <w:t>Novembre</w:t>
      </w:r>
      <w:r w:rsidR="00815B07">
        <w:rPr>
          <w:sz w:val="24"/>
          <w:szCs w:val="24"/>
        </w:rPr>
        <w:t xml:space="preserve"> (</w:t>
      </w:r>
      <w:r>
        <w:rPr>
          <w:sz w:val="24"/>
          <w:szCs w:val="24"/>
        </w:rPr>
        <w:t>6 mois</w:t>
      </w:r>
      <w:r w:rsidRPr="00D45DA3">
        <w:rPr>
          <w:sz w:val="24"/>
          <w:szCs w:val="24"/>
        </w:rPr>
        <w:t xml:space="preserve">) </w:t>
      </w:r>
      <w:r w:rsidRPr="00D45DA3">
        <w:rPr>
          <w:sz w:val="24"/>
          <w:szCs w:val="24"/>
          <w:lang w:eastAsia="nl-NL"/>
        </w:rPr>
        <w:t xml:space="preserve">j’ai effectué un stage au sein de l’entreprise </w:t>
      </w:r>
      <w:r>
        <w:rPr>
          <w:i/>
          <w:sz w:val="24"/>
          <w:szCs w:val="24"/>
          <w:lang w:eastAsia="nl-NL"/>
        </w:rPr>
        <w:t xml:space="preserve">Société Général </w:t>
      </w:r>
      <w:r w:rsidRPr="00D45DA3">
        <w:rPr>
          <w:sz w:val="24"/>
          <w:szCs w:val="24"/>
          <w:lang w:eastAsia="nl-NL"/>
        </w:rPr>
        <w:t xml:space="preserve">(située à </w:t>
      </w:r>
      <w:r>
        <w:rPr>
          <w:sz w:val="24"/>
          <w:szCs w:val="24"/>
          <w:lang w:eastAsia="nl-NL"/>
        </w:rPr>
        <w:t>Paris la défense</w:t>
      </w:r>
      <w:r w:rsidRPr="00D45DA3">
        <w:rPr>
          <w:sz w:val="24"/>
          <w:szCs w:val="24"/>
          <w:lang w:eastAsia="nl-NL"/>
        </w:rPr>
        <w:t>)</w:t>
      </w:r>
      <w:r w:rsidR="00D7367D">
        <w:rPr>
          <w:sz w:val="24"/>
          <w:szCs w:val="24"/>
          <w:lang w:eastAsia="nl-NL"/>
        </w:rPr>
        <w:t xml:space="preserve"> </w:t>
      </w:r>
      <w:r w:rsidR="00BA26A4">
        <w:rPr>
          <w:sz w:val="24"/>
          <w:szCs w:val="24"/>
          <w:lang w:eastAsia="nl-NL"/>
        </w:rPr>
        <w:t>au sein de</w:t>
      </w:r>
      <w:r w:rsidR="00D7367D" w:rsidRPr="00D45DA3">
        <w:rPr>
          <w:sz w:val="24"/>
          <w:szCs w:val="24"/>
          <w:lang w:eastAsia="nl-NL"/>
        </w:rPr>
        <w:t xml:space="preserve"> l</w:t>
      </w:r>
      <w:r w:rsidR="00564197">
        <w:rPr>
          <w:sz w:val="24"/>
          <w:szCs w:val="24"/>
          <w:lang w:eastAsia="nl-NL"/>
        </w:rPr>
        <w:t>’équipe</w:t>
      </w:r>
      <w:r w:rsidR="00D7367D">
        <w:rPr>
          <w:sz w:val="24"/>
          <w:szCs w:val="24"/>
          <w:lang w:eastAsia="nl-NL"/>
        </w:rPr>
        <w:t xml:space="preserve"> </w:t>
      </w:r>
      <w:r w:rsidR="008922D6">
        <w:rPr>
          <w:i/>
          <w:sz w:val="24"/>
          <w:szCs w:val="24"/>
          <w:lang w:eastAsia="nl-NL"/>
        </w:rPr>
        <w:t>DFIN (</w:t>
      </w:r>
      <w:r w:rsidR="00D7367D">
        <w:rPr>
          <w:i/>
          <w:sz w:val="24"/>
          <w:szCs w:val="24"/>
          <w:lang w:eastAsia="nl-NL"/>
        </w:rPr>
        <w:t>direction financière)/EMR</w:t>
      </w:r>
      <w:r w:rsidR="00C03263">
        <w:rPr>
          <w:i/>
          <w:sz w:val="24"/>
          <w:szCs w:val="24"/>
          <w:lang w:eastAsia="nl-NL"/>
        </w:rPr>
        <w:t xml:space="preserve"> </w:t>
      </w:r>
      <w:r w:rsidR="006015C8">
        <w:rPr>
          <w:i/>
          <w:sz w:val="24"/>
          <w:szCs w:val="24"/>
          <w:lang w:eastAsia="nl-NL"/>
        </w:rPr>
        <w:t>(</w:t>
      </w:r>
      <w:r w:rsidR="00C03263">
        <w:rPr>
          <w:i/>
          <w:sz w:val="24"/>
          <w:szCs w:val="24"/>
          <w:lang w:eastAsia="nl-NL"/>
        </w:rPr>
        <w:t xml:space="preserve">expertise des métriques </w:t>
      </w:r>
      <w:r w:rsidR="00BB2264">
        <w:rPr>
          <w:i/>
          <w:sz w:val="24"/>
          <w:szCs w:val="24"/>
          <w:lang w:eastAsia="nl-NL"/>
        </w:rPr>
        <w:t>réglementaires</w:t>
      </w:r>
      <w:r w:rsidR="006015C8">
        <w:rPr>
          <w:i/>
          <w:sz w:val="24"/>
          <w:szCs w:val="24"/>
          <w:lang w:eastAsia="nl-NL"/>
        </w:rPr>
        <w:t>)</w:t>
      </w:r>
      <w:r w:rsidR="00C03263">
        <w:rPr>
          <w:i/>
          <w:sz w:val="24"/>
          <w:szCs w:val="24"/>
          <w:lang w:eastAsia="nl-NL"/>
        </w:rPr>
        <w:t xml:space="preserve"> </w:t>
      </w:r>
      <w:r w:rsidR="00D7367D">
        <w:rPr>
          <w:i/>
          <w:sz w:val="24"/>
          <w:szCs w:val="24"/>
          <w:lang w:eastAsia="nl-NL"/>
        </w:rPr>
        <w:t>/MET</w:t>
      </w:r>
      <w:r w:rsidR="00C03263">
        <w:rPr>
          <w:i/>
          <w:sz w:val="24"/>
          <w:szCs w:val="24"/>
          <w:lang w:eastAsia="nl-NL"/>
        </w:rPr>
        <w:t xml:space="preserve"> </w:t>
      </w:r>
      <w:r w:rsidR="006015C8">
        <w:rPr>
          <w:i/>
          <w:sz w:val="24"/>
          <w:szCs w:val="24"/>
          <w:lang w:eastAsia="nl-NL"/>
        </w:rPr>
        <w:t>(</w:t>
      </w:r>
      <w:r w:rsidR="00C03263">
        <w:rPr>
          <w:i/>
          <w:sz w:val="24"/>
          <w:szCs w:val="24"/>
          <w:lang w:eastAsia="nl-NL"/>
        </w:rPr>
        <w:t>métriques</w:t>
      </w:r>
      <w:r w:rsidR="006015C8">
        <w:rPr>
          <w:i/>
          <w:sz w:val="24"/>
          <w:szCs w:val="24"/>
          <w:lang w:eastAsia="nl-NL"/>
        </w:rPr>
        <w:t>)</w:t>
      </w:r>
      <w:r w:rsidR="00C03263">
        <w:rPr>
          <w:i/>
          <w:sz w:val="24"/>
          <w:szCs w:val="24"/>
          <w:lang w:eastAsia="nl-NL"/>
        </w:rPr>
        <w:t>/</w:t>
      </w:r>
      <w:r w:rsidR="00564197">
        <w:rPr>
          <w:i/>
          <w:sz w:val="24"/>
          <w:szCs w:val="24"/>
          <w:lang w:eastAsia="nl-NL"/>
        </w:rPr>
        <w:t xml:space="preserve">LBK(liquidité </w:t>
      </w:r>
      <w:proofErr w:type="spellStart"/>
      <w:r w:rsidR="00564197">
        <w:rPr>
          <w:i/>
          <w:sz w:val="24"/>
          <w:szCs w:val="24"/>
          <w:lang w:eastAsia="nl-NL"/>
        </w:rPr>
        <w:t>banking</w:t>
      </w:r>
      <w:proofErr w:type="spellEnd"/>
      <w:r w:rsidR="00564197">
        <w:rPr>
          <w:i/>
          <w:sz w:val="24"/>
          <w:szCs w:val="24"/>
          <w:lang w:eastAsia="nl-NL"/>
        </w:rPr>
        <w:t>)</w:t>
      </w:r>
      <w:r w:rsidR="00564197">
        <w:rPr>
          <w:sz w:val="24"/>
          <w:szCs w:val="24"/>
          <w:lang w:eastAsia="nl-NL"/>
        </w:rPr>
        <w:t xml:space="preserve">, dans le </w:t>
      </w:r>
      <w:r w:rsidR="00BB2264">
        <w:rPr>
          <w:sz w:val="24"/>
          <w:szCs w:val="24"/>
          <w:lang w:eastAsia="nl-NL"/>
        </w:rPr>
        <w:t>cadre</w:t>
      </w:r>
      <w:r w:rsidR="00564197">
        <w:rPr>
          <w:sz w:val="24"/>
          <w:szCs w:val="24"/>
          <w:lang w:eastAsia="nl-NL"/>
        </w:rPr>
        <w:t xml:space="preserve"> de ma formation à l’université Paris Diderot</w:t>
      </w:r>
      <w:r w:rsidR="00BA26A4">
        <w:rPr>
          <w:sz w:val="24"/>
          <w:szCs w:val="24"/>
          <w:lang w:eastAsia="nl-NL"/>
        </w:rPr>
        <w:t xml:space="preserve"> </w:t>
      </w:r>
      <w:r w:rsidR="00564197">
        <w:rPr>
          <w:sz w:val="24"/>
          <w:szCs w:val="24"/>
          <w:lang w:eastAsia="nl-NL"/>
        </w:rPr>
        <w:t>(</w:t>
      </w:r>
      <w:r w:rsidR="00BA26A4">
        <w:rPr>
          <w:sz w:val="24"/>
          <w:szCs w:val="24"/>
          <w:lang w:eastAsia="nl-NL"/>
        </w:rPr>
        <w:t>U</w:t>
      </w:r>
      <w:r w:rsidR="00564197">
        <w:rPr>
          <w:sz w:val="24"/>
          <w:szCs w:val="24"/>
          <w:lang w:eastAsia="nl-NL"/>
        </w:rPr>
        <w:t xml:space="preserve">niversité de Paris) </w:t>
      </w:r>
      <w:r w:rsidR="00345111">
        <w:rPr>
          <w:sz w:val="24"/>
          <w:szCs w:val="24"/>
          <w:lang w:eastAsia="nl-NL"/>
        </w:rPr>
        <w:t>M2 ISIFAR</w:t>
      </w:r>
      <w:r w:rsidR="00BA26A4">
        <w:rPr>
          <w:sz w:val="24"/>
          <w:szCs w:val="24"/>
          <w:lang w:eastAsia="nl-NL"/>
        </w:rPr>
        <w:t xml:space="preserve"> </w:t>
      </w:r>
      <w:r w:rsidR="00345111">
        <w:rPr>
          <w:sz w:val="24"/>
          <w:szCs w:val="24"/>
          <w:lang w:eastAsia="nl-NL"/>
        </w:rPr>
        <w:t>(</w:t>
      </w:r>
      <w:r w:rsidR="00345111" w:rsidRPr="00345111">
        <w:rPr>
          <w:sz w:val="24"/>
          <w:szCs w:val="24"/>
          <w:lang w:eastAsia="nl-NL"/>
        </w:rPr>
        <w:t>Ingénierie Statistique et Informatique, de la Finance, de l'Assurance et du Risque</w:t>
      </w:r>
      <w:r w:rsidR="00345111">
        <w:rPr>
          <w:sz w:val="24"/>
          <w:szCs w:val="24"/>
          <w:lang w:eastAsia="nl-NL"/>
        </w:rPr>
        <w:t>)</w:t>
      </w:r>
      <w:r w:rsidR="00BA26A4">
        <w:rPr>
          <w:sz w:val="24"/>
          <w:szCs w:val="24"/>
          <w:lang w:eastAsia="nl-NL"/>
        </w:rPr>
        <w:t>.</w:t>
      </w:r>
    </w:p>
    <w:p w14:paraId="35CE8E6F" w14:textId="2C49866D" w:rsidR="006805DA" w:rsidRDefault="00D7367D" w:rsidP="00D45DA3">
      <w:pPr>
        <w:jc w:val="both"/>
        <w:rPr>
          <w:sz w:val="24"/>
          <w:szCs w:val="24"/>
          <w:lang w:eastAsia="nl-NL"/>
        </w:rPr>
      </w:pPr>
      <w:r>
        <w:rPr>
          <w:sz w:val="24"/>
          <w:szCs w:val="24"/>
          <w:lang w:eastAsia="nl-NL"/>
        </w:rPr>
        <w:t>I</w:t>
      </w:r>
      <w:r w:rsidRPr="00D7367D">
        <w:rPr>
          <w:sz w:val="24"/>
          <w:szCs w:val="24"/>
          <w:lang w:eastAsia="nl-NL"/>
        </w:rPr>
        <w:t xml:space="preserve">SIFAR vise à former des cadres à profil d'ingénieurs statisticiens et informaticiens spécialisés dans les applications de la statistique et/ou de l'informatique aux problèmes actuariels, financiers ou de gestion des risques. Ces cadres aux multiples compétences </w:t>
      </w:r>
      <w:r w:rsidR="00BB2264" w:rsidRPr="00D7367D">
        <w:rPr>
          <w:sz w:val="24"/>
          <w:szCs w:val="24"/>
          <w:lang w:eastAsia="nl-NL"/>
        </w:rPr>
        <w:t>maîtriseront</w:t>
      </w:r>
      <w:r w:rsidRPr="00D7367D">
        <w:rPr>
          <w:sz w:val="24"/>
          <w:szCs w:val="24"/>
          <w:lang w:eastAsia="nl-NL"/>
        </w:rPr>
        <w:t xml:space="preserve"> les méthodes statistiques, mathématiques et numériques ainsi que les outils informatiques nécessaires à la conception et à la résolution effective de problèmes concrets dans des secteurs très </w:t>
      </w:r>
      <w:r w:rsidR="00815B07" w:rsidRPr="00D7367D">
        <w:rPr>
          <w:sz w:val="24"/>
          <w:szCs w:val="24"/>
          <w:lang w:eastAsia="nl-NL"/>
        </w:rPr>
        <w:t>divers :</w:t>
      </w:r>
      <w:r w:rsidRPr="00D7367D">
        <w:rPr>
          <w:sz w:val="24"/>
          <w:szCs w:val="24"/>
          <w:lang w:eastAsia="nl-NL"/>
        </w:rPr>
        <w:t xml:space="preserve"> la banque, la finance et l'assurance. La formation est axée sur les statistiques et les probabilités, la programmation, la finance et l'assurance.</w:t>
      </w:r>
    </w:p>
    <w:p w14:paraId="4A51037C" w14:textId="503AFBD5" w:rsidR="00345111" w:rsidRDefault="00D7367D" w:rsidP="00D45DA3">
      <w:pPr>
        <w:jc w:val="both"/>
        <w:rPr>
          <w:sz w:val="24"/>
          <w:szCs w:val="24"/>
          <w:lang w:eastAsia="nl-NL"/>
        </w:rPr>
      </w:pPr>
      <w:r>
        <w:rPr>
          <w:sz w:val="24"/>
          <w:szCs w:val="24"/>
          <w:lang w:eastAsia="nl-NL"/>
        </w:rPr>
        <w:t>[</w:t>
      </w:r>
      <w:hyperlink r:id="rId10" w:history="1">
        <w:r w:rsidRPr="009F069C">
          <w:rPr>
            <w:rStyle w:val="Lienhypertexte"/>
          </w:rPr>
          <w:t>http://www.math.univ-paris-diderot.fr/formations/masters/isifar/index</w:t>
        </w:r>
      </w:hyperlink>
      <w:r>
        <w:rPr>
          <w:sz w:val="24"/>
          <w:szCs w:val="24"/>
          <w:lang w:eastAsia="nl-NL"/>
        </w:rPr>
        <w:t>]</w:t>
      </w:r>
    </w:p>
    <w:p w14:paraId="274E0A00" w14:textId="64BE319B" w:rsidR="006805DA" w:rsidRDefault="006805DA" w:rsidP="00D45DA3">
      <w:pPr>
        <w:jc w:val="both"/>
        <w:rPr>
          <w:sz w:val="24"/>
          <w:szCs w:val="24"/>
          <w:lang w:eastAsia="nl-NL"/>
        </w:rPr>
      </w:pPr>
      <w:r>
        <w:rPr>
          <w:sz w:val="24"/>
          <w:szCs w:val="24"/>
          <w:lang w:eastAsia="nl-NL"/>
        </w:rPr>
        <w:t xml:space="preserve">J’ai effectué ce choix de stage dans la mesure où il constituait pour moi l’occasion de conforter mon projet professionnel. En </w:t>
      </w:r>
      <w:r w:rsidR="00BB2264">
        <w:rPr>
          <w:sz w:val="24"/>
          <w:szCs w:val="24"/>
          <w:lang w:eastAsia="nl-NL"/>
        </w:rPr>
        <w:t>effet</w:t>
      </w:r>
      <w:r>
        <w:rPr>
          <w:sz w:val="24"/>
          <w:szCs w:val="24"/>
          <w:lang w:eastAsia="nl-NL"/>
        </w:rPr>
        <w:t xml:space="preserve"> je souhaite travailler dans secteur ‘analyse de risque’</w:t>
      </w:r>
      <w:r w:rsidR="008249BA">
        <w:rPr>
          <w:sz w:val="24"/>
          <w:szCs w:val="24"/>
          <w:lang w:eastAsia="nl-NL"/>
        </w:rPr>
        <w:t>,</w:t>
      </w:r>
      <w:r w:rsidR="00BA26A4">
        <w:rPr>
          <w:sz w:val="24"/>
          <w:szCs w:val="24"/>
          <w:lang w:eastAsia="nl-NL"/>
        </w:rPr>
        <w:t xml:space="preserve"> l’</w:t>
      </w:r>
      <w:r w:rsidR="008249BA">
        <w:rPr>
          <w:sz w:val="24"/>
          <w:szCs w:val="24"/>
          <w:lang w:eastAsia="nl-NL"/>
        </w:rPr>
        <w:t xml:space="preserve">équipe </w:t>
      </w:r>
      <w:r>
        <w:rPr>
          <w:sz w:val="24"/>
          <w:szCs w:val="24"/>
          <w:lang w:eastAsia="nl-NL"/>
        </w:rPr>
        <w:t xml:space="preserve">  </w:t>
      </w:r>
      <w:r w:rsidR="008249BA" w:rsidRPr="00BA26A4">
        <w:rPr>
          <w:sz w:val="24"/>
          <w:szCs w:val="24"/>
          <w:lang w:eastAsia="nl-NL"/>
        </w:rPr>
        <w:t xml:space="preserve">DFIN/EMR/MET </w:t>
      </w:r>
      <w:r w:rsidR="00BA26A4" w:rsidRPr="00BA26A4">
        <w:rPr>
          <w:sz w:val="24"/>
          <w:szCs w:val="24"/>
          <w:lang w:eastAsia="nl-NL"/>
        </w:rPr>
        <w:t>correspondait donc bien à cette recherche. En effet, elle produit</w:t>
      </w:r>
      <w:r w:rsidR="005C7D68" w:rsidRPr="005C7D68">
        <w:rPr>
          <w:sz w:val="24"/>
          <w:szCs w:val="24"/>
          <w:lang w:eastAsia="nl-NL"/>
        </w:rPr>
        <w:t xml:space="preserve"> et certifie les métriques Risques de Crédit, Risques Structurels</w:t>
      </w:r>
      <w:r w:rsidR="00BA26A4">
        <w:rPr>
          <w:sz w:val="24"/>
          <w:szCs w:val="24"/>
          <w:lang w:eastAsia="nl-NL"/>
        </w:rPr>
        <w:t>.</w:t>
      </w:r>
      <w:r w:rsidR="005C7D68" w:rsidRPr="005C7D68">
        <w:rPr>
          <w:sz w:val="24"/>
          <w:szCs w:val="24"/>
          <w:lang w:eastAsia="nl-NL"/>
        </w:rPr>
        <w:t xml:space="preserve"> </w:t>
      </w:r>
      <w:r w:rsidR="00BA26A4">
        <w:rPr>
          <w:sz w:val="24"/>
          <w:szCs w:val="24"/>
          <w:lang w:eastAsia="nl-NL"/>
        </w:rPr>
        <w:t>Mon</w:t>
      </w:r>
      <w:r w:rsidR="005C7D68">
        <w:rPr>
          <w:sz w:val="24"/>
          <w:szCs w:val="24"/>
          <w:lang w:eastAsia="nl-NL"/>
        </w:rPr>
        <w:t xml:space="preserve"> stage </w:t>
      </w:r>
      <w:r w:rsidR="00815B07">
        <w:rPr>
          <w:sz w:val="24"/>
          <w:szCs w:val="24"/>
          <w:lang w:eastAsia="nl-NL"/>
        </w:rPr>
        <w:t>m’a</w:t>
      </w:r>
      <w:r w:rsidR="005C7D68">
        <w:rPr>
          <w:sz w:val="24"/>
          <w:szCs w:val="24"/>
          <w:lang w:eastAsia="nl-NL"/>
        </w:rPr>
        <w:t xml:space="preserve"> donc p</w:t>
      </w:r>
      <w:r w:rsidR="00BA26A4">
        <w:rPr>
          <w:sz w:val="24"/>
          <w:szCs w:val="24"/>
          <w:lang w:eastAsia="nl-NL"/>
        </w:rPr>
        <w:t xml:space="preserve">ermis d’acquérir </w:t>
      </w:r>
      <w:r w:rsidR="005C7D68">
        <w:rPr>
          <w:sz w:val="24"/>
          <w:szCs w:val="24"/>
          <w:lang w:eastAsia="nl-NL"/>
        </w:rPr>
        <w:t xml:space="preserve">une expérience plus poussée dans ce domaine. </w:t>
      </w:r>
    </w:p>
    <w:p w14:paraId="5B838A79" w14:textId="32A59F4E" w:rsidR="00D45DA3" w:rsidRDefault="00D45DA3" w:rsidP="00D45DA3">
      <w:pPr>
        <w:jc w:val="both"/>
        <w:rPr>
          <w:sz w:val="24"/>
          <w:szCs w:val="24"/>
          <w:lang w:eastAsia="nl-NL"/>
        </w:rPr>
      </w:pPr>
      <w:r w:rsidRPr="00D45DA3">
        <w:rPr>
          <w:sz w:val="24"/>
          <w:szCs w:val="24"/>
          <w:lang w:eastAsia="nl-NL"/>
        </w:rPr>
        <w:t>Au cours de ce stage dans le département</w:t>
      </w:r>
      <w:r>
        <w:rPr>
          <w:sz w:val="24"/>
          <w:szCs w:val="24"/>
          <w:lang w:eastAsia="nl-NL"/>
        </w:rPr>
        <w:t xml:space="preserve"> </w:t>
      </w:r>
      <w:r w:rsidRPr="00BA26A4">
        <w:rPr>
          <w:sz w:val="24"/>
          <w:szCs w:val="24"/>
          <w:lang w:eastAsia="nl-NL"/>
        </w:rPr>
        <w:t>DFIN/EMR</w:t>
      </w:r>
      <w:r w:rsidR="00345111" w:rsidRPr="00BA26A4">
        <w:rPr>
          <w:sz w:val="24"/>
          <w:szCs w:val="24"/>
          <w:lang w:eastAsia="nl-NL"/>
        </w:rPr>
        <w:t>/MET</w:t>
      </w:r>
      <w:r w:rsidR="00564197" w:rsidRPr="00BA26A4">
        <w:rPr>
          <w:sz w:val="24"/>
          <w:szCs w:val="24"/>
          <w:lang w:eastAsia="nl-NL"/>
        </w:rPr>
        <w:t>/LBK</w:t>
      </w:r>
      <w:r w:rsidR="00345111" w:rsidRPr="00BA26A4">
        <w:rPr>
          <w:sz w:val="24"/>
          <w:szCs w:val="24"/>
          <w:lang w:eastAsia="nl-NL"/>
        </w:rPr>
        <w:t>,</w:t>
      </w:r>
      <w:r w:rsidRPr="00D45DA3">
        <w:rPr>
          <w:sz w:val="24"/>
          <w:szCs w:val="24"/>
          <w:lang w:eastAsia="nl-NL"/>
        </w:rPr>
        <w:t xml:space="preserve"> </w:t>
      </w:r>
      <w:r w:rsidR="00BA26A4">
        <w:rPr>
          <w:sz w:val="24"/>
          <w:szCs w:val="24"/>
          <w:lang w:eastAsia="nl-NL"/>
        </w:rPr>
        <w:t>j</w:t>
      </w:r>
      <w:r w:rsidRPr="00D45DA3">
        <w:rPr>
          <w:sz w:val="24"/>
          <w:szCs w:val="24"/>
          <w:lang w:eastAsia="nl-NL"/>
        </w:rPr>
        <w:t>’ai pu m’intéresser</w:t>
      </w:r>
      <w:r>
        <w:rPr>
          <w:sz w:val="24"/>
          <w:szCs w:val="24"/>
          <w:lang w:eastAsia="nl-NL"/>
        </w:rPr>
        <w:t xml:space="preserve"> aux </w:t>
      </w:r>
      <w:r w:rsidR="00DA3E1C">
        <w:rPr>
          <w:sz w:val="24"/>
          <w:szCs w:val="24"/>
          <w:lang w:eastAsia="nl-NL"/>
        </w:rPr>
        <w:t xml:space="preserve">tâches suivantes </w:t>
      </w:r>
      <w:r>
        <w:rPr>
          <w:sz w:val="24"/>
          <w:szCs w:val="24"/>
          <w:lang w:eastAsia="nl-NL"/>
        </w:rPr>
        <w:t>:</w:t>
      </w:r>
    </w:p>
    <w:p w14:paraId="7B0BCDBC" w14:textId="74D2153C" w:rsidR="00D45DA3" w:rsidRPr="00D45DA3" w:rsidRDefault="00D45DA3" w:rsidP="00D45DA3">
      <w:pPr>
        <w:pStyle w:val="Paragraphedeliste"/>
        <w:numPr>
          <w:ilvl w:val="0"/>
          <w:numId w:val="3"/>
        </w:numPr>
        <w:rPr>
          <w:rFonts w:ascii="Calibri" w:hAnsi="Calibri"/>
          <w:sz w:val="24"/>
          <w:szCs w:val="24"/>
        </w:rPr>
      </w:pPr>
      <w:r w:rsidRPr="00D45DA3">
        <w:rPr>
          <w:rFonts w:ascii="Calibri" w:hAnsi="Calibri"/>
          <w:sz w:val="24"/>
          <w:szCs w:val="24"/>
        </w:rPr>
        <w:t>Production et automatisation de rapports de contrôle via Python et VBA</w:t>
      </w:r>
    </w:p>
    <w:p w14:paraId="0EE08CC7" w14:textId="77777777" w:rsidR="00D45DA3" w:rsidRPr="00D45DA3" w:rsidRDefault="00D45DA3" w:rsidP="00D45DA3">
      <w:pPr>
        <w:pStyle w:val="Paragraphedeliste"/>
        <w:numPr>
          <w:ilvl w:val="0"/>
          <w:numId w:val="3"/>
        </w:numPr>
        <w:rPr>
          <w:rFonts w:ascii="Calibri" w:hAnsi="Calibri"/>
          <w:sz w:val="24"/>
          <w:szCs w:val="24"/>
        </w:rPr>
      </w:pPr>
      <w:r w:rsidRPr="00D45DA3">
        <w:rPr>
          <w:rFonts w:ascii="Calibri" w:hAnsi="Calibri"/>
          <w:sz w:val="24"/>
          <w:szCs w:val="24"/>
        </w:rPr>
        <w:t xml:space="preserve">Mise en place d’outils permettant de </w:t>
      </w:r>
      <w:r w:rsidRPr="00BA26A4">
        <w:rPr>
          <w:sz w:val="24"/>
          <w:szCs w:val="24"/>
          <w:lang w:eastAsia="nl-NL"/>
        </w:rPr>
        <w:t>définir les indicateurs Bâle 3</w:t>
      </w:r>
    </w:p>
    <w:p w14:paraId="57855BEC" w14:textId="77777777" w:rsidR="00D45DA3" w:rsidRPr="00BA26A4" w:rsidRDefault="00D45DA3" w:rsidP="00D45DA3">
      <w:pPr>
        <w:pStyle w:val="Paragraphedeliste"/>
        <w:numPr>
          <w:ilvl w:val="0"/>
          <w:numId w:val="3"/>
        </w:numPr>
        <w:rPr>
          <w:sz w:val="24"/>
          <w:szCs w:val="24"/>
          <w:lang w:eastAsia="nl-NL"/>
        </w:rPr>
      </w:pPr>
      <w:r w:rsidRPr="00D45DA3">
        <w:rPr>
          <w:rFonts w:ascii="Calibri" w:hAnsi="Calibri"/>
          <w:sz w:val="24"/>
          <w:szCs w:val="24"/>
        </w:rPr>
        <w:t xml:space="preserve">Contrôle </w:t>
      </w:r>
      <w:r w:rsidRPr="00BA26A4">
        <w:rPr>
          <w:sz w:val="24"/>
          <w:szCs w:val="24"/>
          <w:lang w:eastAsia="nl-NL"/>
        </w:rPr>
        <w:t xml:space="preserve">du respect des normes du Groupe </w:t>
      </w:r>
      <w:proofErr w:type="spellStart"/>
      <w:r w:rsidRPr="00BA26A4">
        <w:rPr>
          <w:sz w:val="24"/>
          <w:szCs w:val="24"/>
          <w:lang w:eastAsia="nl-NL"/>
        </w:rPr>
        <w:t>Sociéte</w:t>
      </w:r>
      <w:proofErr w:type="spellEnd"/>
      <w:r w:rsidRPr="00BA26A4">
        <w:rPr>
          <w:sz w:val="24"/>
          <w:szCs w:val="24"/>
          <w:lang w:eastAsia="nl-NL"/>
        </w:rPr>
        <w:t xml:space="preserve">́ </w:t>
      </w:r>
      <w:proofErr w:type="spellStart"/>
      <w:r w:rsidRPr="00BA26A4">
        <w:rPr>
          <w:sz w:val="24"/>
          <w:szCs w:val="24"/>
          <w:lang w:eastAsia="nl-NL"/>
        </w:rPr>
        <w:t>Générale</w:t>
      </w:r>
      <w:proofErr w:type="spellEnd"/>
    </w:p>
    <w:p w14:paraId="32245E54" w14:textId="16DD325A" w:rsidR="00D45DA3" w:rsidRPr="00D45DA3" w:rsidRDefault="00D45DA3" w:rsidP="00D45DA3">
      <w:pPr>
        <w:pStyle w:val="Paragraphedeliste"/>
        <w:numPr>
          <w:ilvl w:val="0"/>
          <w:numId w:val="3"/>
        </w:numPr>
        <w:rPr>
          <w:rFonts w:ascii="Calibri" w:hAnsi="Calibri"/>
          <w:sz w:val="24"/>
          <w:szCs w:val="24"/>
        </w:rPr>
      </w:pPr>
      <w:r w:rsidRPr="00D45DA3">
        <w:rPr>
          <w:rFonts w:ascii="Calibri" w:hAnsi="Calibri"/>
          <w:sz w:val="24"/>
          <w:szCs w:val="24"/>
        </w:rPr>
        <w:t>Analyses des indicateurs de risques structurels et gestion ALM</w:t>
      </w:r>
      <w:r>
        <w:rPr>
          <w:rFonts w:ascii="Calibri" w:hAnsi="Calibri"/>
          <w:b/>
          <w:sz w:val="24"/>
          <w:szCs w:val="24"/>
        </w:rPr>
        <w:t xml:space="preserve"> </w:t>
      </w:r>
      <w:r w:rsidRPr="00D45DA3">
        <w:rPr>
          <w:rFonts w:ascii="Calibri" w:hAnsi="Calibri"/>
          <w:sz w:val="24"/>
          <w:szCs w:val="24"/>
        </w:rPr>
        <w:t xml:space="preserve">via </w:t>
      </w:r>
      <w:proofErr w:type="spellStart"/>
      <w:r w:rsidRPr="00D45DA3">
        <w:rPr>
          <w:rFonts w:ascii="Calibri" w:hAnsi="Calibri"/>
          <w:sz w:val="24"/>
          <w:szCs w:val="24"/>
        </w:rPr>
        <w:t>Alteryx</w:t>
      </w:r>
      <w:proofErr w:type="spellEnd"/>
      <w:r w:rsidRPr="00D45DA3">
        <w:rPr>
          <w:rFonts w:ascii="Calibri" w:hAnsi="Calibri"/>
          <w:b/>
          <w:sz w:val="24"/>
          <w:szCs w:val="24"/>
        </w:rPr>
        <w:t xml:space="preserve"> </w:t>
      </w:r>
    </w:p>
    <w:p w14:paraId="38437E14" w14:textId="77777777" w:rsidR="00D45DA3" w:rsidRPr="00D45DA3" w:rsidRDefault="00D45DA3" w:rsidP="00D45DA3">
      <w:pPr>
        <w:pStyle w:val="Paragraphedeliste"/>
        <w:numPr>
          <w:ilvl w:val="0"/>
          <w:numId w:val="3"/>
        </w:numPr>
        <w:rPr>
          <w:rFonts w:ascii="Calibri" w:hAnsi="Calibri"/>
          <w:sz w:val="24"/>
          <w:szCs w:val="24"/>
        </w:rPr>
      </w:pPr>
      <w:r w:rsidRPr="00D45DA3">
        <w:rPr>
          <w:rFonts w:ascii="Calibri" w:hAnsi="Calibri"/>
          <w:sz w:val="24"/>
          <w:szCs w:val="24"/>
        </w:rPr>
        <w:t>Rédaction des communications quotidiennes à destination des partenaires  </w:t>
      </w:r>
    </w:p>
    <w:p w14:paraId="10489CA3" w14:textId="52137CB5" w:rsidR="00D45DA3" w:rsidRDefault="00D45DA3" w:rsidP="00D45DA3">
      <w:pPr>
        <w:pStyle w:val="Paragraphedeliste"/>
        <w:numPr>
          <w:ilvl w:val="0"/>
          <w:numId w:val="3"/>
        </w:numPr>
        <w:rPr>
          <w:rFonts w:ascii="Calibri" w:hAnsi="Calibri"/>
          <w:sz w:val="24"/>
          <w:szCs w:val="24"/>
        </w:rPr>
      </w:pPr>
      <w:r w:rsidRPr="00D45DA3">
        <w:rPr>
          <w:rFonts w:ascii="Calibri" w:hAnsi="Calibri"/>
          <w:sz w:val="24"/>
          <w:szCs w:val="24"/>
        </w:rPr>
        <w:t xml:space="preserve">Contribution aux chantiers internes d’amélioration continue visant à faire évoluer le dispositif de production. </w:t>
      </w:r>
    </w:p>
    <w:p w14:paraId="50A407D7" w14:textId="3563AE54" w:rsidR="006A1AD7" w:rsidRPr="006A1AD7" w:rsidRDefault="00DA3E1C" w:rsidP="006A1AD7">
      <w:pPr>
        <w:rPr>
          <w:rFonts w:ascii="Calibri" w:hAnsi="Calibri"/>
          <w:sz w:val="24"/>
          <w:szCs w:val="24"/>
        </w:rPr>
      </w:pPr>
      <w:r>
        <w:rPr>
          <w:rFonts w:ascii="Calibri" w:hAnsi="Calibri"/>
          <w:sz w:val="24"/>
          <w:szCs w:val="24"/>
        </w:rPr>
        <w:t xml:space="preserve">Ces missions m’ont beaucoup intéressé l’environnement de travail était agréable avec une équipe à la fois stimulante et bienveillante. </w:t>
      </w:r>
    </w:p>
    <w:p w14:paraId="65E4243B" w14:textId="77777777" w:rsidR="00345111" w:rsidRPr="00345111" w:rsidRDefault="00345111" w:rsidP="00345111">
      <w:pPr>
        <w:rPr>
          <w:rFonts w:ascii="Calibri" w:hAnsi="Calibri"/>
          <w:sz w:val="24"/>
          <w:szCs w:val="24"/>
        </w:rPr>
      </w:pPr>
    </w:p>
    <w:p w14:paraId="1F1BD19A" w14:textId="77777777" w:rsidR="00D45DA3" w:rsidRPr="00D45DA3" w:rsidRDefault="00D45DA3" w:rsidP="00D45DA3">
      <w:pPr>
        <w:rPr>
          <w:rFonts w:ascii="Calibri" w:hAnsi="Calibri"/>
          <w:sz w:val="24"/>
          <w:szCs w:val="24"/>
        </w:rPr>
      </w:pPr>
    </w:p>
    <w:p w14:paraId="1B9AD0D0" w14:textId="77777777" w:rsidR="00D45DA3" w:rsidRPr="00D45DA3" w:rsidRDefault="00D45DA3" w:rsidP="00D45DA3">
      <w:pPr>
        <w:jc w:val="both"/>
        <w:rPr>
          <w:sz w:val="24"/>
          <w:szCs w:val="24"/>
        </w:rPr>
      </w:pPr>
    </w:p>
    <w:p w14:paraId="1BB638B1" w14:textId="77777777" w:rsidR="00D45DA3" w:rsidRDefault="00D45DA3" w:rsidP="005C6642">
      <w:pPr>
        <w:rPr>
          <w:sz w:val="24"/>
          <w:szCs w:val="24"/>
        </w:rPr>
      </w:pPr>
    </w:p>
    <w:p w14:paraId="235EEB9C" w14:textId="0B81941F" w:rsidR="00B82B85" w:rsidRDefault="00B82B85" w:rsidP="005C6642">
      <w:pPr>
        <w:rPr>
          <w:sz w:val="24"/>
          <w:szCs w:val="24"/>
        </w:rPr>
      </w:pPr>
    </w:p>
    <w:p w14:paraId="0D260490" w14:textId="2A799826" w:rsidR="00B82B85" w:rsidRDefault="00B82B85" w:rsidP="005C6642">
      <w:pPr>
        <w:rPr>
          <w:sz w:val="24"/>
          <w:szCs w:val="24"/>
        </w:rPr>
      </w:pPr>
    </w:p>
    <w:p w14:paraId="6E5A7604" w14:textId="5A7B3FBA" w:rsidR="00B82B85" w:rsidRDefault="001E68E3" w:rsidP="005C6642">
      <w:pPr>
        <w:rPr>
          <w:b/>
          <w:bCs/>
          <w:sz w:val="48"/>
          <w:szCs w:val="48"/>
        </w:rPr>
      </w:pPr>
      <w:r w:rsidRPr="001E68E3">
        <w:rPr>
          <w:b/>
          <w:bCs/>
          <w:sz w:val="48"/>
          <w:szCs w:val="48"/>
        </w:rPr>
        <w:lastRenderedPageBreak/>
        <w:t>Présentation d</w:t>
      </w:r>
      <w:r w:rsidR="00DA3E1C">
        <w:rPr>
          <w:b/>
          <w:bCs/>
          <w:sz w:val="48"/>
          <w:szCs w:val="48"/>
        </w:rPr>
        <w:t>e l</w:t>
      </w:r>
      <w:r w:rsidRPr="001E68E3">
        <w:rPr>
          <w:b/>
          <w:bCs/>
          <w:sz w:val="48"/>
          <w:szCs w:val="48"/>
        </w:rPr>
        <w:t xml:space="preserve">’entreprise </w:t>
      </w:r>
    </w:p>
    <w:p w14:paraId="199DA805" w14:textId="5E933046" w:rsidR="001E68E3" w:rsidRPr="001E68E3" w:rsidRDefault="001E68E3" w:rsidP="001E68E3">
      <w:pPr>
        <w:jc w:val="both"/>
        <w:rPr>
          <w:sz w:val="24"/>
          <w:szCs w:val="24"/>
          <w:lang w:eastAsia="nl-NL"/>
        </w:rPr>
      </w:pPr>
      <w:r w:rsidRPr="00BB2F73">
        <w:rPr>
          <w:sz w:val="24"/>
          <w:szCs w:val="24"/>
          <w:lang w:eastAsia="nl-NL"/>
        </w:rPr>
        <w:t>Société Générale est l’un des tout premiers groupes européens de services financiers.</w:t>
      </w:r>
      <w:r w:rsidR="00BB2F73" w:rsidRPr="00BB2F73">
        <w:t xml:space="preserve"> </w:t>
      </w:r>
      <w:r w:rsidR="00BB2F73" w:rsidRPr="00BB2F73">
        <w:rPr>
          <w:sz w:val="24"/>
          <w:szCs w:val="24"/>
          <w:lang w:eastAsia="nl-NL"/>
        </w:rPr>
        <w:t>Elle a été créée en mai 1864.</w:t>
      </w:r>
      <w:r w:rsidRPr="001E68E3">
        <w:rPr>
          <w:sz w:val="24"/>
          <w:szCs w:val="24"/>
          <w:lang w:eastAsia="nl-NL"/>
        </w:rPr>
        <w:t xml:space="preserve"> S’appuyant sur un modèle diversifié et intégré, le Groupe allie solidité financière, dynamique d’innovation et stratégie de croissance durable afin d’être le partenaire de confiance de ses clients, engagé dans les transformations positives du monde.</w:t>
      </w:r>
    </w:p>
    <w:p w14:paraId="6A32F449" w14:textId="4548AEEB" w:rsidR="00DB1D06" w:rsidRDefault="001E68E3" w:rsidP="001E68E3">
      <w:pPr>
        <w:jc w:val="both"/>
      </w:pPr>
      <w:r w:rsidRPr="00BB2F73">
        <w:rPr>
          <w:sz w:val="24"/>
          <w:szCs w:val="24"/>
          <w:lang w:eastAsia="nl-NL"/>
        </w:rPr>
        <w:t>Acteur important de l’économie depuis plus de 150 ans</w:t>
      </w:r>
      <w:r w:rsidRPr="001E68E3">
        <w:rPr>
          <w:sz w:val="24"/>
          <w:szCs w:val="24"/>
          <w:lang w:eastAsia="nl-NL"/>
        </w:rPr>
        <w:t xml:space="preserve"> avec un ancrage solide en Europe et connecté au reste du monde, Société Générale emploie plus de 138 000 collaborateurs dans 62 pays et accompagne au quotidien 29 millions de clients particuliers, entreprises et investisseurs institutionnels à travers le monde, en offrant une large palette de conseils et de solutions financières sur mesure afin de sécuriser leurs échanges, protéger et gérer leur épargne, les aider à financer leurs projets, les protéger dans leur vie et leurs activités, leur offrir des solutions et des services innovants. La mission du Groupe est de donner à tous les moyens d’avoir un impact positif sur l’avenir.</w:t>
      </w:r>
      <w:r w:rsidR="00DA3E1C">
        <w:rPr>
          <w:sz w:val="24"/>
          <w:szCs w:val="24"/>
          <w:lang w:eastAsia="nl-NL"/>
        </w:rPr>
        <w:t xml:space="preserve"> </w:t>
      </w:r>
      <w:r w:rsidR="00DB1D06">
        <w:rPr>
          <w:sz w:val="24"/>
          <w:szCs w:val="24"/>
        </w:rPr>
        <w:t>[</w:t>
      </w:r>
      <w:hyperlink r:id="rId11" w:history="1">
        <w:r w:rsidR="00DB1D06" w:rsidRPr="008B14A8">
          <w:rPr>
            <w:rStyle w:val="Lienhypertexte"/>
          </w:rPr>
          <w:t>https://www.societegenerale.com/fr/connaitre-notre-entreprise/identite</w:t>
        </w:r>
      </w:hyperlink>
      <w:r w:rsidR="00DB1D06">
        <w:t>]</w:t>
      </w:r>
    </w:p>
    <w:p w14:paraId="5043846F" w14:textId="4E172D55" w:rsidR="001E68E3" w:rsidRPr="001E68E3" w:rsidRDefault="00DB1D06" w:rsidP="001E68E3">
      <w:pPr>
        <w:jc w:val="both"/>
        <w:rPr>
          <w:sz w:val="24"/>
          <w:szCs w:val="24"/>
          <w:lang w:eastAsia="nl-NL"/>
        </w:rPr>
      </w:pPr>
      <w:r>
        <w:rPr>
          <w:noProof/>
          <w:sz w:val="24"/>
          <w:szCs w:val="24"/>
          <w:lang w:eastAsia="nl-NL"/>
        </w:rPr>
        <w:drawing>
          <wp:inline distT="0" distB="0" distL="0" distR="0" wp14:anchorId="55642D5E" wp14:editId="588DAC48">
            <wp:extent cx="5760720" cy="2835910"/>
            <wp:effectExtent l="0" t="0" r="0" b="2540"/>
            <wp:docPr id="1" name="Image 1"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_collaborateurs_vf_202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35910"/>
                    </a:xfrm>
                    <a:prstGeom prst="rect">
                      <a:avLst/>
                    </a:prstGeom>
                  </pic:spPr>
                </pic:pic>
              </a:graphicData>
            </a:graphic>
          </wp:inline>
        </w:drawing>
      </w:r>
    </w:p>
    <w:p w14:paraId="267987F3" w14:textId="665A0BA3" w:rsidR="001E68E3" w:rsidRDefault="0089078C" w:rsidP="005C6642">
      <w:pPr>
        <w:rPr>
          <w:sz w:val="24"/>
          <w:szCs w:val="24"/>
          <w:lang w:eastAsia="nl-NL"/>
        </w:rPr>
      </w:pPr>
      <w:r w:rsidRPr="00BB2F73">
        <w:rPr>
          <w:sz w:val="24"/>
          <w:szCs w:val="24"/>
          <w:lang w:eastAsia="nl-NL"/>
        </w:rPr>
        <w:t>Société Générale est</w:t>
      </w:r>
      <w:r>
        <w:rPr>
          <w:sz w:val="24"/>
          <w:szCs w:val="24"/>
          <w:lang w:eastAsia="nl-NL"/>
        </w:rPr>
        <w:t xml:space="preserve"> composé</w:t>
      </w:r>
      <w:r w:rsidR="00DA3E1C">
        <w:rPr>
          <w:sz w:val="24"/>
          <w:szCs w:val="24"/>
          <w:lang w:eastAsia="nl-NL"/>
        </w:rPr>
        <w:t>e</w:t>
      </w:r>
      <w:r>
        <w:rPr>
          <w:sz w:val="24"/>
          <w:szCs w:val="24"/>
          <w:lang w:eastAsia="nl-NL"/>
        </w:rPr>
        <w:t xml:space="preserve"> de deux grand</w:t>
      </w:r>
      <w:r w:rsidR="00DA3E1C">
        <w:rPr>
          <w:sz w:val="24"/>
          <w:szCs w:val="24"/>
          <w:lang w:eastAsia="nl-NL"/>
        </w:rPr>
        <w:t>s</w:t>
      </w:r>
      <w:r>
        <w:rPr>
          <w:sz w:val="24"/>
          <w:szCs w:val="24"/>
          <w:lang w:eastAsia="nl-NL"/>
        </w:rPr>
        <w:t xml:space="preserve"> type</w:t>
      </w:r>
      <w:r w:rsidR="00DA3E1C">
        <w:rPr>
          <w:sz w:val="24"/>
          <w:szCs w:val="24"/>
          <w:lang w:eastAsia="nl-NL"/>
        </w:rPr>
        <w:t>s</w:t>
      </w:r>
      <w:r>
        <w:rPr>
          <w:sz w:val="24"/>
          <w:szCs w:val="24"/>
          <w:lang w:eastAsia="nl-NL"/>
        </w:rPr>
        <w:t xml:space="preserve"> d’unités : Business </w:t>
      </w:r>
      <w:proofErr w:type="spellStart"/>
      <w:r>
        <w:rPr>
          <w:sz w:val="24"/>
          <w:szCs w:val="24"/>
          <w:lang w:eastAsia="nl-NL"/>
        </w:rPr>
        <w:t>Units</w:t>
      </w:r>
      <w:proofErr w:type="spellEnd"/>
      <w:r>
        <w:rPr>
          <w:sz w:val="24"/>
          <w:szCs w:val="24"/>
          <w:lang w:eastAsia="nl-NL"/>
        </w:rPr>
        <w:t xml:space="preserve"> et Services </w:t>
      </w:r>
      <w:proofErr w:type="spellStart"/>
      <w:r>
        <w:rPr>
          <w:sz w:val="24"/>
          <w:szCs w:val="24"/>
          <w:lang w:eastAsia="nl-NL"/>
        </w:rPr>
        <w:t>Units</w:t>
      </w:r>
      <w:proofErr w:type="spellEnd"/>
      <w:r w:rsidR="00AC4159">
        <w:rPr>
          <w:sz w:val="24"/>
          <w:szCs w:val="24"/>
          <w:lang w:eastAsia="nl-NL"/>
        </w:rPr>
        <w:t xml:space="preserve"> : </w:t>
      </w:r>
    </w:p>
    <w:p w14:paraId="052C025B" w14:textId="2EB96F6B" w:rsidR="00AC4159" w:rsidRDefault="00AC4159" w:rsidP="005C6642">
      <w:pPr>
        <w:rPr>
          <w:sz w:val="24"/>
          <w:szCs w:val="24"/>
          <w:lang w:eastAsia="nl-NL"/>
        </w:rPr>
      </w:pPr>
      <w:r>
        <w:rPr>
          <w:sz w:val="24"/>
          <w:szCs w:val="24"/>
          <w:lang w:eastAsia="nl-NL"/>
        </w:rPr>
        <w:t xml:space="preserve">Business </w:t>
      </w:r>
      <w:proofErr w:type="spellStart"/>
      <w:r>
        <w:rPr>
          <w:sz w:val="24"/>
          <w:szCs w:val="24"/>
          <w:lang w:eastAsia="nl-NL"/>
        </w:rPr>
        <w:t>Units</w:t>
      </w:r>
      <w:proofErr w:type="spellEnd"/>
      <w:r>
        <w:rPr>
          <w:sz w:val="24"/>
          <w:szCs w:val="24"/>
          <w:lang w:eastAsia="nl-NL"/>
        </w:rPr>
        <w:t> :</w:t>
      </w:r>
    </w:p>
    <w:p w14:paraId="60F20BB8" w14:textId="633166F1" w:rsidR="00AC4159" w:rsidRPr="00AC4159" w:rsidRDefault="00AC4159" w:rsidP="00AC4159">
      <w:pPr>
        <w:pStyle w:val="Paragraphedeliste"/>
        <w:numPr>
          <w:ilvl w:val="0"/>
          <w:numId w:val="4"/>
        </w:numPr>
        <w:jc w:val="both"/>
        <w:rPr>
          <w:sz w:val="24"/>
          <w:szCs w:val="24"/>
          <w:lang w:eastAsia="nl-NL"/>
        </w:rPr>
      </w:pPr>
      <w:r>
        <w:rPr>
          <w:sz w:val="24"/>
          <w:szCs w:val="24"/>
          <w:lang w:eastAsia="nl-NL"/>
        </w:rPr>
        <w:t>Elles s</w:t>
      </w:r>
      <w:r w:rsidRPr="00AC4159">
        <w:rPr>
          <w:sz w:val="24"/>
          <w:szCs w:val="24"/>
          <w:lang w:eastAsia="nl-NL"/>
        </w:rPr>
        <w:t>ont responsables de la définition de leur stratégie et de leur exécution</w:t>
      </w:r>
    </w:p>
    <w:p w14:paraId="5D2B4138" w14:textId="0CDB4E6A" w:rsidR="00AC4159" w:rsidRDefault="00AC4159" w:rsidP="00AC4159">
      <w:pPr>
        <w:pStyle w:val="Paragraphedeliste"/>
        <w:numPr>
          <w:ilvl w:val="0"/>
          <w:numId w:val="4"/>
        </w:numPr>
        <w:jc w:val="both"/>
        <w:rPr>
          <w:sz w:val="24"/>
          <w:szCs w:val="24"/>
          <w:lang w:eastAsia="nl-NL"/>
        </w:rPr>
      </w:pPr>
      <w:r>
        <w:rPr>
          <w:sz w:val="24"/>
          <w:szCs w:val="24"/>
          <w:lang w:eastAsia="nl-NL"/>
        </w:rPr>
        <w:t>Elles r</w:t>
      </w:r>
      <w:r w:rsidRPr="00AC4159">
        <w:rPr>
          <w:sz w:val="24"/>
          <w:szCs w:val="24"/>
          <w:lang w:eastAsia="nl-NL"/>
        </w:rPr>
        <w:t>eprésentent des périmètres homogènes de métiers ou de régions dans lesquels les organes de décision opérationnels sont concentrés afin de servir de façon plus agile le client</w:t>
      </w:r>
    </w:p>
    <w:p w14:paraId="4D3C64A5" w14:textId="77777777" w:rsidR="00AC4159" w:rsidRPr="00AC4159" w:rsidRDefault="00AC4159" w:rsidP="00AC4159">
      <w:pPr>
        <w:pStyle w:val="Paragraphedeliste"/>
        <w:rPr>
          <w:sz w:val="24"/>
          <w:szCs w:val="24"/>
          <w:lang w:eastAsia="nl-NL"/>
        </w:rPr>
      </w:pPr>
    </w:p>
    <w:p w14:paraId="35365889" w14:textId="771A20B0" w:rsidR="00AC4159" w:rsidRDefault="00AC4159" w:rsidP="00AC4159">
      <w:pPr>
        <w:jc w:val="both"/>
        <w:rPr>
          <w:sz w:val="24"/>
          <w:szCs w:val="24"/>
          <w:lang w:eastAsia="nl-NL"/>
        </w:rPr>
      </w:pPr>
      <w:r>
        <w:rPr>
          <w:noProof/>
          <w:sz w:val="24"/>
          <w:szCs w:val="24"/>
          <w:lang w:eastAsia="nl-NL"/>
        </w:rPr>
        <w:lastRenderedPageBreak/>
        <w:drawing>
          <wp:inline distT="0" distB="0" distL="0" distR="0" wp14:anchorId="406501CA" wp14:editId="5B1F5DF7">
            <wp:extent cx="5760720" cy="30105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10535"/>
                    </a:xfrm>
                    <a:prstGeom prst="rect">
                      <a:avLst/>
                    </a:prstGeom>
                  </pic:spPr>
                </pic:pic>
              </a:graphicData>
            </a:graphic>
          </wp:inline>
        </w:drawing>
      </w:r>
    </w:p>
    <w:p w14:paraId="0112E734" w14:textId="79470922" w:rsidR="00AC4159" w:rsidRDefault="00AC4159" w:rsidP="00AC4159">
      <w:pPr>
        <w:jc w:val="both"/>
        <w:rPr>
          <w:sz w:val="24"/>
          <w:szCs w:val="24"/>
          <w:lang w:eastAsia="nl-NL"/>
        </w:rPr>
      </w:pPr>
      <w:r>
        <w:rPr>
          <w:sz w:val="24"/>
          <w:szCs w:val="24"/>
          <w:lang w:eastAsia="nl-NL"/>
        </w:rPr>
        <w:t xml:space="preserve">Services </w:t>
      </w:r>
      <w:proofErr w:type="spellStart"/>
      <w:r>
        <w:rPr>
          <w:sz w:val="24"/>
          <w:szCs w:val="24"/>
          <w:lang w:eastAsia="nl-NL"/>
        </w:rPr>
        <w:t>Units</w:t>
      </w:r>
      <w:proofErr w:type="spellEnd"/>
      <w:r>
        <w:rPr>
          <w:sz w:val="24"/>
          <w:szCs w:val="24"/>
          <w:lang w:eastAsia="nl-NL"/>
        </w:rPr>
        <w:t> :</w:t>
      </w:r>
    </w:p>
    <w:p w14:paraId="7B8B305B" w14:textId="58F5E61C" w:rsidR="00AC4159" w:rsidRPr="00AC4159" w:rsidRDefault="00AC4159" w:rsidP="00AC4159">
      <w:pPr>
        <w:pStyle w:val="Paragraphedeliste"/>
        <w:numPr>
          <w:ilvl w:val="0"/>
          <w:numId w:val="4"/>
        </w:numPr>
        <w:jc w:val="both"/>
        <w:rPr>
          <w:sz w:val="24"/>
          <w:szCs w:val="24"/>
          <w:lang w:eastAsia="nl-NL"/>
        </w:rPr>
      </w:pPr>
      <w:r w:rsidRPr="00AC4159">
        <w:rPr>
          <w:sz w:val="24"/>
          <w:szCs w:val="24"/>
          <w:lang w:eastAsia="nl-NL"/>
        </w:rPr>
        <w:t xml:space="preserve">Elles sont au service de l'ambition des Business </w:t>
      </w:r>
      <w:proofErr w:type="spellStart"/>
      <w:r w:rsidRPr="00AC4159">
        <w:rPr>
          <w:sz w:val="24"/>
          <w:szCs w:val="24"/>
          <w:lang w:eastAsia="nl-NL"/>
        </w:rPr>
        <w:t>Units</w:t>
      </w:r>
      <w:proofErr w:type="spellEnd"/>
      <w:r w:rsidRPr="00AC4159">
        <w:rPr>
          <w:sz w:val="24"/>
          <w:szCs w:val="24"/>
          <w:lang w:eastAsia="nl-NL"/>
        </w:rPr>
        <w:t xml:space="preserve"> et des clients du Groupe</w:t>
      </w:r>
    </w:p>
    <w:p w14:paraId="6C899537" w14:textId="43FF8731" w:rsidR="00AC4159" w:rsidRPr="00AC4159" w:rsidRDefault="00AC4159" w:rsidP="00AC4159">
      <w:pPr>
        <w:pStyle w:val="Paragraphedeliste"/>
        <w:numPr>
          <w:ilvl w:val="0"/>
          <w:numId w:val="4"/>
        </w:numPr>
        <w:jc w:val="both"/>
        <w:rPr>
          <w:sz w:val="24"/>
          <w:szCs w:val="24"/>
          <w:lang w:eastAsia="nl-NL"/>
        </w:rPr>
      </w:pPr>
      <w:r w:rsidRPr="00AC4159">
        <w:rPr>
          <w:sz w:val="24"/>
          <w:szCs w:val="24"/>
          <w:lang w:eastAsia="nl-NL"/>
        </w:rPr>
        <w:t>Elles assurent des fonctions de support et de contrôle</w:t>
      </w:r>
    </w:p>
    <w:p w14:paraId="3CF2493A" w14:textId="78DF96F0" w:rsidR="00AC4159" w:rsidRDefault="00AC4159" w:rsidP="00AC4159">
      <w:pPr>
        <w:pStyle w:val="Paragraphedeliste"/>
        <w:numPr>
          <w:ilvl w:val="0"/>
          <w:numId w:val="4"/>
        </w:numPr>
        <w:jc w:val="both"/>
        <w:rPr>
          <w:sz w:val="24"/>
          <w:szCs w:val="24"/>
          <w:lang w:eastAsia="nl-NL"/>
        </w:rPr>
      </w:pPr>
      <w:r w:rsidRPr="00AC4159">
        <w:rPr>
          <w:sz w:val="24"/>
          <w:szCs w:val="24"/>
          <w:lang w:eastAsia="nl-NL"/>
        </w:rPr>
        <w:t xml:space="preserve">Elles sont alignées sur le fonctionnement des Business </w:t>
      </w:r>
      <w:proofErr w:type="spellStart"/>
      <w:r w:rsidRPr="00AC4159">
        <w:rPr>
          <w:sz w:val="24"/>
          <w:szCs w:val="24"/>
          <w:lang w:eastAsia="nl-NL"/>
        </w:rPr>
        <w:t>Units</w:t>
      </w:r>
      <w:proofErr w:type="spellEnd"/>
    </w:p>
    <w:p w14:paraId="34AE6368" w14:textId="252258E7" w:rsidR="002A5B51" w:rsidRPr="002A5B51" w:rsidRDefault="002A5B51" w:rsidP="002A5B51">
      <w:pPr>
        <w:jc w:val="both"/>
        <w:rPr>
          <w:sz w:val="24"/>
          <w:szCs w:val="24"/>
          <w:lang w:eastAsia="nl-NL"/>
        </w:rPr>
      </w:pPr>
      <w:r>
        <w:rPr>
          <w:noProof/>
        </w:rPr>
        <w:drawing>
          <wp:inline distT="0" distB="0" distL="0" distR="0" wp14:anchorId="31B95FB9" wp14:editId="762DF122">
            <wp:extent cx="5760720" cy="229933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99335"/>
                    </a:xfrm>
                    <a:prstGeom prst="rect">
                      <a:avLst/>
                    </a:prstGeom>
                  </pic:spPr>
                </pic:pic>
              </a:graphicData>
            </a:graphic>
          </wp:inline>
        </w:drawing>
      </w:r>
    </w:p>
    <w:p w14:paraId="470C97FE" w14:textId="77777777" w:rsidR="00AC4159" w:rsidRPr="00AC4159" w:rsidRDefault="00AC4159" w:rsidP="00AC4159">
      <w:pPr>
        <w:jc w:val="both"/>
        <w:rPr>
          <w:sz w:val="24"/>
          <w:szCs w:val="24"/>
          <w:lang w:eastAsia="nl-NL"/>
        </w:rPr>
      </w:pPr>
    </w:p>
    <w:p w14:paraId="6A088FC3" w14:textId="273B4365" w:rsidR="00B82B85" w:rsidRDefault="00B82B85" w:rsidP="005C6642">
      <w:pPr>
        <w:rPr>
          <w:sz w:val="24"/>
          <w:szCs w:val="24"/>
        </w:rPr>
      </w:pPr>
    </w:p>
    <w:p w14:paraId="27953E54" w14:textId="2384DEAE" w:rsidR="008922D6" w:rsidRDefault="008922D6" w:rsidP="005C6642">
      <w:pPr>
        <w:rPr>
          <w:sz w:val="24"/>
          <w:szCs w:val="24"/>
        </w:rPr>
      </w:pPr>
    </w:p>
    <w:p w14:paraId="3B5F7B99" w14:textId="591573DF" w:rsidR="008922D6" w:rsidRDefault="008922D6" w:rsidP="005C6642">
      <w:pPr>
        <w:rPr>
          <w:sz w:val="24"/>
          <w:szCs w:val="24"/>
        </w:rPr>
      </w:pPr>
    </w:p>
    <w:p w14:paraId="270B234E" w14:textId="71563363" w:rsidR="008922D6" w:rsidRDefault="008922D6" w:rsidP="005C6642">
      <w:pPr>
        <w:rPr>
          <w:sz w:val="24"/>
          <w:szCs w:val="24"/>
        </w:rPr>
      </w:pPr>
    </w:p>
    <w:p w14:paraId="12FE44D2" w14:textId="3FA2D679" w:rsidR="008922D6" w:rsidRDefault="008922D6" w:rsidP="005C6642">
      <w:pPr>
        <w:rPr>
          <w:sz w:val="24"/>
          <w:szCs w:val="24"/>
        </w:rPr>
      </w:pPr>
    </w:p>
    <w:p w14:paraId="650AC3E9" w14:textId="690AA752" w:rsidR="008922D6" w:rsidRDefault="008922D6" w:rsidP="005C6642">
      <w:pPr>
        <w:rPr>
          <w:sz w:val="24"/>
          <w:szCs w:val="24"/>
        </w:rPr>
      </w:pPr>
    </w:p>
    <w:p w14:paraId="58C1E149" w14:textId="20EC87F6" w:rsidR="008922D6" w:rsidRDefault="008922D6" w:rsidP="005C6642">
      <w:pPr>
        <w:rPr>
          <w:sz w:val="24"/>
          <w:szCs w:val="24"/>
        </w:rPr>
      </w:pPr>
    </w:p>
    <w:p w14:paraId="3FC24205" w14:textId="6B4AB002" w:rsidR="008922D6" w:rsidRPr="008922D6" w:rsidRDefault="008922D6" w:rsidP="005C6642">
      <w:pPr>
        <w:rPr>
          <w:b/>
          <w:bCs/>
          <w:sz w:val="48"/>
          <w:szCs w:val="48"/>
        </w:rPr>
      </w:pPr>
      <w:r w:rsidRPr="008922D6">
        <w:rPr>
          <w:b/>
          <w:bCs/>
          <w:sz w:val="48"/>
          <w:szCs w:val="48"/>
        </w:rPr>
        <w:lastRenderedPageBreak/>
        <w:t>Présentation d’équipe DFIN/EMR</w:t>
      </w:r>
    </w:p>
    <w:p w14:paraId="3A346B70" w14:textId="4D5C9E85" w:rsidR="00547892" w:rsidRDefault="00547892" w:rsidP="00291FF8">
      <w:pPr>
        <w:jc w:val="both"/>
        <w:rPr>
          <w:sz w:val="24"/>
          <w:szCs w:val="24"/>
        </w:rPr>
      </w:pPr>
      <w:r>
        <w:rPr>
          <w:sz w:val="24"/>
          <w:szCs w:val="24"/>
        </w:rPr>
        <w:t xml:space="preserve">L’équipe DFIN/EMR est </w:t>
      </w:r>
      <w:r w:rsidRPr="00547892">
        <w:rPr>
          <w:sz w:val="24"/>
          <w:szCs w:val="24"/>
        </w:rPr>
        <w:t>responsable de la production et de la certification des métriques</w:t>
      </w:r>
      <w:r w:rsidR="00DA3E1C">
        <w:rPr>
          <w:sz w:val="24"/>
          <w:szCs w:val="24"/>
        </w:rPr>
        <w:t xml:space="preserve">, des </w:t>
      </w:r>
      <w:r w:rsidRPr="00547892">
        <w:rPr>
          <w:sz w:val="24"/>
          <w:szCs w:val="24"/>
        </w:rPr>
        <w:t>rapports sur les dimensions risques de crédit, risques structurels (liquidité, taux et change)</w:t>
      </w:r>
      <w:r w:rsidR="00DA3E1C">
        <w:rPr>
          <w:sz w:val="24"/>
          <w:szCs w:val="24"/>
        </w:rPr>
        <w:t xml:space="preserve"> ainsi que des rapports sur</w:t>
      </w:r>
      <w:r w:rsidRPr="00547892">
        <w:rPr>
          <w:sz w:val="24"/>
          <w:szCs w:val="24"/>
        </w:rPr>
        <w:t xml:space="preserve"> les enjeux de rétablissement et de résolutio</w:t>
      </w:r>
      <w:r w:rsidR="00DA3E1C">
        <w:rPr>
          <w:sz w:val="24"/>
          <w:szCs w:val="24"/>
        </w:rPr>
        <w:t>n. S</w:t>
      </w:r>
      <w:r>
        <w:rPr>
          <w:sz w:val="24"/>
          <w:szCs w:val="24"/>
        </w:rPr>
        <w:t xml:space="preserve">es missions sont </w:t>
      </w:r>
      <w:r w:rsidR="00DA3E1C">
        <w:rPr>
          <w:sz w:val="24"/>
          <w:szCs w:val="24"/>
        </w:rPr>
        <w:t xml:space="preserve">les </w:t>
      </w:r>
      <w:r>
        <w:rPr>
          <w:sz w:val="24"/>
          <w:szCs w:val="24"/>
        </w:rPr>
        <w:t>suivantes :</w:t>
      </w:r>
    </w:p>
    <w:p w14:paraId="5C0D446A" w14:textId="26764CCD" w:rsidR="00547892" w:rsidRPr="00547892" w:rsidRDefault="00547892" w:rsidP="00901E97">
      <w:pPr>
        <w:numPr>
          <w:ilvl w:val="0"/>
          <w:numId w:val="5"/>
        </w:numPr>
        <w:jc w:val="both"/>
        <w:rPr>
          <w:sz w:val="24"/>
          <w:szCs w:val="24"/>
        </w:rPr>
      </w:pPr>
      <w:r w:rsidRPr="00547892">
        <w:rPr>
          <w:sz w:val="24"/>
          <w:szCs w:val="24"/>
        </w:rPr>
        <w:t xml:space="preserve">Produire et certifier les états réglementaires sur les risques de crédit (Fonds propres, RWA,...), risques structurels (LCR, NSFR, </w:t>
      </w:r>
      <w:proofErr w:type="spellStart"/>
      <w:r w:rsidRPr="00547892">
        <w:rPr>
          <w:sz w:val="24"/>
          <w:szCs w:val="24"/>
        </w:rPr>
        <w:t>GAPs</w:t>
      </w:r>
      <w:proofErr w:type="spellEnd"/>
      <w:r w:rsidRPr="00547892">
        <w:rPr>
          <w:sz w:val="24"/>
          <w:szCs w:val="24"/>
        </w:rPr>
        <w:t xml:space="preserve">, taux, change,...) et </w:t>
      </w:r>
      <w:r w:rsidR="00DA3E1C">
        <w:rPr>
          <w:sz w:val="24"/>
          <w:szCs w:val="24"/>
        </w:rPr>
        <w:t xml:space="preserve">les </w:t>
      </w:r>
      <w:r w:rsidRPr="00547892">
        <w:rPr>
          <w:sz w:val="24"/>
          <w:szCs w:val="24"/>
        </w:rPr>
        <w:t xml:space="preserve">indicateurs de pilotage en vue d’alimenter tous les usages internes et externes </w:t>
      </w:r>
    </w:p>
    <w:p w14:paraId="04066CFB" w14:textId="77777777" w:rsidR="00547892" w:rsidRPr="00547892" w:rsidRDefault="00547892" w:rsidP="00901E97">
      <w:pPr>
        <w:numPr>
          <w:ilvl w:val="0"/>
          <w:numId w:val="5"/>
        </w:numPr>
        <w:jc w:val="both"/>
        <w:rPr>
          <w:sz w:val="24"/>
          <w:szCs w:val="24"/>
        </w:rPr>
      </w:pPr>
      <w:r w:rsidRPr="00547892">
        <w:rPr>
          <w:sz w:val="24"/>
          <w:szCs w:val="24"/>
        </w:rPr>
        <w:t>Garantir l'application des normes internes et la conformité réglementaire</w:t>
      </w:r>
    </w:p>
    <w:p w14:paraId="058F7DD4" w14:textId="471D4CA6" w:rsidR="00547892" w:rsidRPr="00547892" w:rsidRDefault="00547892" w:rsidP="00901E97">
      <w:pPr>
        <w:numPr>
          <w:ilvl w:val="0"/>
          <w:numId w:val="5"/>
        </w:numPr>
        <w:jc w:val="both"/>
        <w:rPr>
          <w:sz w:val="24"/>
          <w:szCs w:val="24"/>
        </w:rPr>
      </w:pPr>
      <w:r w:rsidRPr="00547892">
        <w:rPr>
          <w:sz w:val="24"/>
          <w:szCs w:val="24"/>
        </w:rPr>
        <w:t>Être partenaire des métiers et du Groupe dans leurs missions de pilotage interne</w:t>
      </w:r>
    </w:p>
    <w:p w14:paraId="6CDADAAC" w14:textId="77777777" w:rsidR="00547892" w:rsidRPr="00547892" w:rsidRDefault="00547892" w:rsidP="00901E97">
      <w:pPr>
        <w:numPr>
          <w:ilvl w:val="0"/>
          <w:numId w:val="5"/>
        </w:numPr>
        <w:jc w:val="both"/>
        <w:rPr>
          <w:sz w:val="24"/>
          <w:szCs w:val="24"/>
        </w:rPr>
      </w:pPr>
      <w:r w:rsidRPr="00547892">
        <w:rPr>
          <w:sz w:val="24"/>
          <w:szCs w:val="24"/>
        </w:rPr>
        <w:t>Définir et suivre les plans d’actions d’amélioration continue des processus de production</w:t>
      </w:r>
    </w:p>
    <w:p w14:paraId="53FEE810" w14:textId="39AAA72F" w:rsidR="00547892" w:rsidRPr="00547892" w:rsidRDefault="00547892" w:rsidP="00547892">
      <w:pPr>
        <w:rPr>
          <w:sz w:val="24"/>
          <w:szCs w:val="24"/>
        </w:rPr>
      </w:pPr>
    </w:p>
    <w:p w14:paraId="7DE1F94C" w14:textId="18B8B3FE" w:rsidR="00B82B85" w:rsidRDefault="00F03C3C" w:rsidP="005C6642">
      <w:pPr>
        <w:rPr>
          <w:sz w:val="24"/>
          <w:szCs w:val="24"/>
        </w:rPr>
      </w:pPr>
      <w:r>
        <w:rPr>
          <w:noProof/>
        </w:rPr>
        <w:drawing>
          <wp:inline distT="0" distB="0" distL="0" distR="0" wp14:anchorId="00DDD000" wp14:editId="5A86B8B8">
            <wp:extent cx="5760720" cy="331597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15970"/>
                    </a:xfrm>
                    <a:prstGeom prst="rect">
                      <a:avLst/>
                    </a:prstGeom>
                  </pic:spPr>
                </pic:pic>
              </a:graphicData>
            </a:graphic>
          </wp:inline>
        </w:drawing>
      </w:r>
    </w:p>
    <w:p w14:paraId="056884F7" w14:textId="7A00F929" w:rsidR="00B82B85" w:rsidRDefault="008B7A57" w:rsidP="00291FF8">
      <w:pPr>
        <w:jc w:val="both"/>
        <w:rPr>
          <w:sz w:val="24"/>
          <w:szCs w:val="24"/>
        </w:rPr>
      </w:pPr>
      <w:r>
        <w:rPr>
          <w:sz w:val="24"/>
          <w:szCs w:val="24"/>
        </w:rPr>
        <w:t>Je travaille dans l’équipe MET, nous devons p</w:t>
      </w:r>
      <w:r w:rsidRPr="008B7A57">
        <w:rPr>
          <w:sz w:val="24"/>
          <w:szCs w:val="24"/>
        </w:rPr>
        <w:t xml:space="preserve">roduire et certifier les métriques </w:t>
      </w:r>
      <w:r>
        <w:rPr>
          <w:sz w:val="24"/>
          <w:szCs w:val="24"/>
        </w:rPr>
        <w:t>r</w:t>
      </w:r>
      <w:r w:rsidRPr="008B7A57">
        <w:rPr>
          <w:sz w:val="24"/>
          <w:szCs w:val="24"/>
        </w:rPr>
        <w:t xml:space="preserve">isques de </w:t>
      </w:r>
      <w:r>
        <w:rPr>
          <w:sz w:val="24"/>
          <w:szCs w:val="24"/>
        </w:rPr>
        <w:t>c</w:t>
      </w:r>
      <w:r w:rsidRPr="008B7A57">
        <w:rPr>
          <w:sz w:val="24"/>
          <w:szCs w:val="24"/>
        </w:rPr>
        <w:t xml:space="preserve">rédit, </w:t>
      </w:r>
      <w:r w:rsidR="007E7612">
        <w:rPr>
          <w:sz w:val="24"/>
          <w:szCs w:val="24"/>
        </w:rPr>
        <w:t>r</w:t>
      </w:r>
      <w:r w:rsidRPr="008B7A57">
        <w:rPr>
          <w:sz w:val="24"/>
          <w:szCs w:val="24"/>
        </w:rPr>
        <w:t xml:space="preserve">isques </w:t>
      </w:r>
      <w:r>
        <w:rPr>
          <w:sz w:val="24"/>
          <w:szCs w:val="24"/>
        </w:rPr>
        <w:t>s</w:t>
      </w:r>
      <w:r w:rsidRPr="008B7A57">
        <w:rPr>
          <w:sz w:val="24"/>
          <w:szCs w:val="24"/>
        </w:rPr>
        <w:t>tructurels</w:t>
      </w:r>
      <w:r w:rsidR="00096DF5">
        <w:rPr>
          <w:sz w:val="24"/>
          <w:szCs w:val="24"/>
        </w:rPr>
        <w:t>, tout cela</w:t>
      </w:r>
      <w:r w:rsidRPr="008B7A57">
        <w:rPr>
          <w:sz w:val="24"/>
          <w:szCs w:val="24"/>
        </w:rPr>
        <w:t xml:space="preserve"> à la granularité appropriée (BU, maille </w:t>
      </w:r>
      <w:proofErr w:type="spellStart"/>
      <w:r w:rsidRPr="008B7A57">
        <w:rPr>
          <w:sz w:val="24"/>
          <w:szCs w:val="24"/>
        </w:rPr>
        <w:t>reporting</w:t>
      </w:r>
      <w:proofErr w:type="spellEnd"/>
      <w:r w:rsidRPr="008B7A57">
        <w:rPr>
          <w:sz w:val="24"/>
          <w:szCs w:val="24"/>
        </w:rPr>
        <w:t>, entités, etc.) et au niveau de qualité attendu</w:t>
      </w:r>
      <w:r w:rsidR="00096DF5">
        <w:rPr>
          <w:sz w:val="24"/>
          <w:szCs w:val="24"/>
        </w:rPr>
        <w:t xml:space="preserve">. Nous devons ensuite </w:t>
      </w:r>
      <w:r>
        <w:rPr>
          <w:sz w:val="24"/>
          <w:szCs w:val="24"/>
        </w:rPr>
        <w:t>a</w:t>
      </w:r>
      <w:r w:rsidRPr="008B7A57">
        <w:rPr>
          <w:sz w:val="24"/>
          <w:szCs w:val="24"/>
        </w:rPr>
        <w:t xml:space="preserve">ssurer l’élaboration et la publication du </w:t>
      </w:r>
      <w:proofErr w:type="spellStart"/>
      <w:r w:rsidRPr="008B7A57">
        <w:rPr>
          <w:sz w:val="24"/>
          <w:szCs w:val="24"/>
        </w:rPr>
        <w:t>reporting</w:t>
      </w:r>
      <w:proofErr w:type="spellEnd"/>
      <w:r w:rsidRPr="008B7A57">
        <w:rPr>
          <w:sz w:val="24"/>
          <w:szCs w:val="24"/>
        </w:rPr>
        <w:t xml:space="preserve"> lorsque celui-ci est indissociable de la métrique</w:t>
      </w:r>
      <w:r>
        <w:rPr>
          <w:sz w:val="24"/>
          <w:szCs w:val="24"/>
        </w:rPr>
        <w:t xml:space="preserve">. D’autre part, </w:t>
      </w:r>
      <w:r w:rsidR="00096DF5">
        <w:rPr>
          <w:sz w:val="24"/>
          <w:szCs w:val="24"/>
        </w:rPr>
        <w:t>il faut aussi c</w:t>
      </w:r>
      <w:r w:rsidRPr="008B7A57">
        <w:rPr>
          <w:sz w:val="24"/>
          <w:szCs w:val="24"/>
        </w:rPr>
        <w:t>ontrôler le respect des limites lorsque la métrique est encadrée</w:t>
      </w:r>
      <w:r>
        <w:rPr>
          <w:sz w:val="24"/>
          <w:szCs w:val="24"/>
        </w:rPr>
        <w:t xml:space="preserve"> et </w:t>
      </w:r>
      <w:r w:rsidR="00096DF5">
        <w:rPr>
          <w:sz w:val="24"/>
          <w:szCs w:val="24"/>
        </w:rPr>
        <w:t>n</w:t>
      </w:r>
      <w:r w:rsidRPr="008B7A57">
        <w:rPr>
          <w:sz w:val="24"/>
          <w:szCs w:val="24"/>
        </w:rPr>
        <w:t>ormaliser le niveau de qualité attendu des travaux de mise en qualité de l’assiette</w:t>
      </w:r>
      <w:r w:rsidR="00096DF5">
        <w:rPr>
          <w:sz w:val="24"/>
          <w:szCs w:val="24"/>
        </w:rPr>
        <w:t>.</w:t>
      </w:r>
    </w:p>
    <w:p w14:paraId="39D3F5F1" w14:textId="246E44BD" w:rsidR="008B7A57" w:rsidRDefault="00096DF5" w:rsidP="00291FF8">
      <w:pPr>
        <w:jc w:val="both"/>
        <w:rPr>
          <w:sz w:val="24"/>
          <w:szCs w:val="24"/>
        </w:rPr>
      </w:pPr>
      <w:r>
        <w:rPr>
          <w:sz w:val="24"/>
          <w:szCs w:val="24"/>
        </w:rPr>
        <w:t xml:space="preserve">J’ai effectué mon stage dans l’équipe LBK </w:t>
      </w:r>
      <w:r>
        <w:rPr>
          <w:i/>
          <w:sz w:val="24"/>
          <w:szCs w:val="24"/>
          <w:lang w:eastAsia="nl-NL"/>
        </w:rPr>
        <w:t xml:space="preserve">(liquidité </w:t>
      </w:r>
      <w:proofErr w:type="spellStart"/>
      <w:r>
        <w:rPr>
          <w:i/>
          <w:sz w:val="24"/>
          <w:szCs w:val="24"/>
          <w:lang w:eastAsia="nl-NL"/>
        </w:rPr>
        <w:t>banking</w:t>
      </w:r>
      <w:proofErr w:type="spellEnd"/>
      <w:r>
        <w:rPr>
          <w:i/>
          <w:sz w:val="24"/>
          <w:szCs w:val="24"/>
          <w:lang w:eastAsia="nl-NL"/>
        </w:rPr>
        <w:t>)</w:t>
      </w:r>
      <w:r>
        <w:rPr>
          <w:sz w:val="24"/>
          <w:szCs w:val="24"/>
          <w:lang w:eastAsia="nl-NL"/>
        </w:rPr>
        <w:t xml:space="preserve"> </w:t>
      </w:r>
      <w:r>
        <w:rPr>
          <w:sz w:val="24"/>
          <w:szCs w:val="24"/>
        </w:rPr>
        <w:t xml:space="preserve">qui fait partie de l’équipe MET et qui est en charge des risques structurels. </w:t>
      </w:r>
    </w:p>
    <w:p w14:paraId="40259532" w14:textId="31B772D3" w:rsidR="00B82B85" w:rsidRDefault="00FD2249" w:rsidP="00291FF8">
      <w:pPr>
        <w:jc w:val="both"/>
        <w:rPr>
          <w:sz w:val="24"/>
          <w:szCs w:val="24"/>
        </w:rPr>
      </w:pPr>
      <w:r>
        <w:rPr>
          <w:sz w:val="24"/>
          <w:szCs w:val="24"/>
        </w:rPr>
        <w:lastRenderedPageBreak/>
        <w:t xml:space="preserve">Les indicateurs que nous devons analyser sur chaque </w:t>
      </w:r>
      <w:r w:rsidR="00096DF5">
        <w:rPr>
          <w:sz w:val="24"/>
          <w:szCs w:val="24"/>
        </w:rPr>
        <w:t>business unit</w:t>
      </w:r>
      <w:r>
        <w:rPr>
          <w:sz w:val="24"/>
          <w:szCs w:val="24"/>
        </w:rPr>
        <w:t xml:space="preserve"> sont :</w:t>
      </w:r>
    </w:p>
    <w:p w14:paraId="7C201DF0" w14:textId="77777777" w:rsidR="00FD2249" w:rsidRPr="00FD2249" w:rsidRDefault="00FD2249" w:rsidP="00FD2249">
      <w:pPr>
        <w:rPr>
          <w:b/>
          <w:bCs/>
          <w:sz w:val="24"/>
          <w:szCs w:val="24"/>
        </w:rPr>
      </w:pPr>
      <w:r w:rsidRPr="00FD2249">
        <w:rPr>
          <w:b/>
          <w:bCs/>
          <w:sz w:val="24"/>
          <w:szCs w:val="24"/>
        </w:rPr>
        <w:t>PERIMETRE LIQUIDITE</w:t>
      </w:r>
    </w:p>
    <w:p w14:paraId="772976CC" w14:textId="77777777" w:rsidR="00FD2249" w:rsidRPr="00FD2249" w:rsidRDefault="00FD2249" w:rsidP="00FD2249">
      <w:pPr>
        <w:pStyle w:val="Paragraphedeliste"/>
        <w:numPr>
          <w:ilvl w:val="0"/>
          <w:numId w:val="6"/>
        </w:numPr>
        <w:rPr>
          <w:sz w:val="24"/>
          <w:szCs w:val="24"/>
        </w:rPr>
      </w:pPr>
      <w:r w:rsidRPr="00FD2249">
        <w:rPr>
          <w:sz w:val="24"/>
          <w:szCs w:val="24"/>
        </w:rPr>
        <w:t xml:space="preserve">NSFR </w:t>
      </w:r>
    </w:p>
    <w:p w14:paraId="0CBF5EA2" w14:textId="77777777" w:rsidR="00FD2249" w:rsidRPr="00FD2249" w:rsidRDefault="00FD2249" w:rsidP="00FD2249">
      <w:pPr>
        <w:pStyle w:val="Paragraphedeliste"/>
        <w:numPr>
          <w:ilvl w:val="0"/>
          <w:numId w:val="6"/>
        </w:numPr>
        <w:rPr>
          <w:sz w:val="24"/>
          <w:szCs w:val="24"/>
        </w:rPr>
      </w:pPr>
      <w:r w:rsidRPr="00FD2249">
        <w:rPr>
          <w:sz w:val="24"/>
          <w:szCs w:val="24"/>
        </w:rPr>
        <w:t xml:space="preserve">LCR </w:t>
      </w:r>
    </w:p>
    <w:p w14:paraId="249E1D55" w14:textId="77777777" w:rsidR="00FD2249" w:rsidRPr="00FD2249" w:rsidRDefault="00FD2249" w:rsidP="00FD2249">
      <w:pPr>
        <w:pStyle w:val="Paragraphedeliste"/>
        <w:numPr>
          <w:ilvl w:val="0"/>
          <w:numId w:val="6"/>
        </w:numPr>
        <w:rPr>
          <w:sz w:val="24"/>
          <w:szCs w:val="24"/>
        </w:rPr>
      </w:pPr>
      <w:r w:rsidRPr="00FD2249">
        <w:rPr>
          <w:sz w:val="24"/>
          <w:szCs w:val="24"/>
        </w:rPr>
        <w:t xml:space="preserve">CML </w:t>
      </w:r>
    </w:p>
    <w:p w14:paraId="45F78C38" w14:textId="7A4B2F9E" w:rsidR="00FD2249" w:rsidRPr="00705E96" w:rsidRDefault="00FD2249" w:rsidP="00705E96">
      <w:pPr>
        <w:pStyle w:val="Paragraphedeliste"/>
        <w:numPr>
          <w:ilvl w:val="0"/>
          <w:numId w:val="6"/>
        </w:numPr>
        <w:rPr>
          <w:sz w:val="24"/>
          <w:szCs w:val="24"/>
        </w:rPr>
      </w:pPr>
      <w:r w:rsidRPr="00FD2249">
        <w:rPr>
          <w:sz w:val="24"/>
          <w:szCs w:val="24"/>
        </w:rPr>
        <w:t>Gaps de liquidité (statique, stressé combiné, dynamiques)</w:t>
      </w:r>
    </w:p>
    <w:p w14:paraId="49F61317" w14:textId="77777777" w:rsidR="00FD2249" w:rsidRPr="00FD2249" w:rsidRDefault="00FD2249" w:rsidP="00FD2249">
      <w:pPr>
        <w:rPr>
          <w:sz w:val="24"/>
          <w:szCs w:val="24"/>
        </w:rPr>
      </w:pPr>
      <w:r w:rsidRPr="00FD2249">
        <w:rPr>
          <w:b/>
          <w:bCs/>
          <w:sz w:val="24"/>
          <w:szCs w:val="24"/>
        </w:rPr>
        <w:t>PERIMETRE TAUX &amp; CHANGE</w:t>
      </w:r>
    </w:p>
    <w:p w14:paraId="00473F56" w14:textId="77777777" w:rsidR="00FD2249" w:rsidRPr="00FD2249" w:rsidRDefault="00FD2249" w:rsidP="00FD2249">
      <w:pPr>
        <w:pStyle w:val="Paragraphedeliste"/>
        <w:numPr>
          <w:ilvl w:val="0"/>
          <w:numId w:val="6"/>
        </w:numPr>
        <w:rPr>
          <w:sz w:val="24"/>
          <w:szCs w:val="24"/>
        </w:rPr>
      </w:pPr>
      <w:r w:rsidRPr="00FD2249">
        <w:rPr>
          <w:sz w:val="24"/>
          <w:szCs w:val="24"/>
        </w:rPr>
        <w:t>Sensibilité VAN</w:t>
      </w:r>
    </w:p>
    <w:p w14:paraId="18111AD0" w14:textId="77777777" w:rsidR="00FD2249" w:rsidRPr="00FD2249" w:rsidRDefault="00FD2249" w:rsidP="00FD2249">
      <w:pPr>
        <w:pStyle w:val="Paragraphedeliste"/>
        <w:numPr>
          <w:ilvl w:val="0"/>
          <w:numId w:val="6"/>
        </w:numPr>
        <w:rPr>
          <w:sz w:val="24"/>
          <w:szCs w:val="24"/>
        </w:rPr>
      </w:pPr>
      <w:r w:rsidRPr="00FD2249">
        <w:rPr>
          <w:sz w:val="24"/>
          <w:szCs w:val="24"/>
        </w:rPr>
        <w:t>Gaps de taux variable (risques de base)</w:t>
      </w:r>
    </w:p>
    <w:p w14:paraId="633E6977" w14:textId="77777777" w:rsidR="00FD2249" w:rsidRPr="00FD2249" w:rsidRDefault="00FD2249" w:rsidP="00FD2249">
      <w:pPr>
        <w:pStyle w:val="Paragraphedeliste"/>
        <w:numPr>
          <w:ilvl w:val="0"/>
          <w:numId w:val="6"/>
        </w:numPr>
        <w:rPr>
          <w:sz w:val="24"/>
          <w:szCs w:val="24"/>
        </w:rPr>
      </w:pPr>
      <w:r w:rsidRPr="00FD2249">
        <w:rPr>
          <w:sz w:val="24"/>
          <w:szCs w:val="24"/>
        </w:rPr>
        <w:t>Sensibilité EVE</w:t>
      </w:r>
    </w:p>
    <w:p w14:paraId="05704899" w14:textId="292B9321" w:rsidR="00E7253F" w:rsidRDefault="00FD2249" w:rsidP="00E7253F">
      <w:pPr>
        <w:pStyle w:val="Paragraphedeliste"/>
        <w:numPr>
          <w:ilvl w:val="0"/>
          <w:numId w:val="6"/>
        </w:numPr>
        <w:rPr>
          <w:sz w:val="24"/>
          <w:szCs w:val="24"/>
        </w:rPr>
      </w:pPr>
      <w:r w:rsidRPr="00FD2249">
        <w:rPr>
          <w:sz w:val="24"/>
          <w:szCs w:val="24"/>
        </w:rPr>
        <w:t>Position de change</w:t>
      </w:r>
    </w:p>
    <w:p w14:paraId="07B81A8E" w14:textId="77777777" w:rsidR="00E7253F" w:rsidRPr="00E7253F" w:rsidRDefault="00E7253F" w:rsidP="00E7253F">
      <w:pPr>
        <w:pStyle w:val="Paragraphedeliste"/>
        <w:rPr>
          <w:sz w:val="24"/>
          <w:szCs w:val="24"/>
        </w:rPr>
      </w:pPr>
    </w:p>
    <w:p w14:paraId="3F9DCE87" w14:textId="1FF27001" w:rsidR="00E7253F" w:rsidRDefault="00E7253F" w:rsidP="005B564B">
      <w:pPr>
        <w:jc w:val="both"/>
        <w:rPr>
          <w:sz w:val="24"/>
          <w:szCs w:val="24"/>
        </w:rPr>
      </w:pPr>
      <w:r>
        <w:rPr>
          <w:sz w:val="24"/>
          <w:szCs w:val="24"/>
        </w:rPr>
        <w:t xml:space="preserve">La gestion actif/passif et le suivi des risques structurels ont été développés afin de répondre aux attentes en matière de suivi des risques imposées par les autorités financières. Il est donc important d’avoir une compréhension approfondie de la réglementation financière (accords de bale 2 et 3) et de la manière dont sont établis les bilans bancaires en comptabilité. Nous aborderons donc ces deux points avant de poursuivre sur la gestion des risques structurels ; risques structurels qui comprennent principalement les risques de liquidité, de change et de taux. </w:t>
      </w:r>
    </w:p>
    <w:p w14:paraId="67DBA6D7" w14:textId="709C7D3D" w:rsidR="00B82B85" w:rsidRDefault="00B82B85" w:rsidP="005C6642">
      <w:pPr>
        <w:rPr>
          <w:sz w:val="24"/>
          <w:szCs w:val="24"/>
        </w:rPr>
      </w:pPr>
    </w:p>
    <w:p w14:paraId="3E7D8605" w14:textId="708B4734" w:rsidR="00B82B85" w:rsidRDefault="00B82B85" w:rsidP="005C6642">
      <w:pPr>
        <w:rPr>
          <w:sz w:val="24"/>
          <w:szCs w:val="24"/>
        </w:rPr>
      </w:pPr>
    </w:p>
    <w:p w14:paraId="2A378A7B" w14:textId="2FC85C70" w:rsidR="00B82B85" w:rsidRDefault="00B82B85" w:rsidP="005C6642">
      <w:pPr>
        <w:rPr>
          <w:sz w:val="24"/>
          <w:szCs w:val="24"/>
        </w:rPr>
      </w:pPr>
    </w:p>
    <w:p w14:paraId="348F00AA" w14:textId="6D195AA3" w:rsidR="00B82B85" w:rsidRDefault="00B82B85" w:rsidP="005C6642">
      <w:pPr>
        <w:rPr>
          <w:sz w:val="24"/>
          <w:szCs w:val="24"/>
        </w:rPr>
      </w:pPr>
    </w:p>
    <w:p w14:paraId="00B71A1A" w14:textId="0B7106BB" w:rsidR="00B82B85" w:rsidRDefault="00B82B85" w:rsidP="005C6642">
      <w:pPr>
        <w:rPr>
          <w:sz w:val="24"/>
          <w:szCs w:val="24"/>
        </w:rPr>
      </w:pPr>
    </w:p>
    <w:p w14:paraId="0A1BD8A7" w14:textId="69533DCB" w:rsidR="00B82B85" w:rsidRDefault="00B82B85" w:rsidP="005C6642">
      <w:pPr>
        <w:rPr>
          <w:sz w:val="24"/>
          <w:szCs w:val="24"/>
        </w:rPr>
      </w:pPr>
    </w:p>
    <w:p w14:paraId="39768301" w14:textId="128C8EE3" w:rsidR="00B82B85" w:rsidRDefault="00B82B85" w:rsidP="005C6642">
      <w:pPr>
        <w:rPr>
          <w:sz w:val="24"/>
          <w:szCs w:val="24"/>
        </w:rPr>
      </w:pPr>
    </w:p>
    <w:p w14:paraId="355265EB" w14:textId="351CBED7" w:rsidR="00B82B85" w:rsidRDefault="00B82B85" w:rsidP="005C6642">
      <w:pPr>
        <w:rPr>
          <w:sz w:val="24"/>
          <w:szCs w:val="24"/>
        </w:rPr>
      </w:pPr>
    </w:p>
    <w:p w14:paraId="2AD2091C" w14:textId="56B44A31" w:rsidR="00B82B85" w:rsidRDefault="00B82B85" w:rsidP="005C6642">
      <w:pPr>
        <w:rPr>
          <w:sz w:val="24"/>
          <w:szCs w:val="24"/>
        </w:rPr>
      </w:pPr>
    </w:p>
    <w:p w14:paraId="5D8F1D87" w14:textId="566CBB2E" w:rsidR="00B82B85" w:rsidRDefault="00B82B85" w:rsidP="005C6642">
      <w:pPr>
        <w:rPr>
          <w:sz w:val="24"/>
          <w:szCs w:val="24"/>
        </w:rPr>
      </w:pPr>
    </w:p>
    <w:p w14:paraId="2455A636" w14:textId="04D61893" w:rsidR="00B82B85" w:rsidRDefault="00B82B85" w:rsidP="005C6642">
      <w:pPr>
        <w:rPr>
          <w:sz w:val="24"/>
          <w:szCs w:val="24"/>
        </w:rPr>
      </w:pPr>
    </w:p>
    <w:p w14:paraId="2479604C" w14:textId="5F70137B" w:rsidR="00B82B85" w:rsidRDefault="00B82B85" w:rsidP="005C6642">
      <w:pPr>
        <w:rPr>
          <w:sz w:val="24"/>
          <w:szCs w:val="24"/>
        </w:rPr>
      </w:pPr>
    </w:p>
    <w:p w14:paraId="69A847A6" w14:textId="77D18FB5" w:rsidR="00B82B85" w:rsidRDefault="00B82B85" w:rsidP="005C6642">
      <w:pPr>
        <w:rPr>
          <w:sz w:val="24"/>
          <w:szCs w:val="24"/>
        </w:rPr>
      </w:pPr>
    </w:p>
    <w:p w14:paraId="3D82FBE1" w14:textId="6505BA95" w:rsidR="00B82B85" w:rsidRDefault="00B82B85" w:rsidP="005C6642">
      <w:pPr>
        <w:rPr>
          <w:sz w:val="24"/>
          <w:szCs w:val="24"/>
        </w:rPr>
      </w:pPr>
    </w:p>
    <w:p w14:paraId="31619822" w14:textId="0B0081CF" w:rsidR="00B82B85" w:rsidRDefault="00B82B85" w:rsidP="005C6642">
      <w:pPr>
        <w:rPr>
          <w:sz w:val="24"/>
          <w:szCs w:val="24"/>
        </w:rPr>
      </w:pPr>
    </w:p>
    <w:p w14:paraId="2D80A6C3" w14:textId="3B8A4209" w:rsidR="00096DF5" w:rsidRDefault="00096DF5" w:rsidP="005C6642">
      <w:pPr>
        <w:rPr>
          <w:sz w:val="24"/>
          <w:szCs w:val="24"/>
        </w:rPr>
      </w:pPr>
    </w:p>
    <w:p w14:paraId="5F0F020E" w14:textId="3CDF6A97" w:rsidR="00291FF8" w:rsidRPr="00E7253F" w:rsidRDefault="00096DF5" w:rsidP="005C6642">
      <w:pPr>
        <w:rPr>
          <w:b/>
          <w:bCs/>
          <w:sz w:val="48"/>
          <w:szCs w:val="48"/>
        </w:rPr>
      </w:pPr>
      <w:r w:rsidRPr="00096DF5">
        <w:rPr>
          <w:b/>
          <w:bCs/>
          <w:sz w:val="48"/>
          <w:szCs w:val="48"/>
        </w:rPr>
        <w:t>Réglementation</w:t>
      </w:r>
    </w:p>
    <w:p w14:paraId="6696BD1A" w14:textId="64C69DD8" w:rsidR="00195EF1" w:rsidRDefault="00291FF8" w:rsidP="005C6642">
      <w:pPr>
        <w:rPr>
          <w:sz w:val="24"/>
          <w:szCs w:val="24"/>
        </w:rPr>
      </w:pPr>
      <w:r>
        <w:rPr>
          <w:sz w:val="24"/>
          <w:szCs w:val="24"/>
        </w:rPr>
        <w:t xml:space="preserve">Avant parler de la réglementation, j’aimerais bien </w:t>
      </w:r>
      <w:r w:rsidR="005C7744">
        <w:rPr>
          <w:sz w:val="24"/>
          <w:szCs w:val="24"/>
        </w:rPr>
        <w:t>revenir sur le déroulement de la crise financière de 2008 :</w:t>
      </w:r>
    </w:p>
    <w:p w14:paraId="5C315039" w14:textId="1EB3F100" w:rsidR="008A697F" w:rsidRDefault="00291FF8" w:rsidP="005C6642">
      <w:pPr>
        <w:rPr>
          <w:sz w:val="24"/>
          <w:szCs w:val="24"/>
        </w:rPr>
      </w:pPr>
      <w:r>
        <w:rPr>
          <w:noProof/>
        </w:rPr>
        <w:drawing>
          <wp:inline distT="0" distB="0" distL="0" distR="0" wp14:anchorId="7D1BE0CA" wp14:editId="6422A2DC">
            <wp:extent cx="5760720" cy="102679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26795"/>
                    </a:xfrm>
                    <a:prstGeom prst="rect">
                      <a:avLst/>
                    </a:prstGeom>
                  </pic:spPr>
                </pic:pic>
              </a:graphicData>
            </a:graphic>
          </wp:inline>
        </w:drawing>
      </w:r>
      <w:r w:rsidR="007C614E">
        <w:rPr>
          <w:sz w:val="24"/>
          <w:szCs w:val="24"/>
        </w:rPr>
        <w:t>Maintenant</w:t>
      </w:r>
      <w:r w:rsidR="005C7744">
        <w:rPr>
          <w:sz w:val="24"/>
          <w:szCs w:val="24"/>
        </w:rPr>
        <w:t>,</w:t>
      </w:r>
      <w:r w:rsidR="007C614E">
        <w:rPr>
          <w:sz w:val="24"/>
          <w:szCs w:val="24"/>
        </w:rPr>
        <w:t xml:space="preserve"> </w:t>
      </w:r>
      <w:r w:rsidR="005C7744">
        <w:rPr>
          <w:sz w:val="24"/>
          <w:szCs w:val="24"/>
        </w:rPr>
        <w:t xml:space="preserve">voici quelques </w:t>
      </w:r>
      <w:r w:rsidR="00845048">
        <w:rPr>
          <w:sz w:val="24"/>
          <w:szCs w:val="24"/>
        </w:rPr>
        <w:t>pratiques</w:t>
      </w:r>
      <w:r w:rsidR="005C7744">
        <w:rPr>
          <w:sz w:val="24"/>
          <w:szCs w:val="24"/>
        </w:rPr>
        <w:t xml:space="preserve"> </w:t>
      </w:r>
      <w:r w:rsidR="007C614E">
        <w:rPr>
          <w:sz w:val="24"/>
          <w:szCs w:val="24"/>
        </w:rPr>
        <w:t>largement accepté</w:t>
      </w:r>
      <w:r w:rsidR="00845048">
        <w:rPr>
          <w:sz w:val="24"/>
          <w:szCs w:val="24"/>
        </w:rPr>
        <w:t>e</w:t>
      </w:r>
      <w:r w:rsidR="007C614E">
        <w:rPr>
          <w:sz w:val="24"/>
          <w:szCs w:val="24"/>
        </w:rPr>
        <w:t xml:space="preserve">s qui </w:t>
      </w:r>
      <w:r w:rsidR="005C7744">
        <w:rPr>
          <w:sz w:val="24"/>
          <w:szCs w:val="24"/>
        </w:rPr>
        <w:t>ont c</w:t>
      </w:r>
      <w:r w:rsidR="00845048">
        <w:rPr>
          <w:sz w:val="24"/>
          <w:szCs w:val="24"/>
        </w:rPr>
        <w:t xml:space="preserve">ausé </w:t>
      </w:r>
      <w:r w:rsidR="007C614E">
        <w:rPr>
          <w:sz w:val="24"/>
          <w:szCs w:val="24"/>
        </w:rPr>
        <w:t xml:space="preserve">la crise de </w:t>
      </w:r>
      <w:r w:rsidR="00D60C49">
        <w:rPr>
          <w:sz w:val="24"/>
          <w:szCs w:val="24"/>
        </w:rPr>
        <w:t>2008</w:t>
      </w:r>
      <w:r w:rsidR="007C614E">
        <w:rPr>
          <w:sz w:val="24"/>
          <w:szCs w:val="24"/>
        </w:rPr>
        <w:t> :</w:t>
      </w:r>
    </w:p>
    <w:p w14:paraId="485E2F51" w14:textId="05757B24" w:rsidR="00B514C6" w:rsidRDefault="00B514C6" w:rsidP="00B514C6">
      <w:pPr>
        <w:pStyle w:val="Paragraphedeliste"/>
        <w:numPr>
          <w:ilvl w:val="0"/>
          <w:numId w:val="8"/>
        </w:numPr>
        <w:jc w:val="both"/>
        <w:rPr>
          <w:sz w:val="24"/>
          <w:szCs w:val="24"/>
        </w:rPr>
      </w:pPr>
      <w:r w:rsidRPr="00B514C6">
        <w:rPr>
          <w:sz w:val="24"/>
          <w:szCs w:val="24"/>
        </w:rPr>
        <w:t>Risque</w:t>
      </w:r>
      <w:r>
        <w:rPr>
          <w:sz w:val="24"/>
          <w:szCs w:val="24"/>
        </w:rPr>
        <w:t>s</w:t>
      </w:r>
      <w:r w:rsidRPr="00B514C6">
        <w:rPr>
          <w:sz w:val="24"/>
          <w:szCs w:val="24"/>
        </w:rPr>
        <w:t xml:space="preserve"> mal évalués, </w:t>
      </w:r>
      <w:r w:rsidR="00845048">
        <w:rPr>
          <w:sz w:val="24"/>
          <w:szCs w:val="24"/>
        </w:rPr>
        <w:t xml:space="preserve">notamment à cause d’un recours massif à la titrisation </w:t>
      </w:r>
    </w:p>
    <w:p w14:paraId="0D6DA916" w14:textId="5F795B16" w:rsidR="00B514C6" w:rsidRDefault="00845048" w:rsidP="00B514C6">
      <w:pPr>
        <w:pStyle w:val="Paragraphedeliste"/>
        <w:numPr>
          <w:ilvl w:val="0"/>
          <w:numId w:val="8"/>
        </w:numPr>
        <w:jc w:val="both"/>
        <w:rPr>
          <w:sz w:val="24"/>
          <w:szCs w:val="24"/>
        </w:rPr>
      </w:pPr>
      <w:r>
        <w:rPr>
          <w:sz w:val="24"/>
          <w:szCs w:val="24"/>
        </w:rPr>
        <w:t>Effet de l</w:t>
      </w:r>
      <w:r w:rsidR="00B514C6">
        <w:rPr>
          <w:sz w:val="24"/>
          <w:szCs w:val="24"/>
        </w:rPr>
        <w:t>evier élevé</w:t>
      </w:r>
    </w:p>
    <w:p w14:paraId="5D9F385B" w14:textId="77777777" w:rsidR="00B514C6" w:rsidRDefault="00B514C6" w:rsidP="00B514C6">
      <w:pPr>
        <w:pStyle w:val="Paragraphedeliste"/>
        <w:numPr>
          <w:ilvl w:val="0"/>
          <w:numId w:val="8"/>
        </w:numPr>
        <w:jc w:val="both"/>
        <w:rPr>
          <w:sz w:val="24"/>
          <w:szCs w:val="24"/>
        </w:rPr>
      </w:pPr>
      <w:r>
        <w:rPr>
          <w:sz w:val="24"/>
          <w:szCs w:val="24"/>
        </w:rPr>
        <w:t>Gestion cyclique et rémunérations cour-</w:t>
      </w:r>
      <w:proofErr w:type="spellStart"/>
      <w:r>
        <w:rPr>
          <w:sz w:val="24"/>
          <w:szCs w:val="24"/>
        </w:rPr>
        <w:t>termistes</w:t>
      </w:r>
      <w:proofErr w:type="spellEnd"/>
    </w:p>
    <w:p w14:paraId="14739A21" w14:textId="518928C6" w:rsidR="00B514C6" w:rsidRPr="00B514C6" w:rsidRDefault="00B514C6" w:rsidP="00B514C6">
      <w:pPr>
        <w:pStyle w:val="Paragraphedeliste"/>
        <w:numPr>
          <w:ilvl w:val="0"/>
          <w:numId w:val="8"/>
        </w:numPr>
        <w:jc w:val="both"/>
        <w:rPr>
          <w:sz w:val="24"/>
          <w:szCs w:val="24"/>
          <w:lang w:val="en-US"/>
        </w:rPr>
      </w:pPr>
      <w:r w:rsidRPr="00B514C6">
        <w:rPr>
          <w:sz w:val="24"/>
          <w:szCs w:val="24"/>
          <w:lang w:val="en-US"/>
        </w:rPr>
        <w:t>‘</w:t>
      </w:r>
      <w:r w:rsidR="00261B11">
        <w:rPr>
          <w:sz w:val="24"/>
          <w:szCs w:val="24"/>
          <w:lang w:val="en-US"/>
        </w:rPr>
        <w:t>T</w:t>
      </w:r>
      <w:r w:rsidRPr="00B514C6">
        <w:rPr>
          <w:sz w:val="24"/>
          <w:szCs w:val="24"/>
          <w:lang w:val="en-US"/>
        </w:rPr>
        <w:t xml:space="preserve">oo big </w:t>
      </w:r>
      <w:proofErr w:type="spellStart"/>
      <w:r w:rsidRPr="00B514C6">
        <w:rPr>
          <w:sz w:val="24"/>
          <w:szCs w:val="24"/>
          <w:lang w:val="en-US"/>
        </w:rPr>
        <w:t>too</w:t>
      </w:r>
      <w:proofErr w:type="spellEnd"/>
      <w:r w:rsidRPr="00B514C6">
        <w:rPr>
          <w:sz w:val="24"/>
          <w:szCs w:val="24"/>
          <w:lang w:val="en-US"/>
        </w:rPr>
        <w:t xml:space="preserve"> fail’, ‘too complex to fail’</w:t>
      </w:r>
    </w:p>
    <w:p w14:paraId="04EB5FCD" w14:textId="77777777" w:rsidR="005B564B" w:rsidRDefault="00B514C6" w:rsidP="005B564B">
      <w:pPr>
        <w:pStyle w:val="Paragraphedeliste"/>
        <w:numPr>
          <w:ilvl w:val="0"/>
          <w:numId w:val="8"/>
        </w:numPr>
        <w:jc w:val="both"/>
        <w:rPr>
          <w:sz w:val="24"/>
          <w:szCs w:val="24"/>
          <w:lang w:val="en-US"/>
        </w:rPr>
      </w:pPr>
      <w:proofErr w:type="spellStart"/>
      <w:r>
        <w:rPr>
          <w:sz w:val="24"/>
          <w:szCs w:val="24"/>
          <w:lang w:val="en-US"/>
        </w:rPr>
        <w:t>Complexité</w:t>
      </w:r>
      <w:proofErr w:type="spellEnd"/>
      <w:r>
        <w:rPr>
          <w:sz w:val="24"/>
          <w:szCs w:val="24"/>
          <w:lang w:val="en-US"/>
        </w:rPr>
        <w:t xml:space="preserve"> des liquidations </w:t>
      </w:r>
      <w:r w:rsidRPr="00B514C6">
        <w:rPr>
          <w:sz w:val="24"/>
          <w:szCs w:val="24"/>
          <w:lang w:val="en-US"/>
        </w:rPr>
        <w:t xml:space="preserve"> </w:t>
      </w:r>
    </w:p>
    <w:p w14:paraId="03ACE53D" w14:textId="24F277D1" w:rsidR="00B514C6" w:rsidRPr="005B564B" w:rsidRDefault="00B514C6" w:rsidP="005B564B">
      <w:pPr>
        <w:pStyle w:val="Paragraphedeliste"/>
        <w:numPr>
          <w:ilvl w:val="0"/>
          <w:numId w:val="8"/>
        </w:numPr>
        <w:jc w:val="both"/>
        <w:rPr>
          <w:sz w:val="24"/>
          <w:szCs w:val="24"/>
        </w:rPr>
      </w:pPr>
      <w:r w:rsidRPr="005B564B">
        <w:rPr>
          <w:sz w:val="24"/>
          <w:szCs w:val="24"/>
        </w:rPr>
        <w:t>Interactions entre banques et Etats</w:t>
      </w:r>
      <w:r w:rsidR="00E7253F" w:rsidRPr="005B564B">
        <w:rPr>
          <w:sz w:val="24"/>
          <w:szCs w:val="24"/>
        </w:rPr>
        <w:t xml:space="preserve"> (par ex : Community </w:t>
      </w:r>
      <w:proofErr w:type="spellStart"/>
      <w:r w:rsidR="00E7253F" w:rsidRPr="005B564B">
        <w:rPr>
          <w:sz w:val="24"/>
          <w:szCs w:val="24"/>
        </w:rPr>
        <w:t>Reinvestment</w:t>
      </w:r>
      <w:proofErr w:type="spellEnd"/>
      <w:r w:rsidR="00E7253F" w:rsidRPr="005B564B">
        <w:rPr>
          <w:sz w:val="24"/>
          <w:szCs w:val="24"/>
        </w:rPr>
        <w:t xml:space="preserve"> </w:t>
      </w:r>
      <w:proofErr w:type="spellStart"/>
      <w:r w:rsidR="00E7253F" w:rsidRPr="005B564B">
        <w:rPr>
          <w:sz w:val="24"/>
          <w:szCs w:val="24"/>
        </w:rPr>
        <w:t>Act</w:t>
      </w:r>
      <w:proofErr w:type="spellEnd"/>
      <w:r w:rsidR="00E7253F" w:rsidRPr="005B564B">
        <w:rPr>
          <w:sz w:val="24"/>
          <w:szCs w:val="24"/>
        </w:rPr>
        <w:t>)</w:t>
      </w:r>
    </w:p>
    <w:p w14:paraId="1D3D278D" w14:textId="425EBBD7" w:rsidR="00261B11" w:rsidRDefault="00261B11" w:rsidP="00261B11">
      <w:pPr>
        <w:jc w:val="both"/>
      </w:pPr>
      <w:r w:rsidRPr="00261B11">
        <w:rPr>
          <w:sz w:val="24"/>
          <w:szCs w:val="24"/>
        </w:rPr>
        <w:t>La crise financière a confirmé l'interaction et l'interdépendance forte entre états, banques et le tissu économique. Le métier de banquier n'est pas un métier comme les autres et sa réglementation est apparue encore plus nécessaire lors de cette crise.</w:t>
      </w:r>
      <w:r>
        <w:rPr>
          <w:sz w:val="24"/>
          <w:szCs w:val="24"/>
        </w:rPr>
        <w:t xml:space="preserve"> </w:t>
      </w:r>
      <w:r w:rsidRPr="00234AEB">
        <w:t>L'inflation réglementaire que nous avons connue depuis lors en est la traduction et son utilité est démontrée lors de la crise de 2020.</w:t>
      </w:r>
    </w:p>
    <w:p w14:paraId="3E57C0A3" w14:textId="08397D16" w:rsidR="00261B11" w:rsidRPr="00261B11" w:rsidRDefault="00261B11" w:rsidP="00261B11">
      <w:pPr>
        <w:jc w:val="both"/>
        <w:rPr>
          <w:sz w:val="24"/>
          <w:szCs w:val="24"/>
        </w:rPr>
      </w:pPr>
      <w:r w:rsidRPr="00261B11">
        <w:rPr>
          <w:sz w:val="24"/>
          <w:szCs w:val="24"/>
        </w:rPr>
        <w:t>La réglementation bancaire est structurée autour d'institutions dans chaque juridiction. En Europe, une juridiction spécifique et supranationale existe au travers d'institutions telles que la BCE</w:t>
      </w:r>
      <w:r w:rsidR="00845048">
        <w:rPr>
          <w:sz w:val="24"/>
          <w:szCs w:val="24"/>
        </w:rPr>
        <w:t xml:space="preserve"> </w:t>
      </w:r>
      <w:r w:rsidR="00B60907">
        <w:rPr>
          <w:sz w:val="24"/>
          <w:szCs w:val="24"/>
        </w:rPr>
        <w:t>(Banque</w:t>
      </w:r>
      <w:r w:rsidR="007E7612">
        <w:rPr>
          <w:sz w:val="24"/>
          <w:szCs w:val="24"/>
        </w:rPr>
        <w:t xml:space="preserve"> </w:t>
      </w:r>
      <w:r w:rsidR="00B60907">
        <w:rPr>
          <w:sz w:val="24"/>
          <w:szCs w:val="24"/>
        </w:rPr>
        <w:t>Centrale Européenne)</w:t>
      </w:r>
      <w:r w:rsidRPr="00261B11">
        <w:rPr>
          <w:sz w:val="24"/>
          <w:szCs w:val="24"/>
        </w:rPr>
        <w:t>, l'EBA</w:t>
      </w:r>
      <w:r w:rsidR="00845048">
        <w:rPr>
          <w:sz w:val="24"/>
          <w:szCs w:val="24"/>
        </w:rPr>
        <w:t xml:space="preserve"> </w:t>
      </w:r>
      <w:r w:rsidR="00F24A60">
        <w:rPr>
          <w:sz w:val="24"/>
          <w:szCs w:val="24"/>
        </w:rPr>
        <w:t>(</w:t>
      </w:r>
      <w:proofErr w:type="spellStart"/>
      <w:r w:rsidR="00F24A60">
        <w:rPr>
          <w:sz w:val="24"/>
          <w:szCs w:val="24"/>
        </w:rPr>
        <w:t>European</w:t>
      </w:r>
      <w:proofErr w:type="spellEnd"/>
      <w:r w:rsidRPr="00261B11">
        <w:rPr>
          <w:sz w:val="24"/>
          <w:szCs w:val="24"/>
        </w:rPr>
        <w:t xml:space="preserve"> </w:t>
      </w:r>
      <w:r w:rsidR="00F24A60">
        <w:rPr>
          <w:sz w:val="24"/>
          <w:szCs w:val="24"/>
        </w:rPr>
        <w:t xml:space="preserve">Banking </w:t>
      </w:r>
      <w:proofErr w:type="spellStart"/>
      <w:r w:rsidR="00F24A60">
        <w:rPr>
          <w:sz w:val="24"/>
          <w:szCs w:val="24"/>
        </w:rPr>
        <w:t>Authority</w:t>
      </w:r>
      <w:proofErr w:type="spellEnd"/>
      <w:r w:rsidR="00F24A60">
        <w:rPr>
          <w:sz w:val="24"/>
          <w:szCs w:val="24"/>
        </w:rPr>
        <w:t xml:space="preserve">) </w:t>
      </w:r>
      <w:r w:rsidRPr="00261B11">
        <w:rPr>
          <w:sz w:val="24"/>
          <w:szCs w:val="24"/>
        </w:rPr>
        <w:t>ou l'ESMA</w:t>
      </w:r>
      <w:r w:rsidR="00845048">
        <w:rPr>
          <w:sz w:val="24"/>
          <w:szCs w:val="24"/>
        </w:rPr>
        <w:t xml:space="preserve"> </w:t>
      </w:r>
      <w:r w:rsidR="00F24A60">
        <w:rPr>
          <w:sz w:val="24"/>
          <w:szCs w:val="24"/>
        </w:rPr>
        <w:t>(</w:t>
      </w:r>
      <w:proofErr w:type="spellStart"/>
      <w:r w:rsidR="00F24A60">
        <w:rPr>
          <w:sz w:val="24"/>
          <w:szCs w:val="24"/>
        </w:rPr>
        <w:t>European</w:t>
      </w:r>
      <w:proofErr w:type="spellEnd"/>
      <w:r w:rsidR="00F24A60">
        <w:rPr>
          <w:sz w:val="24"/>
          <w:szCs w:val="24"/>
        </w:rPr>
        <w:t xml:space="preserve"> Securities and </w:t>
      </w:r>
      <w:proofErr w:type="spellStart"/>
      <w:r w:rsidR="00F24A60">
        <w:rPr>
          <w:sz w:val="24"/>
          <w:szCs w:val="24"/>
        </w:rPr>
        <w:t>Markets</w:t>
      </w:r>
      <w:proofErr w:type="spellEnd"/>
      <w:r w:rsidR="00F24A60">
        <w:rPr>
          <w:sz w:val="24"/>
          <w:szCs w:val="24"/>
        </w:rPr>
        <w:t xml:space="preserve"> </w:t>
      </w:r>
      <w:proofErr w:type="spellStart"/>
      <w:r w:rsidR="00F24A60">
        <w:rPr>
          <w:sz w:val="24"/>
          <w:szCs w:val="24"/>
        </w:rPr>
        <w:t>Authority</w:t>
      </w:r>
      <w:proofErr w:type="spellEnd"/>
      <w:r w:rsidR="00F24A60">
        <w:rPr>
          <w:sz w:val="24"/>
          <w:szCs w:val="24"/>
        </w:rPr>
        <w:t>)</w:t>
      </w:r>
      <w:r w:rsidR="00845048">
        <w:rPr>
          <w:sz w:val="24"/>
          <w:szCs w:val="24"/>
        </w:rPr>
        <w:t>. E</w:t>
      </w:r>
      <w:r w:rsidRPr="00261B11">
        <w:rPr>
          <w:sz w:val="24"/>
          <w:szCs w:val="24"/>
        </w:rPr>
        <w:t>n France, la Banque de France agit au travers de l'ACPR</w:t>
      </w:r>
      <w:r w:rsidR="00845048">
        <w:rPr>
          <w:sz w:val="24"/>
          <w:szCs w:val="24"/>
        </w:rPr>
        <w:t xml:space="preserve"> </w:t>
      </w:r>
      <w:r w:rsidR="00F24A60">
        <w:rPr>
          <w:sz w:val="24"/>
          <w:szCs w:val="24"/>
        </w:rPr>
        <w:t>(Autorité de contrôle prudentiel et de Résolutions)</w:t>
      </w:r>
      <w:r w:rsidRPr="00261B11">
        <w:rPr>
          <w:sz w:val="24"/>
          <w:szCs w:val="24"/>
        </w:rPr>
        <w:t>.</w:t>
      </w:r>
    </w:p>
    <w:p w14:paraId="628E537F" w14:textId="455D5474" w:rsidR="001F37E1" w:rsidRPr="001F37E1" w:rsidRDefault="001F37E1" w:rsidP="001F37E1">
      <w:pPr>
        <w:jc w:val="both"/>
        <w:rPr>
          <w:sz w:val="24"/>
          <w:szCs w:val="24"/>
        </w:rPr>
      </w:pPr>
      <w:r w:rsidRPr="001F37E1">
        <w:rPr>
          <w:sz w:val="24"/>
          <w:szCs w:val="24"/>
        </w:rPr>
        <w:t xml:space="preserve">Parmi les instances internationales les plus actives, </w:t>
      </w:r>
      <w:r w:rsidR="00845048">
        <w:rPr>
          <w:sz w:val="24"/>
          <w:szCs w:val="24"/>
        </w:rPr>
        <w:t>nous pouvons citer</w:t>
      </w:r>
      <w:r w:rsidRPr="001F37E1">
        <w:rPr>
          <w:sz w:val="24"/>
          <w:szCs w:val="24"/>
        </w:rPr>
        <w:t xml:space="preserve"> deux d'entre elles : </w:t>
      </w:r>
    </w:p>
    <w:p w14:paraId="09261DBC" w14:textId="72DD8EFF" w:rsidR="001F37E1" w:rsidRDefault="001F37E1" w:rsidP="005B564B">
      <w:pPr>
        <w:pStyle w:val="Paragraphedeliste"/>
        <w:numPr>
          <w:ilvl w:val="0"/>
          <w:numId w:val="38"/>
        </w:numPr>
        <w:jc w:val="both"/>
        <w:rPr>
          <w:sz w:val="24"/>
          <w:szCs w:val="24"/>
        </w:rPr>
      </w:pPr>
      <w:r w:rsidRPr="005B564B">
        <w:rPr>
          <w:sz w:val="24"/>
          <w:szCs w:val="24"/>
        </w:rPr>
        <w:t xml:space="preserve">Le FSB (Financial Security </w:t>
      </w:r>
      <w:proofErr w:type="spellStart"/>
      <w:r w:rsidRPr="005B564B">
        <w:rPr>
          <w:sz w:val="24"/>
          <w:szCs w:val="24"/>
        </w:rPr>
        <w:t>Board</w:t>
      </w:r>
      <w:proofErr w:type="spellEnd"/>
      <w:r w:rsidRPr="005B564B">
        <w:rPr>
          <w:sz w:val="24"/>
          <w:szCs w:val="24"/>
        </w:rPr>
        <w:t>), émanation de la BRI (Banque des Règlements Internationaux), dont l'objectif est de réduire les risques systémiques et qui est le coordinateur au niveau international de la volonté politique ;</w:t>
      </w:r>
    </w:p>
    <w:p w14:paraId="38C3D23C" w14:textId="77777777" w:rsidR="005B564B" w:rsidRPr="005B564B" w:rsidRDefault="005B564B" w:rsidP="005B564B">
      <w:pPr>
        <w:pStyle w:val="Paragraphedeliste"/>
        <w:jc w:val="both"/>
        <w:rPr>
          <w:sz w:val="24"/>
          <w:szCs w:val="24"/>
        </w:rPr>
      </w:pPr>
    </w:p>
    <w:p w14:paraId="0104C4AF" w14:textId="5AD677C1" w:rsidR="005B564B" w:rsidRDefault="001F37E1" w:rsidP="005B564B">
      <w:pPr>
        <w:pStyle w:val="Paragraphedeliste"/>
        <w:numPr>
          <w:ilvl w:val="0"/>
          <w:numId w:val="37"/>
        </w:numPr>
        <w:jc w:val="both"/>
        <w:rPr>
          <w:sz w:val="24"/>
          <w:szCs w:val="24"/>
        </w:rPr>
      </w:pPr>
      <w:r w:rsidRPr="005B564B">
        <w:rPr>
          <w:sz w:val="24"/>
          <w:szCs w:val="24"/>
        </w:rPr>
        <w:t>Le comité de Bâle, qui est une instance au sein de la BRI, qui élabore des standards ou des principes internationaux non contraignants.</w:t>
      </w:r>
    </w:p>
    <w:p w14:paraId="70BD0D3D" w14:textId="77777777" w:rsidR="005B564B" w:rsidRPr="005B564B" w:rsidRDefault="005B564B" w:rsidP="005B564B">
      <w:pPr>
        <w:pStyle w:val="Paragraphedeliste"/>
        <w:jc w:val="both"/>
        <w:rPr>
          <w:sz w:val="24"/>
          <w:szCs w:val="24"/>
        </w:rPr>
      </w:pPr>
    </w:p>
    <w:p w14:paraId="0008BEE1" w14:textId="77777777" w:rsidR="001F37E1" w:rsidRPr="001F37E1" w:rsidRDefault="001F37E1" w:rsidP="001F37E1">
      <w:pPr>
        <w:jc w:val="both"/>
        <w:rPr>
          <w:sz w:val="24"/>
          <w:szCs w:val="24"/>
        </w:rPr>
      </w:pPr>
      <w:r w:rsidRPr="001F37E1">
        <w:rPr>
          <w:sz w:val="24"/>
          <w:szCs w:val="24"/>
        </w:rPr>
        <w:t>Ces instances ont pour objectif de traduire les volontés politiques internationales provenant notamment sous forme de lignes directrices (guidelines) ou d'orientations.</w:t>
      </w:r>
    </w:p>
    <w:p w14:paraId="1C961260" w14:textId="08A2015D" w:rsidR="003F1681" w:rsidRPr="003F1681" w:rsidRDefault="001F37E1" w:rsidP="003F1681">
      <w:pPr>
        <w:jc w:val="both"/>
        <w:rPr>
          <w:sz w:val="24"/>
          <w:szCs w:val="24"/>
        </w:rPr>
      </w:pPr>
      <w:r w:rsidRPr="00284DEF">
        <w:rPr>
          <w:sz w:val="24"/>
          <w:szCs w:val="24"/>
        </w:rPr>
        <w:lastRenderedPageBreak/>
        <w:t>Comité de Bâle</w:t>
      </w:r>
      <w:r w:rsidR="00836291">
        <w:rPr>
          <w:sz w:val="24"/>
          <w:szCs w:val="24"/>
        </w:rPr>
        <w:t>,</w:t>
      </w:r>
      <w:r w:rsidRPr="00284DEF">
        <w:rPr>
          <w:sz w:val="24"/>
          <w:szCs w:val="24"/>
        </w:rPr>
        <w:t xml:space="preserve"> basé à Bâle</w:t>
      </w:r>
      <w:r w:rsidR="00836291">
        <w:rPr>
          <w:sz w:val="24"/>
          <w:szCs w:val="24"/>
        </w:rPr>
        <w:t xml:space="preserve"> en Suisse comme son nom l’indique,</w:t>
      </w:r>
      <w:r w:rsidRPr="00284DEF">
        <w:rPr>
          <w:sz w:val="24"/>
          <w:szCs w:val="24"/>
        </w:rPr>
        <w:t xml:space="preserve"> est créé en 1974 et </w:t>
      </w:r>
      <w:r w:rsidR="00836291">
        <w:rPr>
          <w:sz w:val="24"/>
          <w:szCs w:val="24"/>
        </w:rPr>
        <w:t xml:space="preserve">est </w:t>
      </w:r>
      <w:r w:rsidRPr="00284DEF">
        <w:rPr>
          <w:sz w:val="24"/>
          <w:szCs w:val="24"/>
        </w:rPr>
        <w:t>composé de représentants des autorités prudentielles de 27 pays</w:t>
      </w:r>
      <w:r w:rsidR="00836291">
        <w:rPr>
          <w:sz w:val="24"/>
          <w:szCs w:val="24"/>
        </w:rPr>
        <w:t>.</w:t>
      </w:r>
      <w:r w:rsidR="005B564B">
        <w:rPr>
          <w:sz w:val="24"/>
          <w:szCs w:val="24"/>
        </w:rPr>
        <w:t xml:space="preserve"> </w:t>
      </w:r>
      <w:r w:rsidR="003F1681" w:rsidRPr="003F1681">
        <w:rPr>
          <w:sz w:val="24"/>
          <w:szCs w:val="24"/>
        </w:rPr>
        <w:t xml:space="preserve">En réponse à la crise qui a montré la fragilité des banques, le Comité de Bâle a établi une nouvelle série d’accords publiés en décembre 2010. Ils visent par conséquent à renforcer la capacité des banques à faire face à des risques éventuels, notamment à travers des ratios minimums de fonds propres et de liquidités. Les accords reposent sur 3 piliers. </w:t>
      </w:r>
    </w:p>
    <w:p w14:paraId="444BBF25" w14:textId="77777777" w:rsidR="003F1681" w:rsidRPr="003F1681" w:rsidRDefault="003F1681" w:rsidP="003F1681">
      <w:pPr>
        <w:jc w:val="both"/>
        <w:rPr>
          <w:sz w:val="24"/>
          <w:szCs w:val="24"/>
        </w:rPr>
      </w:pPr>
      <w:r w:rsidRPr="003F1681">
        <w:rPr>
          <w:sz w:val="24"/>
          <w:szCs w:val="24"/>
        </w:rPr>
        <w:t xml:space="preserve">Le premier pilier porte sur les fonds propres, la couverture des risques ainsi que l’encadrement de l’effet de levier. </w:t>
      </w:r>
    </w:p>
    <w:p w14:paraId="3AC9E69A" w14:textId="0AFC9AF4" w:rsidR="003F1681" w:rsidRPr="003F1681" w:rsidRDefault="003F1681" w:rsidP="003F1681">
      <w:pPr>
        <w:jc w:val="both"/>
        <w:rPr>
          <w:sz w:val="24"/>
          <w:szCs w:val="24"/>
        </w:rPr>
      </w:pPr>
      <w:r w:rsidRPr="003F1681">
        <w:rPr>
          <w:sz w:val="24"/>
          <w:szCs w:val="24"/>
        </w:rPr>
        <w:t>Tout d’abord, la crise de 2008 a montré une insuffisance concernant les ratios de solvabilité de Bale I et II. Dans les accords de Bale III, le minimum de fonds propres à détenir est donc augmenté, avec l’idée que les banques doivent être en permanence solvable, même en cas de ruée des clients pour récupérer leurs dépôts dans une situation de crise. Le ratio des fonds propres réglementaires reste inchangé (8%), en revanche le ratio minimal de fonds propres durs (</w:t>
      </w:r>
      <w:proofErr w:type="spellStart"/>
      <w:r w:rsidRPr="003F1681">
        <w:rPr>
          <w:sz w:val="24"/>
          <w:szCs w:val="24"/>
        </w:rPr>
        <w:t>Core</w:t>
      </w:r>
      <w:proofErr w:type="spellEnd"/>
      <w:r w:rsidRPr="003F1681">
        <w:rPr>
          <w:sz w:val="24"/>
          <w:szCs w:val="24"/>
        </w:rPr>
        <w:t xml:space="preserve"> Tier 1) passe de 2% à 4,5% des risques pondérés. A cela s’ajoute, un coussin de sécurité de 2,5% dans lequel les banques pourront puiser en cas de difficultés. </w:t>
      </w:r>
    </w:p>
    <w:p w14:paraId="1C1032D6" w14:textId="4A1B0E33" w:rsidR="003F1681" w:rsidRPr="003F1681" w:rsidRDefault="003F1681" w:rsidP="003F1681">
      <w:pPr>
        <w:jc w:val="both"/>
        <w:rPr>
          <w:sz w:val="24"/>
          <w:szCs w:val="24"/>
        </w:rPr>
      </w:pPr>
      <w:r w:rsidRPr="003F1681">
        <w:rPr>
          <w:sz w:val="24"/>
          <w:szCs w:val="24"/>
        </w:rPr>
        <w:t xml:space="preserve">Bale III impose aussi un coussin </w:t>
      </w:r>
      <w:proofErr w:type="spellStart"/>
      <w:r w:rsidRPr="003F1681">
        <w:rPr>
          <w:sz w:val="24"/>
          <w:szCs w:val="24"/>
        </w:rPr>
        <w:t>contra-cyclique</w:t>
      </w:r>
      <w:proofErr w:type="spellEnd"/>
      <w:r w:rsidRPr="003F1681">
        <w:rPr>
          <w:sz w:val="24"/>
          <w:szCs w:val="24"/>
        </w:rPr>
        <w:t xml:space="preserve">, que les banques alimenteront lorsque leur situation est favorable et dans lequel elles puiseront en cas de crise. On prévoit aussi des coussins spécifiques pour les grandes banques d’importance systémique. </w:t>
      </w:r>
    </w:p>
    <w:p w14:paraId="347AEB06" w14:textId="77777777" w:rsidR="003F1681" w:rsidRPr="003F1681" w:rsidRDefault="003F1681" w:rsidP="003F1681">
      <w:pPr>
        <w:jc w:val="both"/>
        <w:rPr>
          <w:sz w:val="24"/>
          <w:szCs w:val="24"/>
        </w:rPr>
      </w:pPr>
      <w:r w:rsidRPr="003F1681">
        <w:rPr>
          <w:sz w:val="24"/>
          <w:szCs w:val="24"/>
        </w:rPr>
        <w:t xml:space="preserve">Deuxième, le premier pilier de Bale III impose aussi une meilleure couverture des risques de la part des banques, par exemple en matière de titrisation ou de risque de contrepartie, pour lesquels les banques doivent analyse plus rigoureusement leurs expositions. </w:t>
      </w:r>
    </w:p>
    <w:p w14:paraId="40578DF7" w14:textId="17D1446E" w:rsidR="003F1681" w:rsidRPr="003F1681" w:rsidRDefault="003F1681" w:rsidP="003F1681">
      <w:pPr>
        <w:jc w:val="both"/>
        <w:rPr>
          <w:sz w:val="24"/>
          <w:szCs w:val="24"/>
        </w:rPr>
      </w:pPr>
      <w:r w:rsidRPr="003F1681">
        <w:rPr>
          <w:sz w:val="24"/>
          <w:szCs w:val="24"/>
        </w:rPr>
        <w:t xml:space="preserve">Enfin, le ratio de levier vient limiter le recours à l’effet de levier. En effet, l’effet de levier accumulé dans le système bancaire avant la crise de 2007 était important et la vente des actifs non rentables avait amplifié la baisse des prix des actifs entraînant une spirale infernale.  Pour </w:t>
      </w:r>
      <w:r w:rsidR="0004455F">
        <w:rPr>
          <w:sz w:val="24"/>
          <w:szCs w:val="24"/>
        </w:rPr>
        <w:t>remédier à cela</w:t>
      </w:r>
      <w:r w:rsidRPr="003F1681">
        <w:rPr>
          <w:sz w:val="24"/>
          <w:szCs w:val="24"/>
        </w:rPr>
        <w:t xml:space="preserve">, on fixe un ratio de levier, qui rapporte le montant des fonds propres de base (Tier 1) au total des actifs, à un minimum de 3%. </w:t>
      </w:r>
    </w:p>
    <w:p w14:paraId="79EE1C56" w14:textId="77777777" w:rsidR="003F1681" w:rsidRPr="003F1681" w:rsidRDefault="003F1681" w:rsidP="003F1681">
      <w:pPr>
        <w:jc w:val="both"/>
        <w:rPr>
          <w:sz w:val="24"/>
          <w:szCs w:val="24"/>
        </w:rPr>
      </w:pPr>
    </w:p>
    <w:p w14:paraId="3F5EBAC6" w14:textId="66F1324C" w:rsidR="0004455F" w:rsidRDefault="003F1681" w:rsidP="003F1681">
      <w:pPr>
        <w:jc w:val="both"/>
        <w:rPr>
          <w:sz w:val="24"/>
          <w:szCs w:val="24"/>
        </w:rPr>
      </w:pPr>
      <w:r w:rsidRPr="003F1681">
        <w:rPr>
          <w:sz w:val="24"/>
          <w:szCs w:val="24"/>
        </w:rPr>
        <w:t>Le second pilier de Bale III concerne la gestion et la surveillance des risques</w:t>
      </w:r>
      <w:r w:rsidR="00836291">
        <w:rPr>
          <w:sz w:val="24"/>
          <w:szCs w:val="24"/>
        </w:rPr>
        <w:t>,</w:t>
      </w:r>
      <w:r w:rsidR="0004455F">
        <w:rPr>
          <w:sz w:val="24"/>
          <w:szCs w:val="24"/>
        </w:rPr>
        <w:t xml:space="preserve"> cela va</w:t>
      </w:r>
      <w:r w:rsidR="00836291">
        <w:rPr>
          <w:sz w:val="24"/>
          <w:szCs w:val="24"/>
        </w:rPr>
        <w:t xml:space="preserve"> </w:t>
      </w:r>
      <w:r w:rsidR="0004455F">
        <w:rPr>
          <w:sz w:val="24"/>
          <w:szCs w:val="24"/>
        </w:rPr>
        <w:t xml:space="preserve">du </w:t>
      </w:r>
      <w:r w:rsidR="00836291">
        <w:rPr>
          <w:sz w:val="24"/>
          <w:szCs w:val="24"/>
        </w:rPr>
        <w:t>t</w:t>
      </w:r>
      <w:r w:rsidRPr="003F1681">
        <w:rPr>
          <w:sz w:val="24"/>
          <w:szCs w:val="24"/>
        </w:rPr>
        <w:t>raitement de la</w:t>
      </w:r>
      <w:r>
        <w:rPr>
          <w:sz w:val="24"/>
          <w:szCs w:val="24"/>
        </w:rPr>
        <w:t xml:space="preserve"> </w:t>
      </w:r>
      <w:r w:rsidRPr="003F1681">
        <w:rPr>
          <w:sz w:val="24"/>
          <w:szCs w:val="24"/>
        </w:rPr>
        <w:t>gouvernance et de la</w:t>
      </w:r>
      <w:r>
        <w:rPr>
          <w:sz w:val="24"/>
          <w:szCs w:val="24"/>
        </w:rPr>
        <w:t xml:space="preserve"> </w:t>
      </w:r>
      <w:r w:rsidRPr="003F1681">
        <w:rPr>
          <w:sz w:val="24"/>
          <w:szCs w:val="24"/>
        </w:rPr>
        <w:t>gestion des risques au</w:t>
      </w:r>
      <w:r>
        <w:rPr>
          <w:sz w:val="24"/>
          <w:szCs w:val="24"/>
        </w:rPr>
        <w:t xml:space="preserve"> </w:t>
      </w:r>
      <w:r w:rsidRPr="003F1681">
        <w:rPr>
          <w:sz w:val="24"/>
          <w:szCs w:val="24"/>
        </w:rPr>
        <w:t>niveau de l’établissement</w:t>
      </w:r>
      <w:r w:rsidR="0004455F">
        <w:rPr>
          <w:sz w:val="24"/>
          <w:szCs w:val="24"/>
        </w:rPr>
        <w:t xml:space="preserve"> à </w:t>
      </w:r>
      <w:r w:rsidR="00177C99">
        <w:rPr>
          <w:sz w:val="24"/>
          <w:szCs w:val="24"/>
        </w:rPr>
        <w:t>la prise</w:t>
      </w:r>
      <w:r w:rsidRPr="003F1681">
        <w:rPr>
          <w:sz w:val="24"/>
          <w:szCs w:val="24"/>
        </w:rPr>
        <w:t xml:space="preserve"> en compte du</w:t>
      </w:r>
      <w:r>
        <w:rPr>
          <w:sz w:val="24"/>
          <w:szCs w:val="24"/>
        </w:rPr>
        <w:t xml:space="preserve"> </w:t>
      </w:r>
      <w:r w:rsidRPr="003F1681">
        <w:rPr>
          <w:sz w:val="24"/>
          <w:szCs w:val="24"/>
        </w:rPr>
        <w:t>risque lié aux expositions</w:t>
      </w:r>
      <w:r>
        <w:rPr>
          <w:sz w:val="24"/>
          <w:szCs w:val="24"/>
        </w:rPr>
        <w:t xml:space="preserve"> </w:t>
      </w:r>
      <w:r w:rsidRPr="003F1681">
        <w:rPr>
          <w:sz w:val="24"/>
          <w:szCs w:val="24"/>
        </w:rPr>
        <w:t>hors bilan et aux</w:t>
      </w:r>
      <w:r>
        <w:rPr>
          <w:sz w:val="24"/>
          <w:szCs w:val="24"/>
        </w:rPr>
        <w:t xml:space="preserve"> </w:t>
      </w:r>
      <w:r w:rsidRPr="003F1681">
        <w:rPr>
          <w:sz w:val="24"/>
          <w:szCs w:val="24"/>
        </w:rPr>
        <w:t>titrisations</w:t>
      </w:r>
      <w:r w:rsidR="0004455F">
        <w:rPr>
          <w:sz w:val="24"/>
          <w:szCs w:val="24"/>
        </w:rPr>
        <w:t>.</w:t>
      </w:r>
    </w:p>
    <w:p w14:paraId="119A5310" w14:textId="66033D6D" w:rsidR="003F1681" w:rsidRDefault="0004455F" w:rsidP="003F1681">
      <w:pPr>
        <w:jc w:val="both"/>
        <w:rPr>
          <w:sz w:val="24"/>
          <w:szCs w:val="24"/>
        </w:rPr>
      </w:pPr>
      <w:r>
        <w:rPr>
          <w:sz w:val="24"/>
          <w:szCs w:val="24"/>
        </w:rPr>
        <w:t>Quant au troisième pilier, il</w:t>
      </w:r>
      <w:r w:rsidR="003F1681">
        <w:rPr>
          <w:sz w:val="24"/>
          <w:szCs w:val="24"/>
        </w:rPr>
        <w:t xml:space="preserve"> concerne l</w:t>
      </w:r>
      <w:r w:rsidR="003F1681" w:rsidRPr="003F1681">
        <w:rPr>
          <w:sz w:val="24"/>
          <w:szCs w:val="24"/>
        </w:rPr>
        <w:t>a discipline de marché</w:t>
      </w:r>
      <w:r>
        <w:rPr>
          <w:sz w:val="24"/>
          <w:szCs w:val="24"/>
        </w:rPr>
        <w:t>.</w:t>
      </w:r>
      <w:r w:rsidR="003F1681">
        <w:rPr>
          <w:sz w:val="24"/>
          <w:szCs w:val="24"/>
        </w:rPr>
        <w:t xml:space="preserve"> </w:t>
      </w:r>
      <w:r>
        <w:rPr>
          <w:sz w:val="24"/>
          <w:szCs w:val="24"/>
        </w:rPr>
        <w:t>Les banques doivent</w:t>
      </w:r>
      <w:r w:rsidR="003F1681">
        <w:rPr>
          <w:sz w:val="24"/>
          <w:szCs w:val="24"/>
        </w:rPr>
        <w:t xml:space="preserve"> faire des </w:t>
      </w:r>
      <w:r w:rsidR="00927C4D" w:rsidRPr="00927C4D">
        <w:rPr>
          <w:sz w:val="24"/>
          <w:szCs w:val="24"/>
        </w:rPr>
        <w:t>communication</w:t>
      </w:r>
      <w:r>
        <w:rPr>
          <w:sz w:val="24"/>
          <w:szCs w:val="24"/>
        </w:rPr>
        <w:t>s</w:t>
      </w:r>
      <w:r w:rsidR="00927C4D" w:rsidRPr="00927C4D">
        <w:rPr>
          <w:sz w:val="24"/>
          <w:szCs w:val="24"/>
        </w:rPr>
        <w:t xml:space="preserve"> financière</w:t>
      </w:r>
      <w:r>
        <w:rPr>
          <w:sz w:val="24"/>
          <w:szCs w:val="24"/>
        </w:rPr>
        <w:t>s</w:t>
      </w:r>
      <w:r w:rsidR="00927C4D" w:rsidRPr="00927C4D">
        <w:rPr>
          <w:sz w:val="24"/>
          <w:szCs w:val="24"/>
        </w:rPr>
        <w:t xml:space="preserve"> plus détaillée</w:t>
      </w:r>
      <w:r>
        <w:rPr>
          <w:sz w:val="24"/>
          <w:szCs w:val="24"/>
        </w:rPr>
        <w:t>s</w:t>
      </w:r>
      <w:r w:rsidR="00927C4D" w:rsidRPr="00927C4D">
        <w:rPr>
          <w:sz w:val="24"/>
          <w:szCs w:val="24"/>
        </w:rPr>
        <w:t xml:space="preserve"> concernant les composantes des fonds propres réglementaires et leur rapprochement avec les comptes publiés, </w:t>
      </w:r>
      <w:r>
        <w:rPr>
          <w:sz w:val="24"/>
          <w:szCs w:val="24"/>
        </w:rPr>
        <w:t>et fournir</w:t>
      </w:r>
      <w:r w:rsidR="00927C4D" w:rsidRPr="00927C4D">
        <w:rPr>
          <w:sz w:val="24"/>
          <w:szCs w:val="24"/>
        </w:rPr>
        <w:t xml:space="preserve"> une explication complète du mode de calcul des ratios de fonds propres réglementaires</w:t>
      </w:r>
    </w:p>
    <w:p w14:paraId="559A04D5" w14:textId="523AF5DE" w:rsidR="003F1681" w:rsidRPr="003F1681" w:rsidRDefault="003F1681" w:rsidP="003F1681">
      <w:pPr>
        <w:jc w:val="both"/>
        <w:rPr>
          <w:sz w:val="24"/>
          <w:szCs w:val="24"/>
        </w:rPr>
      </w:pPr>
      <w:r w:rsidRPr="003F1681">
        <w:rPr>
          <w:sz w:val="24"/>
          <w:szCs w:val="24"/>
        </w:rPr>
        <w:t xml:space="preserve">Enfin, les accords de Bale III traitent aussi du risque de liquidité. En effet, pendant la crise de 2007, dès qu’elles ont commencé à rencontrer des problèmes beaucoup de banques n’avaient plus de liquidités et ne pouvaient pas se refinancer sur le marché </w:t>
      </w:r>
      <w:r w:rsidR="0004455F" w:rsidRPr="003F1681">
        <w:rPr>
          <w:sz w:val="24"/>
          <w:szCs w:val="24"/>
        </w:rPr>
        <w:t>interbancaire</w:t>
      </w:r>
      <w:r w:rsidRPr="003F1681">
        <w:rPr>
          <w:sz w:val="24"/>
          <w:szCs w:val="24"/>
        </w:rPr>
        <w:t>. Pour éviter que les banques ne financent beaucoup de long terme par du court terme, Bale III instaure deux ratios de liquidité.</w:t>
      </w:r>
    </w:p>
    <w:p w14:paraId="10B8377F" w14:textId="77777777" w:rsidR="003F1681" w:rsidRPr="003F1681" w:rsidRDefault="003F1681" w:rsidP="003F1681">
      <w:pPr>
        <w:jc w:val="both"/>
        <w:rPr>
          <w:sz w:val="24"/>
          <w:szCs w:val="24"/>
        </w:rPr>
      </w:pPr>
      <w:r w:rsidRPr="003F1681">
        <w:rPr>
          <w:sz w:val="24"/>
          <w:szCs w:val="24"/>
        </w:rPr>
        <w:lastRenderedPageBreak/>
        <w:t xml:space="preserve">Le ratio de liquidité à court terme, appelé </w:t>
      </w:r>
      <w:proofErr w:type="spellStart"/>
      <w:r w:rsidRPr="003F1681">
        <w:rPr>
          <w:sz w:val="24"/>
          <w:szCs w:val="24"/>
        </w:rPr>
        <w:t>Liquidity</w:t>
      </w:r>
      <w:proofErr w:type="spellEnd"/>
      <w:r w:rsidRPr="003F1681">
        <w:rPr>
          <w:sz w:val="24"/>
          <w:szCs w:val="24"/>
        </w:rPr>
        <w:t xml:space="preserve"> </w:t>
      </w:r>
      <w:proofErr w:type="spellStart"/>
      <w:r w:rsidRPr="003F1681">
        <w:rPr>
          <w:sz w:val="24"/>
          <w:szCs w:val="24"/>
        </w:rPr>
        <w:t>Coverage</w:t>
      </w:r>
      <w:proofErr w:type="spellEnd"/>
      <w:r w:rsidRPr="003F1681">
        <w:rPr>
          <w:sz w:val="24"/>
          <w:szCs w:val="24"/>
        </w:rPr>
        <w:t xml:space="preserve"> Ratio, impose que les </w:t>
      </w:r>
      <w:proofErr w:type="spellStart"/>
      <w:r w:rsidRPr="003F1681">
        <w:rPr>
          <w:sz w:val="24"/>
          <w:szCs w:val="24"/>
        </w:rPr>
        <w:t>encours</w:t>
      </w:r>
      <w:proofErr w:type="spellEnd"/>
      <w:r w:rsidRPr="003F1681">
        <w:rPr>
          <w:sz w:val="24"/>
          <w:szCs w:val="24"/>
        </w:rPr>
        <w:t xml:space="preserve"> d’actifs liquides de qualité soient supérieurs aux sorties nettes de trésorerie sur 30 jours. Ce ratio permet ainsi « d’assurer que la banque dispose d’un niveau adéquat d’actifs liquides de haute qualité non grevés pouvant être convertis en liquidité pour couvrir ses besoins sur une période de 30 jours calendaires en cas de graves difficultés de financement » selon la BRI. </w:t>
      </w:r>
    </w:p>
    <w:p w14:paraId="592C4E5B" w14:textId="410F5F5F" w:rsidR="003F1681" w:rsidRPr="003F1681" w:rsidRDefault="003F1681" w:rsidP="003F1681">
      <w:pPr>
        <w:jc w:val="both"/>
        <w:rPr>
          <w:sz w:val="24"/>
          <w:szCs w:val="24"/>
        </w:rPr>
      </w:pPr>
      <w:r w:rsidRPr="003F1681">
        <w:rPr>
          <w:sz w:val="24"/>
          <w:szCs w:val="24"/>
        </w:rPr>
        <w:t xml:space="preserve">Les banques doivent aussi anticiper des situations de crise en réalisant des stress tests avec de nombreux scénarios possibles. </w:t>
      </w:r>
    </w:p>
    <w:p w14:paraId="13C6E509" w14:textId="77777777" w:rsidR="003F1681" w:rsidRPr="003F1681" w:rsidRDefault="003F1681" w:rsidP="003F1681">
      <w:pPr>
        <w:jc w:val="both"/>
        <w:rPr>
          <w:sz w:val="24"/>
          <w:szCs w:val="24"/>
        </w:rPr>
      </w:pPr>
      <w:r w:rsidRPr="003F1681">
        <w:rPr>
          <w:sz w:val="24"/>
          <w:szCs w:val="24"/>
        </w:rPr>
        <w:t xml:space="preserve">Le ratio de liquidité à long terme, appelé Net Stable </w:t>
      </w:r>
      <w:proofErr w:type="spellStart"/>
      <w:r w:rsidRPr="003F1681">
        <w:rPr>
          <w:sz w:val="24"/>
          <w:szCs w:val="24"/>
        </w:rPr>
        <w:t>Funding</w:t>
      </w:r>
      <w:proofErr w:type="spellEnd"/>
      <w:r w:rsidRPr="003F1681">
        <w:rPr>
          <w:sz w:val="24"/>
          <w:szCs w:val="24"/>
        </w:rPr>
        <w:t xml:space="preserve"> Ratio, prend en compte la totalité du bilan et encourage les banques à choisir des sources de financement plus stables. Il corrige ainsi les asymétries de liquidité et vient donc compléter le ratio de liquidité à court terme. Concrètement, il impose aux banques d’avoir un montant de financement stable disponible (passif) au moins équivalent au montant de financement stable exigé (actif).</w:t>
      </w:r>
    </w:p>
    <w:p w14:paraId="504D33EE" w14:textId="77777777" w:rsidR="003F1681" w:rsidRPr="003F1681" w:rsidRDefault="003F1681" w:rsidP="003F1681">
      <w:pPr>
        <w:jc w:val="both"/>
        <w:rPr>
          <w:sz w:val="24"/>
          <w:szCs w:val="24"/>
        </w:rPr>
      </w:pPr>
    </w:p>
    <w:p w14:paraId="3CCE0B00" w14:textId="51A98532" w:rsidR="003F1681" w:rsidRDefault="003F1681" w:rsidP="003F1681">
      <w:pPr>
        <w:jc w:val="both"/>
        <w:rPr>
          <w:sz w:val="24"/>
          <w:szCs w:val="24"/>
        </w:rPr>
      </w:pPr>
      <w:r w:rsidRPr="003F1681">
        <w:rPr>
          <w:sz w:val="24"/>
          <w:szCs w:val="24"/>
        </w:rPr>
        <w:t>En complément de tout cela, les autorités de contrôle effectuent un suivi prudentiel via un certain nombr</w:t>
      </w:r>
      <w:r w:rsidR="005B564B">
        <w:rPr>
          <w:sz w:val="24"/>
          <w:szCs w:val="24"/>
        </w:rPr>
        <w:t>e</w:t>
      </w:r>
      <w:r w:rsidRPr="003F1681">
        <w:rPr>
          <w:sz w:val="24"/>
          <w:szCs w:val="24"/>
        </w:rPr>
        <w:t xml:space="preserve"> d’indicateurs qui permettent d’analyser le risque de liquidité à l’échelle de l’établissement mais aussi à l’échelle de tout le système financier. </w:t>
      </w:r>
    </w:p>
    <w:p w14:paraId="383490EA" w14:textId="53A83EAB" w:rsidR="005B564B" w:rsidRDefault="005B564B" w:rsidP="003F1681">
      <w:pPr>
        <w:jc w:val="both"/>
        <w:rPr>
          <w:sz w:val="24"/>
          <w:szCs w:val="24"/>
        </w:rPr>
      </w:pPr>
    </w:p>
    <w:p w14:paraId="787901E8" w14:textId="0A935D58" w:rsidR="005B564B" w:rsidRPr="003F1681" w:rsidRDefault="005B564B" w:rsidP="003F1681">
      <w:pPr>
        <w:jc w:val="both"/>
        <w:rPr>
          <w:sz w:val="24"/>
          <w:szCs w:val="24"/>
        </w:rPr>
      </w:pPr>
      <w:r>
        <w:rPr>
          <w:sz w:val="24"/>
          <w:szCs w:val="24"/>
        </w:rPr>
        <w:t xml:space="preserve">Pour effectuer certaines de ces tâches de contrôle et de suivi des risques, l’étude du bilan bancaire s’avère très utile et celle-ci nécessite quelques connaissances en comptabilité. J’ai donc beaucoup appris à ce sujet notamment pendant les formations que m’a offertes mon entreprise. </w:t>
      </w:r>
    </w:p>
    <w:p w14:paraId="29961E25" w14:textId="7F0F2E48" w:rsidR="0034604A" w:rsidRDefault="0034604A" w:rsidP="00261B11">
      <w:pPr>
        <w:rPr>
          <w:sz w:val="24"/>
          <w:szCs w:val="24"/>
        </w:rPr>
      </w:pPr>
    </w:p>
    <w:p w14:paraId="046F6CE2" w14:textId="51C5A65A" w:rsidR="0034604A" w:rsidRPr="00D21054" w:rsidRDefault="00554C01" w:rsidP="00261B11">
      <w:pPr>
        <w:rPr>
          <w:rFonts w:asciiTheme="majorHAnsi" w:hAnsiTheme="majorHAnsi" w:cstheme="majorHAnsi"/>
          <w:b/>
          <w:bCs/>
          <w:sz w:val="48"/>
          <w:szCs w:val="48"/>
        </w:rPr>
      </w:pPr>
      <w:r>
        <w:rPr>
          <w:b/>
          <w:bCs/>
          <w:sz w:val="48"/>
          <w:szCs w:val="48"/>
        </w:rPr>
        <w:t>La comptabilité</w:t>
      </w:r>
    </w:p>
    <w:p w14:paraId="5A2FA122" w14:textId="0726B74D" w:rsidR="00D21054" w:rsidRPr="000644A8" w:rsidRDefault="00D21054" w:rsidP="00D21054">
      <w:pPr>
        <w:jc w:val="both"/>
        <w:rPr>
          <w:sz w:val="24"/>
          <w:szCs w:val="24"/>
        </w:rPr>
      </w:pPr>
      <w:r w:rsidRPr="000644A8">
        <w:rPr>
          <w:sz w:val="24"/>
          <w:szCs w:val="24"/>
        </w:rPr>
        <w:t xml:space="preserve">La comptabilité a pour objectif de produire des états financiers d’une entité visant à fournir une information sur sa situation patrimoniale, son résultat et ses flux de trésorerie à l’intention d’un public composant son environnement (propriétaires, investisseurs, pouvoirs publics, fournisseurs, clients, salariés, banquiers, </w:t>
      </w:r>
      <w:proofErr w:type="spellStart"/>
      <w:r w:rsidRPr="000644A8">
        <w:rPr>
          <w:sz w:val="24"/>
          <w:szCs w:val="24"/>
        </w:rPr>
        <w:t>etc</w:t>
      </w:r>
      <w:proofErr w:type="spellEnd"/>
      <w:r w:rsidRPr="000644A8">
        <w:rPr>
          <w:sz w:val="24"/>
          <w:szCs w:val="24"/>
        </w:rPr>
        <w:t xml:space="preserve">). </w:t>
      </w:r>
      <w:r w:rsidR="0004455F">
        <w:rPr>
          <w:sz w:val="24"/>
          <w:szCs w:val="24"/>
        </w:rPr>
        <w:t>Cette technique permet</w:t>
      </w:r>
      <w:r w:rsidRPr="000644A8">
        <w:rPr>
          <w:sz w:val="24"/>
          <w:szCs w:val="24"/>
        </w:rPr>
        <w:t xml:space="preserve"> à une entreprise d’enregistrer toutes les opérations réalisées avec les différents agents du monde économique suivant un procédé et une forme définis par la loi.</w:t>
      </w:r>
      <w:r w:rsidR="000644A8" w:rsidRPr="000644A8">
        <w:rPr>
          <w:sz w:val="24"/>
          <w:szCs w:val="24"/>
        </w:rPr>
        <w:t xml:space="preserve"> Elle est une mémoire écrite qui garde fidèlement la trace des valeurs, des opérations et des résultats. La mesure de la performance d’un établissement via la comptabilité permet aussi la transparence de cette performance à divers intervenants.</w:t>
      </w:r>
    </w:p>
    <w:p w14:paraId="7ED74EFE" w14:textId="1156332A" w:rsidR="00D21054" w:rsidRPr="000644A8" w:rsidRDefault="00D21054" w:rsidP="00D21054">
      <w:pPr>
        <w:jc w:val="both"/>
        <w:rPr>
          <w:sz w:val="24"/>
          <w:szCs w:val="24"/>
        </w:rPr>
      </w:pPr>
      <w:r w:rsidRPr="000644A8">
        <w:rPr>
          <w:sz w:val="24"/>
          <w:szCs w:val="24"/>
        </w:rPr>
        <w:t>Outre les états financiers, la comptabilité d’une banque doit satisfaire plusieurs besoins (états de gestion interne, états et ratios réglementaires, états fiscaux, etc.).</w:t>
      </w:r>
    </w:p>
    <w:p w14:paraId="40A6BC41" w14:textId="25553273" w:rsidR="00D21054" w:rsidRPr="000644A8" w:rsidRDefault="00D21054" w:rsidP="00D21054">
      <w:pPr>
        <w:jc w:val="both"/>
        <w:rPr>
          <w:sz w:val="24"/>
          <w:szCs w:val="24"/>
        </w:rPr>
      </w:pPr>
      <w:r w:rsidRPr="000644A8">
        <w:rPr>
          <w:sz w:val="24"/>
          <w:szCs w:val="24"/>
        </w:rPr>
        <w:t xml:space="preserve">Les états financiers sont </w:t>
      </w:r>
      <w:r w:rsidR="0004455F" w:rsidRPr="000644A8">
        <w:rPr>
          <w:sz w:val="24"/>
          <w:szCs w:val="24"/>
        </w:rPr>
        <w:t>composés :</w:t>
      </w:r>
    </w:p>
    <w:p w14:paraId="674C20BA" w14:textId="69E9CFF7" w:rsidR="00D21054" w:rsidRPr="000644A8" w:rsidRDefault="00D21054" w:rsidP="00D21054">
      <w:pPr>
        <w:pStyle w:val="Paragraphedeliste"/>
        <w:numPr>
          <w:ilvl w:val="0"/>
          <w:numId w:val="10"/>
        </w:numPr>
        <w:jc w:val="both"/>
        <w:rPr>
          <w:sz w:val="24"/>
          <w:szCs w:val="24"/>
        </w:rPr>
      </w:pPr>
      <w:r w:rsidRPr="000644A8">
        <w:rPr>
          <w:sz w:val="24"/>
          <w:szCs w:val="24"/>
        </w:rPr>
        <w:t>Du bilan.</w:t>
      </w:r>
    </w:p>
    <w:p w14:paraId="62BE41F7" w14:textId="1578B23F" w:rsidR="00D21054" w:rsidRPr="000644A8" w:rsidRDefault="00D21054" w:rsidP="00D21054">
      <w:pPr>
        <w:pStyle w:val="Paragraphedeliste"/>
        <w:jc w:val="both"/>
        <w:rPr>
          <w:sz w:val="24"/>
          <w:szCs w:val="24"/>
        </w:rPr>
      </w:pPr>
      <w:r w:rsidRPr="000644A8">
        <w:rPr>
          <w:sz w:val="24"/>
          <w:szCs w:val="24"/>
        </w:rPr>
        <w:lastRenderedPageBreak/>
        <w:t>Le bilan est la photographie du patrimoine de l’entité à un instant T donné généralement appelé date d’arrêté. Il retrace ses avoirs à l’actif et ses engagements au passif.</w:t>
      </w:r>
    </w:p>
    <w:p w14:paraId="525AC91E" w14:textId="77777777" w:rsidR="00D21054" w:rsidRPr="000644A8" w:rsidRDefault="00D21054" w:rsidP="00D21054">
      <w:pPr>
        <w:pStyle w:val="Paragraphedeliste"/>
        <w:jc w:val="both"/>
        <w:rPr>
          <w:sz w:val="24"/>
          <w:szCs w:val="24"/>
        </w:rPr>
      </w:pPr>
    </w:p>
    <w:p w14:paraId="69E3484C" w14:textId="7FE26082" w:rsidR="00D21054" w:rsidRPr="000644A8" w:rsidRDefault="00D21054" w:rsidP="00D21054">
      <w:pPr>
        <w:pStyle w:val="Paragraphedeliste"/>
        <w:numPr>
          <w:ilvl w:val="0"/>
          <w:numId w:val="10"/>
        </w:numPr>
        <w:jc w:val="both"/>
        <w:rPr>
          <w:sz w:val="24"/>
          <w:szCs w:val="24"/>
        </w:rPr>
      </w:pPr>
      <w:r w:rsidRPr="000644A8">
        <w:rPr>
          <w:sz w:val="24"/>
          <w:szCs w:val="24"/>
        </w:rPr>
        <w:t>Du hors bilan</w:t>
      </w:r>
    </w:p>
    <w:p w14:paraId="2A9D488C" w14:textId="55F4F580" w:rsidR="00D21054" w:rsidRPr="000644A8" w:rsidRDefault="0004455F" w:rsidP="00D21054">
      <w:pPr>
        <w:pStyle w:val="Paragraphedeliste"/>
        <w:jc w:val="both"/>
        <w:rPr>
          <w:sz w:val="24"/>
          <w:szCs w:val="24"/>
        </w:rPr>
      </w:pPr>
      <w:r w:rsidRPr="000644A8">
        <w:rPr>
          <w:sz w:val="24"/>
          <w:szCs w:val="24"/>
        </w:rPr>
        <w:t>L’hors-bilan</w:t>
      </w:r>
      <w:r w:rsidR="00D21054" w:rsidRPr="000644A8">
        <w:rPr>
          <w:sz w:val="24"/>
          <w:szCs w:val="24"/>
        </w:rPr>
        <w:t xml:space="preserve"> est constitué des engagements reçus et donnés qui ne font pas l’objet d’une écriture dans le bilan de l’entité. Ils ne sont pas classés dans le bilan car ils ne donnent pas lieu, à l’origine, à des encaissements ou décaissements.</w:t>
      </w:r>
    </w:p>
    <w:p w14:paraId="2CEB89D5" w14:textId="77777777" w:rsidR="00D21054" w:rsidRPr="000644A8" w:rsidRDefault="00D21054" w:rsidP="00D21054">
      <w:pPr>
        <w:pStyle w:val="Paragraphedeliste"/>
        <w:jc w:val="both"/>
        <w:rPr>
          <w:sz w:val="24"/>
          <w:szCs w:val="24"/>
        </w:rPr>
      </w:pPr>
    </w:p>
    <w:p w14:paraId="4F5977E1" w14:textId="63138AF7" w:rsidR="00D21054" w:rsidRPr="000644A8" w:rsidRDefault="00D21054" w:rsidP="00D21054">
      <w:pPr>
        <w:pStyle w:val="Paragraphedeliste"/>
        <w:numPr>
          <w:ilvl w:val="0"/>
          <w:numId w:val="10"/>
        </w:numPr>
        <w:jc w:val="both"/>
        <w:rPr>
          <w:sz w:val="24"/>
          <w:szCs w:val="24"/>
        </w:rPr>
      </w:pPr>
      <w:r w:rsidRPr="000644A8">
        <w:rPr>
          <w:sz w:val="24"/>
          <w:szCs w:val="24"/>
        </w:rPr>
        <w:t>Du compte de résultat.</w:t>
      </w:r>
    </w:p>
    <w:p w14:paraId="7FC716B8" w14:textId="1F2D2927" w:rsidR="00D21054" w:rsidRPr="000644A8" w:rsidRDefault="00D21054" w:rsidP="00D21054">
      <w:pPr>
        <w:pStyle w:val="Paragraphedeliste"/>
        <w:jc w:val="both"/>
        <w:rPr>
          <w:sz w:val="24"/>
          <w:szCs w:val="24"/>
        </w:rPr>
      </w:pPr>
      <w:r w:rsidRPr="000644A8">
        <w:rPr>
          <w:sz w:val="24"/>
          <w:szCs w:val="24"/>
        </w:rPr>
        <w:t>Le compte de résultat mesure l’enrichissement (bénéfice) ou la paupérisation (perte) de l’entité pendant une période donnée, généralement un exercice de 12 mois. Le résultat de l’exercice influe sur les capitaux propres de l’entité à la hausse (bénéfice) ou la baisse (perte).</w:t>
      </w:r>
    </w:p>
    <w:p w14:paraId="22907CC9" w14:textId="77777777" w:rsidR="00D21054" w:rsidRPr="000644A8" w:rsidRDefault="00D21054" w:rsidP="00D21054">
      <w:pPr>
        <w:pStyle w:val="Paragraphedeliste"/>
        <w:jc w:val="both"/>
        <w:rPr>
          <w:sz w:val="24"/>
          <w:szCs w:val="24"/>
        </w:rPr>
      </w:pPr>
    </w:p>
    <w:p w14:paraId="4C808128" w14:textId="604275EE" w:rsidR="00D21054" w:rsidRPr="000644A8" w:rsidRDefault="00D21054" w:rsidP="00D21054">
      <w:pPr>
        <w:pStyle w:val="Paragraphedeliste"/>
        <w:numPr>
          <w:ilvl w:val="0"/>
          <w:numId w:val="10"/>
        </w:numPr>
        <w:jc w:val="both"/>
        <w:rPr>
          <w:sz w:val="24"/>
          <w:szCs w:val="24"/>
        </w:rPr>
      </w:pPr>
      <w:r w:rsidRPr="000644A8">
        <w:rPr>
          <w:sz w:val="24"/>
          <w:szCs w:val="24"/>
        </w:rPr>
        <w:t>Et des états annexes qui précisent et complètent l’information financière.</w:t>
      </w:r>
    </w:p>
    <w:p w14:paraId="6B92C1D1" w14:textId="751003A7" w:rsidR="000644A8" w:rsidRPr="000644A8" w:rsidRDefault="000644A8" w:rsidP="000644A8">
      <w:pPr>
        <w:jc w:val="both"/>
        <w:rPr>
          <w:sz w:val="24"/>
          <w:szCs w:val="24"/>
        </w:rPr>
      </w:pPr>
      <w:r w:rsidRPr="000644A8">
        <w:rPr>
          <w:sz w:val="24"/>
          <w:szCs w:val="24"/>
        </w:rPr>
        <w:t>Les principes comptables sont des règles définies par le Code de commerce. Ils sont obligatoires parce qu’ils permettent de rendre homogène la comptabilité</w:t>
      </w:r>
      <w:r w:rsidR="0004455F">
        <w:rPr>
          <w:sz w:val="24"/>
          <w:szCs w:val="24"/>
        </w:rPr>
        <w:t> ; c</w:t>
      </w:r>
      <w:r w:rsidRPr="000644A8">
        <w:rPr>
          <w:sz w:val="24"/>
          <w:szCs w:val="24"/>
        </w:rPr>
        <w:t xml:space="preserve">'est-à-dire que le format des bilans et comptes annuels est normalement le même pour toutes les entreprises. </w:t>
      </w:r>
    </w:p>
    <w:p w14:paraId="685C72B1" w14:textId="782269E1" w:rsidR="00261B11" w:rsidRPr="00261B11" w:rsidRDefault="000644A8" w:rsidP="000644A8">
      <w:pPr>
        <w:jc w:val="both"/>
        <w:rPr>
          <w:sz w:val="24"/>
          <w:szCs w:val="24"/>
        </w:rPr>
      </w:pPr>
      <w:r w:rsidRPr="000644A8">
        <w:rPr>
          <w:sz w:val="24"/>
          <w:szCs w:val="24"/>
        </w:rPr>
        <w:t>Ceci rend donc les documents financiers comparables entre les acteurs de la vie économique car tous s’appuient sur les mêmes règles et surtout ils sont fiables.</w:t>
      </w:r>
    </w:p>
    <w:p w14:paraId="3551EAB8" w14:textId="22A66432" w:rsidR="002B72FF" w:rsidRDefault="002B72FF" w:rsidP="005C6642">
      <w:pPr>
        <w:rPr>
          <w:sz w:val="24"/>
          <w:szCs w:val="24"/>
        </w:rPr>
      </w:pPr>
    </w:p>
    <w:p w14:paraId="645E935A" w14:textId="5542EAF9" w:rsidR="002B72FF" w:rsidRDefault="002B72FF" w:rsidP="005C6642">
      <w:pPr>
        <w:rPr>
          <w:b/>
          <w:bCs/>
          <w:sz w:val="24"/>
          <w:szCs w:val="24"/>
        </w:rPr>
      </w:pPr>
      <w:r w:rsidRPr="002B72FF">
        <w:rPr>
          <w:b/>
          <w:bCs/>
          <w:sz w:val="24"/>
          <w:szCs w:val="24"/>
        </w:rPr>
        <w:t>CLASSES DE COMPTES ET BILAN BANCAIRE</w:t>
      </w:r>
    </w:p>
    <w:p w14:paraId="78DC3C62" w14:textId="354D19A3" w:rsidR="002B72FF" w:rsidRPr="002B72FF" w:rsidRDefault="002B72FF" w:rsidP="002B72FF">
      <w:pPr>
        <w:jc w:val="both"/>
        <w:rPr>
          <w:sz w:val="24"/>
          <w:szCs w:val="24"/>
        </w:rPr>
      </w:pPr>
      <w:r w:rsidRPr="002B72FF">
        <w:rPr>
          <w:sz w:val="24"/>
          <w:szCs w:val="24"/>
        </w:rPr>
        <w:t>Le bilan bancaire comprend 5 classes de comptes. Chacun de ces comptes est composé d’un actif et d’un passif qui</w:t>
      </w:r>
      <w:r>
        <w:rPr>
          <w:sz w:val="24"/>
          <w:szCs w:val="24"/>
        </w:rPr>
        <w:t xml:space="preserve"> </w:t>
      </w:r>
      <w:r w:rsidRPr="002B72FF">
        <w:rPr>
          <w:sz w:val="24"/>
          <w:szCs w:val="24"/>
        </w:rPr>
        <w:t>présente une balance entre l’origine des ressources (passif) et leur utilisation (actif). Le bilan fournit une photo du</w:t>
      </w:r>
      <w:r>
        <w:rPr>
          <w:sz w:val="24"/>
          <w:szCs w:val="24"/>
        </w:rPr>
        <w:t xml:space="preserve"> </w:t>
      </w:r>
      <w:r w:rsidRPr="002B72FF">
        <w:rPr>
          <w:sz w:val="24"/>
          <w:szCs w:val="24"/>
        </w:rPr>
        <w:t>patrimoine de l’entreprise à un instant T.</w:t>
      </w:r>
    </w:p>
    <w:p w14:paraId="3405779C" w14:textId="77777777" w:rsidR="002B72FF" w:rsidRPr="002B72FF" w:rsidRDefault="002B72FF" w:rsidP="002B72FF">
      <w:pPr>
        <w:pStyle w:val="Paragraphedeliste"/>
        <w:numPr>
          <w:ilvl w:val="0"/>
          <w:numId w:val="15"/>
        </w:numPr>
        <w:rPr>
          <w:sz w:val="24"/>
          <w:szCs w:val="24"/>
        </w:rPr>
      </w:pPr>
      <w:r w:rsidRPr="002B72FF">
        <w:rPr>
          <w:sz w:val="24"/>
          <w:szCs w:val="24"/>
        </w:rPr>
        <w:t>Classe 1</w:t>
      </w:r>
    </w:p>
    <w:p w14:paraId="5F98367E" w14:textId="5B400CE0" w:rsidR="002B72FF" w:rsidRDefault="002B72FF" w:rsidP="002B72FF">
      <w:pPr>
        <w:pStyle w:val="Paragraphedeliste"/>
        <w:jc w:val="both"/>
        <w:rPr>
          <w:sz w:val="24"/>
          <w:szCs w:val="24"/>
        </w:rPr>
      </w:pPr>
      <w:r w:rsidRPr="002B72FF">
        <w:rPr>
          <w:sz w:val="24"/>
          <w:szCs w:val="24"/>
        </w:rPr>
        <w:t>Les comptes de la classe 1 englobent les opérations interbancaires. Il s’agit des opérations de prêt ou d’emprunt à court terme entre les banques dans le cadre de la gestion de trésorerie. Quand une banque a des excédents de trésorerie, elle se trouve en position de prêteur net sur le marché interbancaire et inversement.</w:t>
      </w:r>
    </w:p>
    <w:p w14:paraId="433AD168" w14:textId="77777777" w:rsidR="002B72FF" w:rsidRPr="002B72FF" w:rsidRDefault="002B72FF" w:rsidP="002B72FF">
      <w:pPr>
        <w:pStyle w:val="Paragraphedeliste"/>
        <w:rPr>
          <w:sz w:val="24"/>
          <w:szCs w:val="24"/>
        </w:rPr>
      </w:pPr>
    </w:p>
    <w:p w14:paraId="0E7B777F" w14:textId="77777777" w:rsidR="002B72FF" w:rsidRPr="002B72FF" w:rsidRDefault="002B72FF" w:rsidP="002B72FF">
      <w:pPr>
        <w:pStyle w:val="Paragraphedeliste"/>
        <w:numPr>
          <w:ilvl w:val="0"/>
          <w:numId w:val="15"/>
        </w:numPr>
        <w:rPr>
          <w:sz w:val="24"/>
          <w:szCs w:val="24"/>
        </w:rPr>
      </w:pPr>
      <w:r w:rsidRPr="002B72FF">
        <w:rPr>
          <w:sz w:val="24"/>
          <w:szCs w:val="24"/>
        </w:rPr>
        <w:t>Classe 2</w:t>
      </w:r>
    </w:p>
    <w:p w14:paraId="478B23F8" w14:textId="42804910" w:rsidR="002B72FF" w:rsidRDefault="002B72FF" w:rsidP="002B72FF">
      <w:pPr>
        <w:pStyle w:val="Paragraphedeliste"/>
        <w:jc w:val="both"/>
        <w:rPr>
          <w:sz w:val="24"/>
          <w:szCs w:val="24"/>
        </w:rPr>
      </w:pPr>
      <w:r w:rsidRPr="002B72FF">
        <w:rPr>
          <w:sz w:val="24"/>
          <w:szCs w:val="24"/>
        </w:rPr>
        <w:t xml:space="preserve">Les comptes de la classe 2 comprennent les opérations que la banque réalise avec sa clientèle. Ici les fonds collectés sont portés au passif et les prêts accordés à l’actif. </w:t>
      </w:r>
    </w:p>
    <w:p w14:paraId="4E7FD330" w14:textId="77777777" w:rsidR="002B72FF" w:rsidRPr="002B72FF" w:rsidRDefault="002B72FF" w:rsidP="002B72FF">
      <w:pPr>
        <w:pStyle w:val="Paragraphedeliste"/>
        <w:rPr>
          <w:sz w:val="24"/>
          <w:szCs w:val="24"/>
        </w:rPr>
      </w:pPr>
    </w:p>
    <w:p w14:paraId="3FEFB0BE" w14:textId="77777777" w:rsidR="002B72FF" w:rsidRPr="002B72FF" w:rsidRDefault="002B72FF" w:rsidP="002B72FF">
      <w:pPr>
        <w:pStyle w:val="Paragraphedeliste"/>
        <w:numPr>
          <w:ilvl w:val="0"/>
          <w:numId w:val="15"/>
        </w:numPr>
        <w:rPr>
          <w:sz w:val="24"/>
          <w:szCs w:val="24"/>
        </w:rPr>
      </w:pPr>
      <w:r w:rsidRPr="002B72FF">
        <w:rPr>
          <w:sz w:val="24"/>
          <w:szCs w:val="24"/>
        </w:rPr>
        <w:t>Classe 3</w:t>
      </w:r>
    </w:p>
    <w:p w14:paraId="6658FEB1" w14:textId="18D5B341" w:rsidR="002B72FF" w:rsidRDefault="002B72FF" w:rsidP="002B72FF">
      <w:pPr>
        <w:pStyle w:val="Paragraphedeliste"/>
        <w:jc w:val="both"/>
        <w:rPr>
          <w:sz w:val="24"/>
          <w:szCs w:val="24"/>
        </w:rPr>
      </w:pPr>
      <w:r w:rsidRPr="002B72FF">
        <w:rPr>
          <w:sz w:val="24"/>
          <w:szCs w:val="24"/>
        </w:rPr>
        <w:t>Les comptes de classe 3 comprennent les opérations sur titres. Il s’agit des interventions qu’une enseigne effectue pour « compte propre » (pour elle-même) sur le marché des capitaux. À l’actif, on trouve les placements de la banque, et au passif la dette émise pour le refinancement.</w:t>
      </w:r>
    </w:p>
    <w:p w14:paraId="594A7DC8" w14:textId="77777777" w:rsidR="002B72FF" w:rsidRPr="002B72FF" w:rsidRDefault="002B72FF" w:rsidP="002B72FF">
      <w:pPr>
        <w:pStyle w:val="Paragraphedeliste"/>
        <w:rPr>
          <w:sz w:val="24"/>
          <w:szCs w:val="24"/>
        </w:rPr>
      </w:pPr>
    </w:p>
    <w:p w14:paraId="7F2FAAA2" w14:textId="77777777" w:rsidR="002B72FF" w:rsidRPr="002B72FF" w:rsidRDefault="002B72FF" w:rsidP="002B72FF">
      <w:pPr>
        <w:pStyle w:val="Paragraphedeliste"/>
        <w:numPr>
          <w:ilvl w:val="0"/>
          <w:numId w:val="15"/>
        </w:numPr>
        <w:rPr>
          <w:sz w:val="24"/>
          <w:szCs w:val="24"/>
        </w:rPr>
      </w:pPr>
      <w:r w:rsidRPr="002B72FF">
        <w:rPr>
          <w:sz w:val="24"/>
          <w:szCs w:val="24"/>
        </w:rPr>
        <w:t>Classe 4 et classe 5</w:t>
      </w:r>
    </w:p>
    <w:p w14:paraId="033D29FA" w14:textId="663E6141" w:rsidR="002B72FF" w:rsidRPr="002B72FF" w:rsidRDefault="002B72FF" w:rsidP="002B72FF">
      <w:pPr>
        <w:pStyle w:val="Paragraphedeliste"/>
        <w:jc w:val="both"/>
        <w:rPr>
          <w:sz w:val="24"/>
          <w:szCs w:val="24"/>
        </w:rPr>
      </w:pPr>
      <w:r w:rsidRPr="002B72FF">
        <w:rPr>
          <w:sz w:val="24"/>
          <w:szCs w:val="24"/>
        </w:rPr>
        <w:t>Les classes 4 et 5 abritent les biens et valeurs immobilisées afin de rester dans le patrimoine d’une banque de façon durable. Ils figurent à l’actif. Les provisions et les fonds propres sont rangés au passif.</w:t>
      </w:r>
    </w:p>
    <w:p w14:paraId="7B9E08D9" w14:textId="334B7605" w:rsidR="002B72FF" w:rsidRPr="00E5778E" w:rsidRDefault="007C614E" w:rsidP="005C6642">
      <w:pPr>
        <w:rPr>
          <w:sz w:val="24"/>
          <w:szCs w:val="24"/>
        </w:rPr>
      </w:pPr>
      <w:r w:rsidRPr="00B514C6">
        <w:rPr>
          <w:sz w:val="24"/>
          <w:szCs w:val="24"/>
        </w:rPr>
        <w:t xml:space="preserve"> </w:t>
      </w:r>
    </w:p>
    <w:p w14:paraId="53D39D30" w14:textId="517E76BD" w:rsidR="00B82B85" w:rsidRDefault="000644A8" w:rsidP="005C6642">
      <w:pPr>
        <w:rPr>
          <w:b/>
          <w:bCs/>
          <w:sz w:val="24"/>
          <w:szCs w:val="24"/>
        </w:rPr>
      </w:pPr>
      <w:r w:rsidRPr="000644A8">
        <w:rPr>
          <w:b/>
          <w:bCs/>
          <w:sz w:val="24"/>
          <w:szCs w:val="24"/>
        </w:rPr>
        <w:t>COMPARAISON ENTRE BILAN COMMERCIAL ET BILAN BANCAIRE</w:t>
      </w:r>
    </w:p>
    <w:p w14:paraId="5C33BE73" w14:textId="4277B397" w:rsidR="000644A8" w:rsidRPr="000644A8" w:rsidRDefault="000644A8" w:rsidP="000644A8">
      <w:pPr>
        <w:jc w:val="both"/>
        <w:rPr>
          <w:sz w:val="24"/>
          <w:szCs w:val="24"/>
        </w:rPr>
      </w:pPr>
      <w:r w:rsidRPr="000644A8">
        <w:rPr>
          <w:sz w:val="24"/>
          <w:szCs w:val="24"/>
        </w:rPr>
        <w:t>L’activité d’une banque étant différente de celle d’une entreprise commerciale, la présentation de son bilan diffère largement.  Les seules similitudes sont sur le plan juridique (même loi), le respect des principes comptables et une présentation actif/passif.</w:t>
      </w:r>
    </w:p>
    <w:p w14:paraId="481E31CC" w14:textId="05D51465" w:rsidR="000644A8" w:rsidRPr="000644A8" w:rsidRDefault="000644A8" w:rsidP="000644A8">
      <w:pPr>
        <w:jc w:val="both"/>
        <w:rPr>
          <w:sz w:val="24"/>
          <w:szCs w:val="24"/>
        </w:rPr>
      </w:pPr>
      <w:r w:rsidRPr="000644A8">
        <w:rPr>
          <w:sz w:val="24"/>
          <w:szCs w:val="24"/>
        </w:rPr>
        <w:t>Le bilan de la banque se démarque de celui de l’entreprise par le fait que :</w:t>
      </w:r>
    </w:p>
    <w:p w14:paraId="496927CA" w14:textId="5D6D9D6C" w:rsidR="000644A8" w:rsidRPr="000644A8" w:rsidRDefault="000644A8" w:rsidP="000644A8">
      <w:pPr>
        <w:pStyle w:val="Paragraphedeliste"/>
        <w:numPr>
          <w:ilvl w:val="0"/>
          <w:numId w:val="12"/>
        </w:numPr>
        <w:jc w:val="both"/>
        <w:rPr>
          <w:sz w:val="24"/>
          <w:szCs w:val="24"/>
        </w:rPr>
      </w:pPr>
      <w:r w:rsidRPr="000644A8">
        <w:rPr>
          <w:sz w:val="24"/>
          <w:szCs w:val="24"/>
        </w:rPr>
        <w:t>L’actif est essentiellement constitué de créances sur ses clients (crédit/prêt) et le passif des dettes envers les mêmes clients (dépôt) alors que ce n’est pas le cas pour les entreprises. L’actif de la banque est classé par ordre de liquidité décroissante alors que le classement est croissant pour l’entreprise.</w:t>
      </w:r>
    </w:p>
    <w:p w14:paraId="62285190" w14:textId="7AE02F6B" w:rsidR="000644A8" w:rsidRPr="000644A8" w:rsidRDefault="000644A8" w:rsidP="000644A8">
      <w:pPr>
        <w:pStyle w:val="Paragraphedeliste"/>
        <w:numPr>
          <w:ilvl w:val="0"/>
          <w:numId w:val="12"/>
        </w:numPr>
        <w:jc w:val="both"/>
        <w:rPr>
          <w:sz w:val="24"/>
          <w:szCs w:val="24"/>
        </w:rPr>
      </w:pPr>
      <w:r w:rsidRPr="000644A8">
        <w:rPr>
          <w:sz w:val="24"/>
          <w:szCs w:val="24"/>
        </w:rPr>
        <w:t>Le passif est classé par ordre d’exigibilité décroissante pour la banque contrairement à celui de l’entreprise commerciale.</w:t>
      </w:r>
    </w:p>
    <w:p w14:paraId="3FCDF1B5" w14:textId="77777777" w:rsidR="000644A8" w:rsidRPr="000644A8" w:rsidRDefault="000644A8" w:rsidP="000644A8">
      <w:pPr>
        <w:jc w:val="both"/>
        <w:rPr>
          <w:sz w:val="24"/>
          <w:szCs w:val="24"/>
        </w:rPr>
      </w:pPr>
      <w:r w:rsidRPr="000644A8">
        <w:rPr>
          <w:sz w:val="24"/>
          <w:szCs w:val="24"/>
        </w:rPr>
        <w:t>Pour une entreprise commerciale :</w:t>
      </w:r>
    </w:p>
    <w:p w14:paraId="5ABE71E9" w14:textId="3969E4DA" w:rsidR="000644A8" w:rsidRPr="000644A8" w:rsidRDefault="000644A8" w:rsidP="000644A8">
      <w:pPr>
        <w:pStyle w:val="Paragraphedeliste"/>
        <w:numPr>
          <w:ilvl w:val="0"/>
          <w:numId w:val="12"/>
        </w:numPr>
        <w:jc w:val="both"/>
        <w:rPr>
          <w:sz w:val="24"/>
          <w:szCs w:val="24"/>
        </w:rPr>
      </w:pPr>
      <w:r w:rsidRPr="000644A8">
        <w:rPr>
          <w:sz w:val="24"/>
          <w:szCs w:val="24"/>
        </w:rPr>
        <w:t>L'actif comprend tous les biens et droits que possède l'entreprise : bâtiments, fonds de commerce, matériel, créances, brevets déposés, par exemple. Il distingue l'actif immobilisé (fonds de commerce, matériel, notamment) de l'actif circulant (stocks, personnel, créances, solde bancaire créditeur, par exemple).</w:t>
      </w:r>
      <w:r w:rsidR="00CD5F3C">
        <w:rPr>
          <w:sz w:val="24"/>
          <w:szCs w:val="24"/>
        </w:rPr>
        <w:t xml:space="preserve"> </w:t>
      </w:r>
      <w:r w:rsidRPr="000644A8">
        <w:rPr>
          <w:sz w:val="24"/>
          <w:szCs w:val="24"/>
        </w:rPr>
        <w:t>Les éléments de l'actif ont une valeur économique positive (entrée de ressources).</w:t>
      </w:r>
    </w:p>
    <w:p w14:paraId="5724EA95" w14:textId="6AF31E03" w:rsidR="000644A8" w:rsidRPr="000644A8" w:rsidRDefault="000644A8" w:rsidP="000644A8">
      <w:pPr>
        <w:pStyle w:val="Paragraphedeliste"/>
        <w:numPr>
          <w:ilvl w:val="0"/>
          <w:numId w:val="12"/>
        </w:numPr>
        <w:jc w:val="both"/>
        <w:rPr>
          <w:sz w:val="24"/>
          <w:szCs w:val="24"/>
        </w:rPr>
      </w:pPr>
      <w:r w:rsidRPr="000644A8">
        <w:rPr>
          <w:sz w:val="24"/>
          <w:szCs w:val="24"/>
        </w:rPr>
        <w:t>À l'inverse, les éléments du passif ont une valeur économique négative (sortie de ressources). Il distingue le passif immobilisé (capitaux propres) du passif circulant (dettes)</w:t>
      </w:r>
    </w:p>
    <w:p w14:paraId="3E484865" w14:textId="77777777" w:rsidR="000644A8" w:rsidRPr="000644A8" w:rsidRDefault="000644A8" w:rsidP="000644A8">
      <w:pPr>
        <w:jc w:val="both"/>
        <w:rPr>
          <w:sz w:val="24"/>
          <w:szCs w:val="24"/>
        </w:rPr>
      </w:pPr>
      <w:r w:rsidRPr="000644A8">
        <w:rPr>
          <w:sz w:val="24"/>
          <w:szCs w:val="24"/>
        </w:rPr>
        <w:t xml:space="preserve">Dans un bilan comptable normal, l'actif doit toujours être égal au passif.  </w:t>
      </w:r>
    </w:p>
    <w:p w14:paraId="120529C4" w14:textId="04EC42B8" w:rsidR="00DA2ED4" w:rsidRPr="00B514C6" w:rsidRDefault="00DA2ED4" w:rsidP="00722361">
      <w:pPr>
        <w:jc w:val="both"/>
        <w:rPr>
          <w:noProof/>
        </w:rPr>
      </w:pPr>
    </w:p>
    <w:p w14:paraId="76C83CF2" w14:textId="5D327162" w:rsidR="00DA2ED4" w:rsidRPr="007D5ED1" w:rsidRDefault="007D5ED1" w:rsidP="00722361">
      <w:pPr>
        <w:jc w:val="both"/>
        <w:rPr>
          <w:b/>
          <w:bCs/>
          <w:noProof/>
          <w:sz w:val="24"/>
          <w:szCs w:val="24"/>
        </w:rPr>
      </w:pPr>
      <w:r w:rsidRPr="007D5ED1">
        <w:rPr>
          <w:b/>
          <w:bCs/>
          <w:noProof/>
          <w:sz w:val="24"/>
          <w:szCs w:val="24"/>
        </w:rPr>
        <w:t>LES POSTES DU BILAN - ACTIF</w:t>
      </w:r>
    </w:p>
    <w:p w14:paraId="71670CFA" w14:textId="02322FF2" w:rsidR="00742A29" w:rsidRDefault="007D5ED1" w:rsidP="00742A29">
      <w:pPr>
        <w:pStyle w:val="Paragraphedeliste"/>
        <w:numPr>
          <w:ilvl w:val="0"/>
          <w:numId w:val="17"/>
        </w:numPr>
        <w:jc w:val="both"/>
        <w:rPr>
          <w:noProof/>
          <w:sz w:val="24"/>
          <w:szCs w:val="24"/>
        </w:rPr>
      </w:pPr>
      <w:r w:rsidRPr="00742A29">
        <w:rPr>
          <w:noProof/>
          <w:sz w:val="24"/>
          <w:szCs w:val="24"/>
        </w:rPr>
        <w:t>1.a Caisse, banques centrales</w:t>
      </w:r>
    </w:p>
    <w:p w14:paraId="5A65FCD4" w14:textId="77777777" w:rsidR="00742A29" w:rsidRPr="00742A29" w:rsidRDefault="00742A29" w:rsidP="00742A29">
      <w:pPr>
        <w:pStyle w:val="Paragraphedeliste"/>
        <w:jc w:val="both"/>
        <w:rPr>
          <w:noProof/>
          <w:sz w:val="24"/>
          <w:szCs w:val="24"/>
        </w:rPr>
      </w:pPr>
    </w:p>
    <w:p w14:paraId="5E902B80" w14:textId="17855896" w:rsidR="007D5ED1" w:rsidRPr="00742A29" w:rsidRDefault="007D5ED1" w:rsidP="00742A29">
      <w:pPr>
        <w:pStyle w:val="Paragraphedeliste"/>
        <w:jc w:val="both"/>
        <w:rPr>
          <w:noProof/>
          <w:sz w:val="24"/>
          <w:szCs w:val="24"/>
        </w:rPr>
      </w:pPr>
      <w:r w:rsidRPr="00742A29">
        <w:rPr>
          <w:noProof/>
          <w:sz w:val="24"/>
          <w:szCs w:val="24"/>
        </w:rPr>
        <w:t xml:space="preserve">Billets et monnaies, chèques,la monnaie électronique achetée </w:t>
      </w:r>
    </w:p>
    <w:p w14:paraId="518D077B" w14:textId="412A043E" w:rsidR="007D5ED1" w:rsidRPr="00742A29" w:rsidRDefault="007D5ED1" w:rsidP="00742A29">
      <w:pPr>
        <w:pStyle w:val="Paragraphedeliste"/>
        <w:jc w:val="both"/>
        <w:rPr>
          <w:noProof/>
          <w:sz w:val="24"/>
          <w:szCs w:val="24"/>
        </w:rPr>
      </w:pPr>
      <w:r w:rsidRPr="00742A29">
        <w:rPr>
          <w:noProof/>
          <w:sz w:val="24"/>
          <w:szCs w:val="24"/>
        </w:rPr>
        <w:t>Avoirs auprès de la banque centrale, l'institut d'émission, pouvant être retirés à tout moment ou pour lesquels une durée ou un préavis de 24 heures ou d'un jour ouvrable</w:t>
      </w:r>
    </w:p>
    <w:p w14:paraId="52F53DCD" w14:textId="3B269162" w:rsidR="00DA2ED4" w:rsidRDefault="007D5ED1" w:rsidP="00742A29">
      <w:pPr>
        <w:pStyle w:val="Paragraphedeliste"/>
        <w:jc w:val="both"/>
        <w:rPr>
          <w:sz w:val="24"/>
          <w:szCs w:val="24"/>
        </w:rPr>
      </w:pPr>
      <w:r w:rsidRPr="00742A29">
        <w:rPr>
          <w:sz w:val="24"/>
          <w:szCs w:val="24"/>
        </w:rPr>
        <w:t>Bons du Trésor et titres de créances sur des organismes publics, éligibles aux interventions d’une banque centrale</w:t>
      </w:r>
    </w:p>
    <w:p w14:paraId="51A42F79" w14:textId="77777777" w:rsidR="00742A29" w:rsidRPr="00742A29" w:rsidRDefault="00742A29" w:rsidP="00742A29">
      <w:pPr>
        <w:pStyle w:val="Paragraphedeliste"/>
        <w:jc w:val="both"/>
        <w:rPr>
          <w:sz w:val="24"/>
          <w:szCs w:val="24"/>
        </w:rPr>
      </w:pPr>
    </w:p>
    <w:p w14:paraId="2D4DADC7" w14:textId="15A1276A" w:rsidR="007D5ED1" w:rsidRDefault="007D5ED1" w:rsidP="00742A29">
      <w:pPr>
        <w:pStyle w:val="Paragraphedeliste"/>
        <w:numPr>
          <w:ilvl w:val="0"/>
          <w:numId w:val="17"/>
        </w:numPr>
        <w:jc w:val="both"/>
        <w:rPr>
          <w:sz w:val="24"/>
          <w:szCs w:val="24"/>
        </w:rPr>
      </w:pPr>
      <w:r w:rsidRPr="00742A29">
        <w:rPr>
          <w:sz w:val="24"/>
          <w:szCs w:val="24"/>
        </w:rPr>
        <w:t>1.b. Créances sur les établissements de crédit et assimilés : actifs interbancaires</w:t>
      </w:r>
    </w:p>
    <w:p w14:paraId="6271C22E" w14:textId="77777777" w:rsidR="00742A29" w:rsidRPr="00742A29" w:rsidRDefault="00742A29" w:rsidP="00742A29">
      <w:pPr>
        <w:pStyle w:val="Paragraphedeliste"/>
        <w:jc w:val="both"/>
        <w:rPr>
          <w:sz w:val="24"/>
          <w:szCs w:val="24"/>
        </w:rPr>
      </w:pPr>
    </w:p>
    <w:p w14:paraId="2F4E8734" w14:textId="40B0ECE2" w:rsidR="007D5ED1" w:rsidRPr="00742A29" w:rsidRDefault="007D5ED1" w:rsidP="00742A29">
      <w:pPr>
        <w:pStyle w:val="Paragraphedeliste"/>
        <w:jc w:val="both"/>
        <w:rPr>
          <w:sz w:val="24"/>
          <w:szCs w:val="24"/>
        </w:rPr>
      </w:pPr>
      <w:r w:rsidRPr="00742A29">
        <w:rPr>
          <w:sz w:val="24"/>
          <w:szCs w:val="24"/>
        </w:rPr>
        <w:t>L'ensemble des créances, y compris subordonnées des opérations bancaires, sur des établissements de crédit et assimilés.</w:t>
      </w:r>
    </w:p>
    <w:p w14:paraId="5E7C7789" w14:textId="4299B2DE" w:rsidR="007D5ED1" w:rsidRDefault="007D5ED1" w:rsidP="00742A29">
      <w:pPr>
        <w:pStyle w:val="Paragraphedeliste"/>
        <w:jc w:val="both"/>
        <w:rPr>
          <w:sz w:val="24"/>
          <w:szCs w:val="24"/>
        </w:rPr>
      </w:pPr>
      <w:r w:rsidRPr="00742A29">
        <w:rPr>
          <w:sz w:val="24"/>
          <w:szCs w:val="24"/>
        </w:rPr>
        <w:t>Les valeurs reçues en pension et les créances s’y rapportant effectuées avec des établissements de crédit (</w:t>
      </w:r>
      <w:r w:rsidR="00E7253F" w:rsidRPr="00742A29">
        <w:rPr>
          <w:sz w:val="24"/>
          <w:szCs w:val="24"/>
        </w:rPr>
        <w:t>exemples :</w:t>
      </w:r>
      <w:r w:rsidRPr="00742A29">
        <w:rPr>
          <w:sz w:val="24"/>
          <w:szCs w:val="24"/>
        </w:rPr>
        <w:t xml:space="preserve"> crédits à la </w:t>
      </w:r>
      <w:r w:rsidR="00E7253F" w:rsidRPr="00742A29">
        <w:rPr>
          <w:sz w:val="24"/>
          <w:szCs w:val="24"/>
        </w:rPr>
        <w:t>consommation ;</w:t>
      </w:r>
      <w:r w:rsidRPr="00742A29">
        <w:rPr>
          <w:sz w:val="24"/>
          <w:szCs w:val="24"/>
        </w:rPr>
        <w:t xml:space="preserve"> crédits </w:t>
      </w:r>
      <w:r w:rsidR="00E7253F" w:rsidRPr="00742A29">
        <w:rPr>
          <w:sz w:val="24"/>
          <w:szCs w:val="24"/>
        </w:rPr>
        <w:t>immobiliers ;</w:t>
      </w:r>
      <w:r w:rsidRPr="00742A29">
        <w:rPr>
          <w:sz w:val="24"/>
          <w:szCs w:val="24"/>
        </w:rPr>
        <w:t xml:space="preserve"> crédits </w:t>
      </w:r>
      <w:r w:rsidR="006267E9" w:rsidRPr="00742A29">
        <w:rPr>
          <w:sz w:val="24"/>
          <w:szCs w:val="24"/>
        </w:rPr>
        <w:t>équipements ;</w:t>
      </w:r>
      <w:r w:rsidRPr="00742A29">
        <w:rPr>
          <w:sz w:val="24"/>
          <w:szCs w:val="24"/>
        </w:rPr>
        <w:t xml:space="preserve"> crédits de trésorerie, </w:t>
      </w:r>
      <w:proofErr w:type="spellStart"/>
      <w:r w:rsidRPr="00742A29">
        <w:rPr>
          <w:sz w:val="24"/>
          <w:szCs w:val="24"/>
        </w:rPr>
        <w:t>etc</w:t>
      </w:r>
      <w:proofErr w:type="spellEnd"/>
      <w:r w:rsidRPr="00742A29">
        <w:rPr>
          <w:sz w:val="24"/>
          <w:szCs w:val="24"/>
        </w:rPr>
        <w:t>).</w:t>
      </w:r>
    </w:p>
    <w:p w14:paraId="6909BCFB" w14:textId="77777777" w:rsidR="00742A29" w:rsidRPr="00742A29" w:rsidRDefault="00742A29" w:rsidP="00742A29">
      <w:pPr>
        <w:pStyle w:val="Paragraphedeliste"/>
        <w:jc w:val="both"/>
        <w:rPr>
          <w:sz w:val="24"/>
          <w:szCs w:val="24"/>
        </w:rPr>
      </w:pPr>
    </w:p>
    <w:p w14:paraId="41BE32E8" w14:textId="35A3E3C4" w:rsidR="007D5ED1" w:rsidRDefault="007D5ED1" w:rsidP="00742A29">
      <w:pPr>
        <w:pStyle w:val="Paragraphedeliste"/>
        <w:numPr>
          <w:ilvl w:val="0"/>
          <w:numId w:val="17"/>
        </w:numPr>
        <w:jc w:val="both"/>
        <w:rPr>
          <w:sz w:val="24"/>
          <w:szCs w:val="24"/>
        </w:rPr>
      </w:pPr>
      <w:r w:rsidRPr="00742A29">
        <w:rPr>
          <w:sz w:val="24"/>
          <w:szCs w:val="24"/>
        </w:rPr>
        <w:t>2. Opérations avec la clientèle (opérations clientèles à l’actif)</w:t>
      </w:r>
    </w:p>
    <w:p w14:paraId="6B65B655" w14:textId="77777777" w:rsidR="00742A29" w:rsidRPr="00742A29" w:rsidRDefault="00742A29" w:rsidP="00742A29">
      <w:pPr>
        <w:pStyle w:val="Paragraphedeliste"/>
        <w:jc w:val="both"/>
        <w:rPr>
          <w:sz w:val="24"/>
          <w:szCs w:val="24"/>
        </w:rPr>
      </w:pPr>
    </w:p>
    <w:p w14:paraId="140DA168" w14:textId="71D86C92" w:rsidR="00742A29" w:rsidRPr="00742A29" w:rsidRDefault="00742A29" w:rsidP="00742A29">
      <w:pPr>
        <w:pStyle w:val="Paragraphedeliste"/>
        <w:jc w:val="both"/>
        <w:rPr>
          <w:sz w:val="24"/>
          <w:szCs w:val="24"/>
        </w:rPr>
      </w:pPr>
      <w:r w:rsidRPr="00742A29">
        <w:rPr>
          <w:sz w:val="24"/>
          <w:szCs w:val="24"/>
        </w:rPr>
        <w:t>Les créances, les créances subordonnées et les créances affacturées, détenues sur des agents économiques autres que les établissements de crédit et assimilés.</w:t>
      </w:r>
    </w:p>
    <w:p w14:paraId="16CA202B" w14:textId="6FF3A2DA" w:rsidR="00742A29" w:rsidRDefault="00742A29" w:rsidP="00742A29">
      <w:pPr>
        <w:pStyle w:val="Paragraphedeliste"/>
        <w:jc w:val="both"/>
        <w:rPr>
          <w:sz w:val="24"/>
          <w:szCs w:val="24"/>
        </w:rPr>
      </w:pPr>
      <w:r w:rsidRPr="00742A29">
        <w:rPr>
          <w:sz w:val="24"/>
          <w:szCs w:val="24"/>
        </w:rPr>
        <w:t>Les valeurs reçues en pension et les créances s’y rapportant effectuées avec la clientèle (créances commerciales ; autres concours à la clientèle ; comptes ordinaires débiteurs</w:t>
      </w:r>
      <w:r w:rsidR="00E7253F">
        <w:rPr>
          <w:sz w:val="24"/>
          <w:szCs w:val="24"/>
        </w:rPr>
        <w:t xml:space="preserve"> </w:t>
      </w:r>
      <w:r w:rsidRPr="00742A29">
        <w:rPr>
          <w:sz w:val="24"/>
          <w:szCs w:val="24"/>
        </w:rPr>
        <w:t>(</w:t>
      </w:r>
      <w:r w:rsidR="00E7253F" w:rsidRPr="00742A29">
        <w:rPr>
          <w:sz w:val="24"/>
          <w:szCs w:val="24"/>
        </w:rPr>
        <w:t>exemples :</w:t>
      </w:r>
      <w:r w:rsidRPr="00742A29">
        <w:rPr>
          <w:sz w:val="24"/>
          <w:szCs w:val="24"/>
        </w:rPr>
        <w:t xml:space="preserve"> dépôts à vue, dépôts à terme, compte d’épargne, etc.).</w:t>
      </w:r>
    </w:p>
    <w:p w14:paraId="79F3A379" w14:textId="77777777" w:rsidR="00742A29" w:rsidRPr="00742A29" w:rsidRDefault="00742A29" w:rsidP="00742A29">
      <w:pPr>
        <w:pStyle w:val="Paragraphedeliste"/>
        <w:jc w:val="both"/>
        <w:rPr>
          <w:sz w:val="24"/>
          <w:szCs w:val="24"/>
        </w:rPr>
      </w:pPr>
    </w:p>
    <w:p w14:paraId="7D8CEE7D" w14:textId="12D35498" w:rsidR="00742A29" w:rsidRDefault="00742A29" w:rsidP="00742A29">
      <w:pPr>
        <w:pStyle w:val="Paragraphedeliste"/>
        <w:numPr>
          <w:ilvl w:val="0"/>
          <w:numId w:val="17"/>
        </w:numPr>
        <w:jc w:val="both"/>
        <w:rPr>
          <w:sz w:val="24"/>
          <w:szCs w:val="24"/>
        </w:rPr>
      </w:pPr>
      <w:r w:rsidRPr="00742A29">
        <w:rPr>
          <w:sz w:val="24"/>
          <w:szCs w:val="24"/>
        </w:rPr>
        <w:t>3. Opérations sur titres et opérations diverses à l’actif</w:t>
      </w:r>
    </w:p>
    <w:p w14:paraId="5060F39B" w14:textId="77777777" w:rsidR="00742A29" w:rsidRPr="00742A29" w:rsidRDefault="00742A29" w:rsidP="00742A29">
      <w:pPr>
        <w:pStyle w:val="Paragraphedeliste"/>
        <w:jc w:val="both"/>
        <w:rPr>
          <w:sz w:val="24"/>
          <w:szCs w:val="24"/>
        </w:rPr>
      </w:pPr>
    </w:p>
    <w:p w14:paraId="2AEF5CAF" w14:textId="5BE4BCD5" w:rsidR="00742A29" w:rsidRPr="00742A29" w:rsidRDefault="00742A29" w:rsidP="00742A29">
      <w:pPr>
        <w:pStyle w:val="Paragraphedeliste"/>
        <w:jc w:val="both"/>
        <w:rPr>
          <w:sz w:val="24"/>
          <w:szCs w:val="24"/>
        </w:rPr>
      </w:pPr>
      <w:r w:rsidRPr="00742A29">
        <w:rPr>
          <w:sz w:val="24"/>
          <w:szCs w:val="24"/>
        </w:rPr>
        <w:t xml:space="preserve">Les obligations et autres titres à revenu fixe – y compris les titres </w:t>
      </w:r>
      <w:r w:rsidR="00E7253F" w:rsidRPr="00742A29">
        <w:rPr>
          <w:sz w:val="24"/>
          <w:szCs w:val="24"/>
        </w:rPr>
        <w:t>subordonnés ;</w:t>
      </w:r>
      <w:r w:rsidRPr="00742A29">
        <w:rPr>
          <w:sz w:val="24"/>
          <w:szCs w:val="24"/>
        </w:rPr>
        <w:t xml:space="preserve"> les actions et autres titres à revenu variable, les parts d'OPCVM français et étrangers, les titres de l'activité de portefeuille figurent dans ce poste.</w:t>
      </w:r>
    </w:p>
    <w:p w14:paraId="14B0FF24" w14:textId="4EBC3A26" w:rsidR="00742A29" w:rsidRPr="00742A29" w:rsidRDefault="00742A29" w:rsidP="00742A29">
      <w:pPr>
        <w:pStyle w:val="Paragraphedeliste"/>
        <w:jc w:val="both"/>
        <w:rPr>
          <w:sz w:val="24"/>
          <w:szCs w:val="24"/>
        </w:rPr>
      </w:pPr>
      <w:r w:rsidRPr="00742A29">
        <w:rPr>
          <w:sz w:val="24"/>
          <w:szCs w:val="24"/>
        </w:rPr>
        <w:t>Les actions et autres titres à revenu variable qui donnent des droits dans le capital d'une entreprise.</w:t>
      </w:r>
    </w:p>
    <w:p w14:paraId="54F0F226" w14:textId="0708E35C" w:rsidR="00742A29" w:rsidRPr="00742A29" w:rsidRDefault="00742A29" w:rsidP="00742A29">
      <w:pPr>
        <w:pStyle w:val="Paragraphedeliste"/>
        <w:jc w:val="both"/>
        <w:rPr>
          <w:sz w:val="24"/>
          <w:szCs w:val="24"/>
        </w:rPr>
      </w:pPr>
      <w:r w:rsidRPr="00742A29">
        <w:rPr>
          <w:sz w:val="24"/>
          <w:szCs w:val="24"/>
        </w:rPr>
        <w:t>Les actions et autres titres à revenu variable détenus dans des entreprises liées.</w:t>
      </w:r>
    </w:p>
    <w:p w14:paraId="51695602" w14:textId="326E577A" w:rsidR="00742A29" w:rsidRDefault="00742A29" w:rsidP="00742A29">
      <w:pPr>
        <w:pStyle w:val="Paragraphedeliste"/>
        <w:jc w:val="both"/>
        <w:rPr>
          <w:sz w:val="24"/>
          <w:szCs w:val="24"/>
        </w:rPr>
      </w:pPr>
      <w:r w:rsidRPr="00742A29">
        <w:rPr>
          <w:sz w:val="24"/>
          <w:szCs w:val="24"/>
        </w:rPr>
        <w:t>Le Crédit-bail, la location avec option d'achat et la location simple sur les biens mobiliers et immobiliers.</w:t>
      </w:r>
    </w:p>
    <w:p w14:paraId="4E1EB8D0" w14:textId="0BA4E712" w:rsidR="00742A29" w:rsidRDefault="00742A29" w:rsidP="00742A29">
      <w:pPr>
        <w:pStyle w:val="Paragraphedeliste"/>
        <w:jc w:val="both"/>
        <w:rPr>
          <w:sz w:val="24"/>
          <w:szCs w:val="24"/>
        </w:rPr>
      </w:pPr>
    </w:p>
    <w:p w14:paraId="50415968" w14:textId="760FC9A3" w:rsidR="00742A29" w:rsidRDefault="00742A29" w:rsidP="00742A29">
      <w:pPr>
        <w:pStyle w:val="Paragraphedeliste"/>
        <w:jc w:val="both"/>
        <w:rPr>
          <w:sz w:val="24"/>
          <w:szCs w:val="24"/>
        </w:rPr>
      </w:pPr>
    </w:p>
    <w:p w14:paraId="56B770C5" w14:textId="08201BBB" w:rsidR="00742A29" w:rsidRPr="006164E1" w:rsidRDefault="00742A29" w:rsidP="00742A29">
      <w:pPr>
        <w:jc w:val="both"/>
        <w:rPr>
          <w:b/>
          <w:bCs/>
          <w:noProof/>
          <w:sz w:val="24"/>
          <w:szCs w:val="24"/>
        </w:rPr>
      </w:pPr>
      <w:r w:rsidRPr="006164E1">
        <w:rPr>
          <w:b/>
          <w:bCs/>
          <w:noProof/>
          <w:sz w:val="24"/>
          <w:szCs w:val="24"/>
        </w:rPr>
        <w:t>LES POSTES DU BILAN – PASSIF</w:t>
      </w:r>
    </w:p>
    <w:p w14:paraId="5345CC4B" w14:textId="5B65D86B" w:rsidR="00BF2A03" w:rsidRPr="00BF2A03" w:rsidRDefault="00BF2A03" w:rsidP="00BF2A03">
      <w:pPr>
        <w:pStyle w:val="Paragraphedeliste"/>
        <w:numPr>
          <w:ilvl w:val="0"/>
          <w:numId w:val="17"/>
        </w:numPr>
        <w:jc w:val="both"/>
        <w:rPr>
          <w:sz w:val="24"/>
          <w:szCs w:val="24"/>
        </w:rPr>
      </w:pPr>
      <w:r>
        <w:rPr>
          <w:sz w:val="24"/>
          <w:szCs w:val="24"/>
        </w:rPr>
        <w:t xml:space="preserve">1 </w:t>
      </w:r>
      <w:r w:rsidR="00742A29" w:rsidRPr="00BF2A03">
        <w:rPr>
          <w:sz w:val="24"/>
          <w:szCs w:val="24"/>
        </w:rPr>
        <w:t>Caisse, banques centrales, CCP et Dettes envers les établissements de crédit et assimilés</w:t>
      </w:r>
    </w:p>
    <w:p w14:paraId="6E72F106" w14:textId="7074FE1F" w:rsidR="00742A29" w:rsidRPr="00BF2A03" w:rsidRDefault="00742A29" w:rsidP="00BF2A03">
      <w:pPr>
        <w:pStyle w:val="Paragraphedeliste"/>
        <w:jc w:val="both"/>
        <w:rPr>
          <w:sz w:val="24"/>
          <w:szCs w:val="24"/>
        </w:rPr>
      </w:pPr>
      <w:r w:rsidRPr="00BF2A03">
        <w:rPr>
          <w:sz w:val="24"/>
          <w:szCs w:val="24"/>
        </w:rPr>
        <w:t>Dettes à l'égard de la banque centrale, de l'institut d'émission et de l'office des chèques postaux, exigibles à vue, ou pour lesquelles une durée ou un préavis de 24 heures ou d'un jour ouvrable est nécessaire</w:t>
      </w:r>
    </w:p>
    <w:p w14:paraId="08671902" w14:textId="6D2C5D1C" w:rsidR="00742A29" w:rsidRDefault="00742A29" w:rsidP="00BF2A03">
      <w:pPr>
        <w:pStyle w:val="Paragraphedeliste"/>
        <w:jc w:val="both"/>
        <w:rPr>
          <w:sz w:val="24"/>
          <w:szCs w:val="24"/>
        </w:rPr>
      </w:pPr>
      <w:r w:rsidRPr="00BF2A03">
        <w:rPr>
          <w:sz w:val="24"/>
          <w:szCs w:val="24"/>
        </w:rPr>
        <w:t>Dettes opérations bancaires, à l'égard d'établissements de crédit à vue et à terme, y compris envers les banques centrales à maturité supérieure à 1 journée</w:t>
      </w:r>
    </w:p>
    <w:p w14:paraId="59FCDCA7" w14:textId="77777777" w:rsidR="00BF2A03" w:rsidRPr="00BF2A03" w:rsidRDefault="00BF2A03" w:rsidP="00BF2A03">
      <w:pPr>
        <w:pStyle w:val="Paragraphedeliste"/>
        <w:jc w:val="both"/>
        <w:rPr>
          <w:sz w:val="24"/>
          <w:szCs w:val="24"/>
        </w:rPr>
      </w:pPr>
    </w:p>
    <w:p w14:paraId="794803C3" w14:textId="298B078D" w:rsidR="00BF2A03" w:rsidRPr="006267E9" w:rsidRDefault="00BF2A03" w:rsidP="006267E9">
      <w:pPr>
        <w:pStyle w:val="Paragraphedeliste"/>
        <w:numPr>
          <w:ilvl w:val="0"/>
          <w:numId w:val="17"/>
        </w:numPr>
        <w:jc w:val="both"/>
        <w:rPr>
          <w:sz w:val="24"/>
          <w:szCs w:val="24"/>
        </w:rPr>
      </w:pPr>
      <w:r>
        <w:rPr>
          <w:sz w:val="24"/>
          <w:szCs w:val="24"/>
        </w:rPr>
        <w:t xml:space="preserve">2 </w:t>
      </w:r>
      <w:r w:rsidR="00742A29" w:rsidRPr="00BF2A03">
        <w:rPr>
          <w:sz w:val="24"/>
          <w:szCs w:val="24"/>
        </w:rPr>
        <w:t>Opérations avec la clientèle</w:t>
      </w:r>
    </w:p>
    <w:p w14:paraId="721B3113" w14:textId="77796F89" w:rsidR="00742A29" w:rsidRDefault="00742A29" w:rsidP="00BF2A03">
      <w:pPr>
        <w:pStyle w:val="Paragraphedeliste"/>
        <w:jc w:val="both"/>
        <w:rPr>
          <w:sz w:val="24"/>
          <w:szCs w:val="24"/>
        </w:rPr>
      </w:pPr>
      <w:r w:rsidRPr="00BF2A03">
        <w:rPr>
          <w:sz w:val="24"/>
          <w:szCs w:val="24"/>
        </w:rPr>
        <w:t>Dettes à l'égard des agents économiques, autres que les établissements de crédit et assimilés y compris les valeurs données en pension, quels que soient le support de l'opération et les dettes à l'égard de l'entreprise cessionnaire dans le cadre de pensions dites livrées sur titres lorsque ces opérations sont effectuées avec la clientèle.</w:t>
      </w:r>
    </w:p>
    <w:p w14:paraId="08B8D3DB" w14:textId="77777777" w:rsidR="00BF2A03" w:rsidRPr="00BF2A03" w:rsidRDefault="00BF2A03" w:rsidP="00BF2A03">
      <w:pPr>
        <w:pStyle w:val="Paragraphedeliste"/>
        <w:jc w:val="both"/>
        <w:rPr>
          <w:sz w:val="24"/>
          <w:szCs w:val="24"/>
        </w:rPr>
      </w:pPr>
    </w:p>
    <w:p w14:paraId="012A6988" w14:textId="5AC54733" w:rsidR="006164E1" w:rsidRDefault="00BF2A03" w:rsidP="00BF2A03">
      <w:pPr>
        <w:pStyle w:val="Paragraphedeliste"/>
        <w:numPr>
          <w:ilvl w:val="0"/>
          <w:numId w:val="17"/>
        </w:numPr>
        <w:jc w:val="both"/>
        <w:rPr>
          <w:sz w:val="24"/>
          <w:szCs w:val="24"/>
        </w:rPr>
      </w:pPr>
      <w:r>
        <w:rPr>
          <w:sz w:val="24"/>
          <w:szCs w:val="24"/>
        </w:rPr>
        <w:t>3</w:t>
      </w:r>
      <w:r w:rsidR="006164E1" w:rsidRPr="00BF2A03">
        <w:rPr>
          <w:sz w:val="24"/>
          <w:szCs w:val="24"/>
        </w:rPr>
        <w:t>Dettes représentées par un titre</w:t>
      </w:r>
    </w:p>
    <w:p w14:paraId="5D495700" w14:textId="77777777" w:rsidR="00BF2A03" w:rsidRPr="00BF2A03" w:rsidRDefault="00BF2A03" w:rsidP="00BF2A03">
      <w:pPr>
        <w:pStyle w:val="Paragraphedeliste"/>
        <w:jc w:val="both"/>
        <w:rPr>
          <w:sz w:val="24"/>
          <w:szCs w:val="24"/>
        </w:rPr>
      </w:pPr>
    </w:p>
    <w:p w14:paraId="1F313C79" w14:textId="2C4B455F" w:rsidR="006164E1" w:rsidRPr="00BF2A03" w:rsidRDefault="006164E1" w:rsidP="00BF2A03">
      <w:pPr>
        <w:pStyle w:val="Paragraphedeliste"/>
        <w:jc w:val="both"/>
        <w:rPr>
          <w:sz w:val="24"/>
          <w:szCs w:val="24"/>
        </w:rPr>
      </w:pPr>
      <w:r w:rsidRPr="00BF2A03">
        <w:rPr>
          <w:sz w:val="24"/>
          <w:szCs w:val="24"/>
        </w:rPr>
        <w:t>Dettes représentées par des titres cessibles émis par l'établissement</w:t>
      </w:r>
    </w:p>
    <w:p w14:paraId="384EB2CF" w14:textId="61BBBF0F" w:rsidR="006164E1" w:rsidRPr="00BF2A03" w:rsidRDefault="006164E1" w:rsidP="00BF2A03">
      <w:pPr>
        <w:pStyle w:val="Paragraphedeliste"/>
        <w:jc w:val="both"/>
        <w:rPr>
          <w:sz w:val="24"/>
          <w:szCs w:val="24"/>
        </w:rPr>
      </w:pPr>
      <w:r w:rsidRPr="00BF2A03">
        <w:rPr>
          <w:sz w:val="24"/>
          <w:szCs w:val="24"/>
        </w:rPr>
        <w:t>Figurent notamment à ce poste les bons de caisse, les titres du marché interbancaire et les titres de créances négociables, les obligations et autres titres à revenu fixe (les bons de caisse ; les titres du marché interbancaire et les titres de créances négociables, les emprunts obligataires et les autres dettes représentées par un titre.</w:t>
      </w:r>
    </w:p>
    <w:p w14:paraId="7A9D8AF9" w14:textId="016454CA" w:rsidR="006164E1" w:rsidRPr="00BF2A03" w:rsidRDefault="006164E1" w:rsidP="00BF2A03">
      <w:pPr>
        <w:pStyle w:val="Paragraphedeliste"/>
        <w:jc w:val="both"/>
        <w:rPr>
          <w:sz w:val="24"/>
          <w:szCs w:val="24"/>
        </w:rPr>
      </w:pPr>
      <w:r w:rsidRPr="00BF2A03">
        <w:rPr>
          <w:sz w:val="24"/>
          <w:szCs w:val="24"/>
        </w:rPr>
        <w:t>Les primes d'option vendues, les dettes se rapportant à des éléments reçus en pension puis eux-mêmes donnés en pension ou vendus ferme, la dette représentative de la valeur des titres empruntés, lorsque les emprunts de titres ne sont pas adossés contre espèces, et les dettes à l'égard des tiers.</w:t>
      </w:r>
    </w:p>
    <w:p w14:paraId="01157140" w14:textId="2EA649A4" w:rsidR="00BF2A03" w:rsidRPr="00E5778E" w:rsidRDefault="00BF2A03" w:rsidP="006164E1">
      <w:pPr>
        <w:jc w:val="both"/>
        <w:rPr>
          <w:b/>
          <w:bCs/>
          <w:sz w:val="24"/>
          <w:szCs w:val="24"/>
        </w:rPr>
      </w:pPr>
    </w:p>
    <w:p w14:paraId="3C63F00E" w14:textId="619B9548" w:rsidR="00BF2A03" w:rsidRPr="00E5778E" w:rsidRDefault="00BF2A03" w:rsidP="006164E1">
      <w:pPr>
        <w:jc w:val="both"/>
        <w:rPr>
          <w:b/>
          <w:bCs/>
          <w:sz w:val="24"/>
          <w:szCs w:val="24"/>
        </w:rPr>
      </w:pPr>
      <w:r w:rsidRPr="00E5778E">
        <w:rPr>
          <w:b/>
          <w:bCs/>
          <w:sz w:val="24"/>
          <w:szCs w:val="24"/>
        </w:rPr>
        <w:t>LES POSTES COMPTABLES DU HORS-BILAN</w:t>
      </w:r>
    </w:p>
    <w:p w14:paraId="28BAD5C8" w14:textId="15361125" w:rsidR="00BF2A03" w:rsidRDefault="00E7253F" w:rsidP="00BF2A03">
      <w:pPr>
        <w:jc w:val="both"/>
        <w:rPr>
          <w:sz w:val="24"/>
          <w:szCs w:val="24"/>
        </w:rPr>
      </w:pPr>
      <w:r w:rsidRPr="00BF2A03">
        <w:rPr>
          <w:sz w:val="24"/>
          <w:szCs w:val="24"/>
        </w:rPr>
        <w:t>L’hors-bilan</w:t>
      </w:r>
      <w:r w:rsidR="00BF2A03" w:rsidRPr="00BF2A03">
        <w:rPr>
          <w:sz w:val="24"/>
          <w:szCs w:val="24"/>
        </w:rPr>
        <w:t xml:space="preserve"> est constitué des engagements reçus et donnés qui ne font pas l’objet d’une écriture dans le bilan de </w:t>
      </w:r>
      <w:r w:rsidR="00927C4D" w:rsidRPr="00BF2A03">
        <w:rPr>
          <w:sz w:val="24"/>
          <w:szCs w:val="24"/>
        </w:rPr>
        <w:t>l’entité :</w:t>
      </w:r>
      <w:r w:rsidR="003F1681">
        <w:rPr>
          <w:sz w:val="24"/>
          <w:szCs w:val="24"/>
        </w:rPr>
        <w:t xml:space="preserve"> </w:t>
      </w:r>
      <w:r w:rsidR="00BF2A03" w:rsidRPr="00BF2A03">
        <w:rPr>
          <w:sz w:val="24"/>
          <w:szCs w:val="24"/>
        </w:rPr>
        <w:t>Ces engagements peuvent porter sur des garanties réelles et de sûretés, des engagements sur des transactions futures (achats ou ventes à terme,</w:t>
      </w:r>
      <w:r w:rsidR="00BF2A03">
        <w:rPr>
          <w:sz w:val="24"/>
          <w:szCs w:val="24"/>
        </w:rPr>
        <w:t xml:space="preserve"> </w:t>
      </w:r>
      <w:r w:rsidR="00BF2A03" w:rsidRPr="00BF2A03">
        <w:rPr>
          <w:sz w:val="24"/>
          <w:szCs w:val="24"/>
        </w:rPr>
        <w:t>notionnel de contrats d’échange de taux) ou de financement (engagement de prêts ou d’emprunt) etc.</w:t>
      </w:r>
    </w:p>
    <w:p w14:paraId="3FB761B0" w14:textId="7B73D45F" w:rsidR="00927C4D" w:rsidRPr="00927C4D" w:rsidRDefault="00927C4D" w:rsidP="00927C4D">
      <w:pPr>
        <w:jc w:val="both"/>
        <w:rPr>
          <w:sz w:val="24"/>
          <w:szCs w:val="24"/>
        </w:rPr>
      </w:pPr>
      <w:r w:rsidRPr="00927C4D">
        <w:rPr>
          <w:sz w:val="24"/>
          <w:szCs w:val="24"/>
        </w:rPr>
        <w:t xml:space="preserve">Même si c’est une notion méconnue et souvent peu suivie, </w:t>
      </w:r>
      <w:r w:rsidR="006267E9" w:rsidRPr="00927C4D">
        <w:rPr>
          <w:sz w:val="24"/>
          <w:szCs w:val="24"/>
        </w:rPr>
        <w:t>l’hors-bilan</w:t>
      </w:r>
      <w:r w:rsidRPr="00927C4D">
        <w:rPr>
          <w:sz w:val="24"/>
          <w:szCs w:val="24"/>
        </w:rPr>
        <w:t xml:space="preserve"> d’une banque est pourtant significatif car il mesure son exposition à des deals qui ne sont pas retranscrits au bilan car n’ayant pas de flux cash dans l’immédiat.</w:t>
      </w:r>
    </w:p>
    <w:p w14:paraId="792B78DF" w14:textId="439606D8" w:rsidR="00927C4D" w:rsidRPr="00927C4D" w:rsidRDefault="00927C4D" w:rsidP="00927C4D">
      <w:pPr>
        <w:jc w:val="both"/>
        <w:rPr>
          <w:sz w:val="24"/>
          <w:szCs w:val="24"/>
        </w:rPr>
      </w:pPr>
      <w:r w:rsidRPr="00927C4D">
        <w:rPr>
          <w:sz w:val="24"/>
          <w:szCs w:val="24"/>
        </w:rPr>
        <w:t>Un exemple est l’opération de change à terme par laquelle un établissement s’engage à acheter 1M</w:t>
      </w:r>
      <w:r w:rsidR="006267E9">
        <w:rPr>
          <w:sz w:val="24"/>
          <w:szCs w:val="24"/>
        </w:rPr>
        <w:t xml:space="preserve"> </w:t>
      </w:r>
      <w:r w:rsidRPr="00927C4D">
        <w:rPr>
          <w:sz w:val="24"/>
          <w:szCs w:val="24"/>
        </w:rPr>
        <w:t>USD contre 1M</w:t>
      </w:r>
      <w:r w:rsidR="006267E9">
        <w:rPr>
          <w:sz w:val="24"/>
          <w:szCs w:val="24"/>
        </w:rPr>
        <w:t xml:space="preserve"> </w:t>
      </w:r>
      <w:r w:rsidRPr="00927C4D">
        <w:rPr>
          <w:sz w:val="24"/>
          <w:szCs w:val="24"/>
        </w:rPr>
        <w:t xml:space="preserve">EUR dans 3 mois. Aucun cash ne sort au moment de la transaction. </w:t>
      </w:r>
      <w:r w:rsidR="006267E9">
        <w:rPr>
          <w:sz w:val="24"/>
          <w:szCs w:val="24"/>
        </w:rPr>
        <w:t>Cependant, durant</w:t>
      </w:r>
      <w:r w:rsidRPr="00927C4D">
        <w:rPr>
          <w:sz w:val="24"/>
          <w:szCs w:val="24"/>
        </w:rPr>
        <w:t xml:space="preserve"> ces 3 mois la banque est sujette à un risque de change dû à la fluctuation des devises. Cette fluctuation est quand même constatée en compte de résultat versus un compte d’attente au bilan.</w:t>
      </w:r>
    </w:p>
    <w:p w14:paraId="4436C89C" w14:textId="25A73D6B" w:rsidR="00927C4D" w:rsidRDefault="006267E9" w:rsidP="00927C4D">
      <w:pPr>
        <w:jc w:val="both"/>
        <w:rPr>
          <w:sz w:val="24"/>
          <w:szCs w:val="24"/>
        </w:rPr>
      </w:pPr>
      <w:r w:rsidRPr="00927C4D">
        <w:rPr>
          <w:sz w:val="24"/>
          <w:szCs w:val="24"/>
        </w:rPr>
        <w:t>L’hors-bilan</w:t>
      </w:r>
      <w:r w:rsidR="00927C4D" w:rsidRPr="00927C4D">
        <w:rPr>
          <w:sz w:val="24"/>
          <w:szCs w:val="24"/>
        </w:rPr>
        <w:t xml:space="preserve"> mesure l’engagement de la banque, dont les conséquences peuvent être plus ou moins importantes selon la fluctuation du prix du sous-jacent.</w:t>
      </w:r>
    </w:p>
    <w:p w14:paraId="1BEC03EC" w14:textId="77777777" w:rsidR="006267E9" w:rsidRDefault="006267E9" w:rsidP="00927C4D">
      <w:pPr>
        <w:jc w:val="both"/>
        <w:rPr>
          <w:sz w:val="24"/>
          <w:szCs w:val="24"/>
        </w:rPr>
      </w:pPr>
    </w:p>
    <w:p w14:paraId="5AF58F87" w14:textId="01F52948" w:rsidR="00BF2A03" w:rsidRDefault="00927C4D" w:rsidP="00BF2A03">
      <w:pPr>
        <w:jc w:val="both"/>
        <w:rPr>
          <w:b/>
          <w:bCs/>
          <w:sz w:val="24"/>
          <w:szCs w:val="24"/>
        </w:rPr>
      </w:pPr>
      <w:r w:rsidRPr="00927C4D">
        <w:rPr>
          <w:b/>
          <w:bCs/>
          <w:sz w:val="24"/>
          <w:szCs w:val="24"/>
        </w:rPr>
        <w:t>NORMES IFRS</w:t>
      </w:r>
    </w:p>
    <w:p w14:paraId="103E7274" w14:textId="77777777" w:rsidR="00927C4D" w:rsidRPr="00927C4D" w:rsidRDefault="00927C4D" w:rsidP="00927C4D">
      <w:pPr>
        <w:jc w:val="both"/>
        <w:rPr>
          <w:sz w:val="24"/>
          <w:szCs w:val="24"/>
        </w:rPr>
      </w:pPr>
      <w:r w:rsidRPr="00927C4D">
        <w:rPr>
          <w:sz w:val="24"/>
          <w:szCs w:val="24"/>
        </w:rPr>
        <w:t>Pour pouvoir comparer les entreprises entre elles, il faut évidemment que les comptes et les résultats aient une présentation sinon identique, du moins à peu près semblable. Il faut « normaliser » la comptabilité.</w:t>
      </w:r>
    </w:p>
    <w:p w14:paraId="46B97966" w14:textId="77777777" w:rsidR="00927C4D" w:rsidRPr="00927C4D" w:rsidRDefault="00927C4D" w:rsidP="00927C4D">
      <w:pPr>
        <w:jc w:val="both"/>
        <w:rPr>
          <w:sz w:val="24"/>
          <w:szCs w:val="24"/>
        </w:rPr>
      </w:pPr>
      <w:r w:rsidRPr="00927C4D">
        <w:rPr>
          <w:sz w:val="24"/>
          <w:szCs w:val="24"/>
        </w:rPr>
        <w:t>La normalisation est donc le processus de construction d’un ensemble de normes comptables motivé par l’harmonisation de l’information financière et se fait au travers d’une convergence des règles françaises vers les normes internationales.</w:t>
      </w:r>
    </w:p>
    <w:p w14:paraId="353D6CD3" w14:textId="18FC5BCA" w:rsidR="00927C4D" w:rsidRDefault="00927C4D" w:rsidP="00927C4D">
      <w:pPr>
        <w:jc w:val="both"/>
        <w:rPr>
          <w:sz w:val="24"/>
          <w:szCs w:val="24"/>
        </w:rPr>
      </w:pPr>
      <w:r w:rsidRPr="00927C4D">
        <w:rPr>
          <w:sz w:val="24"/>
          <w:szCs w:val="24"/>
        </w:rPr>
        <w:t xml:space="preserve">Longtemps, la comptabilité française a été soumise aux normes définies par le législateur français. Avec la construction européenne et la mondialisation, il est vite apparu des </w:t>
      </w:r>
      <w:r w:rsidRPr="00927C4D">
        <w:rPr>
          <w:sz w:val="24"/>
          <w:szCs w:val="24"/>
        </w:rPr>
        <w:lastRenderedPageBreak/>
        <w:t>discordances entre les présentations des comptes des grands groupes mondiaux. D’où la mise en place de normes internationales.</w:t>
      </w:r>
    </w:p>
    <w:p w14:paraId="01F1A3AD" w14:textId="77777777" w:rsidR="00E5778E" w:rsidRPr="00E5778E" w:rsidRDefault="00E5778E" w:rsidP="00E5778E">
      <w:pPr>
        <w:jc w:val="both"/>
        <w:rPr>
          <w:sz w:val="24"/>
          <w:szCs w:val="24"/>
        </w:rPr>
      </w:pPr>
      <w:r w:rsidRPr="00E5778E">
        <w:rPr>
          <w:sz w:val="24"/>
          <w:szCs w:val="24"/>
        </w:rPr>
        <w:t xml:space="preserve">Un groupe comme la Société Générale est tenue de se conformer aux règles nationales pour les entités et aux normes internationales pour la présentation des comptes consolidés. </w:t>
      </w:r>
    </w:p>
    <w:p w14:paraId="2E20D00F" w14:textId="77777777" w:rsidR="00E5778E" w:rsidRPr="00E5778E" w:rsidRDefault="00E5778E" w:rsidP="00E5778E">
      <w:pPr>
        <w:jc w:val="both"/>
        <w:rPr>
          <w:sz w:val="24"/>
          <w:szCs w:val="24"/>
        </w:rPr>
      </w:pPr>
      <w:r w:rsidRPr="00E5778E">
        <w:rPr>
          <w:sz w:val="24"/>
          <w:szCs w:val="24"/>
        </w:rPr>
        <w:t>Ceci veut dire que la SG publie :</w:t>
      </w:r>
    </w:p>
    <w:p w14:paraId="3BDA895F" w14:textId="77777777" w:rsidR="00E5778E" w:rsidRPr="00E5778E" w:rsidRDefault="00E5778E" w:rsidP="00E5778E">
      <w:pPr>
        <w:jc w:val="both"/>
        <w:rPr>
          <w:sz w:val="24"/>
          <w:szCs w:val="24"/>
        </w:rPr>
      </w:pPr>
      <w:r w:rsidRPr="00E5778E">
        <w:rPr>
          <w:sz w:val="24"/>
          <w:szCs w:val="24"/>
        </w:rPr>
        <w:t>- Des comptes sociaux pour chaque filiale selon les normes de son pays d’appartenance : ex SGPM en normes françaises, SG London en normes UK …</w:t>
      </w:r>
    </w:p>
    <w:p w14:paraId="07E3F04A" w14:textId="31D4EDDE" w:rsidR="00E5778E" w:rsidRDefault="00E5778E" w:rsidP="00BF2A03">
      <w:pPr>
        <w:jc w:val="both"/>
        <w:rPr>
          <w:sz w:val="24"/>
          <w:szCs w:val="24"/>
        </w:rPr>
      </w:pPr>
      <w:r w:rsidRPr="00E5778E">
        <w:rPr>
          <w:sz w:val="24"/>
          <w:szCs w:val="24"/>
        </w:rPr>
        <w:t>- Des comptes consolidés en respect des normes IFRS.</w:t>
      </w:r>
    </w:p>
    <w:p w14:paraId="03F6B7B4" w14:textId="2AF22013" w:rsidR="00E5778E" w:rsidRDefault="00E5778E" w:rsidP="00BF2A03">
      <w:pPr>
        <w:jc w:val="both"/>
        <w:rPr>
          <w:sz w:val="24"/>
          <w:szCs w:val="24"/>
        </w:rPr>
      </w:pPr>
    </w:p>
    <w:p w14:paraId="25C54EC6" w14:textId="40EF2C5C" w:rsidR="00E5778E" w:rsidRDefault="00673F64" w:rsidP="008C6386">
      <w:pPr>
        <w:rPr>
          <w:b/>
          <w:bCs/>
          <w:sz w:val="48"/>
          <w:szCs w:val="48"/>
        </w:rPr>
      </w:pPr>
      <w:r>
        <w:rPr>
          <w:b/>
          <w:bCs/>
          <w:sz w:val="48"/>
          <w:szCs w:val="48"/>
        </w:rPr>
        <w:t>L</w:t>
      </w:r>
      <w:r w:rsidR="008C6386" w:rsidRPr="008C6386">
        <w:rPr>
          <w:b/>
          <w:bCs/>
          <w:sz w:val="48"/>
          <w:szCs w:val="48"/>
        </w:rPr>
        <w:t>a gestion des risques structurels</w:t>
      </w:r>
    </w:p>
    <w:p w14:paraId="4957C076" w14:textId="17FBFA8B" w:rsidR="00C2228C" w:rsidRPr="00554C01" w:rsidRDefault="00C2228C" w:rsidP="00554C01">
      <w:pPr>
        <w:jc w:val="both"/>
        <w:rPr>
          <w:b/>
          <w:bCs/>
          <w:sz w:val="24"/>
          <w:szCs w:val="24"/>
        </w:rPr>
      </w:pPr>
      <w:r w:rsidRPr="00554C01">
        <w:rPr>
          <w:b/>
          <w:bCs/>
          <w:sz w:val="24"/>
          <w:szCs w:val="24"/>
        </w:rPr>
        <w:t>RAPPELS SUR RISQUES ALM</w:t>
      </w:r>
    </w:p>
    <w:p w14:paraId="23F09D39" w14:textId="7096A1EA" w:rsidR="00933AC7" w:rsidRDefault="001522E2" w:rsidP="00933AC7">
      <w:pPr>
        <w:jc w:val="both"/>
        <w:rPr>
          <w:sz w:val="24"/>
          <w:szCs w:val="24"/>
        </w:rPr>
      </w:pPr>
      <w:r>
        <w:rPr>
          <w:sz w:val="24"/>
          <w:szCs w:val="24"/>
        </w:rPr>
        <w:t>I</w:t>
      </w:r>
      <w:r w:rsidR="004C74E0">
        <w:rPr>
          <w:sz w:val="24"/>
          <w:szCs w:val="24"/>
        </w:rPr>
        <w:t>l y a plusieurs types de risque dans les activités bancaire</w:t>
      </w:r>
      <w:r w:rsidR="00056A44">
        <w:rPr>
          <w:sz w:val="24"/>
          <w:szCs w:val="24"/>
        </w:rPr>
        <w:t>s</w:t>
      </w:r>
      <w:r w:rsidR="004C74E0">
        <w:rPr>
          <w:sz w:val="24"/>
          <w:szCs w:val="24"/>
        </w:rPr>
        <w:t xml:space="preserve"> : </w:t>
      </w:r>
      <w:r w:rsidR="00056A44">
        <w:rPr>
          <w:sz w:val="24"/>
          <w:szCs w:val="24"/>
        </w:rPr>
        <w:t>le r</w:t>
      </w:r>
      <w:r w:rsidR="004C74E0" w:rsidRPr="004C74E0">
        <w:rPr>
          <w:sz w:val="24"/>
          <w:szCs w:val="24"/>
        </w:rPr>
        <w:t>isque de marché</w:t>
      </w:r>
      <w:r w:rsidR="00056A44">
        <w:rPr>
          <w:sz w:val="24"/>
          <w:szCs w:val="24"/>
        </w:rPr>
        <w:t xml:space="preserve"> qui</w:t>
      </w:r>
      <w:r w:rsidR="004C74E0" w:rsidRPr="004C74E0">
        <w:rPr>
          <w:sz w:val="24"/>
          <w:szCs w:val="24"/>
        </w:rPr>
        <w:t xml:space="preserve"> s'alimente par une évolution défavorable du prix des actifs détenus par l'établissement bancaire</w:t>
      </w:r>
      <w:r w:rsidR="00056A44">
        <w:rPr>
          <w:sz w:val="24"/>
          <w:szCs w:val="24"/>
        </w:rPr>
        <w:t xml:space="preserve">, le </w:t>
      </w:r>
      <w:r w:rsidR="004C74E0">
        <w:rPr>
          <w:sz w:val="24"/>
          <w:szCs w:val="24"/>
        </w:rPr>
        <w:t>r</w:t>
      </w:r>
      <w:r w:rsidR="004C74E0" w:rsidRPr="004C74E0">
        <w:rPr>
          <w:sz w:val="24"/>
          <w:szCs w:val="24"/>
        </w:rPr>
        <w:t>isque de crédit </w:t>
      </w:r>
      <w:r w:rsidR="00056A44">
        <w:rPr>
          <w:sz w:val="24"/>
          <w:szCs w:val="24"/>
        </w:rPr>
        <w:t>qui</w:t>
      </w:r>
      <w:r w:rsidR="004C74E0" w:rsidRPr="004C74E0">
        <w:rPr>
          <w:sz w:val="24"/>
          <w:szCs w:val="24"/>
        </w:rPr>
        <w:t xml:space="preserve"> s'alimente par une défaillance des contreparties (emprunteurs) ; d'où l'importance pour les banques de sélectionner leurs clients emprunteurs et d'avoir recours à des méthodes de </w:t>
      </w:r>
      <w:proofErr w:type="spellStart"/>
      <w:r w:rsidR="004C74E0" w:rsidRPr="004C74E0">
        <w:rPr>
          <w:sz w:val="24"/>
          <w:szCs w:val="24"/>
        </w:rPr>
        <w:t>scoring</w:t>
      </w:r>
      <w:proofErr w:type="spellEnd"/>
      <w:r w:rsidR="004C74E0" w:rsidRPr="004C74E0">
        <w:rPr>
          <w:sz w:val="24"/>
          <w:szCs w:val="24"/>
        </w:rPr>
        <w:t xml:space="preserve"> </w:t>
      </w:r>
      <w:r w:rsidRPr="004C74E0">
        <w:rPr>
          <w:sz w:val="24"/>
          <w:szCs w:val="24"/>
        </w:rPr>
        <w:t>interne</w:t>
      </w:r>
      <w:r>
        <w:rPr>
          <w:sz w:val="24"/>
          <w:szCs w:val="24"/>
        </w:rPr>
        <w:t>.</w:t>
      </w:r>
      <w:r w:rsidRPr="004C74E0">
        <w:rPr>
          <w:sz w:val="24"/>
          <w:szCs w:val="24"/>
        </w:rPr>
        <w:t> </w:t>
      </w:r>
      <w:r w:rsidR="00056A44">
        <w:rPr>
          <w:sz w:val="24"/>
          <w:szCs w:val="24"/>
        </w:rPr>
        <w:t>Il existe également des risques structurels qui sont à la base de la gestion actif-passif et qui comprennent le risque de liquidité, le risque de taux d’intérêt et le risque de change.</w:t>
      </w:r>
    </w:p>
    <w:p w14:paraId="30452D46" w14:textId="16782939" w:rsidR="00BF2A03" w:rsidRDefault="008C6386" w:rsidP="00933AC7">
      <w:pPr>
        <w:jc w:val="both"/>
        <w:rPr>
          <w:sz w:val="24"/>
          <w:szCs w:val="24"/>
        </w:rPr>
      </w:pPr>
      <w:r w:rsidRPr="008C6386">
        <w:rPr>
          <w:sz w:val="24"/>
          <w:szCs w:val="24"/>
        </w:rPr>
        <w:t>La gestion actif-passif, aussi désignée par son acronyme anglais ALM (Asset</w:t>
      </w:r>
      <w:r>
        <w:rPr>
          <w:sz w:val="24"/>
          <w:szCs w:val="24"/>
        </w:rPr>
        <w:t xml:space="preserve"> </w:t>
      </w:r>
      <w:r w:rsidRPr="008C6386">
        <w:rPr>
          <w:sz w:val="24"/>
          <w:szCs w:val="24"/>
        </w:rPr>
        <w:t xml:space="preserve">and </w:t>
      </w:r>
      <w:proofErr w:type="spellStart"/>
      <w:r w:rsidRPr="008C6386">
        <w:rPr>
          <w:sz w:val="24"/>
          <w:szCs w:val="24"/>
        </w:rPr>
        <w:t>Liability</w:t>
      </w:r>
      <w:proofErr w:type="spellEnd"/>
      <w:r>
        <w:rPr>
          <w:sz w:val="24"/>
          <w:szCs w:val="24"/>
        </w:rPr>
        <w:t xml:space="preserve"> </w:t>
      </w:r>
      <w:r w:rsidRPr="008C6386">
        <w:rPr>
          <w:sz w:val="24"/>
          <w:szCs w:val="24"/>
        </w:rPr>
        <w:t>Management), est une pratique développée par les institutions bancaires qui répond à des préoccupations de gestion des risques et de pilotage stratégique. Cette discipline consiste à analyser la situation du bilan et son évolution probable sur un horizon de planification, en fonction de variables dont il est raisonnable d’anticiper les évolutions possibles : taux d'intérêt, prix de la liquidité, développement commercial, indicateurs macro-économiques et autres variables de</w:t>
      </w:r>
      <w:r>
        <w:rPr>
          <w:sz w:val="24"/>
          <w:szCs w:val="24"/>
        </w:rPr>
        <w:t xml:space="preserve"> </w:t>
      </w:r>
      <w:r w:rsidRPr="008C6386">
        <w:rPr>
          <w:sz w:val="24"/>
          <w:szCs w:val="24"/>
        </w:rPr>
        <w:t>marché.</w:t>
      </w:r>
    </w:p>
    <w:p w14:paraId="1AD23984" w14:textId="11AE8288" w:rsidR="00056A44" w:rsidRDefault="00056A44" w:rsidP="00933AC7">
      <w:pPr>
        <w:jc w:val="both"/>
        <w:rPr>
          <w:sz w:val="24"/>
          <w:szCs w:val="24"/>
        </w:rPr>
      </w:pPr>
      <w:r w:rsidRPr="006267E9">
        <w:rPr>
          <w:sz w:val="24"/>
          <w:szCs w:val="24"/>
        </w:rPr>
        <w:t>Nous allons donc, après quelques rappels, commencer par expliquer les trois principaux types de risque qui composent les risques structurels (risque de liquidité, de taux et de change) puis nous analyserons plus</w:t>
      </w:r>
      <w:r w:rsidR="0070744E" w:rsidRPr="006267E9">
        <w:rPr>
          <w:sz w:val="24"/>
          <w:szCs w:val="24"/>
        </w:rPr>
        <w:t xml:space="preserve"> en détails la gestion de ces risques.</w:t>
      </w:r>
      <w:r w:rsidR="0070744E">
        <w:rPr>
          <w:sz w:val="24"/>
          <w:szCs w:val="24"/>
        </w:rPr>
        <w:t xml:space="preserve"> </w:t>
      </w:r>
    </w:p>
    <w:p w14:paraId="1505A1B4" w14:textId="1E7AD8B9" w:rsidR="008C6386" w:rsidRDefault="0070744E" w:rsidP="00BF2A03">
      <w:pPr>
        <w:jc w:val="both"/>
        <w:rPr>
          <w:sz w:val="24"/>
          <w:szCs w:val="24"/>
        </w:rPr>
      </w:pPr>
      <w:r>
        <w:rPr>
          <w:sz w:val="24"/>
          <w:szCs w:val="24"/>
        </w:rPr>
        <w:t>Ainsi</w:t>
      </w:r>
      <w:r w:rsidR="008C6386" w:rsidRPr="008C6386">
        <w:rPr>
          <w:sz w:val="24"/>
          <w:szCs w:val="24"/>
        </w:rPr>
        <w:t>, la gestion actif-passif a pour objectif de piloter l'équilibre entre les revenus tirés des emplois et les coûts des ressources. L’ALM cherche à préserver à long terme le résultat de l’</w:t>
      </w:r>
      <w:r w:rsidR="00EF3D6C" w:rsidRPr="008C6386">
        <w:rPr>
          <w:sz w:val="24"/>
          <w:szCs w:val="24"/>
        </w:rPr>
        <w:t>établissement malgré</w:t>
      </w:r>
      <w:r w:rsidR="008C6386" w:rsidRPr="008C6386">
        <w:rPr>
          <w:sz w:val="24"/>
          <w:szCs w:val="24"/>
        </w:rPr>
        <w:t xml:space="preserve"> les variations de prix des deux ressources nécessaires à l’activité bancaire, la liquidité et le taux d’intérêt et malgré d’éventuelles modifications de la structure du bilan dues à des évolutions des demandes de la clientèle. Les risques pris par l'entité du fait de son activité commerciale et des déséquilibres éventuels nés des engagements donnés face à ceux reçus sont gérés par la fonction ALM.</w:t>
      </w:r>
    </w:p>
    <w:p w14:paraId="1AE22116" w14:textId="3E60F19B" w:rsidR="008C6386" w:rsidRDefault="00EF3D6C" w:rsidP="00EF3D6C">
      <w:pPr>
        <w:jc w:val="both"/>
        <w:rPr>
          <w:sz w:val="24"/>
          <w:szCs w:val="24"/>
        </w:rPr>
      </w:pPr>
      <w:r w:rsidRPr="00EF3D6C">
        <w:rPr>
          <w:sz w:val="24"/>
          <w:szCs w:val="24"/>
        </w:rPr>
        <w:t>Le rôle fondamental d’une banque commerciale est de</w:t>
      </w:r>
      <w:r>
        <w:rPr>
          <w:sz w:val="24"/>
          <w:szCs w:val="24"/>
        </w:rPr>
        <w:t xml:space="preserve"> </w:t>
      </w:r>
      <w:r w:rsidRPr="00EF3D6C">
        <w:rPr>
          <w:sz w:val="24"/>
          <w:szCs w:val="24"/>
        </w:rPr>
        <w:t>collecter des fonds auprès de ses clients (ressources),</w:t>
      </w:r>
      <w:r>
        <w:rPr>
          <w:sz w:val="24"/>
          <w:szCs w:val="24"/>
        </w:rPr>
        <w:t xml:space="preserve"> et </w:t>
      </w:r>
      <w:r w:rsidRPr="00EF3D6C">
        <w:rPr>
          <w:sz w:val="24"/>
          <w:szCs w:val="24"/>
        </w:rPr>
        <w:t>consentir des crédits à divers clients (emplois).</w:t>
      </w:r>
      <w:r w:rsidRPr="00EF3D6C">
        <w:t xml:space="preserve"> </w:t>
      </w:r>
      <w:r w:rsidRPr="00EF3D6C">
        <w:rPr>
          <w:sz w:val="24"/>
          <w:szCs w:val="24"/>
        </w:rPr>
        <w:t xml:space="preserve">C’est le rôle </w:t>
      </w:r>
      <w:r w:rsidRPr="00EF3D6C">
        <w:rPr>
          <w:sz w:val="24"/>
          <w:szCs w:val="24"/>
        </w:rPr>
        <w:lastRenderedPageBreak/>
        <w:t>d’intermédiation d’une banque.</w:t>
      </w:r>
      <w:r w:rsidRPr="00EF3D6C">
        <w:t xml:space="preserve"> </w:t>
      </w:r>
      <w:r w:rsidRPr="00EF3D6C">
        <w:rPr>
          <w:sz w:val="24"/>
          <w:szCs w:val="24"/>
        </w:rPr>
        <w:t>Elles ont donc une activité de transformation</w:t>
      </w:r>
      <w:r>
        <w:rPr>
          <w:sz w:val="24"/>
          <w:szCs w:val="24"/>
        </w:rPr>
        <w:t>, e</w:t>
      </w:r>
      <w:r w:rsidRPr="00EF3D6C">
        <w:rPr>
          <w:sz w:val="24"/>
          <w:szCs w:val="24"/>
        </w:rPr>
        <w:t>lles transforment une épargne liquide en liquidités adaptées aux besoins des</w:t>
      </w:r>
      <w:r>
        <w:rPr>
          <w:sz w:val="24"/>
          <w:szCs w:val="24"/>
        </w:rPr>
        <w:t xml:space="preserve"> </w:t>
      </w:r>
      <w:r w:rsidRPr="00EF3D6C">
        <w:rPr>
          <w:sz w:val="24"/>
          <w:szCs w:val="24"/>
        </w:rPr>
        <w:t>emprunteurs</w:t>
      </w:r>
      <w:r>
        <w:rPr>
          <w:sz w:val="24"/>
          <w:szCs w:val="24"/>
        </w:rPr>
        <w:t xml:space="preserve"> et</w:t>
      </w:r>
      <w:r w:rsidRPr="00EF3D6C">
        <w:rPr>
          <w:sz w:val="24"/>
          <w:szCs w:val="24"/>
        </w:rPr>
        <w:t xml:space="preserve"> déchargent les prêteurs du risque de contrepartie.</w:t>
      </w:r>
    </w:p>
    <w:p w14:paraId="72F43088" w14:textId="25C6B2C5" w:rsidR="00BF2A03" w:rsidRDefault="00EF3D6C" w:rsidP="00EF3D6C">
      <w:pPr>
        <w:jc w:val="both"/>
        <w:rPr>
          <w:sz w:val="24"/>
          <w:szCs w:val="24"/>
        </w:rPr>
      </w:pPr>
      <w:r>
        <w:rPr>
          <w:sz w:val="24"/>
          <w:szCs w:val="24"/>
        </w:rPr>
        <w:t>De plus</w:t>
      </w:r>
      <w:r w:rsidR="0070744E">
        <w:rPr>
          <w:sz w:val="24"/>
          <w:szCs w:val="24"/>
        </w:rPr>
        <w:t>,</w:t>
      </w:r>
      <w:r>
        <w:rPr>
          <w:sz w:val="24"/>
          <w:szCs w:val="24"/>
        </w:rPr>
        <w:t xml:space="preserve"> la banque</w:t>
      </w:r>
      <w:r w:rsidRPr="00EF3D6C">
        <w:rPr>
          <w:sz w:val="24"/>
          <w:szCs w:val="24"/>
        </w:rPr>
        <w:t xml:space="preserve"> </w:t>
      </w:r>
      <w:r w:rsidR="0070744E">
        <w:rPr>
          <w:sz w:val="24"/>
          <w:szCs w:val="24"/>
        </w:rPr>
        <w:t>a</w:t>
      </w:r>
      <w:r w:rsidRPr="00EF3D6C">
        <w:rPr>
          <w:sz w:val="24"/>
          <w:szCs w:val="24"/>
        </w:rPr>
        <w:t xml:space="preserve"> une valeur ajoutée très forte au titre de la gestion du risque de</w:t>
      </w:r>
      <w:r>
        <w:rPr>
          <w:sz w:val="24"/>
          <w:szCs w:val="24"/>
        </w:rPr>
        <w:t xml:space="preserve"> </w:t>
      </w:r>
      <w:r w:rsidRPr="00EF3D6C">
        <w:rPr>
          <w:sz w:val="24"/>
          <w:szCs w:val="24"/>
        </w:rPr>
        <w:t>contrepartie fondée sur la proximité avec l’emprunteur (différence avec</w:t>
      </w:r>
      <w:r>
        <w:rPr>
          <w:sz w:val="24"/>
          <w:szCs w:val="24"/>
        </w:rPr>
        <w:t xml:space="preserve"> </w:t>
      </w:r>
      <w:r w:rsidRPr="00EF3D6C">
        <w:rPr>
          <w:sz w:val="24"/>
          <w:szCs w:val="24"/>
        </w:rPr>
        <w:t>les financements de marché).</w:t>
      </w:r>
      <w:r>
        <w:rPr>
          <w:sz w:val="24"/>
          <w:szCs w:val="24"/>
        </w:rPr>
        <w:t xml:space="preserve"> </w:t>
      </w:r>
      <w:r w:rsidRPr="00EF3D6C">
        <w:rPr>
          <w:sz w:val="24"/>
          <w:szCs w:val="24"/>
        </w:rPr>
        <w:t>Depuis une trentaine d’années, la déréglementation a induit un</w:t>
      </w:r>
      <w:r>
        <w:rPr>
          <w:sz w:val="24"/>
          <w:szCs w:val="24"/>
        </w:rPr>
        <w:t xml:space="preserve"> </w:t>
      </w:r>
      <w:r w:rsidRPr="00EF3D6C">
        <w:rPr>
          <w:sz w:val="24"/>
          <w:szCs w:val="24"/>
        </w:rPr>
        <w:t>phénomène de désintermédiation, tant sur les ressources que sur les emplois (titrisations).</w:t>
      </w:r>
    </w:p>
    <w:p w14:paraId="52C4F998" w14:textId="3592C97F" w:rsidR="00DD049A" w:rsidRDefault="00DD049A" w:rsidP="00EF3D6C">
      <w:pPr>
        <w:jc w:val="both"/>
        <w:rPr>
          <w:sz w:val="24"/>
          <w:szCs w:val="24"/>
        </w:rPr>
      </w:pPr>
      <w:r>
        <w:rPr>
          <w:sz w:val="24"/>
          <w:szCs w:val="24"/>
        </w:rPr>
        <w:t>Voyons maintenant quel est le périmètre couvert par l’ALM.</w:t>
      </w:r>
    </w:p>
    <w:p w14:paraId="4269EFB7" w14:textId="3D302480" w:rsidR="00BF2A03" w:rsidRDefault="00EF3D6C" w:rsidP="00BF2A03">
      <w:pPr>
        <w:jc w:val="both"/>
        <w:rPr>
          <w:sz w:val="24"/>
          <w:szCs w:val="24"/>
        </w:rPr>
      </w:pPr>
      <w:r w:rsidRPr="00EF3D6C">
        <w:rPr>
          <w:sz w:val="24"/>
          <w:szCs w:val="24"/>
        </w:rPr>
        <w:t>Le bilan d’une banque se décompose en 2 portefeuilles</w:t>
      </w:r>
      <w:r>
        <w:rPr>
          <w:sz w:val="24"/>
          <w:szCs w:val="24"/>
        </w:rPr>
        <w:t> :</w:t>
      </w:r>
    </w:p>
    <w:p w14:paraId="302F9CA2" w14:textId="2893A69A" w:rsidR="00EF3D6C" w:rsidRDefault="00EF3D6C" w:rsidP="00933AC7">
      <w:pPr>
        <w:pStyle w:val="Paragraphedeliste"/>
        <w:numPr>
          <w:ilvl w:val="0"/>
          <w:numId w:val="17"/>
        </w:numPr>
        <w:jc w:val="both"/>
        <w:rPr>
          <w:sz w:val="24"/>
          <w:szCs w:val="24"/>
        </w:rPr>
      </w:pPr>
      <w:r w:rsidRPr="00933AC7">
        <w:rPr>
          <w:sz w:val="24"/>
          <w:szCs w:val="24"/>
        </w:rPr>
        <w:t>Le trading book ou portefeuille de négociation contient les opérations remplissant les conditions suivantes</w:t>
      </w:r>
      <w:r w:rsidR="00933AC7">
        <w:rPr>
          <w:sz w:val="24"/>
          <w:szCs w:val="24"/>
        </w:rPr>
        <w:t> :</w:t>
      </w:r>
    </w:p>
    <w:p w14:paraId="60CB7F5E" w14:textId="77777777" w:rsidR="00933AC7" w:rsidRPr="00933AC7" w:rsidRDefault="00933AC7" w:rsidP="00933AC7">
      <w:pPr>
        <w:pStyle w:val="Paragraphedeliste"/>
        <w:jc w:val="both"/>
        <w:rPr>
          <w:sz w:val="24"/>
          <w:szCs w:val="24"/>
        </w:rPr>
      </w:pPr>
    </w:p>
    <w:p w14:paraId="2D98B264" w14:textId="76CE50BD" w:rsidR="00EF3D6C" w:rsidRPr="00933AC7" w:rsidRDefault="00E7253F" w:rsidP="00933AC7">
      <w:pPr>
        <w:pStyle w:val="Paragraphedeliste"/>
        <w:numPr>
          <w:ilvl w:val="1"/>
          <w:numId w:val="20"/>
        </w:numPr>
        <w:jc w:val="both"/>
        <w:rPr>
          <w:sz w:val="24"/>
          <w:szCs w:val="24"/>
        </w:rPr>
      </w:pPr>
      <w:r w:rsidRPr="00933AC7">
        <w:rPr>
          <w:sz w:val="24"/>
          <w:szCs w:val="24"/>
        </w:rPr>
        <w:t>Les</w:t>
      </w:r>
      <w:r w:rsidR="00EF3D6C" w:rsidRPr="00933AC7">
        <w:rPr>
          <w:sz w:val="24"/>
          <w:szCs w:val="24"/>
        </w:rPr>
        <w:t xml:space="preserve"> positions détenues à des fins de négociation, c'est-à-dire prises en vue d’être vendues à court terme ou afin de bénéficier des variations de cours à court terme, ou encore de figer des bénéfices d’arbitrage,</w:t>
      </w:r>
    </w:p>
    <w:p w14:paraId="5600815D" w14:textId="609DF5BE" w:rsidR="00EF3D6C" w:rsidRPr="00933AC7" w:rsidRDefault="00E7253F" w:rsidP="00933AC7">
      <w:pPr>
        <w:pStyle w:val="Paragraphedeliste"/>
        <w:numPr>
          <w:ilvl w:val="1"/>
          <w:numId w:val="20"/>
        </w:numPr>
        <w:jc w:val="both"/>
        <w:rPr>
          <w:sz w:val="24"/>
          <w:szCs w:val="24"/>
        </w:rPr>
      </w:pPr>
      <w:r w:rsidRPr="00933AC7">
        <w:rPr>
          <w:sz w:val="24"/>
          <w:szCs w:val="24"/>
        </w:rPr>
        <w:t>Les</w:t>
      </w:r>
      <w:r w:rsidR="00EF3D6C" w:rsidRPr="00933AC7">
        <w:rPr>
          <w:sz w:val="24"/>
          <w:szCs w:val="24"/>
        </w:rPr>
        <w:t xml:space="preserve"> positions de couverture d’éléments de ce même portefeuille.</w:t>
      </w:r>
    </w:p>
    <w:p w14:paraId="6C6FC139" w14:textId="79E2263E" w:rsidR="00EF3D6C" w:rsidRDefault="00EF3D6C" w:rsidP="00933AC7">
      <w:pPr>
        <w:pStyle w:val="Paragraphedeliste"/>
        <w:numPr>
          <w:ilvl w:val="1"/>
          <w:numId w:val="20"/>
        </w:numPr>
        <w:jc w:val="both"/>
        <w:rPr>
          <w:sz w:val="24"/>
          <w:szCs w:val="24"/>
        </w:rPr>
      </w:pPr>
      <w:r w:rsidRPr="00933AC7">
        <w:rPr>
          <w:sz w:val="24"/>
          <w:szCs w:val="24"/>
        </w:rPr>
        <w:t>Ces positions ne doivent comporter aucune clause restreignant leur négociabilité ou la mise en place de couverture efficace.</w:t>
      </w:r>
    </w:p>
    <w:p w14:paraId="73E20458" w14:textId="77777777" w:rsidR="00933AC7" w:rsidRPr="00933AC7" w:rsidRDefault="00933AC7" w:rsidP="00933AC7">
      <w:pPr>
        <w:pStyle w:val="Paragraphedeliste"/>
        <w:ind w:left="1440"/>
        <w:jc w:val="both"/>
        <w:rPr>
          <w:sz w:val="24"/>
          <w:szCs w:val="24"/>
        </w:rPr>
      </w:pPr>
    </w:p>
    <w:p w14:paraId="16548BE4" w14:textId="73FC676C" w:rsidR="00EF3D6C" w:rsidRPr="00933AC7" w:rsidRDefault="00EF3D6C" w:rsidP="00933AC7">
      <w:pPr>
        <w:pStyle w:val="Paragraphedeliste"/>
        <w:numPr>
          <w:ilvl w:val="0"/>
          <w:numId w:val="17"/>
        </w:numPr>
        <w:jc w:val="both"/>
        <w:rPr>
          <w:sz w:val="24"/>
          <w:szCs w:val="24"/>
        </w:rPr>
      </w:pPr>
      <w:r w:rsidRPr="00933AC7">
        <w:rPr>
          <w:sz w:val="24"/>
          <w:szCs w:val="24"/>
        </w:rPr>
        <w:t xml:space="preserve">Le </w:t>
      </w:r>
      <w:proofErr w:type="spellStart"/>
      <w:r w:rsidRPr="00933AC7">
        <w:rPr>
          <w:sz w:val="24"/>
          <w:szCs w:val="24"/>
        </w:rPr>
        <w:t>banking</w:t>
      </w:r>
      <w:proofErr w:type="spellEnd"/>
      <w:r w:rsidR="00933AC7" w:rsidRPr="00933AC7">
        <w:rPr>
          <w:sz w:val="24"/>
          <w:szCs w:val="24"/>
        </w:rPr>
        <w:t xml:space="preserve"> </w:t>
      </w:r>
      <w:r w:rsidRPr="00933AC7">
        <w:rPr>
          <w:sz w:val="24"/>
          <w:szCs w:val="24"/>
        </w:rPr>
        <w:t xml:space="preserve">book ou portefeuille </w:t>
      </w:r>
      <w:r w:rsidR="00933AC7" w:rsidRPr="00933AC7">
        <w:rPr>
          <w:sz w:val="24"/>
          <w:szCs w:val="24"/>
        </w:rPr>
        <w:t>bancaire comprend</w:t>
      </w:r>
      <w:r w:rsidRPr="00933AC7">
        <w:rPr>
          <w:sz w:val="24"/>
          <w:szCs w:val="24"/>
        </w:rPr>
        <w:t xml:space="preserve"> toutes les positions qui ne relèvent pas du portefeuille de négociation. Il est donc composé essentiellement de positions durables.</w:t>
      </w:r>
    </w:p>
    <w:p w14:paraId="519428E8" w14:textId="77777777" w:rsidR="00933AC7" w:rsidRPr="00933AC7" w:rsidRDefault="00933AC7" w:rsidP="00DD049A">
      <w:pPr>
        <w:pStyle w:val="Paragraphedeliste"/>
        <w:autoSpaceDE w:val="0"/>
        <w:autoSpaceDN w:val="0"/>
        <w:adjustRightInd w:val="0"/>
        <w:spacing w:after="0" w:line="240" w:lineRule="auto"/>
        <w:rPr>
          <w:rFonts w:ascii="Arial" w:hAnsi="Arial" w:cs="Arial"/>
          <w:color w:val="000000"/>
          <w:sz w:val="24"/>
          <w:szCs w:val="24"/>
        </w:rPr>
      </w:pPr>
    </w:p>
    <w:p w14:paraId="3BF21DBB" w14:textId="77777777" w:rsidR="00933AC7" w:rsidRPr="00933AC7" w:rsidRDefault="00933AC7" w:rsidP="00933AC7">
      <w:pPr>
        <w:jc w:val="both"/>
        <w:rPr>
          <w:sz w:val="24"/>
          <w:szCs w:val="24"/>
        </w:rPr>
      </w:pPr>
      <w:r w:rsidRPr="00933AC7">
        <w:rPr>
          <w:sz w:val="24"/>
          <w:szCs w:val="24"/>
        </w:rPr>
        <w:t>Le périmètre d’activité de l’ALM ne comprend pas les activités de marché sauf pour la liquidité.</w:t>
      </w:r>
    </w:p>
    <w:p w14:paraId="27696055" w14:textId="77777777" w:rsidR="004640D8" w:rsidRDefault="004640D8" w:rsidP="004640D8">
      <w:pPr>
        <w:rPr>
          <w:sz w:val="24"/>
          <w:szCs w:val="24"/>
        </w:rPr>
      </w:pPr>
      <w:r>
        <w:rPr>
          <w:sz w:val="24"/>
          <w:szCs w:val="24"/>
        </w:rPr>
        <w:t xml:space="preserve">Il est important d’étudier les données relatives à ces trois risques puisque ceux-ci ont soit des conséquences immédiates sur le bilan de la banque soit des conséquences sur les prévisions futures du bilan. </w:t>
      </w:r>
    </w:p>
    <w:p w14:paraId="091A608D" w14:textId="53F6B320" w:rsidR="00E94AF8" w:rsidRPr="00C2228C" w:rsidRDefault="00E94AF8" w:rsidP="00E94AF8">
      <w:pPr>
        <w:pStyle w:val="Default"/>
        <w:rPr>
          <w:rFonts w:asciiTheme="minorHAnsi" w:hAnsiTheme="minorHAnsi"/>
        </w:rPr>
      </w:pPr>
    </w:p>
    <w:p w14:paraId="3A42AB6A" w14:textId="77777777" w:rsidR="00E94AF8" w:rsidRPr="00E94AF8" w:rsidRDefault="00E94AF8" w:rsidP="00E94AF8">
      <w:pPr>
        <w:pStyle w:val="Default"/>
      </w:pPr>
    </w:p>
    <w:p w14:paraId="44C30BF0" w14:textId="3C9225A9" w:rsidR="00E94AF8" w:rsidRDefault="00554C01" w:rsidP="00E94AF8">
      <w:pPr>
        <w:pStyle w:val="Default"/>
        <w:rPr>
          <w:rFonts w:asciiTheme="minorHAnsi" w:hAnsiTheme="minorHAnsi"/>
          <w:b/>
          <w:bCs/>
          <w:sz w:val="36"/>
          <w:szCs w:val="36"/>
        </w:rPr>
      </w:pPr>
      <w:r>
        <w:rPr>
          <w:rFonts w:asciiTheme="minorHAnsi" w:hAnsiTheme="minorHAnsi"/>
          <w:b/>
          <w:bCs/>
          <w:sz w:val="36"/>
          <w:szCs w:val="36"/>
        </w:rPr>
        <w:t xml:space="preserve">Risque de liquidité </w:t>
      </w:r>
    </w:p>
    <w:p w14:paraId="19442941" w14:textId="77777777" w:rsidR="0027227C" w:rsidRPr="0027227C" w:rsidRDefault="0027227C" w:rsidP="0027227C">
      <w:pPr>
        <w:autoSpaceDE w:val="0"/>
        <w:autoSpaceDN w:val="0"/>
        <w:adjustRightInd w:val="0"/>
        <w:spacing w:after="0" w:line="240" w:lineRule="auto"/>
        <w:rPr>
          <w:rFonts w:ascii="Arial" w:hAnsi="Arial" w:cs="Arial"/>
          <w:color w:val="000000"/>
          <w:sz w:val="24"/>
          <w:szCs w:val="24"/>
        </w:rPr>
      </w:pPr>
    </w:p>
    <w:p w14:paraId="068D4E28" w14:textId="4147BAB2" w:rsidR="007A1CB4" w:rsidRPr="007A1CB4" w:rsidRDefault="0027227C" w:rsidP="009C15C8">
      <w:pPr>
        <w:jc w:val="both"/>
        <w:rPr>
          <w:sz w:val="24"/>
          <w:szCs w:val="24"/>
        </w:rPr>
      </w:pPr>
      <w:r>
        <w:rPr>
          <w:sz w:val="24"/>
          <w:szCs w:val="24"/>
        </w:rPr>
        <w:t xml:space="preserve">Risque de liquidité est </w:t>
      </w:r>
      <w:r w:rsidR="00C1780D">
        <w:rPr>
          <w:sz w:val="24"/>
          <w:szCs w:val="24"/>
        </w:rPr>
        <w:t>le risque</w:t>
      </w:r>
      <w:r w:rsidRPr="0027227C">
        <w:rPr>
          <w:sz w:val="24"/>
          <w:szCs w:val="24"/>
        </w:rPr>
        <w:t xml:space="preserve"> pour l'établissement de ne pas pouvoir faire face à ses engagements ou de ne pas pouvoir dénouer ou compenser une position en raison de la situation du march</w:t>
      </w:r>
      <w:r w:rsidR="00C1780D">
        <w:rPr>
          <w:sz w:val="24"/>
          <w:szCs w:val="24"/>
        </w:rPr>
        <w:t>é</w:t>
      </w:r>
      <w:r w:rsidRPr="0027227C">
        <w:rPr>
          <w:sz w:val="24"/>
          <w:szCs w:val="24"/>
        </w:rPr>
        <w:t>. Il va du risque d’opportunité (impossibilité d’investir), au risque de perte (coûts élevés), jusqu’au risque de faillite.</w:t>
      </w:r>
    </w:p>
    <w:p w14:paraId="75FBF5DF" w14:textId="77D227EF" w:rsidR="007A1CB4" w:rsidRDefault="007A1CB4" w:rsidP="009C15C8">
      <w:pPr>
        <w:jc w:val="both"/>
        <w:rPr>
          <w:sz w:val="24"/>
          <w:szCs w:val="24"/>
        </w:rPr>
      </w:pPr>
      <w:r w:rsidRPr="007A1CB4">
        <w:rPr>
          <w:sz w:val="24"/>
          <w:szCs w:val="24"/>
        </w:rPr>
        <w:t xml:space="preserve">Nous pouvons donc interpréter </w:t>
      </w:r>
      <w:r w:rsidR="005914FA">
        <w:rPr>
          <w:sz w:val="24"/>
          <w:szCs w:val="24"/>
        </w:rPr>
        <w:t xml:space="preserve">et </w:t>
      </w:r>
      <w:r w:rsidRPr="007A1CB4">
        <w:rPr>
          <w:sz w:val="24"/>
          <w:szCs w:val="24"/>
        </w:rPr>
        <w:t>définir le risque de liquidité comme l'inadéquation entre l'actif et le passif</w:t>
      </w:r>
      <w:r w:rsidR="009C15C8">
        <w:rPr>
          <w:sz w:val="24"/>
          <w:szCs w:val="24"/>
        </w:rPr>
        <w:t xml:space="preserve"> </w:t>
      </w:r>
      <w:r w:rsidRPr="007A1CB4">
        <w:rPr>
          <w:sz w:val="24"/>
          <w:szCs w:val="24"/>
        </w:rPr>
        <w:t>au cours du temps.</w:t>
      </w:r>
    </w:p>
    <w:p w14:paraId="545303E5" w14:textId="522E49E9" w:rsidR="00C1780D" w:rsidRDefault="00C1780D" w:rsidP="009C15C8">
      <w:pPr>
        <w:jc w:val="both"/>
        <w:rPr>
          <w:b/>
          <w:bCs/>
          <w:sz w:val="24"/>
          <w:szCs w:val="24"/>
        </w:rPr>
      </w:pPr>
      <w:r w:rsidRPr="00C1780D">
        <w:rPr>
          <w:b/>
          <w:bCs/>
          <w:sz w:val="24"/>
          <w:szCs w:val="24"/>
        </w:rPr>
        <w:t>L’IMPASSE (OU GAP) DE LIQUIDITE</w:t>
      </w:r>
    </w:p>
    <w:p w14:paraId="54D66056" w14:textId="064690A0" w:rsidR="00C1780D" w:rsidRDefault="00C1780D" w:rsidP="00D97E62">
      <w:pPr>
        <w:jc w:val="both"/>
        <w:rPr>
          <w:sz w:val="24"/>
          <w:szCs w:val="24"/>
        </w:rPr>
      </w:pPr>
      <w:r w:rsidRPr="00C1780D">
        <w:rPr>
          <w:sz w:val="24"/>
          <w:szCs w:val="24"/>
        </w:rPr>
        <w:lastRenderedPageBreak/>
        <w:t>On détermine d’abord les écoulements du stock de chaque produit à l’actif et au passif.</w:t>
      </w:r>
      <w:r w:rsidRPr="00C1780D">
        <w:t xml:space="preserve"> </w:t>
      </w:r>
      <w:r w:rsidRPr="00C1780D">
        <w:rPr>
          <w:sz w:val="24"/>
          <w:szCs w:val="24"/>
        </w:rPr>
        <w:t xml:space="preserve">L’impasse est ensuite le net entre la somme des </w:t>
      </w:r>
      <w:proofErr w:type="spellStart"/>
      <w:r w:rsidRPr="00C1780D">
        <w:rPr>
          <w:sz w:val="24"/>
          <w:szCs w:val="24"/>
        </w:rPr>
        <w:t>encours</w:t>
      </w:r>
      <w:proofErr w:type="spellEnd"/>
      <w:r w:rsidRPr="00C1780D">
        <w:rPr>
          <w:sz w:val="24"/>
          <w:szCs w:val="24"/>
        </w:rPr>
        <w:t xml:space="preserve"> projetés à l’actif et la somme des </w:t>
      </w:r>
      <w:proofErr w:type="spellStart"/>
      <w:r w:rsidRPr="00C1780D">
        <w:rPr>
          <w:sz w:val="24"/>
          <w:szCs w:val="24"/>
        </w:rPr>
        <w:t>encours</w:t>
      </w:r>
      <w:proofErr w:type="spellEnd"/>
      <w:r w:rsidRPr="00C1780D">
        <w:rPr>
          <w:sz w:val="24"/>
          <w:szCs w:val="24"/>
        </w:rPr>
        <w:t xml:space="preserve"> projetés au</w:t>
      </w:r>
      <w:r>
        <w:rPr>
          <w:sz w:val="24"/>
          <w:szCs w:val="24"/>
        </w:rPr>
        <w:t xml:space="preserve"> </w:t>
      </w:r>
      <w:r w:rsidRPr="00C1780D">
        <w:rPr>
          <w:sz w:val="24"/>
          <w:szCs w:val="24"/>
        </w:rPr>
        <w:t>passif.</w:t>
      </w:r>
      <w:r w:rsidRPr="00C1780D">
        <w:t xml:space="preserve"> </w:t>
      </w:r>
      <w:r w:rsidRPr="00C1780D">
        <w:rPr>
          <w:sz w:val="24"/>
          <w:szCs w:val="24"/>
        </w:rPr>
        <w:t>Une impasse excédentaire en actif dénote un manque de ressources (excédents</w:t>
      </w:r>
      <w:r>
        <w:rPr>
          <w:sz w:val="24"/>
          <w:szCs w:val="24"/>
        </w:rPr>
        <w:t>)</w:t>
      </w:r>
      <w:r w:rsidR="00D97E62">
        <w:rPr>
          <w:sz w:val="24"/>
          <w:szCs w:val="24"/>
        </w:rPr>
        <w:t xml:space="preserve">. </w:t>
      </w:r>
      <w:r w:rsidR="00B61016">
        <w:rPr>
          <w:sz w:val="24"/>
          <w:szCs w:val="24"/>
        </w:rPr>
        <w:t>On peut ainsi</w:t>
      </w:r>
      <w:r w:rsidR="00D97E62">
        <w:rPr>
          <w:sz w:val="24"/>
          <w:szCs w:val="24"/>
        </w:rPr>
        <w:t xml:space="preserve"> a</w:t>
      </w:r>
      <w:r w:rsidR="00D97E62" w:rsidRPr="00D97E62">
        <w:rPr>
          <w:sz w:val="24"/>
          <w:szCs w:val="24"/>
        </w:rPr>
        <w:t>nalyser la position de transformation de l’entité : engagements à long terme financés par les dépôts ou emprunts</w:t>
      </w:r>
      <w:r w:rsidR="00D97E62">
        <w:rPr>
          <w:sz w:val="24"/>
          <w:szCs w:val="24"/>
        </w:rPr>
        <w:t xml:space="preserve"> et m</w:t>
      </w:r>
      <w:r w:rsidR="00D97E62" w:rsidRPr="00D97E62">
        <w:rPr>
          <w:sz w:val="24"/>
          <w:szCs w:val="24"/>
        </w:rPr>
        <w:t xml:space="preserve">esurer l’exposition de l’entité aux variations des coûts de </w:t>
      </w:r>
      <w:proofErr w:type="spellStart"/>
      <w:r w:rsidR="00D97E62" w:rsidRPr="00D97E62">
        <w:rPr>
          <w:sz w:val="24"/>
          <w:szCs w:val="24"/>
        </w:rPr>
        <w:t>funding</w:t>
      </w:r>
      <w:proofErr w:type="spellEnd"/>
      <w:r w:rsidR="00D97E62">
        <w:rPr>
          <w:sz w:val="24"/>
          <w:szCs w:val="24"/>
        </w:rPr>
        <w:t xml:space="preserve"> </w:t>
      </w:r>
      <w:r w:rsidR="00D97E62" w:rsidRPr="00D97E62">
        <w:rPr>
          <w:sz w:val="24"/>
          <w:szCs w:val="24"/>
        </w:rPr>
        <w:t>à court terme.</w:t>
      </w:r>
    </w:p>
    <w:p w14:paraId="105530F5" w14:textId="173D6517" w:rsidR="00D97E62" w:rsidRDefault="00D97E62" w:rsidP="00D97E62">
      <w:pPr>
        <w:jc w:val="both"/>
        <w:rPr>
          <w:sz w:val="24"/>
          <w:szCs w:val="24"/>
        </w:rPr>
      </w:pPr>
      <w:r w:rsidRPr="00D97E62">
        <w:rPr>
          <w:sz w:val="24"/>
          <w:szCs w:val="24"/>
        </w:rPr>
        <w:t>Les étapes de constitution d’une impasse statique de liquidité</w:t>
      </w:r>
      <w:r>
        <w:rPr>
          <w:sz w:val="24"/>
          <w:szCs w:val="24"/>
        </w:rPr>
        <w:t> :</w:t>
      </w:r>
    </w:p>
    <w:p w14:paraId="295BE8D1" w14:textId="12458CEB" w:rsidR="00D97E62" w:rsidRPr="00D97E62" w:rsidRDefault="00D97E62" w:rsidP="00D97E62">
      <w:pPr>
        <w:pStyle w:val="Paragraphedeliste"/>
        <w:numPr>
          <w:ilvl w:val="0"/>
          <w:numId w:val="35"/>
        </w:numPr>
        <w:jc w:val="both"/>
        <w:rPr>
          <w:sz w:val="24"/>
          <w:szCs w:val="24"/>
        </w:rPr>
      </w:pPr>
      <w:r w:rsidRPr="00D97E62">
        <w:rPr>
          <w:sz w:val="24"/>
          <w:szCs w:val="24"/>
        </w:rPr>
        <w:t>Sur chaque poste de bilan, modélisation de l’écoulement en liquidité</w:t>
      </w:r>
    </w:p>
    <w:p w14:paraId="14767453" w14:textId="62BE8083" w:rsidR="00C1780D" w:rsidRDefault="00D97E62" w:rsidP="00D97E62">
      <w:pPr>
        <w:jc w:val="center"/>
        <w:rPr>
          <w:sz w:val="24"/>
          <w:szCs w:val="24"/>
        </w:rPr>
      </w:pPr>
      <w:r>
        <w:rPr>
          <w:noProof/>
        </w:rPr>
        <w:drawing>
          <wp:inline distT="0" distB="0" distL="0" distR="0" wp14:anchorId="56F8BE0F" wp14:editId="1FA02CB4">
            <wp:extent cx="2390775" cy="12477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0775" cy="1247775"/>
                    </a:xfrm>
                    <a:prstGeom prst="rect">
                      <a:avLst/>
                    </a:prstGeom>
                  </pic:spPr>
                </pic:pic>
              </a:graphicData>
            </a:graphic>
          </wp:inline>
        </w:drawing>
      </w:r>
    </w:p>
    <w:p w14:paraId="41550698" w14:textId="5C27076A" w:rsidR="00D97E62" w:rsidRPr="00C1780D" w:rsidRDefault="00D97E62" w:rsidP="00D97E62">
      <w:pPr>
        <w:pStyle w:val="Paragraphedeliste"/>
        <w:numPr>
          <w:ilvl w:val="0"/>
          <w:numId w:val="35"/>
        </w:numPr>
        <w:jc w:val="both"/>
        <w:rPr>
          <w:sz w:val="24"/>
          <w:szCs w:val="24"/>
        </w:rPr>
      </w:pPr>
      <w:r w:rsidRPr="00D97E62">
        <w:rPr>
          <w:sz w:val="24"/>
          <w:szCs w:val="24"/>
        </w:rPr>
        <w:t xml:space="preserve">Cumul des </w:t>
      </w:r>
      <w:proofErr w:type="spellStart"/>
      <w:r w:rsidRPr="00D97E62">
        <w:rPr>
          <w:sz w:val="24"/>
          <w:szCs w:val="24"/>
        </w:rPr>
        <w:t>encours</w:t>
      </w:r>
      <w:proofErr w:type="spellEnd"/>
      <w:r w:rsidRPr="00D97E62">
        <w:rPr>
          <w:sz w:val="24"/>
          <w:szCs w:val="24"/>
        </w:rPr>
        <w:t>, afin d’obtenir</w:t>
      </w:r>
      <w:r>
        <w:rPr>
          <w:sz w:val="24"/>
          <w:szCs w:val="24"/>
        </w:rPr>
        <w:t xml:space="preserve"> </w:t>
      </w:r>
      <w:r w:rsidRPr="00D97E62">
        <w:rPr>
          <w:sz w:val="24"/>
          <w:szCs w:val="24"/>
        </w:rPr>
        <w:t>l’écoulement total de l’actif et du passif</w:t>
      </w:r>
    </w:p>
    <w:p w14:paraId="65E42E55" w14:textId="0C3DB38C" w:rsidR="00C1780D" w:rsidRDefault="00D97E62" w:rsidP="009C15C8">
      <w:pPr>
        <w:jc w:val="both"/>
        <w:rPr>
          <w:b/>
          <w:bCs/>
          <w:sz w:val="24"/>
          <w:szCs w:val="24"/>
        </w:rPr>
      </w:pPr>
      <w:r>
        <w:rPr>
          <w:noProof/>
        </w:rPr>
        <w:drawing>
          <wp:inline distT="0" distB="0" distL="0" distR="0" wp14:anchorId="0E1E151B" wp14:editId="20609D3D">
            <wp:extent cx="5760720" cy="1178560"/>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178560"/>
                    </a:xfrm>
                    <a:prstGeom prst="rect">
                      <a:avLst/>
                    </a:prstGeom>
                  </pic:spPr>
                </pic:pic>
              </a:graphicData>
            </a:graphic>
          </wp:inline>
        </w:drawing>
      </w:r>
    </w:p>
    <w:p w14:paraId="361DC632" w14:textId="60545DAC" w:rsidR="00D97E62" w:rsidRDefault="00D97E62" w:rsidP="001E2A0E">
      <w:pPr>
        <w:pStyle w:val="Paragraphedeliste"/>
        <w:numPr>
          <w:ilvl w:val="0"/>
          <w:numId w:val="35"/>
        </w:numPr>
        <w:jc w:val="both"/>
        <w:rPr>
          <w:sz w:val="24"/>
          <w:szCs w:val="24"/>
        </w:rPr>
      </w:pPr>
      <w:r w:rsidRPr="001E2A0E">
        <w:rPr>
          <w:sz w:val="24"/>
          <w:szCs w:val="24"/>
        </w:rPr>
        <w:t>Affectation d’une convention Groupe de signe aux</w:t>
      </w:r>
      <w:r w:rsidR="001E2A0E" w:rsidRPr="001E2A0E">
        <w:rPr>
          <w:sz w:val="24"/>
          <w:szCs w:val="24"/>
        </w:rPr>
        <w:t xml:space="preserve"> </w:t>
      </w:r>
      <w:proofErr w:type="spellStart"/>
      <w:r w:rsidRPr="001E2A0E">
        <w:rPr>
          <w:sz w:val="24"/>
          <w:szCs w:val="24"/>
        </w:rPr>
        <w:t>encours</w:t>
      </w:r>
      <w:proofErr w:type="spellEnd"/>
      <w:r w:rsidRPr="001E2A0E">
        <w:rPr>
          <w:sz w:val="24"/>
          <w:szCs w:val="24"/>
        </w:rPr>
        <w:t xml:space="preserve"> :</w:t>
      </w:r>
      <w:r w:rsidR="001E2A0E" w:rsidRPr="001E2A0E">
        <w:t xml:space="preserve"> </w:t>
      </w:r>
      <w:r w:rsidR="001E2A0E" w:rsidRPr="001E2A0E">
        <w:rPr>
          <w:sz w:val="24"/>
          <w:szCs w:val="24"/>
        </w:rPr>
        <w:t>positif pour les passifs,</w:t>
      </w:r>
      <w:r w:rsidR="001E2A0E" w:rsidRPr="001E2A0E">
        <w:t xml:space="preserve"> </w:t>
      </w:r>
      <w:r w:rsidR="001E2A0E" w:rsidRPr="001E2A0E">
        <w:rPr>
          <w:sz w:val="24"/>
          <w:szCs w:val="24"/>
        </w:rPr>
        <w:t>négatif pour les actifs.</w:t>
      </w:r>
    </w:p>
    <w:p w14:paraId="2C0B8570" w14:textId="6D9E4C67" w:rsidR="001E2A0E" w:rsidRDefault="001E2A0E" w:rsidP="001E2A0E">
      <w:pPr>
        <w:pStyle w:val="Paragraphedeliste"/>
        <w:jc w:val="center"/>
        <w:rPr>
          <w:sz w:val="24"/>
          <w:szCs w:val="24"/>
        </w:rPr>
      </w:pPr>
      <w:r>
        <w:rPr>
          <w:noProof/>
        </w:rPr>
        <w:drawing>
          <wp:inline distT="0" distB="0" distL="0" distR="0" wp14:anchorId="4152313C" wp14:editId="0937A53D">
            <wp:extent cx="2286000" cy="14001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000" cy="1400175"/>
                    </a:xfrm>
                    <a:prstGeom prst="rect">
                      <a:avLst/>
                    </a:prstGeom>
                  </pic:spPr>
                </pic:pic>
              </a:graphicData>
            </a:graphic>
          </wp:inline>
        </w:drawing>
      </w:r>
    </w:p>
    <w:p w14:paraId="6CE607B9" w14:textId="04020126" w:rsidR="001E2A0E" w:rsidRDefault="001E2A0E" w:rsidP="001E2A0E">
      <w:pPr>
        <w:pStyle w:val="Paragraphedeliste"/>
        <w:numPr>
          <w:ilvl w:val="0"/>
          <w:numId w:val="35"/>
        </w:numPr>
        <w:jc w:val="both"/>
        <w:rPr>
          <w:sz w:val="24"/>
          <w:szCs w:val="24"/>
        </w:rPr>
      </w:pPr>
      <w:r w:rsidRPr="001E2A0E">
        <w:rPr>
          <w:sz w:val="24"/>
          <w:szCs w:val="24"/>
        </w:rPr>
        <w:t xml:space="preserve">Par time </w:t>
      </w:r>
      <w:proofErr w:type="spellStart"/>
      <w:r w:rsidRPr="001E2A0E">
        <w:rPr>
          <w:sz w:val="24"/>
          <w:szCs w:val="24"/>
        </w:rPr>
        <w:t>bucket</w:t>
      </w:r>
      <w:proofErr w:type="spellEnd"/>
      <w:r w:rsidRPr="001E2A0E">
        <w:rPr>
          <w:sz w:val="24"/>
          <w:szCs w:val="24"/>
        </w:rPr>
        <w:t>, calcul du gap de liquidité statique</w:t>
      </w:r>
      <w:r>
        <w:rPr>
          <w:sz w:val="24"/>
          <w:szCs w:val="24"/>
        </w:rPr>
        <w:t xml:space="preserve"> </w:t>
      </w:r>
      <w:r w:rsidRPr="001E2A0E">
        <w:rPr>
          <w:sz w:val="24"/>
          <w:szCs w:val="24"/>
        </w:rPr>
        <w:t xml:space="preserve">comme la somme des </w:t>
      </w:r>
      <w:proofErr w:type="spellStart"/>
      <w:r w:rsidRPr="001E2A0E">
        <w:rPr>
          <w:sz w:val="24"/>
          <w:szCs w:val="24"/>
        </w:rPr>
        <w:t>encours</w:t>
      </w:r>
      <w:proofErr w:type="spellEnd"/>
      <w:r w:rsidRPr="001E2A0E">
        <w:rPr>
          <w:sz w:val="24"/>
          <w:szCs w:val="24"/>
        </w:rPr>
        <w:t xml:space="preserve"> signés du passif et de</w:t>
      </w:r>
      <w:r>
        <w:rPr>
          <w:sz w:val="24"/>
          <w:szCs w:val="24"/>
        </w:rPr>
        <w:t xml:space="preserve"> </w:t>
      </w:r>
      <w:r w:rsidRPr="001E2A0E">
        <w:rPr>
          <w:sz w:val="24"/>
          <w:szCs w:val="24"/>
        </w:rPr>
        <w:t>l’actif.</w:t>
      </w:r>
    </w:p>
    <w:p w14:paraId="74622835" w14:textId="644832D9" w:rsidR="001E2A0E" w:rsidRDefault="001E2A0E" w:rsidP="001E2A0E">
      <w:pPr>
        <w:pStyle w:val="Paragraphedeliste"/>
        <w:jc w:val="center"/>
        <w:rPr>
          <w:sz w:val="24"/>
          <w:szCs w:val="24"/>
        </w:rPr>
      </w:pPr>
      <w:r>
        <w:rPr>
          <w:noProof/>
        </w:rPr>
        <w:drawing>
          <wp:inline distT="0" distB="0" distL="0" distR="0" wp14:anchorId="648B9549" wp14:editId="59EB026F">
            <wp:extent cx="3343275" cy="14763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1476375"/>
                    </a:xfrm>
                    <a:prstGeom prst="rect">
                      <a:avLst/>
                    </a:prstGeom>
                  </pic:spPr>
                </pic:pic>
              </a:graphicData>
            </a:graphic>
          </wp:inline>
        </w:drawing>
      </w:r>
    </w:p>
    <w:p w14:paraId="40D39675" w14:textId="431B94A2" w:rsidR="001E2A0E" w:rsidRDefault="001E2A0E" w:rsidP="007904B4">
      <w:pPr>
        <w:jc w:val="both"/>
        <w:rPr>
          <w:sz w:val="24"/>
          <w:szCs w:val="24"/>
        </w:rPr>
      </w:pPr>
      <w:r w:rsidRPr="001E2A0E">
        <w:rPr>
          <w:sz w:val="24"/>
          <w:szCs w:val="24"/>
        </w:rPr>
        <w:lastRenderedPageBreak/>
        <w:t>Le gap statique représente la photographie de la</w:t>
      </w:r>
      <w:r>
        <w:rPr>
          <w:sz w:val="24"/>
          <w:szCs w:val="24"/>
        </w:rPr>
        <w:t xml:space="preserve"> </w:t>
      </w:r>
      <w:r w:rsidRPr="001E2A0E">
        <w:rPr>
          <w:sz w:val="24"/>
          <w:szCs w:val="24"/>
        </w:rPr>
        <w:t>situation en liquidité du groupe.</w:t>
      </w:r>
      <w:r w:rsidRPr="001E2A0E">
        <w:t xml:space="preserve"> </w:t>
      </w:r>
      <w:r w:rsidRPr="001E2A0E">
        <w:rPr>
          <w:sz w:val="24"/>
          <w:szCs w:val="24"/>
        </w:rPr>
        <w:t>Si l’entité est globalement excédentaire en</w:t>
      </w:r>
      <w:r>
        <w:rPr>
          <w:sz w:val="24"/>
          <w:szCs w:val="24"/>
        </w:rPr>
        <w:t xml:space="preserve"> </w:t>
      </w:r>
      <w:r w:rsidRPr="001E2A0E">
        <w:rPr>
          <w:sz w:val="24"/>
          <w:szCs w:val="24"/>
        </w:rPr>
        <w:t>ressources</w:t>
      </w:r>
      <w:r w:rsidR="005755C4">
        <w:rPr>
          <w:sz w:val="24"/>
          <w:szCs w:val="24"/>
        </w:rPr>
        <w:t>, l</w:t>
      </w:r>
      <w:r w:rsidRPr="001E2A0E">
        <w:rPr>
          <w:sz w:val="24"/>
          <w:szCs w:val="24"/>
        </w:rPr>
        <w:t>’entité devra replacer sa liquidité excessive.</w:t>
      </w:r>
      <w:r w:rsidRPr="001E2A0E">
        <w:t xml:space="preserve"> </w:t>
      </w:r>
      <w:r w:rsidRPr="001E2A0E">
        <w:rPr>
          <w:sz w:val="24"/>
          <w:szCs w:val="24"/>
        </w:rPr>
        <w:t>Elle risque de subir une perte d’opportunité en cas de</w:t>
      </w:r>
      <w:r>
        <w:rPr>
          <w:sz w:val="24"/>
          <w:szCs w:val="24"/>
        </w:rPr>
        <w:t xml:space="preserve"> </w:t>
      </w:r>
      <w:r w:rsidRPr="001E2A0E">
        <w:rPr>
          <w:sz w:val="24"/>
          <w:szCs w:val="24"/>
        </w:rPr>
        <w:t>baisse du coût de placement.</w:t>
      </w:r>
    </w:p>
    <w:p w14:paraId="09EE2977" w14:textId="0B93362C" w:rsidR="001E2A0E" w:rsidRDefault="001E2A0E" w:rsidP="007904B4">
      <w:pPr>
        <w:jc w:val="both"/>
        <w:rPr>
          <w:sz w:val="24"/>
          <w:szCs w:val="24"/>
        </w:rPr>
      </w:pPr>
      <w:r w:rsidRPr="001E2A0E">
        <w:rPr>
          <w:sz w:val="24"/>
          <w:szCs w:val="24"/>
        </w:rPr>
        <w:t>Si l’entité est globalement excédentaire en</w:t>
      </w:r>
      <w:r>
        <w:rPr>
          <w:sz w:val="24"/>
          <w:szCs w:val="24"/>
        </w:rPr>
        <w:t xml:space="preserve"> </w:t>
      </w:r>
      <w:r w:rsidRPr="001E2A0E">
        <w:rPr>
          <w:sz w:val="24"/>
          <w:szCs w:val="24"/>
        </w:rPr>
        <w:t>emplois</w:t>
      </w:r>
      <w:r w:rsidR="005755C4">
        <w:rPr>
          <w:sz w:val="24"/>
          <w:szCs w:val="24"/>
        </w:rPr>
        <w:t>, l</w:t>
      </w:r>
      <w:r w:rsidRPr="001E2A0E">
        <w:rPr>
          <w:sz w:val="24"/>
          <w:szCs w:val="24"/>
        </w:rPr>
        <w:t>’entité devra refinancer ses emplois.</w:t>
      </w:r>
      <w:r w:rsidRPr="001E2A0E">
        <w:t xml:space="preserve"> </w:t>
      </w:r>
      <w:r w:rsidR="007904B4">
        <w:rPr>
          <w:sz w:val="24"/>
          <w:szCs w:val="24"/>
        </w:rPr>
        <w:t xml:space="preserve">Elle </w:t>
      </w:r>
      <w:r w:rsidR="007904B4" w:rsidRPr="001E2A0E">
        <w:rPr>
          <w:sz w:val="24"/>
          <w:szCs w:val="24"/>
        </w:rPr>
        <w:t>subit</w:t>
      </w:r>
      <w:r w:rsidRPr="001E2A0E">
        <w:rPr>
          <w:sz w:val="24"/>
          <w:szCs w:val="24"/>
        </w:rPr>
        <w:t xml:space="preserve"> le risque de hausse de son coût de</w:t>
      </w:r>
      <w:r>
        <w:rPr>
          <w:sz w:val="24"/>
          <w:szCs w:val="24"/>
        </w:rPr>
        <w:t xml:space="preserve"> </w:t>
      </w:r>
      <w:proofErr w:type="spellStart"/>
      <w:r w:rsidRPr="001E2A0E">
        <w:rPr>
          <w:sz w:val="24"/>
          <w:szCs w:val="24"/>
        </w:rPr>
        <w:t>funding</w:t>
      </w:r>
      <w:proofErr w:type="spellEnd"/>
      <w:r w:rsidR="005755C4">
        <w:rPr>
          <w:sz w:val="24"/>
          <w:szCs w:val="24"/>
        </w:rPr>
        <w:t>.</w:t>
      </w:r>
    </w:p>
    <w:p w14:paraId="53609777" w14:textId="5C5B2E4E" w:rsidR="007904B4" w:rsidRDefault="005755C4" w:rsidP="007904B4">
      <w:pPr>
        <w:jc w:val="both"/>
        <w:rPr>
          <w:sz w:val="24"/>
          <w:szCs w:val="24"/>
        </w:rPr>
      </w:pPr>
      <w:r>
        <w:rPr>
          <w:sz w:val="24"/>
          <w:szCs w:val="24"/>
        </w:rPr>
        <w:t>La l</w:t>
      </w:r>
      <w:r w:rsidR="007904B4" w:rsidRPr="007904B4">
        <w:rPr>
          <w:sz w:val="24"/>
          <w:szCs w:val="24"/>
        </w:rPr>
        <w:t>imite du gap de liquidité statique</w:t>
      </w:r>
      <w:r w:rsidR="007904B4">
        <w:rPr>
          <w:sz w:val="24"/>
          <w:szCs w:val="24"/>
        </w:rPr>
        <w:t xml:space="preserve"> est qu’il </w:t>
      </w:r>
      <w:r w:rsidR="007904B4" w:rsidRPr="007904B4">
        <w:rPr>
          <w:sz w:val="24"/>
          <w:szCs w:val="24"/>
        </w:rPr>
        <w:t>repose sur</w:t>
      </w:r>
      <w:r w:rsidR="007904B4">
        <w:rPr>
          <w:sz w:val="24"/>
          <w:szCs w:val="24"/>
        </w:rPr>
        <w:t xml:space="preserve"> </w:t>
      </w:r>
      <w:r w:rsidR="007904B4" w:rsidRPr="007904B4">
        <w:rPr>
          <w:sz w:val="24"/>
          <w:szCs w:val="24"/>
        </w:rPr>
        <w:t>l’hypothèse de « mort du bilan »</w:t>
      </w:r>
      <w:r>
        <w:rPr>
          <w:sz w:val="24"/>
          <w:szCs w:val="24"/>
        </w:rPr>
        <w:t xml:space="preserve">. </w:t>
      </w:r>
      <w:r w:rsidR="007904B4" w:rsidRPr="007904B4">
        <w:rPr>
          <w:sz w:val="24"/>
          <w:szCs w:val="24"/>
        </w:rPr>
        <w:t>Or</w:t>
      </w:r>
      <w:r>
        <w:rPr>
          <w:sz w:val="24"/>
          <w:szCs w:val="24"/>
        </w:rPr>
        <w:t>,</w:t>
      </w:r>
      <w:r w:rsidR="007904B4" w:rsidRPr="007904B4">
        <w:rPr>
          <w:sz w:val="24"/>
          <w:szCs w:val="24"/>
        </w:rPr>
        <w:t xml:space="preserve"> l’hypothèse de continuité d’activité est plus</w:t>
      </w:r>
      <w:r w:rsidR="007904B4">
        <w:rPr>
          <w:sz w:val="24"/>
          <w:szCs w:val="24"/>
        </w:rPr>
        <w:t xml:space="preserve"> </w:t>
      </w:r>
      <w:r w:rsidR="007904B4" w:rsidRPr="007904B4">
        <w:rPr>
          <w:sz w:val="24"/>
          <w:szCs w:val="24"/>
        </w:rPr>
        <w:t>réaliste.</w:t>
      </w:r>
    </w:p>
    <w:p w14:paraId="63ECBD15" w14:textId="7A1B0B53" w:rsidR="007904B4" w:rsidRDefault="005755C4" w:rsidP="007904B4">
      <w:pPr>
        <w:jc w:val="both"/>
        <w:rPr>
          <w:sz w:val="24"/>
          <w:szCs w:val="24"/>
        </w:rPr>
      </w:pPr>
      <w:r>
        <w:rPr>
          <w:sz w:val="24"/>
          <w:szCs w:val="24"/>
        </w:rPr>
        <w:t>Le g</w:t>
      </w:r>
      <w:r w:rsidR="007904B4" w:rsidRPr="007904B4">
        <w:rPr>
          <w:sz w:val="24"/>
          <w:szCs w:val="24"/>
        </w:rPr>
        <w:t>ap de liquidité dynamique</w:t>
      </w:r>
      <w:r w:rsidR="007904B4">
        <w:rPr>
          <w:sz w:val="24"/>
          <w:szCs w:val="24"/>
        </w:rPr>
        <w:t xml:space="preserve"> est l’i</w:t>
      </w:r>
      <w:r w:rsidR="007904B4" w:rsidRPr="007904B4">
        <w:rPr>
          <w:sz w:val="24"/>
          <w:szCs w:val="24"/>
        </w:rPr>
        <w:t xml:space="preserve">nadéquation entre la somme des </w:t>
      </w:r>
      <w:proofErr w:type="spellStart"/>
      <w:r w:rsidR="007904B4" w:rsidRPr="007904B4">
        <w:rPr>
          <w:sz w:val="24"/>
          <w:szCs w:val="24"/>
        </w:rPr>
        <w:t>encours</w:t>
      </w:r>
      <w:proofErr w:type="spellEnd"/>
      <w:r w:rsidR="007904B4" w:rsidRPr="007904B4">
        <w:rPr>
          <w:sz w:val="24"/>
          <w:szCs w:val="24"/>
        </w:rPr>
        <w:t xml:space="preserve"> à l’actif et la somme des </w:t>
      </w:r>
      <w:proofErr w:type="spellStart"/>
      <w:r w:rsidR="007904B4" w:rsidRPr="007904B4">
        <w:rPr>
          <w:sz w:val="24"/>
          <w:szCs w:val="24"/>
        </w:rPr>
        <w:t>encours</w:t>
      </w:r>
      <w:proofErr w:type="spellEnd"/>
      <w:r w:rsidR="007904B4" w:rsidRPr="007904B4">
        <w:rPr>
          <w:sz w:val="24"/>
          <w:szCs w:val="24"/>
        </w:rPr>
        <w:t xml:space="preserve"> au passif à</w:t>
      </w:r>
      <w:r w:rsidR="007904B4">
        <w:rPr>
          <w:sz w:val="24"/>
          <w:szCs w:val="24"/>
        </w:rPr>
        <w:t xml:space="preserve"> </w:t>
      </w:r>
      <w:r w:rsidR="007904B4" w:rsidRPr="007904B4">
        <w:rPr>
          <w:sz w:val="24"/>
          <w:szCs w:val="24"/>
        </w:rPr>
        <w:t>différentes dates futures en fonction des projections</w:t>
      </w:r>
      <w:r w:rsidR="007904B4">
        <w:rPr>
          <w:sz w:val="24"/>
          <w:szCs w:val="24"/>
        </w:rPr>
        <w:t xml:space="preserve"> </w:t>
      </w:r>
      <w:r w:rsidR="007904B4" w:rsidRPr="007904B4">
        <w:rPr>
          <w:sz w:val="24"/>
          <w:szCs w:val="24"/>
        </w:rPr>
        <w:t>d’</w:t>
      </w:r>
      <w:proofErr w:type="spellStart"/>
      <w:r w:rsidR="007904B4" w:rsidRPr="007904B4">
        <w:rPr>
          <w:sz w:val="24"/>
          <w:szCs w:val="24"/>
        </w:rPr>
        <w:t>encours</w:t>
      </w:r>
      <w:proofErr w:type="spellEnd"/>
      <w:r w:rsidR="007904B4" w:rsidRPr="007904B4">
        <w:rPr>
          <w:sz w:val="24"/>
          <w:szCs w:val="24"/>
        </w:rPr>
        <w:t>.</w:t>
      </w:r>
    </w:p>
    <w:p w14:paraId="1BC75B7C" w14:textId="5E3131BE" w:rsidR="007904B4" w:rsidRDefault="007904B4" w:rsidP="007904B4">
      <w:pPr>
        <w:jc w:val="both"/>
        <w:rPr>
          <w:sz w:val="24"/>
          <w:szCs w:val="24"/>
        </w:rPr>
      </w:pPr>
      <w:r>
        <w:rPr>
          <w:sz w:val="24"/>
          <w:szCs w:val="24"/>
        </w:rPr>
        <w:t>I</w:t>
      </w:r>
      <w:r w:rsidRPr="007904B4">
        <w:rPr>
          <w:sz w:val="24"/>
          <w:szCs w:val="24"/>
        </w:rPr>
        <w:t>l permet</w:t>
      </w:r>
      <w:r>
        <w:rPr>
          <w:sz w:val="24"/>
          <w:szCs w:val="24"/>
        </w:rPr>
        <w:t xml:space="preserve"> </w:t>
      </w:r>
      <w:r w:rsidRPr="007904B4">
        <w:rPr>
          <w:sz w:val="24"/>
          <w:szCs w:val="24"/>
        </w:rPr>
        <w:t>d’associer des besoins de refinancement futurs aux projections d’activité : exercice</w:t>
      </w:r>
      <w:r>
        <w:rPr>
          <w:sz w:val="24"/>
          <w:szCs w:val="24"/>
        </w:rPr>
        <w:t xml:space="preserve"> </w:t>
      </w:r>
      <w:r w:rsidRPr="007904B4">
        <w:rPr>
          <w:sz w:val="24"/>
          <w:szCs w:val="24"/>
        </w:rPr>
        <w:t xml:space="preserve">budgétaire, plan moyen long terme, </w:t>
      </w:r>
      <w:proofErr w:type="spellStart"/>
      <w:r w:rsidRPr="007904B4">
        <w:rPr>
          <w:sz w:val="24"/>
          <w:szCs w:val="24"/>
        </w:rPr>
        <w:t>etc</w:t>
      </w:r>
      <w:proofErr w:type="spellEnd"/>
      <w:r w:rsidR="005755C4">
        <w:rPr>
          <w:sz w:val="24"/>
          <w:szCs w:val="24"/>
        </w:rPr>
        <w:t> ; et</w:t>
      </w:r>
      <w:r>
        <w:rPr>
          <w:sz w:val="24"/>
          <w:szCs w:val="24"/>
        </w:rPr>
        <w:t xml:space="preserve"> </w:t>
      </w:r>
      <w:r w:rsidRPr="007904B4">
        <w:rPr>
          <w:sz w:val="24"/>
          <w:szCs w:val="24"/>
        </w:rPr>
        <w:t>de quantifier le risque de liquidité sur les plans de développement centraux, mais</w:t>
      </w:r>
      <w:r>
        <w:rPr>
          <w:sz w:val="24"/>
          <w:szCs w:val="24"/>
        </w:rPr>
        <w:t xml:space="preserve"> </w:t>
      </w:r>
      <w:r w:rsidRPr="007904B4">
        <w:rPr>
          <w:sz w:val="24"/>
          <w:szCs w:val="24"/>
        </w:rPr>
        <w:t>également sur les scénarios alternatifs, ainsi que sur les scénarios de stress.</w:t>
      </w:r>
    </w:p>
    <w:p w14:paraId="244AFF9B" w14:textId="01202309" w:rsidR="00BD0B92" w:rsidRDefault="00BD0B92" w:rsidP="00BD0B92">
      <w:pPr>
        <w:jc w:val="both"/>
        <w:rPr>
          <w:sz w:val="24"/>
          <w:szCs w:val="24"/>
        </w:rPr>
      </w:pPr>
      <w:r w:rsidRPr="00BD0B92">
        <w:rPr>
          <w:sz w:val="24"/>
          <w:szCs w:val="24"/>
        </w:rPr>
        <w:t>En pratique, pour déterminer le gap de liquidité dynamique, il faut faire</w:t>
      </w:r>
      <w:r>
        <w:rPr>
          <w:sz w:val="24"/>
          <w:szCs w:val="24"/>
        </w:rPr>
        <w:t xml:space="preserve"> </w:t>
      </w:r>
      <w:r w:rsidRPr="00BD0B92">
        <w:rPr>
          <w:sz w:val="24"/>
          <w:szCs w:val="24"/>
        </w:rPr>
        <w:t>des hypothèses a minima sur</w:t>
      </w:r>
      <w:r>
        <w:rPr>
          <w:sz w:val="24"/>
          <w:szCs w:val="24"/>
        </w:rPr>
        <w:t xml:space="preserve"> l</w:t>
      </w:r>
      <w:r w:rsidRPr="00BD0B92">
        <w:rPr>
          <w:sz w:val="24"/>
          <w:szCs w:val="24"/>
        </w:rPr>
        <w:t>e volume d’activité</w:t>
      </w:r>
      <w:r w:rsidR="005755C4">
        <w:rPr>
          <w:sz w:val="24"/>
          <w:szCs w:val="24"/>
        </w:rPr>
        <w:t>. C</w:t>
      </w:r>
      <w:r w:rsidRPr="00BD0B92">
        <w:rPr>
          <w:sz w:val="24"/>
          <w:szCs w:val="24"/>
        </w:rPr>
        <w:t>e volume se décompose en</w:t>
      </w:r>
      <w:r>
        <w:rPr>
          <w:sz w:val="24"/>
          <w:szCs w:val="24"/>
        </w:rPr>
        <w:t xml:space="preserve"> </w:t>
      </w:r>
      <w:r w:rsidRPr="00BD0B92">
        <w:rPr>
          <w:sz w:val="24"/>
          <w:szCs w:val="24"/>
        </w:rPr>
        <w:t>hypothèses sur les productions futures (nouveaux prêts ou autres transactions) et leur</w:t>
      </w:r>
      <w:r>
        <w:rPr>
          <w:sz w:val="24"/>
          <w:szCs w:val="24"/>
        </w:rPr>
        <w:t xml:space="preserve"> </w:t>
      </w:r>
      <w:r w:rsidRPr="00BD0B92">
        <w:rPr>
          <w:sz w:val="24"/>
          <w:szCs w:val="24"/>
        </w:rPr>
        <w:t>écoulement, notamment déclinées des hypothèses budgétaires pluri annuelles</w:t>
      </w:r>
      <w:r>
        <w:rPr>
          <w:sz w:val="24"/>
          <w:szCs w:val="24"/>
        </w:rPr>
        <w:t xml:space="preserve"> et </w:t>
      </w:r>
      <w:r w:rsidRPr="00BD0B92">
        <w:rPr>
          <w:sz w:val="24"/>
          <w:szCs w:val="24"/>
        </w:rPr>
        <w:t>hypothèses sur le comportement de la clientèle (remboursements anticipés ou retraits des</w:t>
      </w:r>
      <w:r>
        <w:rPr>
          <w:sz w:val="24"/>
          <w:szCs w:val="24"/>
        </w:rPr>
        <w:t xml:space="preserve"> </w:t>
      </w:r>
      <w:r w:rsidRPr="00BD0B92">
        <w:rPr>
          <w:sz w:val="24"/>
          <w:szCs w:val="24"/>
        </w:rPr>
        <w:t>dépôts à vue par exemple).</w:t>
      </w:r>
    </w:p>
    <w:p w14:paraId="45FEE416" w14:textId="127BA42A" w:rsidR="00BD0B92" w:rsidRDefault="00BD0B92" w:rsidP="00BD0B92">
      <w:pPr>
        <w:jc w:val="both"/>
        <w:rPr>
          <w:sz w:val="24"/>
          <w:szCs w:val="24"/>
        </w:rPr>
      </w:pPr>
      <w:r w:rsidRPr="00BD0B92">
        <w:rPr>
          <w:sz w:val="24"/>
          <w:szCs w:val="24"/>
        </w:rPr>
        <w:t>Les étapes de constitution d’une impasse de liquidité dynamique</w:t>
      </w:r>
      <w:r>
        <w:rPr>
          <w:sz w:val="24"/>
          <w:szCs w:val="24"/>
        </w:rPr>
        <w:t> :</w:t>
      </w:r>
    </w:p>
    <w:p w14:paraId="2C558F37" w14:textId="276C088D" w:rsidR="00BD0B92" w:rsidRPr="00673F64" w:rsidRDefault="00BD0B92" w:rsidP="00673F64">
      <w:pPr>
        <w:pStyle w:val="Paragraphedeliste"/>
        <w:numPr>
          <w:ilvl w:val="0"/>
          <w:numId w:val="36"/>
        </w:numPr>
        <w:jc w:val="both"/>
        <w:rPr>
          <w:sz w:val="24"/>
          <w:szCs w:val="24"/>
        </w:rPr>
      </w:pPr>
      <w:r w:rsidRPr="00673F64">
        <w:rPr>
          <w:sz w:val="24"/>
          <w:szCs w:val="24"/>
        </w:rPr>
        <w:t>Partir de l’écoulement en liquidité du stock, sur chaque poste du bilan modéliser les montants de productions futures et leurs écoulements, poursuivre jusqu’à la limite de l’horizon de prévisions (3 à 5 ans</w:t>
      </w:r>
      <w:r w:rsidR="00673F64">
        <w:rPr>
          <w:sz w:val="24"/>
          <w:szCs w:val="24"/>
        </w:rPr>
        <w:t xml:space="preserve"> </w:t>
      </w:r>
      <w:r w:rsidRPr="00673F64">
        <w:rPr>
          <w:sz w:val="24"/>
          <w:szCs w:val="24"/>
        </w:rPr>
        <w:t>maximum).</w:t>
      </w:r>
    </w:p>
    <w:p w14:paraId="66EDD601" w14:textId="113D3C75" w:rsidR="00BD0B92" w:rsidRDefault="00BD0B92" w:rsidP="00BD0B92">
      <w:pPr>
        <w:jc w:val="both"/>
        <w:rPr>
          <w:noProof/>
        </w:rPr>
      </w:pPr>
      <w:r>
        <w:rPr>
          <w:noProof/>
        </w:rPr>
        <w:drawing>
          <wp:inline distT="0" distB="0" distL="0" distR="0" wp14:anchorId="225179FE" wp14:editId="243EE86C">
            <wp:extent cx="3265170" cy="99604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2411" cy="1004353"/>
                    </a:xfrm>
                    <a:prstGeom prst="rect">
                      <a:avLst/>
                    </a:prstGeom>
                  </pic:spPr>
                </pic:pic>
              </a:graphicData>
            </a:graphic>
          </wp:inline>
        </w:drawing>
      </w:r>
      <w:r w:rsidR="00673F64" w:rsidRPr="00673F64">
        <w:rPr>
          <w:noProof/>
        </w:rPr>
        <w:t xml:space="preserve"> </w:t>
      </w:r>
      <w:r w:rsidR="00673F64">
        <w:rPr>
          <w:noProof/>
        </w:rPr>
        <w:drawing>
          <wp:inline distT="0" distB="0" distL="0" distR="0" wp14:anchorId="5AAFCBDE" wp14:editId="4375FAAC">
            <wp:extent cx="2028015" cy="1115786"/>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67856" cy="1137706"/>
                    </a:xfrm>
                    <a:prstGeom prst="rect">
                      <a:avLst/>
                    </a:prstGeom>
                  </pic:spPr>
                </pic:pic>
              </a:graphicData>
            </a:graphic>
          </wp:inline>
        </w:drawing>
      </w:r>
    </w:p>
    <w:p w14:paraId="754500DC" w14:textId="7690D87E" w:rsidR="00673F64" w:rsidRDefault="00673F64" w:rsidP="00673F64">
      <w:pPr>
        <w:pStyle w:val="Paragraphedeliste"/>
        <w:numPr>
          <w:ilvl w:val="0"/>
          <w:numId w:val="36"/>
        </w:numPr>
        <w:jc w:val="both"/>
        <w:rPr>
          <w:sz w:val="24"/>
          <w:szCs w:val="24"/>
        </w:rPr>
      </w:pPr>
      <w:r w:rsidRPr="00673F64">
        <w:rPr>
          <w:sz w:val="24"/>
          <w:szCs w:val="24"/>
        </w:rPr>
        <w:t>Calcul de l’écoulement de l’actif et du passif sur la somme des en</w:t>
      </w:r>
      <w:r>
        <w:rPr>
          <w:sz w:val="24"/>
          <w:szCs w:val="24"/>
        </w:rPr>
        <w:t xml:space="preserve"> </w:t>
      </w:r>
      <w:r w:rsidRPr="00673F64">
        <w:rPr>
          <w:sz w:val="24"/>
          <w:szCs w:val="24"/>
        </w:rPr>
        <w:t>cours du stock et des productions futures.</w:t>
      </w:r>
    </w:p>
    <w:p w14:paraId="6B0C4B4F" w14:textId="103A51E0" w:rsidR="00673F64" w:rsidRDefault="00673F64" w:rsidP="00673F64">
      <w:pPr>
        <w:jc w:val="center"/>
        <w:rPr>
          <w:sz w:val="24"/>
          <w:szCs w:val="24"/>
        </w:rPr>
      </w:pPr>
      <w:r>
        <w:rPr>
          <w:noProof/>
        </w:rPr>
        <w:drawing>
          <wp:inline distT="0" distB="0" distL="0" distR="0" wp14:anchorId="679B0FC7" wp14:editId="35DAA4F4">
            <wp:extent cx="5760720" cy="89725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897255"/>
                    </a:xfrm>
                    <a:prstGeom prst="rect">
                      <a:avLst/>
                    </a:prstGeom>
                  </pic:spPr>
                </pic:pic>
              </a:graphicData>
            </a:graphic>
          </wp:inline>
        </w:drawing>
      </w:r>
    </w:p>
    <w:p w14:paraId="2863B320" w14:textId="0BC5AAA4" w:rsidR="00673F64" w:rsidRDefault="00673F64" w:rsidP="00673F64">
      <w:pPr>
        <w:pStyle w:val="Paragraphedeliste"/>
        <w:numPr>
          <w:ilvl w:val="0"/>
          <w:numId w:val="36"/>
        </w:numPr>
        <w:jc w:val="both"/>
        <w:rPr>
          <w:sz w:val="24"/>
          <w:szCs w:val="24"/>
        </w:rPr>
      </w:pPr>
      <w:r w:rsidRPr="00673F64">
        <w:rPr>
          <w:sz w:val="24"/>
          <w:szCs w:val="24"/>
        </w:rPr>
        <w:t xml:space="preserve"> Affectation d’une convention de signe aux en</w:t>
      </w:r>
      <w:r>
        <w:rPr>
          <w:sz w:val="24"/>
          <w:szCs w:val="24"/>
        </w:rPr>
        <w:t xml:space="preserve"> </w:t>
      </w:r>
      <w:r w:rsidRPr="00673F64">
        <w:rPr>
          <w:sz w:val="24"/>
          <w:szCs w:val="24"/>
        </w:rPr>
        <w:t>cours : positif pour les passifs et</w:t>
      </w:r>
      <w:r>
        <w:rPr>
          <w:sz w:val="24"/>
          <w:szCs w:val="24"/>
        </w:rPr>
        <w:t xml:space="preserve"> </w:t>
      </w:r>
      <w:r w:rsidRPr="00673F64">
        <w:rPr>
          <w:sz w:val="24"/>
          <w:szCs w:val="24"/>
        </w:rPr>
        <w:t>négatifs pour les actifs.</w:t>
      </w:r>
    </w:p>
    <w:p w14:paraId="393001F0" w14:textId="368514FB" w:rsidR="00673F64" w:rsidRDefault="00673F64" w:rsidP="00673F64">
      <w:pPr>
        <w:pStyle w:val="Paragraphedeliste"/>
        <w:ind w:left="1080"/>
        <w:jc w:val="both"/>
        <w:rPr>
          <w:noProof/>
        </w:rPr>
      </w:pPr>
      <w:r>
        <w:rPr>
          <w:noProof/>
        </w:rPr>
        <w:lastRenderedPageBreak/>
        <w:drawing>
          <wp:inline distT="0" distB="0" distL="0" distR="0" wp14:anchorId="2FE825B2" wp14:editId="77FAE36B">
            <wp:extent cx="1314450" cy="9906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14450" cy="990600"/>
                    </a:xfrm>
                    <a:prstGeom prst="rect">
                      <a:avLst/>
                    </a:prstGeom>
                  </pic:spPr>
                </pic:pic>
              </a:graphicData>
            </a:graphic>
          </wp:inline>
        </w:drawing>
      </w:r>
      <w:r w:rsidRPr="00673F64">
        <w:rPr>
          <w:noProof/>
        </w:rPr>
        <w:t xml:space="preserve"> </w:t>
      </w:r>
      <w:r>
        <w:rPr>
          <w:noProof/>
        </w:rPr>
        <w:drawing>
          <wp:inline distT="0" distB="0" distL="0" distR="0" wp14:anchorId="69228C9E" wp14:editId="6D7979B7">
            <wp:extent cx="1638300" cy="8953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38300" cy="895350"/>
                    </a:xfrm>
                    <a:prstGeom prst="rect">
                      <a:avLst/>
                    </a:prstGeom>
                  </pic:spPr>
                </pic:pic>
              </a:graphicData>
            </a:graphic>
          </wp:inline>
        </w:drawing>
      </w:r>
    </w:p>
    <w:p w14:paraId="2A82A8D1" w14:textId="7200C4B8" w:rsidR="00673F64" w:rsidRDefault="00673F64" w:rsidP="00673F64">
      <w:pPr>
        <w:pStyle w:val="Paragraphedeliste"/>
        <w:numPr>
          <w:ilvl w:val="0"/>
          <w:numId w:val="36"/>
        </w:numPr>
        <w:jc w:val="both"/>
        <w:rPr>
          <w:sz w:val="24"/>
          <w:szCs w:val="24"/>
        </w:rPr>
      </w:pPr>
      <w:r w:rsidRPr="00673F64">
        <w:rPr>
          <w:sz w:val="24"/>
          <w:szCs w:val="24"/>
        </w:rPr>
        <w:t xml:space="preserve">Sur chacun des time </w:t>
      </w:r>
      <w:proofErr w:type="spellStart"/>
      <w:r w:rsidRPr="00673F64">
        <w:rPr>
          <w:sz w:val="24"/>
          <w:szCs w:val="24"/>
        </w:rPr>
        <w:t>buckets</w:t>
      </w:r>
      <w:proofErr w:type="spellEnd"/>
      <w:r w:rsidRPr="00673F64">
        <w:rPr>
          <w:sz w:val="24"/>
          <w:szCs w:val="24"/>
        </w:rPr>
        <w:t>, calcul du gap de liquidité dynamique comme la</w:t>
      </w:r>
      <w:r>
        <w:rPr>
          <w:sz w:val="24"/>
          <w:szCs w:val="24"/>
        </w:rPr>
        <w:t xml:space="preserve"> </w:t>
      </w:r>
      <w:r w:rsidRPr="00673F64">
        <w:rPr>
          <w:sz w:val="24"/>
          <w:szCs w:val="24"/>
        </w:rPr>
        <w:t>somme des en</w:t>
      </w:r>
      <w:r>
        <w:rPr>
          <w:sz w:val="24"/>
          <w:szCs w:val="24"/>
        </w:rPr>
        <w:t xml:space="preserve"> </w:t>
      </w:r>
      <w:r w:rsidRPr="00673F64">
        <w:rPr>
          <w:sz w:val="24"/>
          <w:szCs w:val="24"/>
        </w:rPr>
        <w:t>cours signés du passif et de l’actif.</w:t>
      </w:r>
    </w:p>
    <w:p w14:paraId="779FCD7B" w14:textId="77777777" w:rsidR="006267E9" w:rsidRDefault="006267E9" w:rsidP="00161661">
      <w:pPr>
        <w:jc w:val="both"/>
        <w:rPr>
          <w:sz w:val="24"/>
          <w:szCs w:val="24"/>
          <w:lang w:val="en-US"/>
        </w:rPr>
      </w:pPr>
    </w:p>
    <w:p w14:paraId="52307441" w14:textId="50B62B16" w:rsidR="00161661" w:rsidRPr="00466C9A" w:rsidRDefault="00161661" w:rsidP="00161661">
      <w:pPr>
        <w:jc w:val="both"/>
        <w:rPr>
          <w:b/>
          <w:bCs/>
          <w:sz w:val="24"/>
          <w:szCs w:val="24"/>
          <w:lang w:val="en-US"/>
        </w:rPr>
      </w:pPr>
      <w:r w:rsidRPr="00466C9A">
        <w:rPr>
          <w:b/>
          <w:bCs/>
          <w:sz w:val="24"/>
          <w:szCs w:val="24"/>
          <w:lang w:val="en-US"/>
        </w:rPr>
        <w:t>LIQUIDITY COVERAGE RATIO(LCR)</w:t>
      </w:r>
    </w:p>
    <w:p w14:paraId="1AE19356" w14:textId="3E702AAD" w:rsidR="00161661" w:rsidRDefault="00161661" w:rsidP="00161661">
      <w:pPr>
        <w:pStyle w:val="Default"/>
        <w:jc w:val="both"/>
        <w:rPr>
          <w:rFonts w:asciiTheme="minorHAnsi" w:hAnsiTheme="minorHAnsi" w:cstheme="minorBidi"/>
          <w:color w:val="auto"/>
        </w:rPr>
      </w:pPr>
      <w:r w:rsidRPr="00161661">
        <w:rPr>
          <w:rFonts w:asciiTheme="minorHAnsi" w:hAnsiTheme="minorHAnsi" w:cstheme="minorBidi"/>
          <w:color w:val="auto"/>
        </w:rPr>
        <w:t>Le LCR est un ratio de stress systémique et spécifique à horizon 30 jours, qui exige des établissements de détenir un coussin d’actifs hautement liquides (i.e. buffer) pour faire face aux sorties de trésorerie en cas de difficulté.</w:t>
      </w:r>
      <w:r w:rsidRPr="00161661">
        <w:t xml:space="preserve"> </w:t>
      </w:r>
      <w:r w:rsidRPr="00161661">
        <w:rPr>
          <w:rFonts w:asciiTheme="minorHAnsi" w:hAnsiTheme="minorHAnsi" w:cstheme="minorBidi"/>
          <w:color w:val="auto"/>
        </w:rPr>
        <w:t>Le principe du LCR prévoit que la banque doit avoir, dans des conditions de stress</w:t>
      </w:r>
      <w:r>
        <w:rPr>
          <w:rFonts w:asciiTheme="minorHAnsi" w:hAnsiTheme="minorHAnsi" w:cstheme="minorBidi"/>
          <w:color w:val="auto"/>
        </w:rPr>
        <w:t xml:space="preserve"> </w:t>
      </w:r>
      <w:r w:rsidRPr="00161661">
        <w:rPr>
          <w:rFonts w:asciiTheme="minorHAnsi" w:hAnsiTheme="minorHAnsi" w:cstheme="minorBidi"/>
          <w:color w:val="auto"/>
        </w:rPr>
        <w:t>définies par le régulateur, des ressources à 30 jours supérieures aux décaissements nets (i.e. la différence entre les entrées et les sorties de liquidité à court terme).</w:t>
      </w:r>
      <w:r w:rsidRPr="00161661">
        <w:t xml:space="preserve"> </w:t>
      </w:r>
      <w:r w:rsidRPr="00161661">
        <w:rPr>
          <w:rFonts w:asciiTheme="minorHAnsi" w:hAnsiTheme="minorHAnsi" w:cstheme="minorBidi"/>
          <w:color w:val="auto"/>
        </w:rPr>
        <w:t>Le LCR est produit mensuellement sur base consolidée et calculé</w:t>
      </w:r>
      <w:r>
        <w:rPr>
          <w:rFonts w:asciiTheme="minorHAnsi" w:hAnsiTheme="minorHAnsi" w:cstheme="minorBidi"/>
          <w:color w:val="auto"/>
        </w:rPr>
        <w:t xml:space="preserve"> </w:t>
      </w:r>
      <w:r w:rsidRPr="00161661">
        <w:rPr>
          <w:rFonts w:asciiTheme="minorHAnsi" w:hAnsiTheme="minorHAnsi" w:cstheme="minorBidi"/>
          <w:color w:val="auto"/>
        </w:rPr>
        <w:t>mensuellement sur base sociale</w:t>
      </w:r>
      <w:r w:rsidR="005755C4">
        <w:rPr>
          <w:rFonts w:asciiTheme="minorHAnsi" w:hAnsiTheme="minorHAnsi" w:cstheme="minorBidi"/>
          <w:color w:val="auto"/>
        </w:rPr>
        <w:t>.</w:t>
      </w:r>
    </w:p>
    <w:p w14:paraId="4393BB27" w14:textId="77777777" w:rsidR="00161661" w:rsidRPr="00161661" w:rsidRDefault="00161661" w:rsidP="00161661">
      <w:pPr>
        <w:autoSpaceDE w:val="0"/>
        <w:autoSpaceDN w:val="0"/>
        <w:adjustRightInd w:val="0"/>
        <w:spacing w:after="0" w:line="240" w:lineRule="auto"/>
        <w:rPr>
          <w:rFonts w:ascii="Arial" w:hAnsi="Arial" w:cs="Arial"/>
          <w:color w:val="000000"/>
          <w:sz w:val="24"/>
          <w:szCs w:val="24"/>
        </w:rPr>
      </w:pPr>
    </w:p>
    <w:p w14:paraId="157F8D27" w14:textId="77777777" w:rsidR="00161661" w:rsidRPr="00161661" w:rsidRDefault="00161661" w:rsidP="00161661">
      <w:pPr>
        <w:pStyle w:val="Default"/>
        <w:jc w:val="both"/>
        <w:rPr>
          <w:rFonts w:asciiTheme="minorHAnsi" w:hAnsiTheme="minorHAnsi" w:cstheme="minorBidi"/>
          <w:color w:val="auto"/>
        </w:rPr>
      </w:pPr>
      <w:r w:rsidRPr="00161661">
        <w:rPr>
          <w:rFonts w:asciiTheme="minorHAnsi" w:hAnsiTheme="minorHAnsi" w:cstheme="minorBidi"/>
          <w:color w:val="auto"/>
        </w:rPr>
        <w:t>Le Comité de Bâle a calibré le LCR de façon à s ’assurer que les banques maintiennent un niveau adéquat d’actifs inutilisés de grande qualité, pouvant être convertis en liquidités pour combler leurs besoins à 30 jours selon un scénario de stress aigu spécifié par les superviseurs</w:t>
      </w:r>
    </w:p>
    <w:p w14:paraId="70BFB936" w14:textId="77777777" w:rsidR="00AE6FF3" w:rsidRDefault="00AE6FF3" w:rsidP="00161661">
      <w:pPr>
        <w:autoSpaceDE w:val="0"/>
        <w:autoSpaceDN w:val="0"/>
        <w:adjustRightInd w:val="0"/>
        <w:spacing w:before="10" w:after="0" w:line="240" w:lineRule="auto"/>
        <w:ind w:left="1445"/>
        <w:rPr>
          <w:color w:val="000000"/>
        </w:rPr>
      </w:pPr>
      <w:r>
        <w:rPr>
          <w:color w:val="000000"/>
        </w:rPr>
        <w:t xml:space="preserve">  </w:t>
      </w:r>
    </w:p>
    <w:p w14:paraId="5956DDAB" w14:textId="5873E25C" w:rsidR="00161661" w:rsidRPr="005566D2" w:rsidRDefault="00AE6FF3" w:rsidP="00161661">
      <w:pPr>
        <w:autoSpaceDE w:val="0"/>
        <w:autoSpaceDN w:val="0"/>
        <w:adjustRightInd w:val="0"/>
        <w:spacing w:before="10" w:after="0" w:line="240" w:lineRule="auto"/>
        <w:ind w:left="1445"/>
        <w:rPr>
          <w:rFonts w:ascii="Arial" w:hAnsi="Arial" w:cs="Arial"/>
          <w:color w:val="000000"/>
          <w:sz w:val="32"/>
          <w:szCs w:val="32"/>
        </w:rPr>
      </w:pPr>
      <w:r w:rsidRPr="005566D2">
        <w:rPr>
          <w:color w:val="000000"/>
          <w:sz w:val="32"/>
          <w:szCs w:val="32"/>
        </w:rPr>
        <w:t xml:space="preserve"> LCR=</w:t>
      </w:r>
      <w:r w:rsidRPr="005566D2">
        <w:rPr>
          <w:color w:val="000000"/>
        </w:rPr>
        <w:t xml:space="preserve">  </w:t>
      </w:r>
      <m:oMath>
        <m:f>
          <m:fPr>
            <m:ctrlPr>
              <w:rPr>
                <w:rFonts w:ascii="Cambria Math" w:hAnsi="Cambria Math" w:cs="Arial"/>
                <w:i/>
                <w:color w:val="000000"/>
                <w:sz w:val="36"/>
                <w:szCs w:val="36"/>
              </w:rPr>
            </m:ctrlPr>
          </m:fPr>
          <m:num>
            <m:r>
              <w:rPr>
                <w:rFonts w:ascii="Cambria Math" w:hAnsi="Cambria Math" w:cs="Arial"/>
                <w:color w:val="000000"/>
                <w:sz w:val="36"/>
                <w:szCs w:val="36"/>
              </w:rPr>
              <m:t xml:space="preserve">Coussin de liquidité </m:t>
            </m:r>
          </m:num>
          <m:den>
            <m:r>
              <w:rPr>
                <w:rFonts w:ascii="Cambria Math" w:hAnsi="Cambria Math" w:cs="Arial"/>
                <w:color w:val="000000"/>
                <w:sz w:val="36"/>
                <w:szCs w:val="36"/>
              </w:rPr>
              <m:t>Flux sortants-Flux entrants</m:t>
            </m:r>
          </m:den>
        </m:f>
      </m:oMath>
      <w:r w:rsidRPr="005566D2">
        <w:rPr>
          <w:rFonts w:ascii="Arial" w:hAnsi="Arial" w:cs="Arial"/>
          <w:color w:val="000000"/>
        </w:rPr>
        <w:t xml:space="preserve"> </w:t>
      </w:r>
      <w:r w:rsidRPr="005566D2">
        <w:rPr>
          <w:rFonts w:ascii="Arial" w:hAnsi="Arial" w:cs="Arial"/>
          <w:color w:val="000000"/>
          <w:sz w:val="32"/>
          <w:szCs w:val="32"/>
        </w:rPr>
        <w:t>≥100%</w:t>
      </w:r>
    </w:p>
    <w:p w14:paraId="21A7F185" w14:textId="77777777" w:rsidR="00161661" w:rsidRPr="005566D2" w:rsidRDefault="00161661" w:rsidP="00161661">
      <w:pPr>
        <w:pStyle w:val="Default"/>
        <w:jc w:val="both"/>
        <w:rPr>
          <w:rFonts w:asciiTheme="minorHAnsi" w:hAnsiTheme="minorHAnsi" w:cstheme="minorBidi"/>
          <w:color w:val="auto"/>
        </w:rPr>
      </w:pPr>
    </w:p>
    <w:p w14:paraId="322A4546" w14:textId="1AB06C18" w:rsidR="00161661" w:rsidRPr="005566D2" w:rsidRDefault="00161661" w:rsidP="00161661">
      <w:pPr>
        <w:pStyle w:val="Default"/>
        <w:jc w:val="both"/>
        <w:rPr>
          <w:rFonts w:asciiTheme="minorHAnsi" w:hAnsiTheme="minorHAnsi" w:cstheme="minorBidi"/>
          <w:color w:val="auto"/>
        </w:rPr>
      </w:pPr>
    </w:p>
    <w:p w14:paraId="27E8D0BC" w14:textId="4EAC99DB" w:rsidR="00161661" w:rsidRPr="00161661" w:rsidRDefault="005755C4" w:rsidP="00AE6FF3">
      <w:pPr>
        <w:pStyle w:val="Default"/>
        <w:jc w:val="both"/>
        <w:rPr>
          <w:rFonts w:asciiTheme="minorHAnsi" w:hAnsiTheme="minorHAnsi" w:cstheme="minorBidi"/>
          <w:color w:val="auto"/>
        </w:rPr>
      </w:pPr>
      <w:r>
        <w:rPr>
          <w:rFonts w:asciiTheme="minorHAnsi" w:hAnsiTheme="minorHAnsi" w:cstheme="minorBidi"/>
          <w:color w:val="auto"/>
        </w:rPr>
        <w:t xml:space="preserve">Le coussin est </w:t>
      </w:r>
      <w:r w:rsidR="00AE6FF3" w:rsidRPr="00AE6FF3">
        <w:rPr>
          <w:rFonts w:asciiTheme="minorHAnsi" w:hAnsiTheme="minorHAnsi" w:cstheme="minorBidi"/>
          <w:color w:val="auto"/>
        </w:rPr>
        <w:t>composé d’actifs présentant une grande liquidité, permettant à la banque de traverser un stress de liquidité de 30 jours sans recours à la Banque Centrale</w:t>
      </w:r>
      <w:r>
        <w:rPr>
          <w:rFonts w:asciiTheme="minorHAnsi" w:hAnsiTheme="minorHAnsi" w:cstheme="minorBidi"/>
          <w:color w:val="auto"/>
        </w:rPr>
        <w:t xml:space="preserve">. Par exemple : </w:t>
      </w:r>
    </w:p>
    <w:p w14:paraId="1265DAA0" w14:textId="77777777" w:rsidR="00AE6FF3" w:rsidRPr="00AE6FF3" w:rsidRDefault="00AE6FF3" w:rsidP="00AE6FF3">
      <w:pPr>
        <w:autoSpaceDE w:val="0"/>
        <w:autoSpaceDN w:val="0"/>
        <w:adjustRightInd w:val="0"/>
        <w:spacing w:after="0" w:line="240" w:lineRule="auto"/>
        <w:rPr>
          <w:rFonts w:ascii="Arial" w:hAnsi="Arial" w:cs="Arial"/>
          <w:color w:val="000000"/>
          <w:sz w:val="24"/>
          <w:szCs w:val="24"/>
        </w:rPr>
      </w:pPr>
    </w:p>
    <w:p w14:paraId="6880DED9" w14:textId="198F7B67" w:rsidR="00AE6FF3" w:rsidRPr="00AE6FF3" w:rsidRDefault="00AE6FF3" w:rsidP="00AE6FF3">
      <w:pPr>
        <w:pStyle w:val="Paragraphedeliste"/>
        <w:numPr>
          <w:ilvl w:val="0"/>
          <w:numId w:val="22"/>
        </w:numPr>
        <w:autoSpaceDE w:val="0"/>
        <w:autoSpaceDN w:val="0"/>
        <w:adjustRightInd w:val="0"/>
        <w:spacing w:after="48" w:line="240" w:lineRule="auto"/>
        <w:rPr>
          <w:rFonts w:cstheme="minorHAnsi"/>
          <w:color w:val="000000"/>
          <w:sz w:val="24"/>
          <w:szCs w:val="24"/>
        </w:rPr>
      </w:pPr>
      <w:r w:rsidRPr="00AE6FF3">
        <w:rPr>
          <w:rFonts w:cstheme="minorHAnsi"/>
          <w:color w:val="000000"/>
          <w:sz w:val="24"/>
          <w:szCs w:val="24"/>
        </w:rPr>
        <w:t>Actifs L1 (dépôts CB, dette souveraine, Covered</w:t>
      </w:r>
      <w:r>
        <w:rPr>
          <w:rFonts w:cstheme="minorHAnsi"/>
          <w:color w:val="000000"/>
          <w:sz w:val="24"/>
          <w:szCs w:val="24"/>
        </w:rPr>
        <w:t xml:space="preserve"> </w:t>
      </w:r>
      <w:r w:rsidRPr="00AE6FF3">
        <w:rPr>
          <w:rFonts w:cstheme="minorHAnsi"/>
          <w:color w:val="000000"/>
          <w:sz w:val="24"/>
          <w:szCs w:val="24"/>
        </w:rPr>
        <w:t>Bonds de très bonne qualité)</w:t>
      </w:r>
    </w:p>
    <w:p w14:paraId="32F229E9" w14:textId="307DD544" w:rsidR="00AE6FF3" w:rsidRPr="00AE6FF3" w:rsidRDefault="00AE6FF3" w:rsidP="00AE6FF3">
      <w:pPr>
        <w:pStyle w:val="Paragraphedeliste"/>
        <w:numPr>
          <w:ilvl w:val="0"/>
          <w:numId w:val="22"/>
        </w:numPr>
        <w:autoSpaceDE w:val="0"/>
        <w:autoSpaceDN w:val="0"/>
        <w:adjustRightInd w:val="0"/>
        <w:spacing w:after="48" w:line="240" w:lineRule="auto"/>
        <w:rPr>
          <w:rFonts w:cstheme="minorHAnsi"/>
          <w:color w:val="000000"/>
          <w:sz w:val="24"/>
          <w:szCs w:val="24"/>
        </w:rPr>
      </w:pPr>
      <w:r w:rsidRPr="00AE6FF3">
        <w:rPr>
          <w:rFonts w:cstheme="minorHAnsi"/>
          <w:color w:val="000000"/>
          <w:sz w:val="24"/>
          <w:szCs w:val="24"/>
        </w:rPr>
        <w:t>Actifs L2A dette souveraine de moins bonne qualité, bonds corpo &gt;=AA</w:t>
      </w:r>
      <w:r w:rsidRPr="00AE6FF3">
        <w:rPr>
          <w:rFonts w:cstheme="minorHAnsi"/>
          <w:color w:val="000000"/>
          <w:sz w:val="24"/>
          <w:szCs w:val="24"/>
          <w:vertAlign w:val="superscript"/>
        </w:rPr>
        <w:t>-</w:t>
      </w:r>
    </w:p>
    <w:p w14:paraId="0F3EABE2" w14:textId="2B99B162" w:rsidR="00AE6FF3" w:rsidRPr="00513B0A" w:rsidRDefault="00AE6FF3" w:rsidP="00AE6FF3">
      <w:pPr>
        <w:pStyle w:val="Paragraphedeliste"/>
        <w:numPr>
          <w:ilvl w:val="0"/>
          <w:numId w:val="22"/>
        </w:numPr>
        <w:autoSpaceDE w:val="0"/>
        <w:autoSpaceDN w:val="0"/>
        <w:adjustRightInd w:val="0"/>
        <w:spacing w:after="0" w:line="240" w:lineRule="auto"/>
        <w:rPr>
          <w:rFonts w:cstheme="minorHAnsi"/>
          <w:color w:val="000000"/>
          <w:sz w:val="24"/>
          <w:szCs w:val="24"/>
        </w:rPr>
      </w:pPr>
      <w:r w:rsidRPr="00AE6FF3">
        <w:rPr>
          <w:rFonts w:cstheme="minorHAnsi"/>
          <w:color w:val="000000"/>
          <w:sz w:val="24"/>
          <w:szCs w:val="24"/>
        </w:rPr>
        <w:t>Actifs Level2B</w:t>
      </w:r>
      <w:r>
        <w:rPr>
          <w:rFonts w:cstheme="minorHAnsi"/>
          <w:color w:val="000000"/>
          <w:sz w:val="24"/>
          <w:szCs w:val="24"/>
        </w:rPr>
        <w:t xml:space="preserve"> </w:t>
      </w:r>
      <w:r w:rsidRPr="00AE6FF3">
        <w:rPr>
          <w:rFonts w:cstheme="minorHAnsi"/>
          <w:color w:val="000000"/>
          <w:sz w:val="24"/>
          <w:szCs w:val="24"/>
        </w:rPr>
        <w:t>Actions liquides, bonds corpo &gt;=A</w:t>
      </w:r>
      <w:r w:rsidRPr="00AE6FF3">
        <w:rPr>
          <w:rFonts w:cstheme="minorHAnsi"/>
          <w:color w:val="000000"/>
          <w:sz w:val="24"/>
          <w:szCs w:val="24"/>
          <w:vertAlign w:val="superscript"/>
        </w:rPr>
        <w:t>-</w:t>
      </w:r>
    </w:p>
    <w:p w14:paraId="4236B805" w14:textId="77777777" w:rsidR="00513B0A" w:rsidRPr="00AE6FF3" w:rsidRDefault="00513B0A" w:rsidP="00513B0A">
      <w:pPr>
        <w:pStyle w:val="Paragraphedeliste"/>
        <w:autoSpaceDE w:val="0"/>
        <w:autoSpaceDN w:val="0"/>
        <w:adjustRightInd w:val="0"/>
        <w:spacing w:after="0" w:line="240" w:lineRule="auto"/>
        <w:rPr>
          <w:rFonts w:cstheme="minorHAnsi"/>
          <w:color w:val="000000"/>
          <w:sz w:val="24"/>
          <w:szCs w:val="24"/>
        </w:rPr>
      </w:pPr>
    </w:p>
    <w:p w14:paraId="5D79BA45" w14:textId="235FC1C7" w:rsidR="00161661" w:rsidRDefault="00513B0A" w:rsidP="00161661">
      <w:pPr>
        <w:jc w:val="both"/>
        <w:rPr>
          <w:rFonts w:cstheme="minorHAnsi"/>
          <w:color w:val="000000"/>
          <w:sz w:val="24"/>
          <w:szCs w:val="24"/>
        </w:rPr>
      </w:pPr>
      <w:r>
        <w:rPr>
          <w:rFonts w:cstheme="minorHAnsi"/>
          <w:color w:val="000000"/>
          <w:sz w:val="24"/>
          <w:szCs w:val="24"/>
        </w:rPr>
        <w:t xml:space="preserve">La simulation de stress de liquidité comprend les éléments de crise suivants : </w:t>
      </w:r>
    </w:p>
    <w:p w14:paraId="5D78DB4A" w14:textId="1B71F7FE" w:rsidR="005755C4" w:rsidRDefault="00513B0A" w:rsidP="00111DF4">
      <w:pPr>
        <w:jc w:val="both"/>
        <w:rPr>
          <w:rFonts w:cstheme="minorHAnsi"/>
          <w:color w:val="000000"/>
          <w:sz w:val="24"/>
          <w:szCs w:val="24"/>
        </w:rPr>
      </w:pPr>
      <w:r>
        <w:rPr>
          <w:rFonts w:cstheme="minorHAnsi"/>
          <w:color w:val="000000"/>
          <w:sz w:val="24"/>
          <w:szCs w:val="24"/>
        </w:rPr>
        <w:t>Sur les fl</w:t>
      </w:r>
      <w:r w:rsidR="00111DF4">
        <w:rPr>
          <w:rFonts w:cstheme="minorHAnsi"/>
          <w:color w:val="000000"/>
          <w:sz w:val="24"/>
          <w:szCs w:val="24"/>
        </w:rPr>
        <w:t>ux entrants</w:t>
      </w:r>
      <w:r w:rsidR="005755C4">
        <w:rPr>
          <w:rFonts w:cstheme="minorHAnsi"/>
          <w:color w:val="000000"/>
          <w:sz w:val="24"/>
          <w:szCs w:val="24"/>
        </w:rPr>
        <w:t> :</w:t>
      </w:r>
    </w:p>
    <w:p w14:paraId="1A78BD87" w14:textId="78AAF622" w:rsidR="00111DF4" w:rsidRPr="005755C4" w:rsidRDefault="005755C4" w:rsidP="005755C4">
      <w:pPr>
        <w:pStyle w:val="Paragraphedeliste"/>
        <w:numPr>
          <w:ilvl w:val="0"/>
          <w:numId w:val="15"/>
        </w:numPr>
        <w:jc w:val="both"/>
        <w:rPr>
          <w:rFonts w:cstheme="minorHAnsi"/>
          <w:color w:val="000000"/>
          <w:sz w:val="24"/>
          <w:szCs w:val="24"/>
        </w:rPr>
      </w:pPr>
      <w:r w:rsidRPr="005755C4">
        <w:rPr>
          <w:rFonts w:cstheme="minorHAnsi"/>
          <w:color w:val="000000"/>
          <w:sz w:val="24"/>
          <w:szCs w:val="24"/>
        </w:rPr>
        <w:t>Maintien</w:t>
      </w:r>
      <w:r w:rsidR="00111DF4" w:rsidRPr="005755C4">
        <w:rPr>
          <w:rFonts w:cstheme="minorHAnsi"/>
          <w:color w:val="000000"/>
          <w:sz w:val="24"/>
          <w:szCs w:val="24"/>
        </w:rPr>
        <w:t xml:space="preserve"> de l’activité de la banque auprès de l’économie réelle, afin d’éviter toute propagation du stress</w:t>
      </w:r>
    </w:p>
    <w:p w14:paraId="250BA0BD" w14:textId="1E8AF854" w:rsidR="00111DF4" w:rsidRPr="00111DF4" w:rsidRDefault="00111DF4" w:rsidP="00111DF4">
      <w:pPr>
        <w:pStyle w:val="Paragraphedeliste"/>
        <w:numPr>
          <w:ilvl w:val="0"/>
          <w:numId w:val="22"/>
        </w:numPr>
        <w:autoSpaceDE w:val="0"/>
        <w:autoSpaceDN w:val="0"/>
        <w:adjustRightInd w:val="0"/>
        <w:spacing w:after="0" w:line="240" w:lineRule="auto"/>
        <w:rPr>
          <w:rFonts w:cstheme="minorHAnsi"/>
          <w:color w:val="000000"/>
          <w:sz w:val="24"/>
          <w:szCs w:val="24"/>
        </w:rPr>
      </w:pPr>
      <w:r w:rsidRPr="00111DF4">
        <w:rPr>
          <w:rFonts w:cstheme="minorHAnsi"/>
          <w:color w:val="000000"/>
          <w:sz w:val="24"/>
          <w:szCs w:val="24"/>
        </w:rPr>
        <w:t>Continuité de l’activité de crédit : au moins 50% des flux corpo/</w:t>
      </w:r>
      <w:proofErr w:type="spellStart"/>
      <w:r w:rsidRPr="00111DF4">
        <w:rPr>
          <w:rFonts w:cstheme="minorHAnsi"/>
          <w:color w:val="000000"/>
          <w:sz w:val="24"/>
          <w:szCs w:val="24"/>
        </w:rPr>
        <w:t>retail</w:t>
      </w:r>
      <w:proofErr w:type="spellEnd"/>
      <w:r w:rsidR="005755C4">
        <w:rPr>
          <w:rFonts w:cstheme="minorHAnsi"/>
          <w:color w:val="000000"/>
          <w:sz w:val="24"/>
          <w:szCs w:val="24"/>
        </w:rPr>
        <w:t xml:space="preserve"> </w:t>
      </w:r>
      <w:r w:rsidRPr="00111DF4">
        <w:rPr>
          <w:rFonts w:cstheme="minorHAnsi"/>
          <w:color w:val="000000"/>
          <w:sz w:val="24"/>
          <w:szCs w:val="24"/>
        </w:rPr>
        <w:t>entrants serviront à financer les nouveau</w:t>
      </w:r>
      <w:r w:rsidR="005755C4">
        <w:rPr>
          <w:rFonts w:cstheme="minorHAnsi"/>
          <w:color w:val="000000"/>
          <w:sz w:val="24"/>
          <w:szCs w:val="24"/>
        </w:rPr>
        <w:t>x</w:t>
      </w:r>
      <w:r w:rsidRPr="00111DF4">
        <w:rPr>
          <w:rFonts w:cstheme="minorHAnsi"/>
          <w:color w:val="000000"/>
          <w:sz w:val="24"/>
          <w:szCs w:val="24"/>
        </w:rPr>
        <w:t xml:space="preserve"> crédits. </w:t>
      </w:r>
    </w:p>
    <w:p w14:paraId="4A222B15" w14:textId="0C22373C" w:rsidR="00111DF4" w:rsidRPr="00111DF4" w:rsidRDefault="00111DF4" w:rsidP="00111DF4">
      <w:pPr>
        <w:pStyle w:val="Paragraphedeliste"/>
        <w:numPr>
          <w:ilvl w:val="0"/>
          <w:numId w:val="22"/>
        </w:numPr>
        <w:autoSpaceDE w:val="0"/>
        <w:autoSpaceDN w:val="0"/>
        <w:adjustRightInd w:val="0"/>
        <w:spacing w:after="0" w:line="240" w:lineRule="auto"/>
        <w:rPr>
          <w:rFonts w:cstheme="minorHAnsi"/>
          <w:color w:val="000000"/>
          <w:sz w:val="24"/>
          <w:szCs w:val="24"/>
        </w:rPr>
      </w:pPr>
      <w:r w:rsidRPr="00111DF4">
        <w:rPr>
          <w:rFonts w:cstheme="minorHAnsi"/>
          <w:color w:val="000000"/>
          <w:sz w:val="24"/>
          <w:szCs w:val="24"/>
        </w:rPr>
        <w:t>Aucun tirage possible sur les lignes de financement reçues</w:t>
      </w:r>
    </w:p>
    <w:p w14:paraId="1BDB95DB" w14:textId="17ADBBDC" w:rsidR="00111DF4" w:rsidRPr="00111DF4" w:rsidRDefault="00111DF4" w:rsidP="00111DF4">
      <w:pPr>
        <w:pStyle w:val="Paragraphedeliste"/>
        <w:numPr>
          <w:ilvl w:val="0"/>
          <w:numId w:val="22"/>
        </w:numPr>
        <w:autoSpaceDE w:val="0"/>
        <w:autoSpaceDN w:val="0"/>
        <w:adjustRightInd w:val="0"/>
        <w:spacing w:after="0" w:line="240" w:lineRule="auto"/>
        <w:rPr>
          <w:rFonts w:cstheme="minorHAnsi"/>
          <w:color w:val="000000"/>
          <w:sz w:val="24"/>
          <w:szCs w:val="24"/>
        </w:rPr>
      </w:pPr>
      <w:r w:rsidRPr="00111DF4">
        <w:rPr>
          <w:rFonts w:cstheme="minorHAnsi"/>
          <w:color w:val="000000"/>
          <w:sz w:val="24"/>
          <w:szCs w:val="24"/>
        </w:rPr>
        <w:t xml:space="preserve">Cap global aux flux entrants = max 75% des flux : cette hypothèse revient à exiger un coussin minimal égal à 25% des </w:t>
      </w:r>
      <w:proofErr w:type="spellStart"/>
      <w:r w:rsidRPr="00111DF4">
        <w:rPr>
          <w:rFonts w:cstheme="minorHAnsi"/>
          <w:color w:val="000000"/>
          <w:sz w:val="24"/>
          <w:szCs w:val="24"/>
        </w:rPr>
        <w:t>outflows</w:t>
      </w:r>
      <w:proofErr w:type="spellEnd"/>
    </w:p>
    <w:p w14:paraId="5210A223" w14:textId="77777777" w:rsidR="00111DF4" w:rsidRPr="00111DF4" w:rsidRDefault="00111DF4" w:rsidP="00111DF4">
      <w:pPr>
        <w:autoSpaceDE w:val="0"/>
        <w:autoSpaceDN w:val="0"/>
        <w:adjustRightInd w:val="0"/>
        <w:spacing w:after="0" w:line="240" w:lineRule="auto"/>
        <w:rPr>
          <w:rFonts w:ascii="Arial" w:hAnsi="Arial" w:cs="Arial"/>
          <w:color w:val="000000"/>
          <w:sz w:val="20"/>
          <w:szCs w:val="20"/>
        </w:rPr>
      </w:pPr>
    </w:p>
    <w:p w14:paraId="3AAB8D97" w14:textId="3F13FBD4" w:rsidR="00DA034C" w:rsidRPr="005755C4" w:rsidRDefault="00513B0A" w:rsidP="005755C4">
      <w:pPr>
        <w:jc w:val="both"/>
        <w:rPr>
          <w:rFonts w:cstheme="minorHAnsi"/>
          <w:color w:val="000000"/>
          <w:sz w:val="24"/>
          <w:szCs w:val="24"/>
        </w:rPr>
      </w:pPr>
      <w:r>
        <w:rPr>
          <w:rFonts w:cstheme="minorHAnsi"/>
          <w:color w:val="000000"/>
          <w:sz w:val="24"/>
          <w:szCs w:val="24"/>
        </w:rPr>
        <w:t>Sur les f</w:t>
      </w:r>
      <w:r w:rsidR="00111DF4">
        <w:rPr>
          <w:rFonts w:cstheme="minorHAnsi"/>
          <w:color w:val="000000"/>
          <w:sz w:val="24"/>
          <w:szCs w:val="24"/>
        </w:rPr>
        <w:t>lux sortants :</w:t>
      </w:r>
    </w:p>
    <w:p w14:paraId="6263A8C1" w14:textId="2FEEAA1C" w:rsidR="00DA034C" w:rsidRPr="00DA034C" w:rsidRDefault="00DA034C" w:rsidP="00DA034C">
      <w:pPr>
        <w:pStyle w:val="Paragraphedeliste"/>
        <w:numPr>
          <w:ilvl w:val="0"/>
          <w:numId w:val="22"/>
        </w:numPr>
        <w:autoSpaceDE w:val="0"/>
        <w:autoSpaceDN w:val="0"/>
        <w:adjustRightInd w:val="0"/>
        <w:spacing w:after="0" w:line="240" w:lineRule="auto"/>
        <w:rPr>
          <w:rFonts w:cstheme="minorHAnsi"/>
          <w:color w:val="000000"/>
          <w:sz w:val="24"/>
          <w:szCs w:val="24"/>
        </w:rPr>
      </w:pPr>
      <w:r w:rsidRPr="00DA034C">
        <w:rPr>
          <w:rFonts w:cstheme="minorHAnsi"/>
          <w:color w:val="000000"/>
          <w:sz w:val="24"/>
          <w:szCs w:val="24"/>
        </w:rPr>
        <w:lastRenderedPageBreak/>
        <w:t>Gel du marché interbancaire : les établissements de crédit ne se prêtent plus entre</w:t>
      </w:r>
      <w:r w:rsidR="00513B0A">
        <w:rPr>
          <w:rFonts w:cstheme="minorHAnsi"/>
          <w:color w:val="000000"/>
          <w:sz w:val="24"/>
          <w:szCs w:val="24"/>
        </w:rPr>
        <w:t xml:space="preserve"> </w:t>
      </w:r>
      <w:r w:rsidRPr="00DA034C">
        <w:rPr>
          <w:rFonts w:cstheme="minorHAnsi"/>
          <w:color w:val="000000"/>
          <w:sz w:val="24"/>
          <w:szCs w:val="24"/>
        </w:rPr>
        <w:t>eux</w:t>
      </w:r>
    </w:p>
    <w:p w14:paraId="244DD838" w14:textId="6F8131F2" w:rsidR="00DA034C" w:rsidRPr="00DA034C" w:rsidRDefault="00DA034C" w:rsidP="00DA034C">
      <w:pPr>
        <w:pStyle w:val="Paragraphedeliste"/>
        <w:numPr>
          <w:ilvl w:val="0"/>
          <w:numId w:val="22"/>
        </w:numPr>
        <w:autoSpaceDE w:val="0"/>
        <w:autoSpaceDN w:val="0"/>
        <w:adjustRightInd w:val="0"/>
        <w:spacing w:after="0" w:line="240" w:lineRule="auto"/>
        <w:rPr>
          <w:rFonts w:cstheme="minorHAnsi"/>
          <w:color w:val="000000"/>
          <w:sz w:val="24"/>
          <w:szCs w:val="24"/>
        </w:rPr>
      </w:pPr>
      <w:r w:rsidRPr="00DA034C">
        <w:rPr>
          <w:rFonts w:cstheme="minorHAnsi"/>
          <w:color w:val="000000"/>
          <w:sz w:val="24"/>
          <w:szCs w:val="24"/>
        </w:rPr>
        <w:t>Retrait total des institutions financières et impossibilité de réaliser de nouvelles émissions</w:t>
      </w:r>
    </w:p>
    <w:p w14:paraId="596CA998" w14:textId="4A6601C1" w:rsidR="00DA034C" w:rsidRPr="00DA034C" w:rsidRDefault="00DA034C" w:rsidP="00DA034C">
      <w:pPr>
        <w:pStyle w:val="Paragraphedeliste"/>
        <w:numPr>
          <w:ilvl w:val="0"/>
          <w:numId w:val="22"/>
        </w:numPr>
        <w:autoSpaceDE w:val="0"/>
        <w:autoSpaceDN w:val="0"/>
        <w:adjustRightInd w:val="0"/>
        <w:spacing w:after="0" w:line="240" w:lineRule="auto"/>
        <w:rPr>
          <w:rFonts w:cstheme="minorHAnsi"/>
          <w:color w:val="000000"/>
          <w:sz w:val="24"/>
          <w:szCs w:val="24"/>
        </w:rPr>
      </w:pPr>
      <w:r w:rsidRPr="00DA034C">
        <w:rPr>
          <w:rFonts w:cstheme="minorHAnsi"/>
          <w:color w:val="000000"/>
          <w:sz w:val="24"/>
          <w:szCs w:val="24"/>
        </w:rPr>
        <w:t>Fuite partielle des dépôts avec des taux de fuite par type de contrepartie (de 5% à 100%)</w:t>
      </w:r>
    </w:p>
    <w:p w14:paraId="38B31079" w14:textId="27A01796" w:rsidR="00DA034C" w:rsidRPr="00DA034C" w:rsidRDefault="00DA034C" w:rsidP="00DA034C">
      <w:pPr>
        <w:pStyle w:val="Paragraphedeliste"/>
        <w:numPr>
          <w:ilvl w:val="0"/>
          <w:numId w:val="22"/>
        </w:numPr>
        <w:autoSpaceDE w:val="0"/>
        <w:autoSpaceDN w:val="0"/>
        <w:adjustRightInd w:val="0"/>
        <w:spacing w:after="0" w:line="240" w:lineRule="auto"/>
        <w:rPr>
          <w:rFonts w:cstheme="minorHAnsi"/>
          <w:color w:val="000000"/>
          <w:sz w:val="24"/>
          <w:szCs w:val="24"/>
        </w:rPr>
      </w:pPr>
      <w:r w:rsidRPr="00DA034C">
        <w:rPr>
          <w:rFonts w:cstheme="minorHAnsi"/>
          <w:color w:val="000000"/>
          <w:sz w:val="24"/>
          <w:szCs w:val="24"/>
        </w:rPr>
        <w:t>Tirages</w:t>
      </w:r>
      <w:r>
        <w:rPr>
          <w:rFonts w:cstheme="minorHAnsi"/>
          <w:color w:val="000000"/>
          <w:sz w:val="24"/>
          <w:szCs w:val="24"/>
        </w:rPr>
        <w:t xml:space="preserve"> </w:t>
      </w:r>
      <w:r w:rsidRPr="00DA034C">
        <w:rPr>
          <w:rFonts w:cstheme="minorHAnsi"/>
          <w:color w:val="000000"/>
          <w:sz w:val="24"/>
          <w:szCs w:val="24"/>
        </w:rPr>
        <w:t xml:space="preserve">partiels des engagements de financement accordés à la clientèle en fonction de la typologie de la contrepartie et </w:t>
      </w:r>
    </w:p>
    <w:p w14:paraId="0C7A3141" w14:textId="77777777" w:rsidR="00DA034C" w:rsidRDefault="00DA034C" w:rsidP="00DA034C">
      <w:pPr>
        <w:pStyle w:val="Paragraphedeliste"/>
        <w:autoSpaceDE w:val="0"/>
        <w:autoSpaceDN w:val="0"/>
        <w:adjustRightInd w:val="0"/>
        <w:spacing w:after="0" w:line="240" w:lineRule="auto"/>
        <w:rPr>
          <w:rFonts w:cstheme="minorHAnsi"/>
          <w:color w:val="000000"/>
          <w:sz w:val="24"/>
          <w:szCs w:val="24"/>
        </w:rPr>
      </w:pPr>
    </w:p>
    <w:p w14:paraId="5F5C86FE" w14:textId="654BDE14" w:rsidR="00DA034C" w:rsidRDefault="00DA034C" w:rsidP="00111DF4">
      <w:pPr>
        <w:jc w:val="both"/>
        <w:rPr>
          <w:rFonts w:cstheme="minorHAnsi"/>
          <w:color w:val="000000"/>
          <w:sz w:val="24"/>
          <w:szCs w:val="24"/>
        </w:rPr>
      </w:pPr>
      <w:r>
        <w:rPr>
          <w:rFonts w:cstheme="minorHAnsi"/>
          <w:color w:val="000000"/>
          <w:sz w:val="24"/>
          <w:szCs w:val="24"/>
        </w:rPr>
        <w:t>Pour optimiser le LCR on peut r</w:t>
      </w:r>
      <w:r w:rsidRPr="00DA034C">
        <w:rPr>
          <w:rFonts w:cstheme="minorHAnsi"/>
          <w:color w:val="000000"/>
          <w:sz w:val="24"/>
          <w:szCs w:val="24"/>
        </w:rPr>
        <w:t>éduire les flux sortants sur 30 jours</w:t>
      </w:r>
      <w:r>
        <w:rPr>
          <w:rFonts w:cstheme="minorHAnsi"/>
          <w:color w:val="000000"/>
          <w:sz w:val="24"/>
          <w:szCs w:val="24"/>
        </w:rPr>
        <w:t>, il faut f</w:t>
      </w:r>
      <w:r w:rsidRPr="00DA034C">
        <w:rPr>
          <w:rFonts w:cstheme="minorHAnsi"/>
          <w:color w:val="000000"/>
          <w:sz w:val="24"/>
          <w:szCs w:val="24"/>
        </w:rPr>
        <w:t>avoriser les produits bénéficiant d’une meilleure pondération (moins élevée),</w:t>
      </w:r>
      <w:r w:rsidRPr="00DA034C">
        <w:t xml:space="preserve"> </w:t>
      </w:r>
      <w:r>
        <w:rPr>
          <w:rFonts w:cstheme="minorHAnsi"/>
          <w:color w:val="000000"/>
          <w:sz w:val="24"/>
          <w:szCs w:val="24"/>
        </w:rPr>
        <w:t>f</w:t>
      </w:r>
      <w:r w:rsidRPr="00DA034C">
        <w:rPr>
          <w:rFonts w:cstheme="minorHAnsi"/>
          <w:color w:val="000000"/>
          <w:sz w:val="24"/>
          <w:szCs w:val="24"/>
        </w:rPr>
        <w:t>avoriser les dépôts stables (segment</w:t>
      </w:r>
      <w:r w:rsidR="00513B0A">
        <w:rPr>
          <w:rFonts w:cstheme="minorHAnsi"/>
          <w:color w:val="000000"/>
          <w:sz w:val="24"/>
          <w:szCs w:val="24"/>
        </w:rPr>
        <w:t>s</w:t>
      </w:r>
      <w:r w:rsidRPr="00DA034C">
        <w:rPr>
          <w:rFonts w:cstheme="minorHAnsi"/>
          <w:color w:val="000000"/>
          <w:sz w:val="24"/>
          <w:szCs w:val="24"/>
        </w:rPr>
        <w:t xml:space="preserve"> particuliers) ou opérationnels</w:t>
      </w:r>
      <w:r>
        <w:rPr>
          <w:rFonts w:cstheme="minorHAnsi"/>
          <w:color w:val="000000"/>
          <w:sz w:val="24"/>
          <w:szCs w:val="24"/>
        </w:rPr>
        <w:t xml:space="preserve">. Une autre méthode est </w:t>
      </w:r>
      <w:r w:rsidR="00513B0A">
        <w:rPr>
          <w:rFonts w:cstheme="minorHAnsi"/>
          <w:color w:val="000000"/>
          <w:sz w:val="24"/>
          <w:szCs w:val="24"/>
        </w:rPr>
        <w:t>d’</w:t>
      </w:r>
      <w:r>
        <w:rPr>
          <w:rFonts w:cstheme="minorHAnsi"/>
          <w:color w:val="000000"/>
          <w:sz w:val="24"/>
          <w:szCs w:val="24"/>
        </w:rPr>
        <w:t>a</w:t>
      </w:r>
      <w:r w:rsidRPr="00DA034C">
        <w:rPr>
          <w:rFonts w:cstheme="minorHAnsi"/>
          <w:color w:val="000000"/>
          <w:sz w:val="24"/>
          <w:szCs w:val="24"/>
        </w:rPr>
        <w:t xml:space="preserve">ugmenter l’assiette des </w:t>
      </w:r>
      <w:proofErr w:type="spellStart"/>
      <w:r w:rsidRPr="00DA034C">
        <w:rPr>
          <w:rFonts w:cstheme="minorHAnsi"/>
          <w:color w:val="000000"/>
          <w:sz w:val="24"/>
          <w:szCs w:val="24"/>
        </w:rPr>
        <w:t>inflows</w:t>
      </w:r>
      <w:proofErr w:type="spellEnd"/>
      <w:r>
        <w:rPr>
          <w:rFonts w:cstheme="minorHAnsi"/>
          <w:color w:val="000000"/>
          <w:sz w:val="24"/>
          <w:szCs w:val="24"/>
        </w:rPr>
        <w:t xml:space="preserve"> et</w:t>
      </w:r>
      <w:r w:rsidRPr="00DA034C">
        <w:t xml:space="preserve"> </w:t>
      </w:r>
      <w:r w:rsidR="00513B0A">
        <w:t xml:space="preserve">de </w:t>
      </w:r>
      <w:r>
        <w:rPr>
          <w:rFonts w:cstheme="minorHAnsi"/>
          <w:color w:val="000000"/>
          <w:sz w:val="24"/>
          <w:szCs w:val="24"/>
        </w:rPr>
        <w:t>f</w:t>
      </w:r>
      <w:r w:rsidRPr="00DA034C">
        <w:rPr>
          <w:rFonts w:cstheme="minorHAnsi"/>
          <w:color w:val="000000"/>
          <w:sz w:val="24"/>
          <w:szCs w:val="24"/>
        </w:rPr>
        <w:t>avoriser les produits bénéficiant d’une meilleure pondération (plus élevée).</w:t>
      </w:r>
    </w:p>
    <w:p w14:paraId="6E307CE7" w14:textId="77777777" w:rsidR="00DA034C" w:rsidRPr="00DA034C" w:rsidRDefault="00DA034C" w:rsidP="00111DF4">
      <w:pPr>
        <w:jc w:val="both"/>
        <w:rPr>
          <w:rFonts w:cstheme="minorHAnsi"/>
          <w:b/>
          <w:bCs/>
          <w:color w:val="000000"/>
          <w:sz w:val="24"/>
          <w:szCs w:val="24"/>
        </w:rPr>
      </w:pPr>
    </w:p>
    <w:p w14:paraId="3474DB7C" w14:textId="25C0BD72" w:rsidR="00DA034C" w:rsidRPr="00DA034C" w:rsidRDefault="00DA034C" w:rsidP="00111DF4">
      <w:pPr>
        <w:jc w:val="both"/>
        <w:rPr>
          <w:rFonts w:cstheme="minorHAnsi"/>
          <w:b/>
          <w:bCs/>
          <w:color w:val="000000"/>
          <w:sz w:val="24"/>
          <w:szCs w:val="24"/>
          <w:lang w:val="en-US"/>
        </w:rPr>
      </w:pPr>
      <w:r w:rsidRPr="00DA034C">
        <w:rPr>
          <w:rFonts w:cstheme="minorHAnsi"/>
          <w:b/>
          <w:bCs/>
          <w:color w:val="000000"/>
          <w:sz w:val="24"/>
          <w:szCs w:val="24"/>
          <w:lang w:val="en-US"/>
        </w:rPr>
        <w:t>NET STABLE FUNDING RATIO(NSFR)</w:t>
      </w:r>
    </w:p>
    <w:p w14:paraId="4C6860A8" w14:textId="293321A3" w:rsidR="00111DF4" w:rsidRDefault="00DA034C" w:rsidP="00DA034C">
      <w:pPr>
        <w:jc w:val="both"/>
        <w:rPr>
          <w:rFonts w:cstheme="minorHAnsi"/>
          <w:color w:val="000000"/>
          <w:sz w:val="24"/>
          <w:szCs w:val="24"/>
        </w:rPr>
      </w:pPr>
      <w:r w:rsidRPr="00DA034C">
        <w:rPr>
          <w:rFonts w:cstheme="minorHAnsi"/>
          <w:color w:val="000000"/>
          <w:sz w:val="24"/>
          <w:szCs w:val="24"/>
        </w:rPr>
        <w:t xml:space="preserve">Le Net Stable </w:t>
      </w:r>
      <w:proofErr w:type="spellStart"/>
      <w:r w:rsidRPr="00DA034C">
        <w:rPr>
          <w:rFonts w:cstheme="minorHAnsi"/>
          <w:color w:val="000000"/>
          <w:sz w:val="24"/>
          <w:szCs w:val="24"/>
        </w:rPr>
        <w:t>Funding</w:t>
      </w:r>
      <w:proofErr w:type="spellEnd"/>
      <w:r w:rsidRPr="00DA034C">
        <w:rPr>
          <w:rFonts w:cstheme="minorHAnsi"/>
          <w:color w:val="000000"/>
          <w:sz w:val="24"/>
          <w:szCs w:val="24"/>
        </w:rPr>
        <w:t xml:space="preserve"> Ratio vise à obliger les banques à financer par des ressources stables une</w:t>
      </w:r>
      <w:r>
        <w:rPr>
          <w:rFonts w:cstheme="minorHAnsi"/>
          <w:color w:val="000000"/>
          <w:sz w:val="24"/>
          <w:szCs w:val="24"/>
        </w:rPr>
        <w:t xml:space="preserve"> </w:t>
      </w:r>
      <w:r w:rsidRPr="00DA034C">
        <w:rPr>
          <w:rFonts w:cstheme="minorHAnsi"/>
          <w:color w:val="000000"/>
          <w:sz w:val="24"/>
          <w:szCs w:val="24"/>
        </w:rPr>
        <w:t>part significative de leurs actifs dans un contexte de crise sur un an. L’objectif est de limiter la</w:t>
      </w:r>
      <w:r>
        <w:rPr>
          <w:rFonts w:cstheme="minorHAnsi"/>
          <w:color w:val="000000"/>
          <w:sz w:val="24"/>
          <w:szCs w:val="24"/>
        </w:rPr>
        <w:t xml:space="preserve"> </w:t>
      </w:r>
      <w:r w:rsidRPr="00DA034C">
        <w:rPr>
          <w:rFonts w:cstheme="minorHAnsi"/>
          <w:color w:val="000000"/>
          <w:sz w:val="24"/>
          <w:szCs w:val="24"/>
        </w:rPr>
        <w:t>capacité de transformation des banques, c’est-à-dire la capacité des banques à refinancer leurs</w:t>
      </w:r>
      <w:r>
        <w:rPr>
          <w:rFonts w:cstheme="minorHAnsi"/>
          <w:color w:val="000000"/>
          <w:sz w:val="24"/>
          <w:szCs w:val="24"/>
        </w:rPr>
        <w:t xml:space="preserve"> </w:t>
      </w:r>
      <w:r w:rsidRPr="00DA034C">
        <w:rPr>
          <w:rFonts w:cstheme="minorHAnsi"/>
          <w:color w:val="000000"/>
          <w:sz w:val="24"/>
          <w:szCs w:val="24"/>
        </w:rPr>
        <w:t>actifs avec des ressources de maturités plus courtes.</w:t>
      </w:r>
    </w:p>
    <w:p w14:paraId="299E263C" w14:textId="2A93A312" w:rsidR="00DA034C" w:rsidRDefault="00DA034C" w:rsidP="00DA034C">
      <w:pPr>
        <w:jc w:val="both"/>
        <w:rPr>
          <w:rFonts w:cstheme="minorHAnsi"/>
          <w:color w:val="000000"/>
          <w:sz w:val="24"/>
          <w:szCs w:val="24"/>
        </w:rPr>
      </w:pPr>
      <w:r w:rsidRPr="00DA034C">
        <w:rPr>
          <w:rFonts w:cstheme="minorHAnsi"/>
          <w:color w:val="000000"/>
          <w:sz w:val="24"/>
          <w:szCs w:val="24"/>
        </w:rPr>
        <w:t>Le NSFR est le rapport des ressources considérées comme stables à</w:t>
      </w:r>
      <w:r>
        <w:rPr>
          <w:rFonts w:cstheme="minorHAnsi"/>
          <w:color w:val="000000"/>
          <w:sz w:val="24"/>
          <w:szCs w:val="24"/>
        </w:rPr>
        <w:t xml:space="preserve"> </w:t>
      </w:r>
      <w:r w:rsidRPr="00DA034C">
        <w:rPr>
          <w:rFonts w:cstheme="minorHAnsi"/>
          <w:color w:val="000000"/>
          <w:sz w:val="24"/>
          <w:szCs w:val="24"/>
        </w:rPr>
        <w:t>horizon 1 an et du besoin de ressources stables à horizon 1 an.</w:t>
      </w:r>
      <w:r w:rsidRPr="00DA034C">
        <w:t xml:space="preserve"> </w:t>
      </w:r>
      <w:r w:rsidRPr="00DA034C">
        <w:rPr>
          <w:rFonts w:cstheme="minorHAnsi"/>
          <w:color w:val="000000"/>
          <w:sz w:val="24"/>
          <w:szCs w:val="24"/>
        </w:rPr>
        <w:t>Ce rapport doit être supérieur à</w:t>
      </w:r>
      <w:r w:rsidR="00513B0A">
        <w:rPr>
          <w:rFonts w:cstheme="minorHAnsi"/>
          <w:color w:val="000000"/>
          <w:sz w:val="24"/>
          <w:szCs w:val="24"/>
        </w:rPr>
        <w:t xml:space="preserve"> </w:t>
      </w:r>
      <w:r w:rsidRPr="00DA034C">
        <w:rPr>
          <w:rFonts w:cstheme="minorHAnsi"/>
          <w:color w:val="000000"/>
          <w:sz w:val="24"/>
          <w:szCs w:val="24"/>
        </w:rPr>
        <w:t>100%.</w:t>
      </w:r>
    </w:p>
    <w:p w14:paraId="3E3DBD7B" w14:textId="77777777" w:rsidR="00DA034C" w:rsidRDefault="00DA034C" w:rsidP="00DA034C">
      <w:pPr>
        <w:autoSpaceDE w:val="0"/>
        <w:autoSpaceDN w:val="0"/>
        <w:adjustRightInd w:val="0"/>
        <w:spacing w:before="10" w:after="0" w:line="240" w:lineRule="auto"/>
        <w:ind w:left="1445"/>
        <w:rPr>
          <w:color w:val="000000"/>
        </w:rPr>
      </w:pPr>
      <w:r>
        <w:rPr>
          <w:color w:val="000000"/>
        </w:rPr>
        <w:t xml:space="preserve">  </w:t>
      </w:r>
    </w:p>
    <w:p w14:paraId="619AE4A2" w14:textId="6662ECBB" w:rsidR="00DA034C" w:rsidRPr="005566D2" w:rsidRDefault="00DA034C" w:rsidP="00DA034C">
      <w:pPr>
        <w:autoSpaceDE w:val="0"/>
        <w:autoSpaceDN w:val="0"/>
        <w:adjustRightInd w:val="0"/>
        <w:spacing w:before="10" w:after="0" w:line="240" w:lineRule="auto"/>
        <w:ind w:left="1445"/>
        <w:rPr>
          <w:rFonts w:ascii="Arial" w:hAnsi="Arial" w:cs="Arial"/>
          <w:color w:val="000000"/>
          <w:sz w:val="32"/>
          <w:szCs w:val="32"/>
        </w:rPr>
      </w:pPr>
      <w:r w:rsidRPr="005566D2">
        <w:rPr>
          <w:color w:val="000000"/>
          <w:sz w:val="32"/>
          <w:szCs w:val="32"/>
        </w:rPr>
        <w:t xml:space="preserve"> NSFR=</w:t>
      </w:r>
      <w:r w:rsidRPr="005566D2">
        <w:rPr>
          <w:color w:val="000000"/>
        </w:rPr>
        <w:t xml:space="preserve">  </w:t>
      </w:r>
      <m:oMath>
        <m:f>
          <m:fPr>
            <m:ctrlPr>
              <w:rPr>
                <w:rFonts w:ascii="Cambria Math" w:hAnsi="Cambria Math" w:cs="Arial"/>
                <w:i/>
                <w:color w:val="000000"/>
                <w:sz w:val="36"/>
                <w:szCs w:val="36"/>
              </w:rPr>
            </m:ctrlPr>
          </m:fPr>
          <m:num>
            <m:r>
              <w:rPr>
                <w:rFonts w:ascii="Cambria Math" w:hAnsi="Cambria Math" w:cs="Arial"/>
                <w:color w:val="000000"/>
                <w:sz w:val="36"/>
                <w:szCs w:val="36"/>
              </w:rPr>
              <m:t xml:space="preserve">Ressources stable&gt;1an </m:t>
            </m:r>
          </m:num>
          <m:den>
            <m:r>
              <w:rPr>
                <w:rFonts w:ascii="Cambria Math" w:hAnsi="Cambria Math" w:cs="Arial"/>
                <w:color w:val="000000"/>
                <w:sz w:val="36"/>
                <w:szCs w:val="36"/>
              </w:rPr>
              <m:t xml:space="preserve">Besoins en ressources&gt;1an </m:t>
            </m:r>
          </m:den>
        </m:f>
      </m:oMath>
      <w:r w:rsidRPr="005566D2">
        <w:rPr>
          <w:rFonts w:ascii="Arial" w:hAnsi="Arial" w:cs="Arial"/>
          <w:color w:val="000000"/>
        </w:rPr>
        <w:t xml:space="preserve"> </w:t>
      </w:r>
      <w:r w:rsidRPr="005566D2">
        <w:rPr>
          <w:rFonts w:ascii="Arial" w:hAnsi="Arial" w:cs="Arial"/>
          <w:color w:val="000000"/>
          <w:sz w:val="32"/>
          <w:szCs w:val="32"/>
        </w:rPr>
        <w:t>≥100%</w:t>
      </w:r>
    </w:p>
    <w:p w14:paraId="4F750C13" w14:textId="77777777" w:rsidR="007E7612" w:rsidRPr="005566D2" w:rsidRDefault="007E7612" w:rsidP="00DA034C">
      <w:pPr>
        <w:jc w:val="both"/>
        <w:rPr>
          <w:rFonts w:cstheme="minorHAnsi"/>
          <w:color w:val="000000"/>
          <w:sz w:val="24"/>
          <w:szCs w:val="24"/>
        </w:rPr>
      </w:pPr>
    </w:p>
    <w:p w14:paraId="21CEEF29" w14:textId="0BD34C47" w:rsidR="007E7612" w:rsidRDefault="00513B0A" w:rsidP="00DA034C">
      <w:pPr>
        <w:jc w:val="both"/>
        <w:rPr>
          <w:rFonts w:cstheme="minorHAnsi"/>
          <w:color w:val="000000"/>
          <w:sz w:val="24"/>
          <w:szCs w:val="24"/>
        </w:rPr>
      </w:pPr>
      <w:r>
        <w:rPr>
          <w:rFonts w:cstheme="minorHAnsi"/>
          <w:color w:val="000000"/>
          <w:sz w:val="24"/>
          <w:szCs w:val="24"/>
        </w:rPr>
        <w:t xml:space="preserve">Les ressources stables correspondent </w:t>
      </w:r>
      <w:r w:rsidR="007E7612" w:rsidRPr="007E7612">
        <w:rPr>
          <w:rFonts w:cstheme="minorHAnsi"/>
          <w:color w:val="000000"/>
          <w:sz w:val="24"/>
          <w:szCs w:val="24"/>
        </w:rPr>
        <w:t>au PASSIF du bilan dont les échéances contractuelles sont supérieures à 1 an ou dont la stabilité à plus d</w:t>
      </w:r>
      <w:r>
        <w:rPr>
          <w:rFonts w:cstheme="minorHAnsi"/>
          <w:color w:val="000000"/>
          <w:sz w:val="24"/>
          <w:szCs w:val="24"/>
        </w:rPr>
        <w:t>’</w:t>
      </w:r>
      <w:r w:rsidR="007E7612" w:rsidRPr="007E7612">
        <w:rPr>
          <w:rFonts w:cstheme="minorHAnsi"/>
          <w:color w:val="000000"/>
          <w:sz w:val="24"/>
          <w:szCs w:val="24"/>
        </w:rPr>
        <w:t>1 an est reconnue par le régulateur.</w:t>
      </w:r>
    </w:p>
    <w:p w14:paraId="58DD6087" w14:textId="77777777" w:rsidR="00AE7A4C" w:rsidRPr="00AE7A4C" w:rsidRDefault="00AE7A4C" w:rsidP="00AE7A4C">
      <w:pPr>
        <w:autoSpaceDE w:val="0"/>
        <w:autoSpaceDN w:val="0"/>
        <w:adjustRightInd w:val="0"/>
        <w:spacing w:after="0" w:line="240" w:lineRule="auto"/>
        <w:rPr>
          <w:rFonts w:ascii="Arial" w:hAnsi="Arial" w:cs="Arial"/>
          <w:color w:val="000000"/>
          <w:sz w:val="24"/>
          <w:szCs w:val="24"/>
        </w:rPr>
      </w:pPr>
    </w:p>
    <w:p w14:paraId="3FCCF34F" w14:textId="5F834565" w:rsidR="00AE7A4C" w:rsidRPr="00AE7A4C" w:rsidRDefault="00AE7A4C" w:rsidP="00AE7A4C">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t xml:space="preserve">Prise en compte de la maturité du passif : les ressources dont la maturité contractuelle </w:t>
      </w:r>
      <w:r w:rsidR="00BD0B92" w:rsidRPr="00AE7A4C">
        <w:rPr>
          <w:rFonts w:cstheme="minorHAnsi"/>
          <w:color w:val="000000"/>
          <w:sz w:val="24"/>
          <w:szCs w:val="24"/>
        </w:rPr>
        <w:t>est ≥</w:t>
      </w:r>
      <w:r w:rsidRPr="00AE7A4C">
        <w:rPr>
          <w:rFonts w:cstheme="minorHAnsi"/>
          <w:color w:val="000000"/>
          <w:sz w:val="24"/>
          <w:szCs w:val="24"/>
        </w:rPr>
        <w:t xml:space="preserve"> 1 an génèrent 100% de ressources stables</w:t>
      </w:r>
    </w:p>
    <w:p w14:paraId="349EF67E" w14:textId="511FF47A" w:rsidR="00AE7A4C" w:rsidRPr="00AE7A4C" w:rsidRDefault="00AE7A4C" w:rsidP="00AE7A4C">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t>Prise en compte favorable de la stabilité des dépôts de la clientèle non-financière (détail et entreprise) dont la maturité contractuelle est &lt; 1an</w:t>
      </w:r>
    </w:p>
    <w:p w14:paraId="5162FC9D" w14:textId="51F2D239" w:rsidR="00AE7A4C" w:rsidRPr="00AE7A4C" w:rsidRDefault="00AE7A4C" w:rsidP="00AE7A4C">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t>Non-prise en compte des engagements reçus (hors-bilan) quels que soient leurs maturités</w:t>
      </w:r>
    </w:p>
    <w:p w14:paraId="29DC2D5E" w14:textId="61F39238" w:rsidR="00AE7A4C" w:rsidRDefault="00AE7A4C" w:rsidP="00513B0A">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t>Non-prise en compte de la qualité</w:t>
      </w:r>
      <w:r w:rsidR="00513B0A" w:rsidRPr="00AE7A4C">
        <w:rPr>
          <w:rFonts w:cstheme="minorHAnsi"/>
          <w:color w:val="000000"/>
          <w:sz w:val="24"/>
          <w:szCs w:val="24"/>
        </w:rPr>
        <w:t xml:space="preserve"> « Sécurisée</w:t>
      </w:r>
      <w:r w:rsidR="00513B0A">
        <w:rPr>
          <w:rFonts w:cstheme="minorHAnsi"/>
          <w:color w:val="000000"/>
          <w:sz w:val="24"/>
          <w:szCs w:val="24"/>
        </w:rPr>
        <w:t xml:space="preserve"> </w:t>
      </w:r>
      <w:r w:rsidRPr="00AE7A4C">
        <w:rPr>
          <w:rFonts w:cstheme="minorHAnsi"/>
          <w:color w:val="000000"/>
          <w:sz w:val="24"/>
          <w:szCs w:val="24"/>
        </w:rPr>
        <w:t>» des financements court terme sécurisés.</w:t>
      </w:r>
    </w:p>
    <w:p w14:paraId="583D560B" w14:textId="77777777" w:rsidR="00513B0A" w:rsidRPr="00513B0A" w:rsidRDefault="00513B0A" w:rsidP="00513B0A">
      <w:pPr>
        <w:pStyle w:val="Paragraphedeliste"/>
        <w:autoSpaceDE w:val="0"/>
        <w:autoSpaceDN w:val="0"/>
        <w:adjustRightInd w:val="0"/>
        <w:spacing w:after="0" w:line="240" w:lineRule="auto"/>
        <w:rPr>
          <w:rFonts w:cstheme="minorHAnsi"/>
          <w:color w:val="000000"/>
          <w:sz w:val="24"/>
          <w:szCs w:val="24"/>
        </w:rPr>
      </w:pPr>
    </w:p>
    <w:p w14:paraId="5D5B39B2" w14:textId="7EC2C003" w:rsidR="00AE7A4C" w:rsidRPr="00AE7A4C" w:rsidRDefault="00513B0A" w:rsidP="00AE7A4C">
      <w:pPr>
        <w:jc w:val="both"/>
        <w:rPr>
          <w:rFonts w:cstheme="minorHAnsi"/>
          <w:color w:val="000000"/>
          <w:sz w:val="24"/>
          <w:szCs w:val="24"/>
        </w:rPr>
      </w:pPr>
      <w:r>
        <w:rPr>
          <w:rFonts w:cstheme="minorHAnsi"/>
          <w:color w:val="000000"/>
          <w:sz w:val="24"/>
          <w:szCs w:val="24"/>
        </w:rPr>
        <w:t>Les b</w:t>
      </w:r>
      <w:r w:rsidR="007E7612" w:rsidRPr="007E7612">
        <w:rPr>
          <w:rFonts w:cstheme="minorHAnsi"/>
          <w:color w:val="000000"/>
          <w:sz w:val="24"/>
          <w:szCs w:val="24"/>
        </w:rPr>
        <w:t>esoins en ressources stable</w:t>
      </w:r>
      <w:r w:rsidR="007E7612">
        <w:rPr>
          <w:rFonts w:cstheme="minorHAnsi"/>
          <w:color w:val="000000"/>
          <w:sz w:val="24"/>
          <w:szCs w:val="24"/>
        </w:rPr>
        <w:t xml:space="preserve"> </w:t>
      </w:r>
      <w:r>
        <w:rPr>
          <w:rFonts w:cstheme="minorHAnsi"/>
          <w:color w:val="000000"/>
          <w:sz w:val="24"/>
          <w:szCs w:val="24"/>
        </w:rPr>
        <w:t xml:space="preserve">correspondent, quant à eux, </w:t>
      </w:r>
      <w:r w:rsidR="007E7612" w:rsidRPr="007E7612">
        <w:rPr>
          <w:rFonts w:cstheme="minorHAnsi"/>
          <w:color w:val="000000"/>
          <w:sz w:val="24"/>
          <w:szCs w:val="24"/>
        </w:rPr>
        <w:t>aux ACTIFS du bilan</w:t>
      </w:r>
      <w:r w:rsidR="007E7612">
        <w:rPr>
          <w:rFonts w:cstheme="minorHAnsi"/>
          <w:color w:val="000000"/>
          <w:sz w:val="24"/>
          <w:szCs w:val="24"/>
        </w:rPr>
        <w:t xml:space="preserve"> </w:t>
      </w:r>
      <w:r w:rsidR="007E7612" w:rsidRPr="007E7612">
        <w:rPr>
          <w:rFonts w:cstheme="minorHAnsi"/>
          <w:color w:val="000000"/>
          <w:sz w:val="24"/>
          <w:szCs w:val="24"/>
        </w:rPr>
        <w:t>nécessitant un refinancement par des ressources stables</w:t>
      </w:r>
      <w:r>
        <w:rPr>
          <w:rFonts w:cstheme="minorHAnsi"/>
          <w:color w:val="000000"/>
          <w:sz w:val="24"/>
          <w:szCs w:val="24"/>
        </w:rPr>
        <w:t>.</w:t>
      </w:r>
    </w:p>
    <w:p w14:paraId="0FC15AAD" w14:textId="77777777" w:rsidR="00AE7A4C" w:rsidRPr="00AE7A4C" w:rsidRDefault="00AE7A4C" w:rsidP="00AE7A4C">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t>Prise en compte de la maturité de l’actif</w:t>
      </w:r>
    </w:p>
    <w:p w14:paraId="4A04C384" w14:textId="1B3C98E8" w:rsidR="00AE7A4C" w:rsidRPr="00AE7A4C" w:rsidRDefault="00AE7A4C" w:rsidP="00AE7A4C">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lastRenderedPageBreak/>
        <w:t>Exigence plus réduite pour les actifs face à la clientèle «</w:t>
      </w:r>
      <w:r w:rsidR="00513B0A">
        <w:rPr>
          <w:rFonts w:cstheme="minorHAnsi"/>
          <w:color w:val="000000"/>
          <w:sz w:val="24"/>
          <w:szCs w:val="24"/>
        </w:rPr>
        <w:t xml:space="preserve"> </w:t>
      </w:r>
      <w:r w:rsidRPr="00AE7A4C">
        <w:rPr>
          <w:rFonts w:cstheme="minorHAnsi"/>
          <w:color w:val="000000"/>
          <w:sz w:val="24"/>
          <w:szCs w:val="24"/>
        </w:rPr>
        <w:t>non-financière</w:t>
      </w:r>
      <w:r w:rsidR="00513B0A">
        <w:rPr>
          <w:rFonts w:cstheme="minorHAnsi"/>
          <w:color w:val="000000"/>
          <w:sz w:val="24"/>
          <w:szCs w:val="24"/>
        </w:rPr>
        <w:t xml:space="preserve"> </w:t>
      </w:r>
      <w:r w:rsidRPr="00AE7A4C">
        <w:rPr>
          <w:rFonts w:cstheme="minorHAnsi"/>
          <w:color w:val="000000"/>
          <w:sz w:val="24"/>
          <w:szCs w:val="24"/>
        </w:rPr>
        <w:t>» : Pondérations allant de 50% à 85% en fonction de la qualité de crédit, de la contrepartie et de la maturité de la créance</w:t>
      </w:r>
    </w:p>
    <w:p w14:paraId="6DC7E818" w14:textId="6CFFB313" w:rsidR="00AE7A4C" w:rsidRPr="00AE7A4C" w:rsidRDefault="00AE7A4C" w:rsidP="00AE7A4C">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t xml:space="preserve">Traitement défavorable des dérivés (100%+20% de besoin de </w:t>
      </w:r>
      <w:proofErr w:type="spellStart"/>
      <w:r w:rsidRPr="00AE7A4C">
        <w:rPr>
          <w:rFonts w:cstheme="minorHAnsi"/>
          <w:color w:val="000000"/>
          <w:sz w:val="24"/>
          <w:szCs w:val="24"/>
        </w:rPr>
        <w:t>funding</w:t>
      </w:r>
      <w:proofErr w:type="spellEnd"/>
      <w:r>
        <w:rPr>
          <w:rFonts w:cstheme="minorHAnsi"/>
          <w:color w:val="000000"/>
          <w:sz w:val="24"/>
          <w:szCs w:val="24"/>
        </w:rPr>
        <w:t xml:space="preserve"> long terme</w:t>
      </w:r>
      <w:r w:rsidRPr="00AE7A4C">
        <w:rPr>
          <w:rFonts w:cstheme="minorHAnsi"/>
          <w:color w:val="000000"/>
          <w:sz w:val="24"/>
          <w:szCs w:val="24"/>
        </w:rPr>
        <w:t>)</w:t>
      </w:r>
    </w:p>
    <w:p w14:paraId="46947473" w14:textId="62700BC2" w:rsidR="00AE7A4C" w:rsidRDefault="00AE7A4C" w:rsidP="00AE7A4C">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t>Préfinancement partiel des engagements donnés (5%) par des ressources supérieures à 1 an.</w:t>
      </w:r>
    </w:p>
    <w:p w14:paraId="7F80053D" w14:textId="77777777" w:rsidR="00AE7A4C" w:rsidRPr="00AE7A4C" w:rsidRDefault="00AE7A4C" w:rsidP="00AE7A4C">
      <w:pPr>
        <w:pStyle w:val="Paragraphedeliste"/>
        <w:autoSpaceDE w:val="0"/>
        <w:autoSpaceDN w:val="0"/>
        <w:adjustRightInd w:val="0"/>
        <w:spacing w:after="0" w:line="240" w:lineRule="auto"/>
        <w:rPr>
          <w:rFonts w:cstheme="minorHAnsi"/>
          <w:color w:val="000000"/>
          <w:sz w:val="24"/>
          <w:szCs w:val="24"/>
        </w:rPr>
      </w:pPr>
    </w:p>
    <w:p w14:paraId="561E19EB" w14:textId="596B0140" w:rsidR="00AE7A4C" w:rsidRDefault="00AE7A4C" w:rsidP="00AE7A4C">
      <w:pPr>
        <w:jc w:val="both"/>
        <w:rPr>
          <w:rFonts w:cstheme="minorHAnsi"/>
          <w:color w:val="000000"/>
          <w:sz w:val="24"/>
          <w:szCs w:val="24"/>
        </w:rPr>
      </w:pPr>
      <w:r w:rsidRPr="00AE7A4C">
        <w:rPr>
          <w:rFonts w:cstheme="minorHAnsi"/>
          <w:color w:val="000000"/>
          <w:sz w:val="24"/>
          <w:szCs w:val="24"/>
        </w:rPr>
        <w:t>L’objectif est d’encadrer la capacité de transformation des banques, c’est</w:t>
      </w:r>
      <w:r w:rsidR="00513B0A">
        <w:rPr>
          <w:rFonts w:cstheme="minorHAnsi"/>
          <w:color w:val="000000"/>
          <w:sz w:val="24"/>
          <w:szCs w:val="24"/>
        </w:rPr>
        <w:t>-</w:t>
      </w:r>
      <w:r w:rsidRPr="00AE7A4C">
        <w:rPr>
          <w:rFonts w:cstheme="minorHAnsi"/>
          <w:color w:val="000000"/>
          <w:sz w:val="24"/>
          <w:szCs w:val="24"/>
        </w:rPr>
        <w:t>à</w:t>
      </w:r>
      <w:r w:rsidR="00513B0A">
        <w:rPr>
          <w:rFonts w:cstheme="minorHAnsi"/>
          <w:color w:val="000000"/>
          <w:sz w:val="24"/>
          <w:szCs w:val="24"/>
        </w:rPr>
        <w:t>-</w:t>
      </w:r>
      <w:r w:rsidRPr="00AE7A4C">
        <w:rPr>
          <w:rFonts w:cstheme="minorHAnsi"/>
          <w:color w:val="000000"/>
          <w:sz w:val="24"/>
          <w:szCs w:val="24"/>
        </w:rPr>
        <w:t>dire la capacité des</w:t>
      </w:r>
      <w:r>
        <w:rPr>
          <w:rFonts w:cstheme="minorHAnsi"/>
          <w:color w:val="000000"/>
          <w:sz w:val="24"/>
          <w:szCs w:val="24"/>
        </w:rPr>
        <w:t xml:space="preserve"> </w:t>
      </w:r>
      <w:r w:rsidRPr="00AE7A4C">
        <w:rPr>
          <w:rFonts w:cstheme="minorHAnsi"/>
          <w:color w:val="000000"/>
          <w:sz w:val="24"/>
          <w:szCs w:val="24"/>
        </w:rPr>
        <w:t xml:space="preserve">banques à refinancer leurs actifs </w:t>
      </w:r>
      <w:r>
        <w:rPr>
          <w:rFonts w:cstheme="minorHAnsi"/>
          <w:color w:val="000000"/>
          <w:sz w:val="24"/>
          <w:szCs w:val="24"/>
        </w:rPr>
        <w:t>long terme</w:t>
      </w:r>
      <w:r w:rsidRPr="00AE7A4C">
        <w:rPr>
          <w:rFonts w:cstheme="minorHAnsi"/>
          <w:color w:val="000000"/>
          <w:sz w:val="24"/>
          <w:szCs w:val="24"/>
        </w:rPr>
        <w:t xml:space="preserve"> avec des ressources de maturités plus courtes.</w:t>
      </w:r>
      <w:r>
        <w:rPr>
          <w:rFonts w:cstheme="minorHAnsi"/>
          <w:color w:val="000000"/>
          <w:sz w:val="24"/>
          <w:szCs w:val="24"/>
        </w:rPr>
        <w:t xml:space="preserve"> </w:t>
      </w:r>
      <w:r w:rsidR="009F1795">
        <w:rPr>
          <w:rFonts w:cstheme="minorHAnsi"/>
          <w:color w:val="000000"/>
          <w:sz w:val="24"/>
          <w:szCs w:val="24"/>
        </w:rPr>
        <w:t>Il</w:t>
      </w:r>
      <w:r>
        <w:rPr>
          <w:rFonts w:cstheme="minorHAnsi"/>
          <w:color w:val="000000"/>
          <w:sz w:val="24"/>
          <w:szCs w:val="24"/>
        </w:rPr>
        <w:t xml:space="preserve"> est </w:t>
      </w:r>
      <w:r w:rsidR="009F1795">
        <w:rPr>
          <w:rFonts w:cstheme="minorHAnsi"/>
          <w:color w:val="000000"/>
          <w:sz w:val="24"/>
          <w:szCs w:val="24"/>
        </w:rPr>
        <w:t>f</w:t>
      </w:r>
      <w:r w:rsidRPr="00AE7A4C">
        <w:rPr>
          <w:rFonts w:cstheme="minorHAnsi"/>
          <w:color w:val="000000"/>
          <w:sz w:val="24"/>
          <w:szCs w:val="24"/>
        </w:rPr>
        <w:t>avorable aux activités «</w:t>
      </w:r>
      <w:r w:rsidR="009F1795">
        <w:rPr>
          <w:rFonts w:cstheme="minorHAnsi"/>
          <w:color w:val="000000"/>
          <w:sz w:val="24"/>
          <w:szCs w:val="24"/>
        </w:rPr>
        <w:t xml:space="preserve"> </w:t>
      </w:r>
      <w:proofErr w:type="spellStart"/>
      <w:r w:rsidRPr="00AE7A4C">
        <w:rPr>
          <w:rFonts w:cstheme="minorHAnsi"/>
          <w:color w:val="000000"/>
          <w:sz w:val="24"/>
          <w:szCs w:val="24"/>
        </w:rPr>
        <w:t>Retail</w:t>
      </w:r>
      <w:proofErr w:type="spellEnd"/>
      <w:r w:rsidR="009F1795">
        <w:rPr>
          <w:rFonts w:cstheme="minorHAnsi"/>
          <w:color w:val="000000"/>
          <w:sz w:val="24"/>
          <w:szCs w:val="24"/>
        </w:rPr>
        <w:t xml:space="preserve"> </w:t>
      </w:r>
      <w:r w:rsidRPr="00AE7A4C">
        <w:rPr>
          <w:rFonts w:cstheme="minorHAnsi"/>
          <w:color w:val="000000"/>
          <w:sz w:val="24"/>
          <w:szCs w:val="24"/>
        </w:rPr>
        <w:t>»</w:t>
      </w:r>
      <w:r w:rsidR="009F1795">
        <w:rPr>
          <w:rFonts w:cstheme="minorHAnsi"/>
          <w:color w:val="000000"/>
          <w:sz w:val="24"/>
          <w:szCs w:val="24"/>
        </w:rPr>
        <w:t xml:space="preserve"> et</w:t>
      </w:r>
      <w:r w:rsidRPr="00AE7A4C">
        <w:rPr>
          <w:rFonts w:cstheme="minorHAnsi"/>
          <w:color w:val="000000"/>
          <w:sz w:val="24"/>
          <w:szCs w:val="24"/>
        </w:rPr>
        <w:t xml:space="preserve"> défavorable aux activités «</w:t>
      </w:r>
      <w:r w:rsidR="009F1795">
        <w:rPr>
          <w:rFonts w:cstheme="minorHAnsi"/>
          <w:color w:val="000000"/>
          <w:sz w:val="24"/>
          <w:szCs w:val="24"/>
        </w:rPr>
        <w:t xml:space="preserve"> </w:t>
      </w:r>
      <w:r w:rsidRPr="00AE7A4C">
        <w:rPr>
          <w:rFonts w:cstheme="minorHAnsi"/>
          <w:color w:val="000000"/>
          <w:sz w:val="24"/>
          <w:szCs w:val="24"/>
        </w:rPr>
        <w:t>Marché</w:t>
      </w:r>
      <w:r w:rsidR="009F1795">
        <w:rPr>
          <w:rFonts w:cstheme="minorHAnsi"/>
          <w:color w:val="000000"/>
          <w:sz w:val="24"/>
          <w:szCs w:val="24"/>
        </w:rPr>
        <w:t xml:space="preserve"> </w:t>
      </w:r>
      <w:r w:rsidRPr="00AE7A4C">
        <w:rPr>
          <w:rFonts w:cstheme="minorHAnsi"/>
          <w:color w:val="000000"/>
          <w:sz w:val="24"/>
          <w:szCs w:val="24"/>
        </w:rPr>
        <w:t>».</w:t>
      </w:r>
      <w:r>
        <w:rPr>
          <w:rFonts w:cstheme="minorHAnsi"/>
          <w:color w:val="000000"/>
          <w:sz w:val="24"/>
          <w:szCs w:val="24"/>
        </w:rPr>
        <w:t xml:space="preserve"> </w:t>
      </w:r>
    </w:p>
    <w:p w14:paraId="31D6AA49" w14:textId="0EF2703A" w:rsidR="00AE7A4C" w:rsidRDefault="00AE7A4C" w:rsidP="006F6F53">
      <w:pPr>
        <w:jc w:val="both"/>
        <w:rPr>
          <w:rFonts w:cstheme="minorHAnsi"/>
          <w:color w:val="000000"/>
          <w:sz w:val="24"/>
          <w:szCs w:val="24"/>
        </w:rPr>
      </w:pPr>
      <w:r>
        <w:rPr>
          <w:rFonts w:cstheme="minorHAnsi"/>
          <w:color w:val="000000"/>
          <w:sz w:val="24"/>
          <w:szCs w:val="24"/>
        </w:rPr>
        <w:t xml:space="preserve">Comme </w:t>
      </w:r>
      <w:r w:rsidR="009F1795">
        <w:rPr>
          <w:rFonts w:cstheme="minorHAnsi"/>
          <w:color w:val="000000"/>
          <w:sz w:val="24"/>
          <w:szCs w:val="24"/>
        </w:rPr>
        <w:t xml:space="preserve">pour le </w:t>
      </w:r>
      <w:r>
        <w:rPr>
          <w:rFonts w:cstheme="minorHAnsi"/>
          <w:color w:val="000000"/>
          <w:sz w:val="24"/>
          <w:szCs w:val="24"/>
        </w:rPr>
        <w:t>LCR</w:t>
      </w:r>
      <w:r w:rsidR="009F1795">
        <w:rPr>
          <w:rFonts w:cstheme="minorHAnsi"/>
          <w:color w:val="000000"/>
          <w:sz w:val="24"/>
          <w:szCs w:val="24"/>
        </w:rPr>
        <w:t xml:space="preserve">, </w:t>
      </w:r>
      <w:r>
        <w:rPr>
          <w:rFonts w:cstheme="minorHAnsi"/>
          <w:color w:val="000000"/>
          <w:sz w:val="24"/>
          <w:szCs w:val="24"/>
        </w:rPr>
        <w:t xml:space="preserve">on a deux possibilités </w:t>
      </w:r>
      <w:r w:rsidR="009F1795">
        <w:rPr>
          <w:rFonts w:cstheme="minorHAnsi"/>
          <w:color w:val="000000"/>
          <w:sz w:val="24"/>
          <w:szCs w:val="24"/>
        </w:rPr>
        <w:t>pour</w:t>
      </w:r>
      <w:r>
        <w:rPr>
          <w:rFonts w:cstheme="minorHAnsi"/>
          <w:color w:val="000000"/>
          <w:sz w:val="24"/>
          <w:szCs w:val="24"/>
        </w:rPr>
        <w:t xml:space="preserve"> optimiser le NSFR :</w:t>
      </w:r>
      <w:r w:rsidR="006F6F53" w:rsidRPr="006F6F53">
        <w:rPr>
          <w:rFonts w:cstheme="minorHAnsi"/>
          <w:color w:val="000000"/>
          <w:sz w:val="24"/>
          <w:szCs w:val="24"/>
        </w:rPr>
        <w:t xml:space="preserve"> </w:t>
      </w:r>
      <w:r w:rsidR="009F1795">
        <w:rPr>
          <w:rFonts w:cstheme="minorHAnsi"/>
          <w:color w:val="000000"/>
          <w:sz w:val="24"/>
          <w:szCs w:val="24"/>
        </w:rPr>
        <w:t>la première option est d’</w:t>
      </w:r>
      <w:r w:rsidR="006F6F53">
        <w:rPr>
          <w:rFonts w:cstheme="minorHAnsi"/>
          <w:color w:val="000000"/>
          <w:sz w:val="24"/>
          <w:szCs w:val="24"/>
        </w:rPr>
        <w:t>a</w:t>
      </w:r>
      <w:r w:rsidR="006F6F53" w:rsidRPr="00AE7A4C">
        <w:rPr>
          <w:rFonts w:cstheme="minorHAnsi"/>
          <w:color w:val="000000"/>
          <w:sz w:val="24"/>
          <w:szCs w:val="24"/>
        </w:rPr>
        <w:t>ugmenter la collecte de produits à maturité élevée (&gt; 1 an)</w:t>
      </w:r>
      <w:r w:rsidR="006F6F53">
        <w:rPr>
          <w:rFonts w:cstheme="minorHAnsi"/>
          <w:color w:val="000000"/>
          <w:sz w:val="24"/>
          <w:szCs w:val="24"/>
        </w:rPr>
        <w:t>,</w:t>
      </w:r>
      <w:r w:rsidR="006F6F53" w:rsidRPr="006F6F53">
        <w:rPr>
          <w:rFonts w:cstheme="minorHAnsi"/>
          <w:color w:val="000000"/>
          <w:sz w:val="24"/>
          <w:szCs w:val="24"/>
        </w:rPr>
        <w:t xml:space="preserve"> </w:t>
      </w:r>
      <w:r w:rsidR="006F6F53" w:rsidRPr="00DA034C">
        <w:rPr>
          <w:rFonts w:cstheme="minorHAnsi"/>
          <w:color w:val="000000"/>
          <w:sz w:val="24"/>
          <w:szCs w:val="24"/>
        </w:rPr>
        <w:t>c’est-à-dire</w:t>
      </w:r>
      <w:r w:rsidR="006F6F53">
        <w:rPr>
          <w:rFonts w:cstheme="minorHAnsi"/>
          <w:color w:val="000000"/>
          <w:sz w:val="24"/>
          <w:szCs w:val="24"/>
        </w:rPr>
        <w:t xml:space="preserve"> f</w:t>
      </w:r>
      <w:r w:rsidR="006F6F53" w:rsidRPr="006F6F53">
        <w:rPr>
          <w:rFonts w:cstheme="minorHAnsi"/>
          <w:color w:val="000000"/>
          <w:sz w:val="24"/>
          <w:szCs w:val="24"/>
        </w:rPr>
        <w:t>avoriser les produits bénéficiant d’une pondération plus élevée grâce à leur nature (i.e. dépôt opérationnel vs non</w:t>
      </w:r>
      <w:r w:rsidR="009F1795">
        <w:rPr>
          <w:rFonts w:cstheme="minorHAnsi"/>
          <w:color w:val="000000"/>
          <w:sz w:val="24"/>
          <w:szCs w:val="24"/>
        </w:rPr>
        <w:t xml:space="preserve"> </w:t>
      </w:r>
      <w:r w:rsidR="006F6F53" w:rsidRPr="006F6F53">
        <w:rPr>
          <w:rFonts w:cstheme="minorHAnsi"/>
          <w:color w:val="000000"/>
          <w:sz w:val="24"/>
          <w:szCs w:val="24"/>
        </w:rPr>
        <w:t>opérationnel) ou à leur qualité (i.e. dépôt stable et garanti vs non stable).</w:t>
      </w:r>
      <w:r w:rsidR="006F6F53">
        <w:rPr>
          <w:rFonts w:cstheme="minorHAnsi"/>
          <w:color w:val="000000"/>
          <w:sz w:val="24"/>
          <w:szCs w:val="24"/>
        </w:rPr>
        <w:t xml:space="preserve"> </w:t>
      </w:r>
      <w:r w:rsidR="009F1795">
        <w:rPr>
          <w:rFonts w:cstheme="minorHAnsi"/>
          <w:color w:val="000000"/>
          <w:sz w:val="24"/>
          <w:szCs w:val="24"/>
        </w:rPr>
        <w:t xml:space="preserve">La deuxième option est de </w:t>
      </w:r>
      <w:r w:rsidR="006F6F53" w:rsidRPr="00AE7A4C">
        <w:t>réduire</w:t>
      </w:r>
      <w:r w:rsidRPr="00AE7A4C">
        <w:rPr>
          <w:rFonts w:cstheme="minorHAnsi"/>
          <w:color w:val="000000"/>
          <w:sz w:val="24"/>
          <w:szCs w:val="24"/>
        </w:rPr>
        <w:t xml:space="preserve"> le besoin de financement</w:t>
      </w:r>
      <w:r w:rsidR="009F1795">
        <w:rPr>
          <w:rFonts w:cstheme="minorHAnsi"/>
          <w:color w:val="000000"/>
          <w:sz w:val="24"/>
          <w:szCs w:val="24"/>
        </w:rPr>
        <w:t>.</w:t>
      </w:r>
    </w:p>
    <w:p w14:paraId="16E4ED03" w14:textId="2DEB289A" w:rsidR="00AE7A4C" w:rsidRPr="00AE7A4C" w:rsidRDefault="009F1795" w:rsidP="00AE7A4C">
      <w:pPr>
        <w:jc w:val="both"/>
        <w:rPr>
          <w:rFonts w:cstheme="minorHAnsi"/>
          <w:color w:val="000000"/>
          <w:sz w:val="24"/>
          <w:szCs w:val="24"/>
        </w:rPr>
      </w:pPr>
      <w:r>
        <w:rPr>
          <w:rFonts w:cstheme="minorHAnsi"/>
          <w:color w:val="000000"/>
          <w:sz w:val="24"/>
          <w:szCs w:val="24"/>
        </w:rPr>
        <w:t xml:space="preserve">Quelques éléments qui permettent de réduire le besoin de financement : </w:t>
      </w:r>
    </w:p>
    <w:p w14:paraId="67653E97" w14:textId="77777777" w:rsidR="00AE7A4C" w:rsidRPr="00AE7A4C" w:rsidRDefault="00AE7A4C" w:rsidP="00AE7A4C">
      <w:pPr>
        <w:pStyle w:val="Paragraphedeliste"/>
        <w:numPr>
          <w:ilvl w:val="0"/>
          <w:numId w:val="27"/>
        </w:numPr>
        <w:jc w:val="both"/>
        <w:rPr>
          <w:rFonts w:cstheme="minorHAnsi"/>
          <w:color w:val="000000"/>
          <w:sz w:val="24"/>
          <w:szCs w:val="24"/>
        </w:rPr>
      </w:pPr>
      <w:r w:rsidRPr="00AE7A4C">
        <w:rPr>
          <w:rFonts w:cstheme="minorHAnsi"/>
          <w:color w:val="000000"/>
          <w:sz w:val="24"/>
          <w:szCs w:val="24"/>
        </w:rPr>
        <w:t>Une pondération élevée signifie un montant de financement requis majeur, donc privilégier les produits bénéficiant d’une pondération moins forte.</w:t>
      </w:r>
    </w:p>
    <w:p w14:paraId="321F1108" w14:textId="46DB8F75" w:rsidR="00AE7A4C" w:rsidRPr="00AE7A4C" w:rsidRDefault="00AE7A4C" w:rsidP="00AE7A4C">
      <w:pPr>
        <w:pStyle w:val="Paragraphedeliste"/>
        <w:numPr>
          <w:ilvl w:val="0"/>
          <w:numId w:val="27"/>
        </w:numPr>
        <w:jc w:val="both"/>
        <w:rPr>
          <w:rFonts w:cstheme="minorHAnsi"/>
          <w:color w:val="000000"/>
          <w:sz w:val="24"/>
          <w:szCs w:val="24"/>
        </w:rPr>
      </w:pPr>
      <w:r w:rsidRPr="00AE7A4C">
        <w:rPr>
          <w:rFonts w:cstheme="minorHAnsi"/>
          <w:color w:val="000000"/>
          <w:sz w:val="24"/>
          <w:szCs w:val="24"/>
        </w:rPr>
        <w:t xml:space="preserve">Les produits avec une durée résiduelle courte engendrent un effet positif sur la pondération des </w:t>
      </w:r>
      <w:proofErr w:type="spellStart"/>
      <w:r w:rsidRPr="00AE7A4C">
        <w:rPr>
          <w:rFonts w:cstheme="minorHAnsi"/>
          <w:color w:val="000000"/>
          <w:sz w:val="24"/>
          <w:szCs w:val="24"/>
        </w:rPr>
        <w:t>Required</w:t>
      </w:r>
      <w:proofErr w:type="spellEnd"/>
      <w:r>
        <w:rPr>
          <w:rFonts w:cstheme="minorHAnsi"/>
          <w:color w:val="000000"/>
          <w:sz w:val="24"/>
          <w:szCs w:val="24"/>
        </w:rPr>
        <w:t xml:space="preserve"> </w:t>
      </w:r>
      <w:r w:rsidRPr="00AE7A4C">
        <w:rPr>
          <w:rFonts w:cstheme="minorHAnsi"/>
          <w:color w:val="000000"/>
          <w:sz w:val="24"/>
          <w:szCs w:val="24"/>
        </w:rPr>
        <w:t xml:space="preserve">Stable </w:t>
      </w:r>
      <w:proofErr w:type="spellStart"/>
      <w:r w:rsidRPr="00AE7A4C">
        <w:rPr>
          <w:rFonts w:cstheme="minorHAnsi"/>
          <w:color w:val="000000"/>
          <w:sz w:val="24"/>
          <w:szCs w:val="24"/>
        </w:rPr>
        <w:t>Funding</w:t>
      </w:r>
      <w:proofErr w:type="spellEnd"/>
      <w:r w:rsidR="009F1795">
        <w:rPr>
          <w:rFonts w:cstheme="minorHAnsi"/>
          <w:color w:val="000000"/>
          <w:sz w:val="24"/>
          <w:szCs w:val="24"/>
        </w:rPr>
        <w:t xml:space="preserve"> </w:t>
      </w:r>
      <w:r w:rsidRPr="00AE7A4C">
        <w:rPr>
          <w:rFonts w:cstheme="minorHAnsi"/>
          <w:color w:val="000000"/>
          <w:sz w:val="24"/>
          <w:szCs w:val="24"/>
        </w:rPr>
        <w:t>(RSF).</w:t>
      </w:r>
    </w:p>
    <w:p w14:paraId="6CDD2224" w14:textId="284DAC66" w:rsidR="00AE7A4C" w:rsidRDefault="00AE7A4C" w:rsidP="00AE7A4C">
      <w:pPr>
        <w:pStyle w:val="Paragraphedeliste"/>
        <w:numPr>
          <w:ilvl w:val="0"/>
          <w:numId w:val="27"/>
        </w:numPr>
        <w:jc w:val="both"/>
        <w:rPr>
          <w:rFonts w:cstheme="minorHAnsi"/>
          <w:color w:val="000000"/>
          <w:sz w:val="24"/>
          <w:szCs w:val="24"/>
        </w:rPr>
      </w:pPr>
      <w:r w:rsidRPr="00AE7A4C">
        <w:rPr>
          <w:rFonts w:cstheme="minorHAnsi"/>
          <w:color w:val="000000"/>
          <w:sz w:val="24"/>
          <w:szCs w:val="24"/>
        </w:rPr>
        <w:t xml:space="preserve">Dans le cadre des Titres, favoriser ceux avec </w:t>
      </w:r>
      <w:r w:rsidR="009F1795">
        <w:rPr>
          <w:rFonts w:cstheme="minorHAnsi"/>
          <w:color w:val="000000"/>
          <w:sz w:val="24"/>
          <w:szCs w:val="24"/>
        </w:rPr>
        <w:t xml:space="preserve">une </w:t>
      </w:r>
      <w:r w:rsidRPr="00AE7A4C">
        <w:rPr>
          <w:rFonts w:cstheme="minorHAnsi"/>
          <w:color w:val="000000"/>
          <w:sz w:val="24"/>
          <w:szCs w:val="24"/>
        </w:rPr>
        <w:t>qualité majeure.</w:t>
      </w:r>
    </w:p>
    <w:p w14:paraId="45DE46E0" w14:textId="77777777" w:rsidR="004C7114" w:rsidRPr="004C7114" w:rsidRDefault="004C7114" w:rsidP="004C7114">
      <w:pPr>
        <w:pStyle w:val="Default"/>
        <w:rPr>
          <w:rFonts w:asciiTheme="minorHAnsi" w:hAnsiTheme="minorHAnsi"/>
          <w:b/>
          <w:bCs/>
          <w:sz w:val="36"/>
          <w:szCs w:val="36"/>
        </w:rPr>
      </w:pPr>
    </w:p>
    <w:p w14:paraId="4D23CE9C" w14:textId="494385CA" w:rsidR="00AE7A4C" w:rsidRPr="004C7114" w:rsidRDefault="006F6F53" w:rsidP="004C7114">
      <w:pPr>
        <w:pStyle w:val="Default"/>
        <w:rPr>
          <w:rFonts w:asciiTheme="minorHAnsi" w:hAnsiTheme="minorHAnsi"/>
          <w:b/>
          <w:bCs/>
          <w:sz w:val="36"/>
          <w:szCs w:val="36"/>
        </w:rPr>
      </w:pPr>
      <w:r w:rsidRPr="004C7114">
        <w:rPr>
          <w:rFonts w:asciiTheme="minorHAnsi" w:hAnsiTheme="minorHAnsi"/>
          <w:b/>
          <w:bCs/>
          <w:sz w:val="36"/>
          <w:szCs w:val="36"/>
        </w:rPr>
        <w:t>L</w:t>
      </w:r>
      <w:r w:rsidR="004C7114" w:rsidRPr="004C7114">
        <w:rPr>
          <w:rFonts w:asciiTheme="minorHAnsi" w:hAnsiTheme="minorHAnsi"/>
          <w:b/>
          <w:bCs/>
          <w:sz w:val="36"/>
          <w:szCs w:val="36"/>
        </w:rPr>
        <w:t>e risque de change</w:t>
      </w:r>
    </w:p>
    <w:p w14:paraId="3E706F40" w14:textId="77777777" w:rsidR="004C7114" w:rsidRPr="006F6F53" w:rsidRDefault="004C7114" w:rsidP="004C7114">
      <w:pPr>
        <w:pStyle w:val="Default"/>
        <w:rPr>
          <w:rFonts w:cstheme="minorHAnsi"/>
          <w:b/>
          <w:bCs/>
        </w:rPr>
      </w:pPr>
    </w:p>
    <w:p w14:paraId="1FE8809C" w14:textId="5AF25F72" w:rsidR="00AE7A4C" w:rsidRDefault="006F6F53" w:rsidP="006F6F53">
      <w:pPr>
        <w:jc w:val="both"/>
        <w:rPr>
          <w:rFonts w:cstheme="minorHAnsi"/>
          <w:color w:val="000000"/>
          <w:sz w:val="24"/>
          <w:szCs w:val="24"/>
        </w:rPr>
      </w:pPr>
      <w:r w:rsidRPr="006F6F53">
        <w:rPr>
          <w:rFonts w:cstheme="minorHAnsi"/>
          <w:color w:val="000000"/>
          <w:sz w:val="24"/>
          <w:szCs w:val="24"/>
        </w:rPr>
        <w:t>Le risque de change est le risque de perte économique encouru par une entité en cas</w:t>
      </w:r>
      <w:r>
        <w:rPr>
          <w:rFonts w:cstheme="minorHAnsi"/>
          <w:color w:val="000000"/>
          <w:sz w:val="24"/>
          <w:szCs w:val="24"/>
        </w:rPr>
        <w:t xml:space="preserve"> </w:t>
      </w:r>
      <w:r w:rsidRPr="006F6F53">
        <w:rPr>
          <w:rFonts w:cstheme="minorHAnsi"/>
          <w:color w:val="000000"/>
          <w:sz w:val="24"/>
          <w:szCs w:val="24"/>
        </w:rPr>
        <w:t>de variation du cours de change des devises.</w:t>
      </w:r>
      <w:r>
        <w:rPr>
          <w:rFonts w:cstheme="minorHAnsi"/>
          <w:color w:val="000000"/>
          <w:sz w:val="24"/>
          <w:szCs w:val="24"/>
        </w:rPr>
        <w:t xml:space="preserve"> </w:t>
      </w:r>
      <w:r w:rsidRPr="006F6F53">
        <w:rPr>
          <w:rFonts w:cstheme="minorHAnsi"/>
          <w:color w:val="000000"/>
          <w:sz w:val="24"/>
          <w:szCs w:val="24"/>
        </w:rPr>
        <w:t>Ce risque apparaît potentiellement dès lors que l’entité se trouve en position de devoir</w:t>
      </w:r>
      <w:r>
        <w:rPr>
          <w:rFonts w:cstheme="minorHAnsi"/>
          <w:color w:val="000000"/>
          <w:sz w:val="24"/>
          <w:szCs w:val="24"/>
        </w:rPr>
        <w:t xml:space="preserve"> </w:t>
      </w:r>
      <w:r w:rsidRPr="006F6F53">
        <w:rPr>
          <w:rFonts w:cstheme="minorHAnsi"/>
          <w:color w:val="000000"/>
          <w:sz w:val="24"/>
          <w:szCs w:val="24"/>
        </w:rPr>
        <w:t>détenir, acquérir ou céder une devise ou des actifs en devise autre que la devise de</w:t>
      </w:r>
      <w:r>
        <w:rPr>
          <w:rFonts w:cstheme="minorHAnsi"/>
          <w:color w:val="000000"/>
          <w:sz w:val="24"/>
          <w:szCs w:val="24"/>
        </w:rPr>
        <w:t xml:space="preserve"> </w:t>
      </w:r>
      <w:r w:rsidRPr="006F6F53">
        <w:rPr>
          <w:rFonts w:cstheme="minorHAnsi"/>
          <w:color w:val="000000"/>
          <w:sz w:val="24"/>
          <w:szCs w:val="24"/>
        </w:rPr>
        <w:t>référence de l’entité (c’est</w:t>
      </w:r>
      <w:r w:rsidR="00466C9A">
        <w:rPr>
          <w:rFonts w:cstheme="minorHAnsi"/>
          <w:color w:val="000000"/>
          <w:sz w:val="24"/>
          <w:szCs w:val="24"/>
        </w:rPr>
        <w:t>-</w:t>
      </w:r>
      <w:r w:rsidRPr="006F6F53">
        <w:rPr>
          <w:rFonts w:cstheme="minorHAnsi"/>
          <w:color w:val="000000"/>
          <w:sz w:val="24"/>
          <w:szCs w:val="24"/>
        </w:rPr>
        <w:t>à</w:t>
      </w:r>
      <w:r w:rsidR="00466C9A">
        <w:rPr>
          <w:rFonts w:cstheme="minorHAnsi"/>
          <w:color w:val="000000"/>
          <w:sz w:val="24"/>
          <w:szCs w:val="24"/>
        </w:rPr>
        <w:t>-</w:t>
      </w:r>
      <w:r w:rsidRPr="006F6F53">
        <w:rPr>
          <w:rFonts w:cstheme="minorHAnsi"/>
          <w:color w:val="000000"/>
          <w:sz w:val="24"/>
          <w:szCs w:val="24"/>
        </w:rPr>
        <w:t>dire la devise de comptabilisation des comptes sociaux de</w:t>
      </w:r>
      <w:r>
        <w:rPr>
          <w:rFonts w:cstheme="minorHAnsi"/>
          <w:color w:val="000000"/>
          <w:sz w:val="24"/>
          <w:szCs w:val="24"/>
        </w:rPr>
        <w:t xml:space="preserve"> </w:t>
      </w:r>
      <w:r w:rsidRPr="006F6F53">
        <w:rPr>
          <w:rFonts w:cstheme="minorHAnsi"/>
          <w:color w:val="000000"/>
          <w:sz w:val="24"/>
          <w:szCs w:val="24"/>
        </w:rPr>
        <w:t>l’entité appelée aussi devise de fonctionnement de l’entité).</w:t>
      </w:r>
    </w:p>
    <w:p w14:paraId="421D8A42" w14:textId="1F4482BD" w:rsidR="006F6F53" w:rsidRDefault="006F6F53" w:rsidP="006F6F53">
      <w:pPr>
        <w:jc w:val="both"/>
        <w:rPr>
          <w:rFonts w:cstheme="minorHAnsi"/>
          <w:color w:val="000000"/>
          <w:sz w:val="24"/>
          <w:szCs w:val="24"/>
        </w:rPr>
      </w:pPr>
      <w:r w:rsidRPr="006F6F53">
        <w:rPr>
          <w:rFonts w:cstheme="minorHAnsi"/>
          <w:color w:val="000000"/>
          <w:sz w:val="24"/>
          <w:szCs w:val="24"/>
        </w:rPr>
        <w:t>Le risque de change étudié dans le cadre de la gestion des risques ALM</w:t>
      </w:r>
      <w:r>
        <w:rPr>
          <w:rFonts w:cstheme="minorHAnsi"/>
          <w:color w:val="000000"/>
          <w:sz w:val="24"/>
          <w:szCs w:val="24"/>
        </w:rPr>
        <w:t xml:space="preserve"> </w:t>
      </w:r>
      <w:r w:rsidRPr="006F6F53">
        <w:rPr>
          <w:rFonts w:cstheme="minorHAnsi"/>
          <w:color w:val="000000"/>
          <w:sz w:val="24"/>
          <w:szCs w:val="24"/>
        </w:rPr>
        <w:t>ne concerne pas les opérations en devises initiées dans le cadre de</w:t>
      </w:r>
      <w:r>
        <w:rPr>
          <w:rFonts w:cstheme="minorHAnsi"/>
          <w:color w:val="000000"/>
          <w:sz w:val="24"/>
          <w:szCs w:val="24"/>
        </w:rPr>
        <w:t xml:space="preserve"> </w:t>
      </w:r>
      <w:r w:rsidRPr="006F6F53">
        <w:rPr>
          <w:rFonts w:cstheme="minorHAnsi"/>
          <w:color w:val="000000"/>
          <w:sz w:val="24"/>
          <w:szCs w:val="24"/>
        </w:rPr>
        <w:t>l’activité de marché (trading book</w:t>
      </w:r>
      <w:r>
        <w:rPr>
          <w:rFonts w:cstheme="minorHAnsi"/>
          <w:color w:val="000000"/>
          <w:sz w:val="24"/>
          <w:szCs w:val="24"/>
        </w:rPr>
        <w:t>)</w:t>
      </w:r>
      <w:r w:rsidR="00466C9A">
        <w:rPr>
          <w:rFonts w:cstheme="minorHAnsi"/>
          <w:color w:val="000000"/>
          <w:sz w:val="24"/>
          <w:szCs w:val="24"/>
        </w:rPr>
        <w:t>.</w:t>
      </w:r>
    </w:p>
    <w:p w14:paraId="4A4D274E" w14:textId="215C591A" w:rsidR="006F6F53" w:rsidRDefault="006F6F53" w:rsidP="006F6F53">
      <w:pPr>
        <w:jc w:val="both"/>
        <w:rPr>
          <w:rFonts w:cstheme="minorHAnsi"/>
          <w:color w:val="000000"/>
          <w:sz w:val="24"/>
          <w:szCs w:val="24"/>
        </w:rPr>
      </w:pPr>
      <w:r w:rsidRPr="006F6F53">
        <w:rPr>
          <w:rFonts w:cstheme="minorHAnsi"/>
          <w:color w:val="000000"/>
          <w:sz w:val="24"/>
          <w:szCs w:val="24"/>
        </w:rPr>
        <w:t>Le risque de change se mesure globalement par la position de change</w:t>
      </w:r>
      <w:r>
        <w:rPr>
          <w:rFonts w:cstheme="minorHAnsi"/>
          <w:color w:val="000000"/>
          <w:sz w:val="24"/>
          <w:szCs w:val="24"/>
        </w:rPr>
        <w:t xml:space="preserve">. </w:t>
      </w:r>
      <w:r w:rsidRPr="006F6F53">
        <w:rPr>
          <w:rFonts w:cstheme="minorHAnsi"/>
          <w:color w:val="000000"/>
          <w:sz w:val="24"/>
          <w:szCs w:val="24"/>
        </w:rPr>
        <w:t>La position de change est le net des avoirs d’une banque dans une devis</w:t>
      </w:r>
      <w:r>
        <w:rPr>
          <w:rFonts w:cstheme="minorHAnsi"/>
          <w:color w:val="000000"/>
          <w:sz w:val="24"/>
          <w:szCs w:val="24"/>
        </w:rPr>
        <w:t xml:space="preserve">e </w:t>
      </w:r>
      <w:r w:rsidRPr="006F6F53">
        <w:rPr>
          <w:rFonts w:cstheme="minorHAnsi"/>
          <w:color w:val="000000"/>
          <w:sz w:val="24"/>
          <w:szCs w:val="24"/>
        </w:rPr>
        <w:t>déterminée.</w:t>
      </w:r>
      <w:r w:rsidRPr="006F6F53">
        <w:t xml:space="preserve"> </w:t>
      </w:r>
      <w:r w:rsidRPr="006F6F53">
        <w:rPr>
          <w:rFonts w:cstheme="minorHAnsi"/>
          <w:color w:val="000000"/>
          <w:sz w:val="24"/>
          <w:szCs w:val="24"/>
        </w:rPr>
        <w:t xml:space="preserve">C’est la </w:t>
      </w:r>
      <w:r w:rsidR="006267E9">
        <w:rPr>
          <w:rFonts w:cstheme="minorHAnsi"/>
          <w:color w:val="000000"/>
          <w:sz w:val="24"/>
          <w:szCs w:val="24"/>
        </w:rPr>
        <w:t>somme</w:t>
      </w:r>
      <w:r w:rsidRPr="006F6F53">
        <w:rPr>
          <w:rFonts w:cstheme="minorHAnsi"/>
          <w:color w:val="000000"/>
          <w:sz w:val="24"/>
          <w:szCs w:val="24"/>
        </w:rPr>
        <w:t xml:space="preserve"> entre</w:t>
      </w:r>
      <w:r>
        <w:rPr>
          <w:rFonts w:cstheme="minorHAnsi"/>
          <w:color w:val="000000"/>
          <w:sz w:val="24"/>
          <w:szCs w:val="24"/>
        </w:rPr>
        <w:t> :</w:t>
      </w:r>
    </w:p>
    <w:p w14:paraId="32880E4F" w14:textId="77777777" w:rsidR="006F6F53" w:rsidRPr="006F6F53" w:rsidRDefault="006F6F53" w:rsidP="006F6F53">
      <w:pPr>
        <w:autoSpaceDE w:val="0"/>
        <w:autoSpaceDN w:val="0"/>
        <w:adjustRightInd w:val="0"/>
        <w:spacing w:after="0" w:line="240" w:lineRule="auto"/>
        <w:rPr>
          <w:rFonts w:ascii="Arial" w:hAnsi="Arial" w:cs="Arial"/>
          <w:color w:val="000000"/>
          <w:sz w:val="24"/>
          <w:szCs w:val="24"/>
        </w:rPr>
      </w:pPr>
    </w:p>
    <w:p w14:paraId="2899B169" w14:textId="77777777" w:rsidR="006F6F53" w:rsidRPr="006F6F53" w:rsidRDefault="006F6F53" w:rsidP="006F6F53">
      <w:pPr>
        <w:pStyle w:val="Paragraphedeliste"/>
        <w:numPr>
          <w:ilvl w:val="0"/>
          <w:numId w:val="28"/>
        </w:numPr>
        <w:jc w:val="both"/>
        <w:rPr>
          <w:rFonts w:cstheme="minorHAnsi"/>
          <w:color w:val="000000"/>
          <w:sz w:val="24"/>
          <w:szCs w:val="24"/>
        </w:rPr>
      </w:pPr>
      <w:r w:rsidRPr="006F6F53">
        <w:rPr>
          <w:rFonts w:cstheme="minorHAnsi"/>
          <w:color w:val="000000"/>
          <w:sz w:val="24"/>
          <w:szCs w:val="24"/>
        </w:rPr>
        <w:t>+ Tous les actifs dans la devise</w:t>
      </w:r>
    </w:p>
    <w:p w14:paraId="2B37D247" w14:textId="3A1E4082" w:rsidR="006F6F53" w:rsidRPr="006F6F53" w:rsidRDefault="006F6F53" w:rsidP="006F6F53">
      <w:pPr>
        <w:pStyle w:val="Paragraphedeliste"/>
        <w:numPr>
          <w:ilvl w:val="0"/>
          <w:numId w:val="28"/>
        </w:numPr>
        <w:jc w:val="both"/>
        <w:rPr>
          <w:rFonts w:cstheme="minorHAnsi"/>
          <w:color w:val="000000"/>
          <w:sz w:val="24"/>
          <w:szCs w:val="24"/>
        </w:rPr>
      </w:pPr>
      <w:r w:rsidRPr="006F6F53">
        <w:rPr>
          <w:rFonts w:cstheme="minorHAnsi"/>
          <w:color w:val="000000"/>
          <w:sz w:val="24"/>
          <w:szCs w:val="24"/>
        </w:rPr>
        <w:t>-</w:t>
      </w:r>
      <w:r>
        <w:rPr>
          <w:rFonts w:cstheme="minorHAnsi"/>
          <w:color w:val="000000"/>
          <w:sz w:val="24"/>
          <w:szCs w:val="24"/>
        </w:rPr>
        <w:t xml:space="preserve"> </w:t>
      </w:r>
      <w:r w:rsidRPr="006F6F53">
        <w:rPr>
          <w:rFonts w:cstheme="minorHAnsi"/>
          <w:color w:val="000000"/>
          <w:sz w:val="24"/>
          <w:szCs w:val="24"/>
        </w:rPr>
        <w:t>Tous les passifs dans la devise</w:t>
      </w:r>
    </w:p>
    <w:p w14:paraId="178AAC10" w14:textId="528D9069" w:rsidR="006F6F53" w:rsidRPr="006F6F53" w:rsidRDefault="006F6F53" w:rsidP="006F6F53">
      <w:pPr>
        <w:pStyle w:val="Paragraphedeliste"/>
        <w:numPr>
          <w:ilvl w:val="0"/>
          <w:numId w:val="28"/>
        </w:numPr>
        <w:jc w:val="both"/>
        <w:rPr>
          <w:rFonts w:cstheme="minorHAnsi"/>
          <w:color w:val="000000"/>
          <w:sz w:val="24"/>
          <w:szCs w:val="24"/>
        </w:rPr>
      </w:pPr>
      <w:r w:rsidRPr="006F6F53">
        <w:rPr>
          <w:rFonts w:cstheme="minorHAnsi"/>
          <w:color w:val="000000"/>
          <w:sz w:val="24"/>
          <w:szCs w:val="24"/>
        </w:rPr>
        <w:t>+ Les achats de devises à recevoir (ils sont positionnés avec les actifs hors-bilan)</w:t>
      </w:r>
    </w:p>
    <w:p w14:paraId="3DF7931E" w14:textId="359D8721" w:rsidR="006F6F53" w:rsidRDefault="006F6F53" w:rsidP="006F6F53">
      <w:pPr>
        <w:pStyle w:val="Paragraphedeliste"/>
        <w:numPr>
          <w:ilvl w:val="0"/>
          <w:numId w:val="28"/>
        </w:numPr>
        <w:jc w:val="both"/>
        <w:rPr>
          <w:rFonts w:cstheme="minorHAnsi"/>
          <w:color w:val="000000"/>
          <w:sz w:val="24"/>
          <w:szCs w:val="24"/>
        </w:rPr>
      </w:pPr>
      <w:r w:rsidRPr="006F6F53">
        <w:rPr>
          <w:rFonts w:cstheme="minorHAnsi"/>
          <w:color w:val="000000"/>
          <w:sz w:val="24"/>
          <w:szCs w:val="24"/>
        </w:rPr>
        <w:t>-</w:t>
      </w:r>
      <w:r>
        <w:rPr>
          <w:rFonts w:cstheme="minorHAnsi"/>
          <w:color w:val="000000"/>
          <w:sz w:val="24"/>
          <w:szCs w:val="24"/>
        </w:rPr>
        <w:t xml:space="preserve"> </w:t>
      </w:r>
      <w:r w:rsidRPr="006F6F53">
        <w:rPr>
          <w:rFonts w:cstheme="minorHAnsi"/>
          <w:color w:val="000000"/>
          <w:sz w:val="24"/>
          <w:szCs w:val="24"/>
        </w:rPr>
        <w:t>Les ventes de devises à livrer (ils sont positionnés avec les passifs hors-bilan).</w:t>
      </w:r>
    </w:p>
    <w:p w14:paraId="5BA9ED49" w14:textId="2100EC34" w:rsidR="006F6F53" w:rsidRDefault="006F6F53" w:rsidP="006F6F53">
      <w:pPr>
        <w:pStyle w:val="Paragraphedeliste"/>
        <w:jc w:val="both"/>
        <w:rPr>
          <w:rFonts w:cstheme="minorHAnsi"/>
          <w:color w:val="000000"/>
          <w:sz w:val="24"/>
          <w:szCs w:val="24"/>
        </w:rPr>
      </w:pPr>
    </w:p>
    <w:p w14:paraId="3B7242D5" w14:textId="3DC2DD86" w:rsidR="006F6F53" w:rsidRDefault="006F6F53" w:rsidP="006F6F53">
      <w:pPr>
        <w:jc w:val="both"/>
        <w:rPr>
          <w:rFonts w:cstheme="minorHAnsi"/>
          <w:color w:val="000000"/>
          <w:sz w:val="24"/>
          <w:szCs w:val="24"/>
        </w:rPr>
      </w:pPr>
      <w:r w:rsidRPr="006F6F53">
        <w:rPr>
          <w:rFonts w:cstheme="minorHAnsi"/>
          <w:color w:val="000000"/>
          <w:sz w:val="24"/>
          <w:szCs w:val="24"/>
        </w:rPr>
        <w:lastRenderedPageBreak/>
        <w:t>Si les actifs excèdent les passifs, la position est dite longue. Elle est exposée à une</w:t>
      </w:r>
      <w:r>
        <w:rPr>
          <w:rFonts w:cstheme="minorHAnsi"/>
          <w:color w:val="000000"/>
          <w:sz w:val="24"/>
          <w:szCs w:val="24"/>
        </w:rPr>
        <w:t xml:space="preserve"> </w:t>
      </w:r>
      <w:r w:rsidRPr="006F6F53">
        <w:rPr>
          <w:rFonts w:cstheme="minorHAnsi"/>
          <w:color w:val="000000"/>
          <w:sz w:val="24"/>
          <w:szCs w:val="24"/>
        </w:rPr>
        <w:t>baisse de la devise. Les actifs nets risquent de diminuer.</w:t>
      </w:r>
      <w:r>
        <w:rPr>
          <w:rFonts w:cstheme="minorHAnsi"/>
          <w:color w:val="000000"/>
          <w:sz w:val="24"/>
          <w:szCs w:val="24"/>
        </w:rPr>
        <w:t xml:space="preserve"> </w:t>
      </w:r>
      <w:r w:rsidRPr="006F6F53">
        <w:rPr>
          <w:rFonts w:cstheme="minorHAnsi"/>
          <w:color w:val="000000"/>
          <w:sz w:val="24"/>
          <w:szCs w:val="24"/>
        </w:rPr>
        <w:t>Si les passifs excèdent les actifs, la position est dite courte ou short. Elle est</w:t>
      </w:r>
      <w:r>
        <w:rPr>
          <w:rFonts w:cstheme="minorHAnsi"/>
          <w:color w:val="000000"/>
          <w:sz w:val="24"/>
          <w:szCs w:val="24"/>
        </w:rPr>
        <w:t xml:space="preserve"> </w:t>
      </w:r>
      <w:r w:rsidRPr="006F6F53">
        <w:rPr>
          <w:rFonts w:cstheme="minorHAnsi"/>
          <w:color w:val="000000"/>
          <w:sz w:val="24"/>
          <w:szCs w:val="24"/>
        </w:rPr>
        <w:t>exposée à une hausse de la devise. Les passifs nets risquent d’augmenter.</w:t>
      </w:r>
    </w:p>
    <w:p w14:paraId="77B93006" w14:textId="2A86CF8D" w:rsidR="006F6F53" w:rsidRPr="006F6F53" w:rsidRDefault="006F6F53" w:rsidP="006F6F53">
      <w:pPr>
        <w:jc w:val="both"/>
        <w:rPr>
          <w:rFonts w:cstheme="minorHAnsi"/>
          <w:color w:val="000000"/>
          <w:sz w:val="24"/>
          <w:szCs w:val="24"/>
        </w:rPr>
      </w:pPr>
      <w:r>
        <w:rPr>
          <w:rFonts w:cstheme="minorHAnsi"/>
          <w:color w:val="000000"/>
          <w:sz w:val="24"/>
          <w:szCs w:val="24"/>
        </w:rPr>
        <w:t>Par exemple :</w:t>
      </w:r>
    </w:p>
    <w:p w14:paraId="060F1688" w14:textId="7755D6E6" w:rsidR="006F6F53" w:rsidRDefault="006F6F53" w:rsidP="006F6F53">
      <w:pPr>
        <w:jc w:val="both"/>
        <w:rPr>
          <w:rFonts w:cstheme="minorHAnsi"/>
          <w:color w:val="000000"/>
          <w:sz w:val="24"/>
          <w:szCs w:val="24"/>
        </w:rPr>
      </w:pPr>
      <w:r>
        <w:rPr>
          <w:noProof/>
        </w:rPr>
        <w:drawing>
          <wp:inline distT="0" distB="0" distL="0" distR="0" wp14:anchorId="15EB00B7" wp14:editId="6C7E20F2">
            <wp:extent cx="5760720" cy="205359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053590"/>
                    </a:xfrm>
                    <a:prstGeom prst="rect">
                      <a:avLst/>
                    </a:prstGeom>
                  </pic:spPr>
                </pic:pic>
              </a:graphicData>
            </a:graphic>
          </wp:inline>
        </w:drawing>
      </w:r>
    </w:p>
    <w:p w14:paraId="3322348F" w14:textId="22585CD6" w:rsidR="006F6F53" w:rsidRDefault="006F6F53" w:rsidP="006F6F53">
      <w:pPr>
        <w:jc w:val="both"/>
        <w:rPr>
          <w:rFonts w:cstheme="minorHAnsi"/>
          <w:color w:val="000000"/>
          <w:sz w:val="24"/>
          <w:szCs w:val="24"/>
        </w:rPr>
      </w:pPr>
      <w:r w:rsidRPr="006F6F53">
        <w:rPr>
          <w:rFonts w:cstheme="minorHAnsi"/>
          <w:color w:val="000000"/>
          <w:sz w:val="24"/>
          <w:szCs w:val="24"/>
        </w:rPr>
        <w:t>Dans cet exemple, les avoirs en USD sont supérieurs aux dettes en USD (qui sont</w:t>
      </w:r>
      <w:r>
        <w:rPr>
          <w:rFonts w:cstheme="minorHAnsi"/>
          <w:color w:val="000000"/>
          <w:sz w:val="24"/>
          <w:szCs w:val="24"/>
        </w:rPr>
        <w:t xml:space="preserve"> </w:t>
      </w:r>
      <w:r w:rsidRPr="006F6F53">
        <w:rPr>
          <w:rFonts w:cstheme="minorHAnsi"/>
          <w:color w:val="000000"/>
          <w:sz w:val="24"/>
          <w:szCs w:val="24"/>
        </w:rPr>
        <w:t>nulles au cas particulier). La position est donc longue en USD (actifs USD &gt; passifs</w:t>
      </w:r>
      <w:r>
        <w:rPr>
          <w:rFonts w:cstheme="minorHAnsi"/>
          <w:color w:val="000000"/>
          <w:sz w:val="24"/>
          <w:szCs w:val="24"/>
        </w:rPr>
        <w:t xml:space="preserve"> </w:t>
      </w:r>
      <w:r w:rsidRPr="006F6F53">
        <w:rPr>
          <w:rFonts w:cstheme="minorHAnsi"/>
          <w:color w:val="000000"/>
          <w:sz w:val="24"/>
          <w:szCs w:val="24"/>
        </w:rPr>
        <w:t>USD) et courte en EUR (actifs EUR &lt; passifs EUR)</w:t>
      </w:r>
      <w:r>
        <w:rPr>
          <w:rFonts w:cstheme="minorHAnsi"/>
          <w:color w:val="000000"/>
          <w:sz w:val="24"/>
          <w:szCs w:val="24"/>
        </w:rPr>
        <w:t xml:space="preserve">. </w:t>
      </w:r>
      <w:r w:rsidRPr="006F6F53">
        <w:rPr>
          <w:rFonts w:cstheme="minorHAnsi"/>
          <w:color w:val="000000"/>
          <w:sz w:val="24"/>
          <w:szCs w:val="24"/>
        </w:rPr>
        <w:t>La banque est exposée à une baisse de l’USD. En effet, dans une telle situation, il</w:t>
      </w:r>
      <w:r>
        <w:rPr>
          <w:rFonts w:cstheme="minorHAnsi"/>
          <w:color w:val="000000"/>
          <w:sz w:val="24"/>
          <w:szCs w:val="24"/>
        </w:rPr>
        <w:t xml:space="preserve"> </w:t>
      </w:r>
      <w:r w:rsidRPr="006F6F53">
        <w:rPr>
          <w:rFonts w:cstheme="minorHAnsi"/>
          <w:color w:val="000000"/>
          <w:sz w:val="24"/>
          <w:szCs w:val="24"/>
        </w:rPr>
        <w:t>est clair que :</w:t>
      </w:r>
    </w:p>
    <w:p w14:paraId="68654D38" w14:textId="77777777" w:rsidR="007B3E00" w:rsidRPr="007B3E00" w:rsidRDefault="007B3E00" w:rsidP="007B3E00">
      <w:pPr>
        <w:pStyle w:val="Paragraphedeliste"/>
        <w:numPr>
          <w:ilvl w:val="0"/>
          <w:numId w:val="29"/>
        </w:numPr>
        <w:jc w:val="both"/>
        <w:rPr>
          <w:rFonts w:cstheme="minorHAnsi"/>
          <w:color w:val="000000"/>
          <w:sz w:val="24"/>
          <w:szCs w:val="24"/>
        </w:rPr>
      </w:pPr>
      <w:r w:rsidRPr="007B3E00">
        <w:rPr>
          <w:rFonts w:cstheme="minorHAnsi"/>
          <w:color w:val="000000"/>
          <w:sz w:val="24"/>
          <w:szCs w:val="24"/>
        </w:rPr>
        <w:t>La valeur des actifs va baisser : perte de change et diminution des fonds propres.</w:t>
      </w:r>
    </w:p>
    <w:p w14:paraId="11504B1E" w14:textId="74E35D73" w:rsidR="007B3E00" w:rsidRPr="007B3E00" w:rsidRDefault="007B3E00" w:rsidP="007B3E00">
      <w:pPr>
        <w:pStyle w:val="Paragraphedeliste"/>
        <w:numPr>
          <w:ilvl w:val="0"/>
          <w:numId w:val="29"/>
        </w:numPr>
        <w:jc w:val="both"/>
        <w:rPr>
          <w:rFonts w:cstheme="minorHAnsi"/>
          <w:color w:val="000000"/>
          <w:sz w:val="24"/>
          <w:szCs w:val="24"/>
        </w:rPr>
      </w:pPr>
      <w:r w:rsidRPr="007B3E00">
        <w:rPr>
          <w:rFonts w:cstheme="minorHAnsi"/>
          <w:color w:val="000000"/>
          <w:sz w:val="24"/>
          <w:szCs w:val="24"/>
        </w:rPr>
        <w:t>Les intérêts en USD convertis en EUR vont baisser : diminution de la marge.</w:t>
      </w:r>
    </w:p>
    <w:p w14:paraId="77CACCAA" w14:textId="78EE2B7A" w:rsidR="007B3E00" w:rsidRPr="00466C9A" w:rsidRDefault="007B3E00" w:rsidP="00466C9A">
      <w:pPr>
        <w:jc w:val="both"/>
        <w:rPr>
          <w:rFonts w:cstheme="minorHAnsi"/>
          <w:color w:val="000000"/>
          <w:sz w:val="24"/>
          <w:szCs w:val="24"/>
        </w:rPr>
      </w:pPr>
      <w:r w:rsidRPr="007B3E00">
        <w:rPr>
          <w:rFonts w:cstheme="minorHAnsi"/>
          <w:color w:val="000000"/>
          <w:sz w:val="24"/>
          <w:szCs w:val="24"/>
        </w:rPr>
        <w:t>Potentiellement, toute transaction dans une devise différente de sa devise de fonctionnement peut générer une position de change. Exemples de transactions susceptibles de générer une position de change</w:t>
      </w:r>
      <w:r w:rsidR="00466C9A">
        <w:rPr>
          <w:rFonts w:cstheme="minorHAnsi"/>
          <w:color w:val="000000"/>
          <w:sz w:val="24"/>
          <w:szCs w:val="24"/>
        </w:rPr>
        <w:t xml:space="preserve"> </w:t>
      </w:r>
      <w:r>
        <w:rPr>
          <w:rFonts w:cstheme="minorHAnsi"/>
          <w:color w:val="000000"/>
          <w:sz w:val="24"/>
          <w:szCs w:val="24"/>
        </w:rPr>
        <w:t xml:space="preserve">: </w:t>
      </w:r>
    </w:p>
    <w:p w14:paraId="3A1A9E47" w14:textId="43F40272" w:rsidR="007B3E00" w:rsidRPr="007B3E00" w:rsidRDefault="007B3E00" w:rsidP="007B3E00">
      <w:pPr>
        <w:pStyle w:val="Paragraphedeliste"/>
        <w:numPr>
          <w:ilvl w:val="0"/>
          <w:numId w:val="30"/>
        </w:numPr>
        <w:jc w:val="both"/>
        <w:rPr>
          <w:rFonts w:cstheme="minorHAnsi"/>
          <w:color w:val="000000"/>
          <w:sz w:val="24"/>
          <w:szCs w:val="24"/>
        </w:rPr>
      </w:pPr>
      <w:r w:rsidRPr="007B3E00">
        <w:rPr>
          <w:rFonts w:cstheme="minorHAnsi"/>
          <w:color w:val="000000"/>
          <w:sz w:val="24"/>
          <w:szCs w:val="24"/>
        </w:rPr>
        <w:t>Opération de change comptant (ou «</w:t>
      </w:r>
      <w:r w:rsidR="00466C9A">
        <w:rPr>
          <w:rFonts w:cstheme="minorHAnsi"/>
          <w:color w:val="000000"/>
          <w:sz w:val="24"/>
          <w:szCs w:val="24"/>
        </w:rPr>
        <w:t xml:space="preserve"> </w:t>
      </w:r>
      <w:r w:rsidRPr="007B3E00">
        <w:rPr>
          <w:rFonts w:cstheme="minorHAnsi"/>
          <w:color w:val="000000"/>
          <w:sz w:val="24"/>
          <w:szCs w:val="24"/>
        </w:rPr>
        <w:t>spot</w:t>
      </w:r>
      <w:r w:rsidR="00466C9A">
        <w:rPr>
          <w:rFonts w:cstheme="minorHAnsi"/>
          <w:color w:val="000000"/>
          <w:sz w:val="24"/>
          <w:szCs w:val="24"/>
        </w:rPr>
        <w:t xml:space="preserve"> </w:t>
      </w:r>
      <w:r w:rsidRPr="007B3E00">
        <w:rPr>
          <w:rFonts w:cstheme="minorHAnsi"/>
          <w:color w:val="000000"/>
          <w:sz w:val="24"/>
          <w:szCs w:val="24"/>
        </w:rPr>
        <w:t>») : achat ou vente de devises livrables immédiatement (ou dans le délai d’usance = 2 jours ouvrables) contre une autre devise.</w:t>
      </w:r>
    </w:p>
    <w:p w14:paraId="2A36E1D6" w14:textId="633E02C5" w:rsidR="007B3E00" w:rsidRPr="007B3E00" w:rsidRDefault="007B3E00" w:rsidP="007B3E00">
      <w:pPr>
        <w:pStyle w:val="Paragraphedeliste"/>
        <w:numPr>
          <w:ilvl w:val="0"/>
          <w:numId w:val="30"/>
        </w:numPr>
        <w:jc w:val="both"/>
        <w:rPr>
          <w:rFonts w:cstheme="minorHAnsi"/>
          <w:color w:val="000000"/>
          <w:sz w:val="24"/>
          <w:szCs w:val="24"/>
        </w:rPr>
      </w:pPr>
      <w:r w:rsidRPr="007B3E00">
        <w:rPr>
          <w:rFonts w:cstheme="minorHAnsi"/>
          <w:color w:val="000000"/>
          <w:sz w:val="24"/>
          <w:szCs w:val="24"/>
        </w:rPr>
        <w:t>Opération de change à terme (ou «</w:t>
      </w:r>
      <w:r w:rsidR="00466C9A">
        <w:rPr>
          <w:rFonts w:cstheme="minorHAnsi"/>
          <w:color w:val="000000"/>
          <w:sz w:val="24"/>
          <w:szCs w:val="24"/>
        </w:rPr>
        <w:t xml:space="preserve"> </w:t>
      </w:r>
      <w:proofErr w:type="spellStart"/>
      <w:r w:rsidRPr="007B3E00">
        <w:rPr>
          <w:rFonts w:cstheme="minorHAnsi"/>
          <w:color w:val="000000"/>
          <w:sz w:val="24"/>
          <w:szCs w:val="24"/>
        </w:rPr>
        <w:t>forward</w:t>
      </w:r>
      <w:proofErr w:type="spellEnd"/>
      <w:r w:rsidR="00466C9A">
        <w:rPr>
          <w:rFonts w:cstheme="minorHAnsi"/>
          <w:color w:val="000000"/>
          <w:sz w:val="24"/>
          <w:szCs w:val="24"/>
        </w:rPr>
        <w:t xml:space="preserve"> </w:t>
      </w:r>
      <w:r w:rsidRPr="007B3E00">
        <w:rPr>
          <w:rFonts w:cstheme="minorHAnsi"/>
          <w:color w:val="000000"/>
          <w:sz w:val="24"/>
          <w:szCs w:val="24"/>
        </w:rPr>
        <w:t>») : achat ou vente de devises, avec un cours fixé dès l’origine, dont le délai séparant la date d’engagement de la date de livraison est supérieur au délai d’usance.</w:t>
      </w:r>
    </w:p>
    <w:p w14:paraId="2FC99965" w14:textId="42AD3C21" w:rsidR="007B3E00" w:rsidRPr="00E7253F" w:rsidRDefault="007B3E00" w:rsidP="00E7253F">
      <w:pPr>
        <w:pStyle w:val="Paragraphedeliste"/>
        <w:numPr>
          <w:ilvl w:val="0"/>
          <w:numId w:val="30"/>
        </w:numPr>
        <w:jc w:val="both"/>
        <w:rPr>
          <w:rFonts w:cstheme="minorHAnsi"/>
          <w:color w:val="000000"/>
          <w:sz w:val="24"/>
          <w:szCs w:val="24"/>
        </w:rPr>
      </w:pPr>
      <w:r w:rsidRPr="007B3E00">
        <w:rPr>
          <w:rFonts w:cstheme="minorHAnsi"/>
          <w:color w:val="000000"/>
          <w:sz w:val="24"/>
          <w:szCs w:val="24"/>
        </w:rPr>
        <w:t>Prêt en USD par une entité EUR.</w:t>
      </w:r>
    </w:p>
    <w:p w14:paraId="60BF5890" w14:textId="77777777" w:rsidR="00E7253F" w:rsidRDefault="00F15474" w:rsidP="00F15474">
      <w:pPr>
        <w:jc w:val="both"/>
        <w:rPr>
          <w:rFonts w:cstheme="minorHAnsi"/>
          <w:color w:val="000000"/>
          <w:sz w:val="24"/>
          <w:szCs w:val="24"/>
        </w:rPr>
      </w:pPr>
      <w:r w:rsidRPr="00F15474">
        <w:rPr>
          <w:rFonts w:cstheme="minorHAnsi"/>
          <w:color w:val="000000"/>
          <w:sz w:val="24"/>
          <w:szCs w:val="24"/>
        </w:rPr>
        <w:t>Pour gérer le risque de change, le gestionnaire ALM doit vérifier que chaque</w:t>
      </w:r>
      <w:r>
        <w:rPr>
          <w:rFonts w:cstheme="minorHAnsi"/>
          <w:color w:val="000000"/>
          <w:sz w:val="24"/>
          <w:szCs w:val="24"/>
        </w:rPr>
        <w:t xml:space="preserve"> </w:t>
      </w:r>
      <w:r w:rsidRPr="00F15474">
        <w:rPr>
          <w:rFonts w:cstheme="minorHAnsi"/>
          <w:color w:val="000000"/>
          <w:sz w:val="24"/>
          <w:szCs w:val="24"/>
        </w:rPr>
        <w:t>opération (ou groupe d’opérations) est adossée ou couverte en change, en tenant</w:t>
      </w:r>
      <w:r>
        <w:rPr>
          <w:rFonts w:cstheme="minorHAnsi"/>
          <w:color w:val="000000"/>
          <w:sz w:val="24"/>
          <w:szCs w:val="24"/>
        </w:rPr>
        <w:t xml:space="preserve"> </w:t>
      </w:r>
      <w:r w:rsidRPr="00F15474">
        <w:rPr>
          <w:rFonts w:cstheme="minorHAnsi"/>
          <w:color w:val="000000"/>
          <w:sz w:val="24"/>
          <w:szCs w:val="24"/>
        </w:rPr>
        <w:t>compte de sa devise d’origine.</w:t>
      </w:r>
      <w:r>
        <w:rPr>
          <w:rFonts w:cstheme="minorHAnsi"/>
          <w:color w:val="000000"/>
          <w:sz w:val="24"/>
          <w:szCs w:val="24"/>
        </w:rPr>
        <w:t xml:space="preserve"> </w:t>
      </w:r>
      <w:r w:rsidRPr="00F15474">
        <w:rPr>
          <w:rFonts w:cstheme="minorHAnsi"/>
          <w:color w:val="000000"/>
          <w:sz w:val="24"/>
          <w:szCs w:val="24"/>
        </w:rPr>
        <w:t>Il doit également vérifier la position de change globale pour chacune des devises</w:t>
      </w:r>
      <w:r>
        <w:rPr>
          <w:rFonts w:cstheme="minorHAnsi"/>
          <w:color w:val="000000"/>
          <w:sz w:val="24"/>
          <w:szCs w:val="24"/>
        </w:rPr>
        <w:t xml:space="preserve"> </w:t>
      </w:r>
      <w:r w:rsidRPr="00F15474">
        <w:rPr>
          <w:rFonts w:cstheme="minorHAnsi"/>
          <w:color w:val="000000"/>
          <w:sz w:val="24"/>
          <w:szCs w:val="24"/>
        </w:rPr>
        <w:t>utilisées par l’entité.</w:t>
      </w:r>
      <w:r>
        <w:rPr>
          <w:rFonts w:cstheme="minorHAnsi"/>
          <w:color w:val="000000"/>
          <w:sz w:val="24"/>
          <w:szCs w:val="24"/>
        </w:rPr>
        <w:t xml:space="preserve"> </w:t>
      </w:r>
      <w:r w:rsidRPr="00F15474">
        <w:rPr>
          <w:rFonts w:cstheme="minorHAnsi"/>
          <w:color w:val="000000"/>
          <w:sz w:val="24"/>
          <w:szCs w:val="24"/>
        </w:rPr>
        <w:t xml:space="preserve">Toutes les opérations dans le </w:t>
      </w:r>
      <w:proofErr w:type="spellStart"/>
      <w:r w:rsidRPr="00F15474">
        <w:rPr>
          <w:rFonts w:cstheme="minorHAnsi"/>
          <w:color w:val="000000"/>
          <w:sz w:val="24"/>
          <w:szCs w:val="24"/>
        </w:rPr>
        <w:t>banking</w:t>
      </w:r>
      <w:proofErr w:type="spellEnd"/>
      <w:r w:rsidRPr="00F15474">
        <w:rPr>
          <w:rFonts w:cstheme="minorHAnsi"/>
          <w:color w:val="000000"/>
          <w:sz w:val="24"/>
          <w:szCs w:val="24"/>
        </w:rPr>
        <w:t xml:space="preserve"> book doivent être adossées ou couvertes en</w:t>
      </w:r>
      <w:r>
        <w:rPr>
          <w:rFonts w:cstheme="minorHAnsi"/>
          <w:color w:val="000000"/>
          <w:sz w:val="24"/>
          <w:szCs w:val="24"/>
        </w:rPr>
        <w:t xml:space="preserve"> </w:t>
      </w:r>
      <w:r w:rsidRPr="00F15474">
        <w:rPr>
          <w:rFonts w:cstheme="minorHAnsi"/>
          <w:color w:val="000000"/>
          <w:sz w:val="24"/>
          <w:szCs w:val="24"/>
        </w:rPr>
        <w:t>change : la cible est à 0 avec des marges de tolérances possibles.</w:t>
      </w:r>
      <w:r>
        <w:rPr>
          <w:rFonts w:cstheme="minorHAnsi"/>
          <w:color w:val="000000"/>
          <w:sz w:val="24"/>
          <w:szCs w:val="24"/>
        </w:rPr>
        <w:t xml:space="preserve"> </w:t>
      </w:r>
      <w:r w:rsidRPr="00F15474">
        <w:rPr>
          <w:rFonts w:cstheme="minorHAnsi"/>
          <w:color w:val="000000"/>
          <w:sz w:val="24"/>
          <w:szCs w:val="24"/>
        </w:rPr>
        <w:t>En cas de position de change, des instruments relativement simples sont disponibles</w:t>
      </w:r>
      <w:r>
        <w:rPr>
          <w:rFonts w:cstheme="minorHAnsi"/>
          <w:color w:val="000000"/>
          <w:sz w:val="24"/>
          <w:szCs w:val="24"/>
        </w:rPr>
        <w:t xml:space="preserve"> </w:t>
      </w:r>
      <w:r w:rsidRPr="00F15474">
        <w:rPr>
          <w:rFonts w:cstheme="minorHAnsi"/>
          <w:color w:val="000000"/>
          <w:sz w:val="24"/>
          <w:szCs w:val="24"/>
        </w:rPr>
        <w:t xml:space="preserve">pour la couvrir (opérations de change au comptant ou à terme, </w:t>
      </w:r>
      <w:proofErr w:type="spellStart"/>
      <w:r w:rsidRPr="00F15474">
        <w:rPr>
          <w:rFonts w:cstheme="minorHAnsi"/>
          <w:color w:val="000000"/>
          <w:sz w:val="24"/>
          <w:szCs w:val="24"/>
        </w:rPr>
        <w:t>forwards</w:t>
      </w:r>
      <w:proofErr w:type="spellEnd"/>
      <w:r w:rsidRPr="00F15474">
        <w:rPr>
          <w:rFonts w:cstheme="minorHAnsi"/>
          <w:color w:val="000000"/>
          <w:sz w:val="24"/>
          <w:szCs w:val="24"/>
        </w:rPr>
        <w:t>, futurs</w:t>
      </w:r>
      <w:r>
        <w:rPr>
          <w:rFonts w:cstheme="minorHAnsi"/>
          <w:color w:val="000000"/>
          <w:sz w:val="24"/>
          <w:szCs w:val="24"/>
        </w:rPr>
        <w:t>)</w:t>
      </w:r>
      <w:r w:rsidR="00E7253F">
        <w:rPr>
          <w:rFonts w:cstheme="minorHAnsi"/>
          <w:color w:val="000000"/>
          <w:sz w:val="24"/>
          <w:szCs w:val="24"/>
        </w:rPr>
        <w:t>.</w:t>
      </w:r>
    </w:p>
    <w:p w14:paraId="424FF687" w14:textId="69E4CB78" w:rsidR="00E7253F" w:rsidRDefault="00E7253F" w:rsidP="00F15474">
      <w:pPr>
        <w:jc w:val="both"/>
        <w:rPr>
          <w:rFonts w:cstheme="minorHAnsi"/>
          <w:color w:val="000000"/>
          <w:sz w:val="24"/>
          <w:szCs w:val="24"/>
        </w:rPr>
      </w:pPr>
      <w:r>
        <w:rPr>
          <w:rFonts w:cstheme="minorHAnsi"/>
          <w:color w:val="000000"/>
          <w:sz w:val="24"/>
          <w:szCs w:val="24"/>
        </w:rPr>
        <w:t xml:space="preserve">Pour rappel, l’adossement d’une opération A est </w:t>
      </w:r>
      <w:r w:rsidRPr="00E7253F">
        <w:rPr>
          <w:rFonts w:cstheme="minorHAnsi"/>
          <w:color w:val="000000"/>
          <w:sz w:val="24"/>
          <w:szCs w:val="24"/>
        </w:rPr>
        <w:t>l’opération B qui couvre complétement le risque initié par l’opération A : ils ont le même montant, la même échéance, la même devise, la même condition de rémunération, mais dans le sens inverse.</w:t>
      </w:r>
    </w:p>
    <w:p w14:paraId="7B488F6A" w14:textId="77777777" w:rsidR="006267E9" w:rsidRDefault="006267E9" w:rsidP="00F15474">
      <w:pPr>
        <w:jc w:val="both"/>
        <w:rPr>
          <w:rFonts w:cstheme="minorHAnsi"/>
          <w:color w:val="000000"/>
          <w:sz w:val="24"/>
          <w:szCs w:val="24"/>
        </w:rPr>
      </w:pPr>
    </w:p>
    <w:p w14:paraId="76F86A59" w14:textId="489AF227" w:rsidR="00F15474" w:rsidRDefault="00F15474" w:rsidP="00F15474">
      <w:pPr>
        <w:jc w:val="both"/>
        <w:rPr>
          <w:rFonts w:cstheme="minorHAnsi"/>
          <w:b/>
          <w:bCs/>
          <w:color w:val="000000"/>
          <w:sz w:val="36"/>
          <w:szCs w:val="36"/>
        </w:rPr>
      </w:pPr>
      <w:r w:rsidRPr="00F15474">
        <w:rPr>
          <w:rFonts w:cstheme="minorHAnsi"/>
          <w:b/>
          <w:bCs/>
          <w:color w:val="000000"/>
          <w:sz w:val="36"/>
          <w:szCs w:val="36"/>
        </w:rPr>
        <w:t xml:space="preserve">Risque de taux d’intérêt </w:t>
      </w:r>
    </w:p>
    <w:p w14:paraId="2CBA4BB6" w14:textId="77777777" w:rsidR="00B61016" w:rsidRDefault="00B61016" w:rsidP="00B61016">
      <w:pPr>
        <w:jc w:val="both"/>
        <w:rPr>
          <w:b/>
          <w:bCs/>
          <w:sz w:val="24"/>
          <w:szCs w:val="24"/>
        </w:rPr>
      </w:pPr>
      <w:r>
        <w:rPr>
          <w:b/>
          <w:bCs/>
          <w:sz w:val="24"/>
          <w:szCs w:val="24"/>
        </w:rPr>
        <w:t>LA COURBE DE TAUX</w:t>
      </w:r>
    </w:p>
    <w:p w14:paraId="01F75764" w14:textId="77777777" w:rsidR="00B61016" w:rsidRPr="001522E2" w:rsidRDefault="00B61016" w:rsidP="00B61016">
      <w:pPr>
        <w:jc w:val="both"/>
        <w:rPr>
          <w:sz w:val="24"/>
          <w:szCs w:val="24"/>
        </w:rPr>
      </w:pPr>
      <w:r w:rsidRPr="001522E2">
        <w:rPr>
          <w:sz w:val="24"/>
          <w:szCs w:val="24"/>
        </w:rPr>
        <w:t>La courbe des taux permet de visualiser la relation existante entre les</w:t>
      </w:r>
      <w:r>
        <w:rPr>
          <w:sz w:val="24"/>
          <w:szCs w:val="24"/>
        </w:rPr>
        <w:t xml:space="preserve"> </w:t>
      </w:r>
      <w:r w:rsidRPr="001522E2">
        <w:rPr>
          <w:sz w:val="24"/>
          <w:szCs w:val="24"/>
        </w:rPr>
        <w:t>valeurs des taux et leurs maturités. La courbe de taux est très souvent</w:t>
      </w:r>
      <w:r>
        <w:rPr>
          <w:sz w:val="24"/>
          <w:szCs w:val="24"/>
        </w:rPr>
        <w:t xml:space="preserve"> </w:t>
      </w:r>
      <w:r w:rsidRPr="001522E2">
        <w:rPr>
          <w:sz w:val="24"/>
          <w:szCs w:val="24"/>
        </w:rPr>
        <w:t>pentue.</w:t>
      </w:r>
    </w:p>
    <w:p w14:paraId="08E05BBE" w14:textId="77777777" w:rsidR="00B61016" w:rsidRDefault="00B61016" w:rsidP="00B61016">
      <w:pPr>
        <w:jc w:val="both"/>
        <w:rPr>
          <w:sz w:val="24"/>
          <w:szCs w:val="24"/>
        </w:rPr>
      </w:pPr>
      <w:r>
        <w:rPr>
          <w:noProof/>
        </w:rPr>
        <w:drawing>
          <wp:inline distT="0" distB="0" distL="0" distR="0" wp14:anchorId="1623AEAE" wp14:editId="71F0F3D8">
            <wp:extent cx="5760720" cy="26987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698750"/>
                    </a:xfrm>
                    <a:prstGeom prst="rect">
                      <a:avLst/>
                    </a:prstGeom>
                  </pic:spPr>
                </pic:pic>
              </a:graphicData>
            </a:graphic>
          </wp:inline>
        </w:drawing>
      </w:r>
    </w:p>
    <w:p w14:paraId="222C3549" w14:textId="77777777" w:rsidR="00B61016" w:rsidRPr="00E94AF8" w:rsidRDefault="00B61016" w:rsidP="00B61016">
      <w:pPr>
        <w:jc w:val="both"/>
        <w:rPr>
          <w:sz w:val="24"/>
          <w:szCs w:val="24"/>
        </w:rPr>
      </w:pPr>
      <w:r>
        <w:rPr>
          <w:sz w:val="24"/>
          <w:szCs w:val="24"/>
        </w:rPr>
        <w:t>Par exemple, l</w:t>
      </w:r>
      <w:r w:rsidRPr="001522E2">
        <w:rPr>
          <w:sz w:val="24"/>
          <w:szCs w:val="24"/>
        </w:rPr>
        <w:t>e taux de marché d’une opération à maturité d</w:t>
      </w:r>
      <w:r>
        <w:rPr>
          <w:sz w:val="24"/>
          <w:szCs w:val="24"/>
        </w:rPr>
        <w:t xml:space="preserve">e </w:t>
      </w:r>
      <w:r w:rsidRPr="001522E2">
        <w:rPr>
          <w:sz w:val="24"/>
          <w:szCs w:val="24"/>
        </w:rPr>
        <w:t>2 ans est égal à 1.90%</w:t>
      </w:r>
      <w:r>
        <w:rPr>
          <w:sz w:val="24"/>
          <w:szCs w:val="24"/>
        </w:rPr>
        <w:t xml:space="preserve"> et celui d’une </w:t>
      </w:r>
      <w:r w:rsidRPr="00E94AF8">
        <w:rPr>
          <w:sz w:val="24"/>
          <w:szCs w:val="24"/>
        </w:rPr>
        <w:t>opération à maturité d</w:t>
      </w:r>
      <w:r>
        <w:rPr>
          <w:sz w:val="24"/>
          <w:szCs w:val="24"/>
        </w:rPr>
        <w:t>e</w:t>
      </w:r>
      <w:r w:rsidRPr="00E94AF8">
        <w:rPr>
          <w:sz w:val="24"/>
          <w:szCs w:val="24"/>
        </w:rPr>
        <w:t xml:space="preserve"> 10 ans est égal à 4.10%</w:t>
      </w:r>
    </w:p>
    <w:p w14:paraId="1504F0E7" w14:textId="77777777" w:rsidR="00B61016" w:rsidRPr="00E94AF8" w:rsidRDefault="00B61016" w:rsidP="00B61016">
      <w:pPr>
        <w:autoSpaceDE w:val="0"/>
        <w:autoSpaceDN w:val="0"/>
        <w:adjustRightInd w:val="0"/>
        <w:spacing w:after="0" w:line="240" w:lineRule="auto"/>
        <w:rPr>
          <w:rFonts w:ascii="Arial" w:hAnsi="Arial" w:cs="Arial"/>
          <w:color w:val="000000"/>
          <w:sz w:val="24"/>
          <w:szCs w:val="24"/>
        </w:rPr>
      </w:pPr>
    </w:p>
    <w:p w14:paraId="799A8BC5" w14:textId="77777777" w:rsidR="00B61016" w:rsidRPr="00E94AF8" w:rsidRDefault="00B61016" w:rsidP="00B61016">
      <w:pPr>
        <w:jc w:val="both"/>
        <w:rPr>
          <w:sz w:val="24"/>
          <w:szCs w:val="24"/>
        </w:rPr>
      </w:pPr>
      <w:r w:rsidRPr="00E94AF8">
        <w:rPr>
          <w:sz w:val="24"/>
          <w:szCs w:val="24"/>
        </w:rPr>
        <w:t>Il existe différents types de taux</w:t>
      </w:r>
    </w:p>
    <w:p w14:paraId="38F0EF74" w14:textId="77777777" w:rsidR="00B61016" w:rsidRPr="00C2228C" w:rsidRDefault="00B61016" w:rsidP="00B61016">
      <w:pPr>
        <w:pStyle w:val="Default"/>
        <w:numPr>
          <w:ilvl w:val="0"/>
          <w:numId w:val="21"/>
        </w:numPr>
        <w:rPr>
          <w:rFonts w:asciiTheme="minorHAnsi" w:hAnsiTheme="minorHAnsi"/>
        </w:rPr>
      </w:pPr>
      <w:r w:rsidRPr="00E94AF8">
        <w:rPr>
          <w:rFonts w:asciiTheme="minorHAnsi" w:hAnsiTheme="minorHAnsi"/>
        </w:rPr>
        <w:t>Taux</w:t>
      </w:r>
      <w:r w:rsidRPr="00C2228C">
        <w:rPr>
          <w:rFonts w:asciiTheme="minorHAnsi" w:hAnsiTheme="minorHAnsi"/>
        </w:rPr>
        <w:t xml:space="preserve"> </w:t>
      </w:r>
      <w:r w:rsidRPr="00E94AF8">
        <w:rPr>
          <w:rFonts w:asciiTheme="minorHAnsi" w:hAnsiTheme="minorHAnsi"/>
        </w:rPr>
        <w:t>fixe : taux connu au départ de l’opération et pendant toute la durée.</w:t>
      </w:r>
    </w:p>
    <w:p w14:paraId="0E1F0026" w14:textId="77777777" w:rsidR="00B61016" w:rsidRPr="00E94AF8" w:rsidRDefault="00B61016" w:rsidP="00B61016">
      <w:pPr>
        <w:pStyle w:val="Default"/>
        <w:ind w:left="720"/>
      </w:pPr>
    </w:p>
    <w:p w14:paraId="56555E76" w14:textId="77777777" w:rsidR="00B61016" w:rsidRPr="00C2228C" w:rsidRDefault="00B61016" w:rsidP="00B61016">
      <w:pPr>
        <w:pStyle w:val="Default"/>
        <w:numPr>
          <w:ilvl w:val="0"/>
          <w:numId w:val="21"/>
        </w:numPr>
        <w:rPr>
          <w:rFonts w:asciiTheme="minorHAnsi" w:hAnsiTheme="minorHAnsi"/>
        </w:rPr>
      </w:pPr>
      <w:r w:rsidRPr="00C2228C">
        <w:rPr>
          <w:rFonts w:asciiTheme="minorHAnsi" w:hAnsiTheme="minorHAnsi"/>
        </w:rPr>
        <w:t>Taux révisable : taux basé sur un index de marché et révisé au début de chaque période de calcul des intérêts. Le taux est connu entre les 2 dates de fixation de l’index. Par exemple : Euribor 3 mois + marge.</w:t>
      </w:r>
    </w:p>
    <w:p w14:paraId="2415B899" w14:textId="77777777" w:rsidR="00B61016" w:rsidRPr="00E94AF8" w:rsidRDefault="00B61016" w:rsidP="00B61016">
      <w:pPr>
        <w:pStyle w:val="Default"/>
      </w:pPr>
    </w:p>
    <w:p w14:paraId="7057965A" w14:textId="77777777" w:rsidR="00B61016" w:rsidRDefault="00B61016" w:rsidP="00B61016">
      <w:pPr>
        <w:pStyle w:val="Default"/>
        <w:numPr>
          <w:ilvl w:val="0"/>
          <w:numId w:val="21"/>
        </w:numPr>
        <w:rPr>
          <w:rFonts w:asciiTheme="minorHAnsi" w:hAnsiTheme="minorHAnsi"/>
        </w:rPr>
      </w:pPr>
      <w:r w:rsidRPr="00C2228C">
        <w:rPr>
          <w:rFonts w:asciiTheme="minorHAnsi" w:hAnsiTheme="minorHAnsi"/>
        </w:rPr>
        <w:t xml:space="preserve">Taux variable : taux basé sur un index de marché et connu à la fin de chaque période de calcul des intérêts. Par exemple : </w:t>
      </w:r>
      <w:proofErr w:type="spellStart"/>
      <w:r w:rsidRPr="00C2228C">
        <w:rPr>
          <w:rFonts w:asciiTheme="minorHAnsi" w:hAnsiTheme="minorHAnsi"/>
        </w:rPr>
        <w:t>Eonia</w:t>
      </w:r>
      <w:proofErr w:type="spellEnd"/>
      <w:r w:rsidRPr="00C2228C">
        <w:rPr>
          <w:rFonts w:asciiTheme="minorHAnsi" w:hAnsiTheme="minorHAnsi"/>
        </w:rPr>
        <w:t xml:space="preserve"> + marge.</w:t>
      </w:r>
    </w:p>
    <w:p w14:paraId="6B2FF38D" w14:textId="77777777" w:rsidR="00B61016" w:rsidRPr="00B61016" w:rsidRDefault="00B61016" w:rsidP="00B61016">
      <w:pPr>
        <w:pStyle w:val="Default"/>
        <w:rPr>
          <w:rFonts w:asciiTheme="minorHAnsi" w:hAnsiTheme="minorHAnsi"/>
        </w:rPr>
      </w:pPr>
    </w:p>
    <w:p w14:paraId="299F67FA" w14:textId="77777777" w:rsidR="00B61016" w:rsidRDefault="00B61016" w:rsidP="00B61016">
      <w:pPr>
        <w:pStyle w:val="Default"/>
        <w:numPr>
          <w:ilvl w:val="0"/>
          <w:numId w:val="21"/>
        </w:numPr>
        <w:rPr>
          <w:rFonts w:asciiTheme="minorHAnsi" w:hAnsiTheme="minorHAnsi"/>
        </w:rPr>
      </w:pPr>
      <w:r w:rsidRPr="00C2228C">
        <w:rPr>
          <w:rFonts w:asciiTheme="minorHAnsi" w:hAnsiTheme="minorHAnsi"/>
        </w:rPr>
        <w:t>Taux réglementé : taux fixé par la réglementation. Par exemple : Taux Livret A</w:t>
      </w:r>
    </w:p>
    <w:p w14:paraId="6364B01E" w14:textId="77777777" w:rsidR="00B61016" w:rsidRPr="00C2228C" w:rsidRDefault="00B61016" w:rsidP="00B61016">
      <w:pPr>
        <w:pStyle w:val="Default"/>
        <w:rPr>
          <w:rFonts w:asciiTheme="minorHAnsi" w:hAnsiTheme="minorHAnsi"/>
        </w:rPr>
      </w:pPr>
    </w:p>
    <w:p w14:paraId="28C567FC" w14:textId="77777777" w:rsidR="00B61016" w:rsidRPr="00C2228C" w:rsidRDefault="00B61016" w:rsidP="00B61016">
      <w:pPr>
        <w:pStyle w:val="Default"/>
        <w:numPr>
          <w:ilvl w:val="0"/>
          <w:numId w:val="21"/>
        </w:numPr>
        <w:rPr>
          <w:rFonts w:asciiTheme="minorHAnsi" w:hAnsiTheme="minorHAnsi"/>
        </w:rPr>
      </w:pPr>
      <w:r w:rsidRPr="00C2228C">
        <w:rPr>
          <w:rFonts w:asciiTheme="minorHAnsi" w:hAnsiTheme="minorHAnsi"/>
        </w:rPr>
        <w:t>Taux discrétionnaire : taux fixé par l’établissement bancaire. Exemple : Taux des Comptes sur Livrets.</w:t>
      </w:r>
    </w:p>
    <w:p w14:paraId="219A04E3" w14:textId="77777777" w:rsidR="00B61016" w:rsidRDefault="00B61016" w:rsidP="00F15474">
      <w:pPr>
        <w:jc w:val="both"/>
        <w:rPr>
          <w:rFonts w:cstheme="minorHAnsi"/>
          <w:b/>
          <w:bCs/>
          <w:color w:val="000000"/>
          <w:sz w:val="36"/>
          <w:szCs w:val="36"/>
        </w:rPr>
      </w:pPr>
    </w:p>
    <w:p w14:paraId="2A6CA33C" w14:textId="70E11A40" w:rsidR="00F15474" w:rsidRPr="00CB359D" w:rsidRDefault="00466C9A" w:rsidP="00CB359D">
      <w:pPr>
        <w:jc w:val="both"/>
        <w:rPr>
          <w:rFonts w:cstheme="minorHAnsi"/>
          <w:color w:val="000000"/>
          <w:sz w:val="24"/>
          <w:szCs w:val="24"/>
        </w:rPr>
      </w:pPr>
      <w:r>
        <w:rPr>
          <w:rFonts w:cstheme="minorHAnsi"/>
          <w:color w:val="000000"/>
          <w:sz w:val="24"/>
          <w:szCs w:val="24"/>
        </w:rPr>
        <w:t>Le r</w:t>
      </w:r>
      <w:r w:rsidR="00D1189A" w:rsidRPr="00CB359D">
        <w:rPr>
          <w:rFonts w:cstheme="minorHAnsi"/>
          <w:color w:val="000000"/>
          <w:sz w:val="24"/>
          <w:szCs w:val="24"/>
        </w:rPr>
        <w:t>isque de taux est le risque encouru en cas de variation des taux d’intérêt du fait de l’ensemble des opérations de bilan et de hors bilan</w:t>
      </w:r>
      <w:r w:rsidR="00CB359D" w:rsidRPr="00CB359D">
        <w:rPr>
          <w:rFonts w:cstheme="minorHAnsi"/>
          <w:color w:val="000000"/>
          <w:sz w:val="24"/>
          <w:szCs w:val="24"/>
        </w:rPr>
        <w:t xml:space="preserve">. Certains produits de hors bilan présentent la particularité de n’avoir pas systématiquement de profil de liquidité, mais de devoir faire </w:t>
      </w:r>
      <w:r w:rsidR="004640D8">
        <w:rPr>
          <w:rFonts w:cstheme="minorHAnsi"/>
          <w:color w:val="000000"/>
          <w:sz w:val="24"/>
          <w:szCs w:val="24"/>
        </w:rPr>
        <w:t xml:space="preserve">  </w:t>
      </w:r>
      <w:r w:rsidR="00CB359D" w:rsidRPr="00CB359D">
        <w:rPr>
          <w:rFonts w:cstheme="minorHAnsi"/>
          <w:color w:val="000000"/>
          <w:sz w:val="24"/>
          <w:szCs w:val="24"/>
        </w:rPr>
        <w:lastRenderedPageBreak/>
        <w:t>l’objet d’un écoulement en taux</w:t>
      </w:r>
      <w:r w:rsidR="004640D8">
        <w:rPr>
          <w:rFonts w:cstheme="minorHAnsi"/>
          <w:color w:val="000000"/>
          <w:sz w:val="24"/>
          <w:szCs w:val="24"/>
        </w:rPr>
        <w:t xml:space="preserve"> ; c’est </w:t>
      </w:r>
      <w:r w:rsidR="00CB359D" w:rsidRPr="00CB359D">
        <w:rPr>
          <w:sz w:val="24"/>
          <w:szCs w:val="24"/>
        </w:rPr>
        <w:t xml:space="preserve">par </w:t>
      </w:r>
      <w:r w:rsidR="00CB359D" w:rsidRPr="00CB359D">
        <w:rPr>
          <w:rFonts w:cstheme="minorHAnsi"/>
          <w:color w:val="000000"/>
          <w:sz w:val="24"/>
          <w:szCs w:val="24"/>
        </w:rPr>
        <w:t>exemple</w:t>
      </w:r>
      <w:r w:rsidR="004640D8">
        <w:rPr>
          <w:rFonts w:cstheme="minorHAnsi"/>
          <w:color w:val="000000"/>
          <w:sz w:val="24"/>
          <w:szCs w:val="24"/>
        </w:rPr>
        <w:t xml:space="preserve"> le cas</w:t>
      </w:r>
      <w:r w:rsidR="00CB359D" w:rsidRPr="00CB359D">
        <w:rPr>
          <w:rFonts w:cstheme="minorHAnsi"/>
          <w:color w:val="000000"/>
          <w:sz w:val="24"/>
          <w:szCs w:val="24"/>
        </w:rPr>
        <w:t xml:space="preserve"> des dérivés sans échange de nominal (swaps, caps et </w:t>
      </w:r>
      <w:proofErr w:type="spellStart"/>
      <w:r w:rsidR="00CB359D" w:rsidRPr="00CB359D">
        <w:rPr>
          <w:rFonts w:cstheme="minorHAnsi"/>
          <w:color w:val="000000"/>
          <w:sz w:val="24"/>
          <w:szCs w:val="24"/>
        </w:rPr>
        <w:t>floors</w:t>
      </w:r>
      <w:proofErr w:type="spellEnd"/>
      <w:r w:rsidR="00CB359D">
        <w:rPr>
          <w:rFonts w:cstheme="minorHAnsi"/>
          <w:color w:val="000000"/>
          <w:sz w:val="24"/>
          <w:szCs w:val="24"/>
        </w:rPr>
        <w:t>).</w:t>
      </w:r>
    </w:p>
    <w:p w14:paraId="43BE3BB1" w14:textId="357A8AF9" w:rsidR="007B3E00" w:rsidRDefault="00CB359D" w:rsidP="00CB359D">
      <w:pPr>
        <w:jc w:val="both"/>
        <w:rPr>
          <w:rFonts w:cstheme="minorHAnsi"/>
          <w:color w:val="000000"/>
          <w:sz w:val="24"/>
          <w:szCs w:val="24"/>
        </w:rPr>
      </w:pPr>
      <w:r w:rsidRPr="00CB359D">
        <w:rPr>
          <w:rFonts w:cstheme="minorHAnsi"/>
          <w:color w:val="000000"/>
          <w:sz w:val="24"/>
          <w:szCs w:val="24"/>
        </w:rPr>
        <w:t>La réglementation distingue la méthode de mesure du risque de taux selon le périmètre</w:t>
      </w:r>
      <w:r>
        <w:rPr>
          <w:rFonts w:cstheme="minorHAnsi"/>
          <w:color w:val="000000"/>
          <w:sz w:val="24"/>
          <w:szCs w:val="24"/>
        </w:rPr>
        <w:t xml:space="preserve"> </w:t>
      </w:r>
      <w:r w:rsidRPr="00CB359D">
        <w:rPr>
          <w:rFonts w:cstheme="minorHAnsi"/>
          <w:color w:val="000000"/>
          <w:sz w:val="24"/>
          <w:szCs w:val="24"/>
        </w:rPr>
        <w:t>d’activité :</w:t>
      </w:r>
      <w:r>
        <w:rPr>
          <w:rFonts w:cstheme="minorHAnsi"/>
          <w:color w:val="000000"/>
          <w:sz w:val="24"/>
          <w:szCs w:val="24"/>
        </w:rPr>
        <w:t xml:space="preserve"> s</w:t>
      </w:r>
      <w:r w:rsidRPr="00CB359D">
        <w:rPr>
          <w:rFonts w:cstheme="minorHAnsi"/>
          <w:color w:val="000000"/>
          <w:sz w:val="24"/>
          <w:szCs w:val="24"/>
        </w:rPr>
        <w:t>ur le trading book, c’est une composante du risque de marché, mesurée par les</w:t>
      </w:r>
      <w:r>
        <w:rPr>
          <w:rFonts w:cstheme="minorHAnsi"/>
          <w:color w:val="000000"/>
          <w:sz w:val="24"/>
          <w:szCs w:val="24"/>
        </w:rPr>
        <w:t xml:space="preserve"> </w:t>
      </w:r>
      <w:r w:rsidRPr="00CB359D">
        <w:rPr>
          <w:rFonts w:cstheme="minorHAnsi"/>
          <w:color w:val="000000"/>
          <w:sz w:val="24"/>
          <w:szCs w:val="24"/>
        </w:rPr>
        <w:t xml:space="preserve">outils </w:t>
      </w:r>
      <w:proofErr w:type="spellStart"/>
      <w:r w:rsidRPr="00CB359D">
        <w:rPr>
          <w:rFonts w:cstheme="minorHAnsi"/>
          <w:color w:val="000000"/>
          <w:sz w:val="24"/>
          <w:szCs w:val="24"/>
        </w:rPr>
        <w:t>adhoc</w:t>
      </w:r>
      <w:proofErr w:type="spellEnd"/>
      <w:r w:rsidR="004640D8">
        <w:rPr>
          <w:rFonts w:cstheme="minorHAnsi"/>
          <w:color w:val="000000"/>
          <w:sz w:val="24"/>
          <w:szCs w:val="24"/>
        </w:rPr>
        <w:t> ; et s</w:t>
      </w:r>
      <w:r w:rsidRPr="00CB359D">
        <w:rPr>
          <w:rFonts w:cstheme="minorHAnsi"/>
          <w:color w:val="000000"/>
          <w:sz w:val="24"/>
          <w:szCs w:val="24"/>
        </w:rPr>
        <w:t xml:space="preserve">ur le </w:t>
      </w:r>
      <w:proofErr w:type="spellStart"/>
      <w:r w:rsidRPr="00CB359D">
        <w:rPr>
          <w:rFonts w:cstheme="minorHAnsi"/>
          <w:color w:val="000000"/>
          <w:sz w:val="24"/>
          <w:szCs w:val="24"/>
        </w:rPr>
        <w:t>banking</w:t>
      </w:r>
      <w:proofErr w:type="spellEnd"/>
      <w:r w:rsidRPr="00CB359D">
        <w:rPr>
          <w:rFonts w:cstheme="minorHAnsi"/>
          <w:color w:val="000000"/>
          <w:sz w:val="24"/>
          <w:szCs w:val="24"/>
        </w:rPr>
        <w:t xml:space="preserve"> book, il doit être mesuré avec des outils adaptés, c’est le domaine des outils</w:t>
      </w:r>
      <w:r>
        <w:rPr>
          <w:rFonts w:cstheme="minorHAnsi"/>
          <w:color w:val="000000"/>
          <w:sz w:val="24"/>
          <w:szCs w:val="24"/>
        </w:rPr>
        <w:t xml:space="preserve"> ALM.</w:t>
      </w:r>
    </w:p>
    <w:p w14:paraId="2B9D7318" w14:textId="3FC7C4A2" w:rsidR="00CB359D" w:rsidRDefault="00CB359D" w:rsidP="00CB359D">
      <w:pPr>
        <w:jc w:val="both"/>
        <w:rPr>
          <w:rFonts w:cstheme="minorHAnsi"/>
          <w:color w:val="000000"/>
          <w:sz w:val="24"/>
          <w:szCs w:val="24"/>
        </w:rPr>
      </w:pPr>
      <w:r>
        <w:rPr>
          <w:rFonts w:cstheme="minorHAnsi"/>
          <w:color w:val="000000"/>
          <w:sz w:val="24"/>
          <w:szCs w:val="24"/>
        </w:rPr>
        <w:t xml:space="preserve">Ils </w:t>
      </w:r>
      <w:r w:rsidRPr="00CB359D">
        <w:rPr>
          <w:rFonts w:cstheme="minorHAnsi"/>
          <w:color w:val="000000"/>
          <w:sz w:val="24"/>
          <w:szCs w:val="24"/>
        </w:rPr>
        <w:t>se mesurent avec 3 natures d’indicateurs</w:t>
      </w:r>
      <w:r>
        <w:rPr>
          <w:rFonts w:cstheme="minorHAnsi"/>
          <w:color w:val="000000"/>
          <w:sz w:val="24"/>
          <w:szCs w:val="24"/>
        </w:rPr>
        <w:t> :</w:t>
      </w:r>
    </w:p>
    <w:p w14:paraId="6DCF640C" w14:textId="605542A3" w:rsidR="00CB359D" w:rsidRPr="004640D8" w:rsidRDefault="00CB359D" w:rsidP="004640D8">
      <w:pPr>
        <w:pStyle w:val="Paragraphedeliste"/>
        <w:numPr>
          <w:ilvl w:val="0"/>
          <w:numId w:val="15"/>
        </w:numPr>
        <w:jc w:val="both"/>
        <w:rPr>
          <w:rFonts w:cstheme="minorHAnsi"/>
          <w:color w:val="000000"/>
          <w:sz w:val="24"/>
          <w:szCs w:val="24"/>
        </w:rPr>
      </w:pPr>
      <w:r w:rsidRPr="004640D8">
        <w:rPr>
          <w:rFonts w:cstheme="minorHAnsi"/>
          <w:color w:val="000000"/>
          <w:sz w:val="24"/>
          <w:szCs w:val="24"/>
        </w:rPr>
        <w:t>Indicateur de position : Quantifie l’assiette du risque de taux</w:t>
      </w:r>
    </w:p>
    <w:p w14:paraId="17879B93" w14:textId="172CCF7C" w:rsidR="00CB359D" w:rsidRPr="004640D8" w:rsidRDefault="00CB359D" w:rsidP="004640D8">
      <w:pPr>
        <w:pStyle w:val="Paragraphedeliste"/>
        <w:numPr>
          <w:ilvl w:val="0"/>
          <w:numId w:val="15"/>
        </w:numPr>
        <w:jc w:val="both"/>
        <w:rPr>
          <w:rFonts w:cstheme="minorHAnsi"/>
          <w:color w:val="000000"/>
          <w:sz w:val="24"/>
          <w:szCs w:val="24"/>
        </w:rPr>
      </w:pPr>
      <w:r w:rsidRPr="004640D8">
        <w:rPr>
          <w:rFonts w:cstheme="minorHAnsi"/>
          <w:color w:val="000000"/>
          <w:sz w:val="24"/>
          <w:szCs w:val="24"/>
        </w:rPr>
        <w:t>Indicateur de valeur : Mesure l’impact du risque de taux sur la valeur économique de l’entité</w:t>
      </w:r>
    </w:p>
    <w:p w14:paraId="48680B60" w14:textId="508EF804" w:rsidR="00CB359D" w:rsidRPr="004640D8" w:rsidRDefault="00CB359D" w:rsidP="004640D8">
      <w:pPr>
        <w:pStyle w:val="Paragraphedeliste"/>
        <w:numPr>
          <w:ilvl w:val="0"/>
          <w:numId w:val="15"/>
        </w:numPr>
        <w:jc w:val="both"/>
        <w:rPr>
          <w:rFonts w:cstheme="minorHAnsi"/>
          <w:color w:val="000000"/>
          <w:sz w:val="24"/>
          <w:szCs w:val="24"/>
        </w:rPr>
      </w:pPr>
      <w:r w:rsidRPr="004640D8">
        <w:rPr>
          <w:rFonts w:cstheme="minorHAnsi"/>
          <w:color w:val="000000"/>
          <w:sz w:val="24"/>
          <w:szCs w:val="24"/>
        </w:rPr>
        <w:t>Indicateur de revenue : Mesure l’impact du risque de taux sur les revenus futurs de l’entité</w:t>
      </w:r>
    </w:p>
    <w:p w14:paraId="312F1DBE" w14:textId="3F484563" w:rsidR="00E15110" w:rsidRPr="00E15110" w:rsidRDefault="00E15110" w:rsidP="00CB359D">
      <w:pPr>
        <w:jc w:val="both"/>
        <w:rPr>
          <w:rFonts w:cstheme="minorHAnsi"/>
          <w:b/>
          <w:bCs/>
          <w:color w:val="000000"/>
          <w:sz w:val="24"/>
          <w:szCs w:val="24"/>
        </w:rPr>
      </w:pPr>
      <w:r w:rsidRPr="00E15110">
        <w:rPr>
          <w:rFonts w:cstheme="minorHAnsi"/>
          <w:b/>
          <w:bCs/>
          <w:color w:val="000000"/>
          <w:sz w:val="24"/>
          <w:szCs w:val="24"/>
        </w:rPr>
        <w:t>VALEUR ACTUELLE NETTE (VAN).</w:t>
      </w:r>
    </w:p>
    <w:p w14:paraId="17CD8D65" w14:textId="551B6F57" w:rsidR="00CB359D" w:rsidRPr="00CB359D" w:rsidRDefault="00CB359D" w:rsidP="00CB359D">
      <w:pPr>
        <w:jc w:val="both"/>
        <w:rPr>
          <w:rFonts w:cstheme="minorHAnsi"/>
          <w:color w:val="000000"/>
          <w:sz w:val="24"/>
          <w:szCs w:val="24"/>
        </w:rPr>
      </w:pPr>
      <w:r w:rsidRPr="00CB359D">
        <w:rPr>
          <w:rFonts w:cstheme="minorHAnsi"/>
          <w:color w:val="000000"/>
          <w:sz w:val="24"/>
          <w:szCs w:val="24"/>
        </w:rPr>
        <w:t>Les banques doivent mesurer la sensibilité de leur valeur économique aux risques</w:t>
      </w:r>
      <w:r>
        <w:rPr>
          <w:rFonts w:cstheme="minorHAnsi"/>
          <w:color w:val="000000"/>
          <w:sz w:val="24"/>
          <w:szCs w:val="24"/>
        </w:rPr>
        <w:t xml:space="preserve"> </w:t>
      </w:r>
      <w:r w:rsidRPr="00CB359D">
        <w:rPr>
          <w:rFonts w:cstheme="minorHAnsi"/>
          <w:color w:val="000000"/>
          <w:sz w:val="24"/>
          <w:szCs w:val="24"/>
        </w:rPr>
        <w:t>de taux</w:t>
      </w:r>
      <w:r w:rsidR="004640D8">
        <w:rPr>
          <w:rFonts w:cstheme="minorHAnsi"/>
          <w:color w:val="000000"/>
          <w:sz w:val="24"/>
          <w:szCs w:val="24"/>
        </w:rPr>
        <w:t>. L</w:t>
      </w:r>
      <w:r w:rsidRPr="00CB359D">
        <w:rPr>
          <w:rFonts w:cstheme="minorHAnsi"/>
          <w:color w:val="000000"/>
          <w:sz w:val="24"/>
          <w:szCs w:val="24"/>
        </w:rPr>
        <w:t>a valeur économique se mesure à partir d’indicateurs de type Valeur</w:t>
      </w:r>
      <w:r>
        <w:rPr>
          <w:rFonts w:cstheme="minorHAnsi"/>
          <w:color w:val="000000"/>
          <w:sz w:val="24"/>
          <w:szCs w:val="24"/>
        </w:rPr>
        <w:t xml:space="preserve"> </w:t>
      </w:r>
      <w:r w:rsidRPr="00CB359D">
        <w:rPr>
          <w:rFonts w:cstheme="minorHAnsi"/>
          <w:color w:val="000000"/>
          <w:sz w:val="24"/>
          <w:szCs w:val="24"/>
        </w:rPr>
        <w:t>Actuelle Nette (VAN).</w:t>
      </w:r>
      <w:r w:rsidRPr="00CB359D">
        <w:t xml:space="preserve"> </w:t>
      </w:r>
      <w:r w:rsidRPr="00CB359D">
        <w:rPr>
          <w:rFonts w:cstheme="minorHAnsi"/>
          <w:color w:val="000000"/>
          <w:sz w:val="24"/>
          <w:szCs w:val="24"/>
        </w:rPr>
        <w:t>La VAN d’un poste du bilan est obtenue par l’actualisation de l’ensemble de ses</w:t>
      </w:r>
      <w:r>
        <w:rPr>
          <w:rFonts w:cstheme="minorHAnsi"/>
          <w:color w:val="000000"/>
          <w:sz w:val="24"/>
          <w:szCs w:val="24"/>
        </w:rPr>
        <w:t xml:space="preserve"> </w:t>
      </w:r>
      <w:r w:rsidRPr="00CB359D">
        <w:rPr>
          <w:rFonts w:cstheme="minorHAnsi"/>
          <w:color w:val="000000"/>
          <w:sz w:val="24"/>
          <w:szCs w:val="24"/>
        </w:rPr>
        <w:t>flux futurs.</w:t>
      </w:r>
    </w:p>
    <w:p w14:paraId="39373F63" w14:textId="2E68F2CF" w:rsidR="00CB359D" w:rsidRDefault="00CB359D" w:rsidP="00CB359D">
      <w:pPr>
        <w:jc w:val="both"/>
        <w:rPr>
          <w:rFonts w:cstheme="minorHAnsi"/>
          <w:color w:val="000000"/>
          <w:sz w:val="24"/>
          <w:szCs w:val="24"/>
        </w:rPr>
      </w:pPr>
      <w:r w:rsidRPr="00CB359D">
        <w:rPr>
          <w:rFonts w:cstheme="minorHAnsi"/>
          <w:color w:val="000000"/>
          <w:sz w:val="24"/>
          <w:szCs w:val="24"/>
        </w:rPr>
        <w:t>Les flux futurs de capital sont pris en compte.</w:t>
      </w:r>
      <w:r w:rsidR="004640D8">
        <w:rPr>
          <w:rFonts w:cstheme="minorHAnsi"/>
          <w:color w:val="000000"/>
          <w:sz w:val="24"/>
          <w:szCs w:val="24"/>
        </w:rPr>
        <w:t xml:space="preserve"> L</w:t>
      </w:r>
      <w:r w:rsidRPr="00CB359D">
        <w:rPr>
          <w:rFonts w:cstheme="minorHAnsi"/>
          <w:color w:val="000000"/>
          <w:sz w:val="24"/>
          <w:szCs w:val="24"/>
        </w:rPr>
        <w:t>es flux d’intérêts</w:t>
      </w:r>
      <w:r w:rsidR="004640D8">
        <w:rPr>
          <w:rFonts w:cstheme="minorHAnsi"/>
          <w:color w:val="000000"/>
          <w:sz w:val="24"/>
          <w:szCs w:val="24"/>
        </w:rPr>
        <w:t xml:space="preserve">, quant à eux, </w:t>
      </w:r>
      <w:r w:rsidRPr="00CB359D">
        <w:rPr>
          <w:rFonts w:cstheme="minorHAnsi"/>
          <w:color w:val="000000"/>
          <w:sz w:val="24"/>
          <w:szCs w:val="24"/>
        </w:rPr>
        <w:t>sont généralement pris en compte uniquement pour la part sensible au taux</w:t>
      </w:r>
      <w:r>
        <w:rPr>
          <w:rFonts w:cstheme="minorHAnsi"/>
          <w:color w:val="000000"/>
          <w:sz w:val="24"/>
          <w:szCs w:val="24"/>
        </w:rPr>
        <w:t xml:space="preserve"> </w:t>
      </w:r>
      <w:r w:rsidRPr="00CB359D">
        <w:rPr>
          <w:rFonts w:cstheme="minorHAnsi"/>
          <w:color w:val="000000"/>
          <w:sz w:val="24"/>
          <w:szCs w:val="24"/>
        </w:rPr>
        <w:t>(excluant notamment la marge commerciale).</w:t>
      </w:r>
      <w:r w:rsidRPr="00CB359D">
        <w:t xml:space="preserve"> </w:t>
      </w:r>
      <w:r w:rsidRPr="00CB359D">
        <w:rPr>
          <w:rFonts w:cstheme="minorHAnsi"/>
          <w:color w:val="000000"/>
          <w:sz w:val="24"/>
          <w:szCs w:val="24"/>
        </w:rPr>
        <w:t>L’actualisation est réalisée avec la courbe de taux Zéro Coupon sans risque à la date du calcul.</w:t>
      </w:r>
    </w:p>
    <w:p w14:paraId="7C37D68E" w14:textId="77777777" w:rsidR="00313D33" w:rsidRDefault="00313D33" w:rsidP="00CB359D">
      <w:pPr>
        <w:jc w:val="both"/>
        <w:rPr>
          <w:rFonts w:cstheme="minorHAnsi"/>
          <w:color w:val="000000"/>
          <w:sz w:val="24"/>
          <w:szCs w:val="24"/>
        </w:rPr>
      </w:pPr>
    </w:p>
    <w:p w14:paraId="1620B675" w14:textId="64B41FBA" w:rsidR="00313D33" w:rsidRPr="005566D2" w:rsidRDefault="00313D33" w:rsidP="00313D33">
      <w:pPr>
        <w:jc w:val="center"/>
        <w:rPr>
          <w:rFonts w:cstheme="minorHAnsi"/>
          <w:color w:val="000000"/>
          <w:sz w:val="28"/>
          <w:szCs w:val="28"/>
          <w:lang w:val="en-US"/>
        </w:rPr>
      </w:pPr>
      <w:r w:rsidRPr="00313D33">
        <w:rPr>
          <w:rFonts w:cstheme="minorHAnsi"/>
          <w:color w:val="000000"/>
          <w:sz w:val="28"/>
          <w:szCs w:val="28"/>
          <w:lang w:val="en-US"/>
        </w:rPr>
        <w:t>VAN</w:t>
      </w:r>
      <w:r>
        <w:rPr>
          <w:rFonts w:cstheme="minorHAnsi"/>
          <w:color w:val="000000"/>
          <w:sz w:val="28"/>
          <w:szCs w:val="28"/>
          <w:lang w:val="en-US"/>
        </w:rPr>
        <w:t xml:space="preserve"> = </w:t>
      </w:r>
      <m:oMath>
        <m:nary>
          <m:naryPr>
            <m:chr m:val="∑"/>
            <m:limLoc m:val="undOvr"/>
            <m:grow m:val="1"/>
            <m:ctrlPr>
              <w:rPr>
                <w:rFonts w:ascii="Cambria Math" w:hAnsi="Cambria Math" w:cstheme="minorHAnsi"/>
                <w:i/>
                <w:color w:val="000000"/>
                <w:sz w:val="28"/>
                <w:szCs w:val="28"/>
              </w:rPr>
            </m:ctrlPr>
          </m:naryPr>
          <m:sub>
            <m:r>
              <w:rPr>
                <w:rFonts w:ascii="Cambria Math" w:hAnsi="Cambria Math" w:cstheme="minorHAnsi"/>
                <w:color w:val="000000"/>
                <w:sz w:val="28"/>
                <w:szCs w:val="28"/>
              </w:rPr>
              <m:t>i</m:t>
            </m:r>
            <m:r>
              <w:rPr>
                <w:rFonts w:ascii="Cambria Math" w:hAnsi="Cambria Math" w:cstheme="minorHAnsi"/>
                <w:color w:val="000000"/>
                <w:sz w:val="28"/>
                <w:szCs w:val="28"/>
                <w:lang w:val="en-US"/>
              </w:rPr>
              <m:t>=1</m:t>
            </m:r>
          </m:sub>
          <m:sup>
            <m:r>
              <w:rPr>
                <w:rFonts w:ascii="Cambria Math" w:hAnsi="Cambria Math" w:cstheme="minorHAnsi"/>
                <w:color w:val="000000"/>
                <w:sz w:val="28"/>
                <w:szCs w:val="28"/>
              </w:rPr>
              <m:t>n</m:t>
            </m:r>
          </m:sup>
          <m:e>
            <m:f>
              <m:fPr>
                <m:ctrlPr>
                  <w:rPr>
                    <w:rFonts w:ascii="Cambria Math" w:hAnsi="Cambria Math" w:cstheme="minorHAnsi"/>
                    <w:i/>
                    <w:color w:val="000000"/>
                    <w:sz w:val="28"/>
                    <w:szCs w:val="28"/>
                  </w:rPr>
                </m:ctrlPr>
              </m:fPr>
              <m:num>
                <m:r>
                  <w:rPr>
                    <w:rFonts w:ascii="Cambria Math" w:hAnsi="Cambria Math" w:cstheme="minorHAnsi"/>
                    <w:color w:val="000000"/>
                    <w:sz w:val="28"/>
                    <w:szCs w:val="28"/>
                  </w:rPr>
                  <m:t>CF</m:t>
                </m:r>
                <m:r>
                  <w:rPr>
                    <w:rFonts w:ascii="Cambria Math" w:hAnsi="Cambria Math" w:cstheme="minorHAnsi"/>
                    <w:color w:val="000000"/>
                    <w:sz w:val="28"/>
                    <w:szCs w:val="28"/>
                    <w:lang w:val="en-US"/>
                  </w:rPr>
                  <m:t>_</m:t>
                </m:r>
                <m:r>
                  <w:rPr>
                    <w:rFonts w:ascii="Cambria Math" w:hAnsi="Cambria Math" w:cstheme="minorHAnsi"/>
                    <w:color w:val="000000"/>
                    <w:sz w:val="28"/>
                    <w:szCs w:val="28"/>
                  </w:rPr>
                  <m:t>actif</m:t>
                </m:r>
                <m:r>
                  <w:rPr>
                    <w:rFonts w:ascii="Cambria Math" w:hAnsi="Cambria Math" w:cstheme="minorHAnsi"/>
                    <w:color w:val="000000"/>
                    <w:sz w:val="28"/>
                    <w:szCs w:val="28"/>
                    <w:lang w:val="en-US"/>
                  </w:rPr>
                  <m:t>_</m:t>
                </m:r>
                <m:r>
                  <w:rPr>
                    <w:rFonts w:ascii="Cambria Math" w:hAnsi="Cambria Math" w:cstheme="minorHAnsi"/>
                    <w:color w:val="000000"/>
                    <w:sz w:val="28"/>
                    <w:szCs w:val="28"/>
                  </w:rPr>
                  <m:t>i</m:t>
                </m:r>
              </m:num>
              <m:den>
                <m:sSup>
                  <m:sSupPr>
                    <m:ctrlPr>
                      <w:rPr>
                        <w:rFonts w:ascii="Cambria Math" w:hAnsi="Cambria Math" w:cstheme="minorHAnsi"/>
                        <w:i/>
                        <w:color w:val="000000"/>
                        <w:sz w:val="28"/>
                        <w:szCs w:val="28"/>
                      </w:rPr>
                    </m:ctrlPr>
                  </m:sSupPr>
                  <m:e>
                    <m:d>
                      <m:dPr>
                        <m:ctrlPr>
                          <w:rPr>
                            <w:rFonts w:ascii="Cambria Math" w:hAnsi="Cambria Math" w:cstheme="minorHAnsi"/>
                            <w:i/>
                            <w:color w:val="000000"/>
                            <w:sz w:val="28"/>
                            <w:szCs w:val="28"/>
                          </w:rPr>
                        </m:ctrlPr>
                      </m:dPr>
                      <m:e>
                        <m:r>
                          <w:rPr>
                            <w:rFonts w:ascii="Cambria Math" w:hAnsi="Cambria Math" w:cstheme="minorHAnsi"/>
                            <w:color w:val="000000"/>
                            <w:sz w:val="28"/>
                            <w:szCs w:val="28"/>
                            <w:lang w:val="en-US"/>
                          </w:rPr>
                          <m:t>1+</m:t>
                        </m:r>
                        <m:sSub>
                          <m:sSubPr>
                            <m:ctrlPr>
                              <w:rPr>
                                <w:rFonts w:ascii="Cambria Math" w:hAnsi="Cambria Math" w:cstheme="minorHAnsi"/>
                                <w:i/>
                                <w:color w:val="000000"/>
                                <w:sz w:val="28"/>
                                <w:szCs w:val="28"/>
                              </w:rPr>
                            </m:ctrlPr>
                          </m:sSubPr>
                          <m:e>
                            <m:r>
                              <w:rPr>
                                <w:rFonts w:ascii="Cambria Math" w:hAnsi="Cambria Math" w:cstheme="minorHAnsi"/>
                                <w:color w:val="000000"/>
                                <w:sz w:val="28"/>
                                <w:szCs w:val="28"/>
                              </w:rPr>
                              <m:t>t</m:t>
                            </m:r>
                          </m:e>
                          <m:sub>
                            <m:r>
                              <w:rPr>
                                <w:rFonts w:ascii="Cambria Math" w:hAnsi="Cambria Math" w:cstheme="minorHAnsi"/>
                                <w:color w:val="000000"/>
                                <w:sz w:val="28"/>
                                <w:szCs w:val="28"/>
                              </w:rPr>
                              <m:t>i</m:t>
                            </m:r>
                          </m:sub>
                        </m:sSub>
                      </m:e>
                    </m:d>
                  </m:e>
                  <m:sup>
                    <m:r>
                      <w:rPr>
                        <w:rFonts w:ascii="Cambria Math" w:hAnsi="Cambria Math" w:cstheme="minorHAnsi"/>
                        <w:color w:val="000000"/>
                        <w:sz w:val="28"/>
                        <w:szCs w:val="28"/>
                      </w:rPr>
                      <m:t>i</m:t>
                    </m:r>
                  </m:sup>
                </m:sSup>
              </m:den>
            </m:f>
          </m:e>
        </m:nary>
      </m:oMath>
      <w:r w:rsidRPr="00313D33">
        <w:rPr>
          <w:rFonts w:cstheme="minorHAnsi"/>
          <w:color w:val="000000"/>
          <w:sz w:val="24"/>
          <w:szCs w:val="24"/>
          <w:lang w:val="en-US"/>
        </w:rPr>
        <w:t xml:space="preserve">  </w:t>
      </w:r>
      <w:r w:rsidRPr="00313D33">
        <w:rPr>
          <w:rFonts w:cstheme="minorHAnsi"/>
          <w:color w:val="000000"/>
          <w:sz w:val="28"/>
          <w:szCs w:val="28"/>
          <w:lang w:val="en-US"/>
        </w:rPr>
        <w:t xml:space="preserve">- </w:t>
      </w:r>
      <m:oMath>
        <m:nary>
          <m:naryPr>
            <m:chr m:val="∑"/>
            <m:limLoc m:val="undOvr"/>
            <m:grow m:val="1"/>
            <m:ctrlPr>
              <w:rPr>
                <w:rFonts w:ascii="Cambria Math" w:hAnsi="Cambria Math" w:cstheme="minorHAnsi"/>
                <w:i/>
                <w:color w:val="000000"/>
                <w:sz w:val="28"/>
                <w:szCs w:val="28"/>
              </w:rPr>
            </m:ctrlPr>
          </m:naryPr>
          <m:sub>
            <m:r>
              <w:rPr>
                <w:rFonts w:ascii="Cambria Math" w:hAnsi="Cambria Math" w:cstheme="minorHAnsi"/>
                <w:color w:val="000000"/>
                <w:sz w:val="28"/>
                <w:szCs w:val="28"/>
              </w:rPr>
              <m:t>i</m:t>
            </m:r>
            <m:r>
              <w:rPr>
                <w:rFonts w:ascii="Cambria Math" w:hAnsi="Cambria Math" w:cstheme="minorHAnsi"/>
                <w:color w:val="000000"/>
                <w:sz w:val="28"/>
                <w:szCs w:val="28"/>
                <w:lang w:val="en-US"/>
              </w:rPr>
              <m:t>=1</m:t>
            </m:r>
          </m:sub>
          <m:sup>
            <m:r>
              <w:rPr>
                <w:rFonts w:ascii="Cambria Math" w:hAnsi="Cambria Math" w:cstheme="minorHAnsi"/>
                <w:color w:val="000000"/>
                <w:sz w:val="28"/>
                <w:szCs w:val="28"/>
              </w:rPr>
              <m:t>n</m:t>
            </m:r>
          </m:sup>
          <m:e>
            <m:f>
              <m:fPr>
                <m:ctrlPr>
                  <w:rPr>
                    <w:rFonts w:ascii="Cambria Math" w:hAnsi="Cambria Math" w:cstheme="minorHAnsi"/>
                    <w:i/>
                    <w:color w:val="000000"/>
                    <w:sz w:val="28"/>
                    <w:szCs w:val="28"/>
                  </w:rPr>
                </m:ctrlPr>
              </m:fPr>
              <m:num>
                <m:r>
                  <w:rPr>
                    <w:rFonts w:ascii="Cambria Math" w:hAnsi="Cambria Math" w:cstheme="minorHAnsi"/>
                    <w:color w:val="000000"/>
                    <w:sz w:val="28"/>
                    <w:szCs w:val="28"/>
                  </w:rPr>
                  <m:t>CF</m:t>
                </m:r>
                <m:r>
                  <w:rPr>
                    <w:rFonts w:ascii="Cambria Math" w:hAnsi="Cambria Math" w:cstheme="minorHAnsi"/>
                    <w:color w:val="000000"/>
                    <w:sz w:val="28"/>
                    <w:szCs w:val="28"/>
                    <w:lang w:val="en-US"/>
                  </w:rPr>
                  <m:t>_</m:t>
                </m:r>
                <m:r>
                  <w:rPr>
                    <w:rFonts w:ascii="Cambria Math" w:hAnsi="Cambria Math" w:cstheme="minorHAnsi"/>
                    <w:color w:val="000000"/>
                    <w:sz w:val="28"/>
                    <w:szCs w:val="28"/>
                  </w:rPr>
                  <m:t>passif</m:t>
                </m:r>
                <m:r>
                  <w:rPr>
                    <w:rFonts w:ascii="Cambria Math" w:hAnsi="Cambria Math" w:cstheme="minorHAnsi"/>
                    <w:color w:val="000000"/>
                    <w:sz w:val="28"/>
                    <w:szCs w:val="28"/>
                    <w:lang w:val="en-US"/>
                  </w:rPr>
                  <m:t>_</m:t>
                </m:r>
                <m:r>
                  <w:rPr>
                    <w:rFonts w:ascii="Cambria Math" w:hAnsi="Cambria Math" w:cstheme="minorHAnsi"/>
                    <w:color w:val="000000"/>
                    <w:sz w:val="28"/>
                    <w:szCs w:val="28"/>
                  </w:rPr>
                  <m:t>i</m:t>
                </m:r>
              </m:num>
              <m:den>
                <m:sSup>
                  <m:sSupPr>
                    <m:ctrlPr>
                      <w:rPr>
                        <w:rFonts w:ascii="Cambria Math" w:hAnsi="Cambria Math" w:cstheme="minorHAnsi"/>
                        <w:i/>
                        <w:color w:val="000000"/>
                        <w:sz w:val="28"/>
                        <w:szCs w:val="28"/>
                      </w:rPr>
                    </m:ctrlPr>
                  </m:sSupPr>
                  <m:e>
                    <m:d>
                      <m:dPr>
                        <m:ctrlPr>
                          <w:rPr>
                            <w:rFonts w:ascii="Cambria Math" w:hAnsi="Cambria Math" w:cstheme="minorHAnsi"/>
                            <w:i/>
                            <w:color w:val="000000"/>
                            <w:sz w:val="28"/>
                            <w:szCs w:val="28"/>
                          </w:rPr>
                        </m:ctrlPr>
                      </m:dPr>
                      <m:e>
                        <m:r>
                          <w:rPr>
                            <w:rFonts w:ascii="Cambria Math" w:hAnsi="Cambria Math" w:cstheme="minorHAnsi"/>
                            <w:color w:val="000000"/>
                            <w:sz w:val="28"/>
                            <w:szCs w:val="28"/>
                            <w:lang w:val="en-US"/>
                          </w:rPr>
                          <m:t>1+</m:t>
                        </m:r>
                        <m:sSub>
                          <m:sSubPr>
                            <m:ctrlPr>
                              <w:rPr>
                                <w:rFonts w:ascii="Cambria Math" w:hAnsi="Cambria Math" w:cstheme="minorHAnsi"/>
                                <w:i/>
                                <w:color w:val="000000"/>
                                <w:sz w:val="28"/>
                                <w:szCs w:val="28"/>
                              </w:rPr>
                            </m:ctrlPr>
                          </m:sSubPr>
                          <m:e>
                            <m:r>
                              <w:rPr>
                                <w:rFonts w:ascii="Cambria Math" w:hAnsi="Cambria Math" w:cstheme="minorHAnsi"/>
                                <w:color w:val="000000"/>
                                <w:sz w:val="28"/>
                                <w:szCs w:val="28"/>
                              </w:rPr>
                              <m:t>t</m:t>
                            </m:r>
                          </m:e>
                          <m:sub>
                            <m:r>
                              <w:rPr>
                                <w:rFonts w:ascii="Cambria Math" w:hAnsi="Cambria Math" w:cstheme="minorHAnsi"/>
                                <w:color w:val="000000"/>
                                <w:sz w:val="28"/>
                                <w:szCs w:val="28"/>
                              </w:rPr>
                              <m:t>i</m:t>
                            </m:r>
                          </m:sub>
                        </m:sSub>
                      </m:e>
                    </m:d>
                  </m:e>
                  <m:sup>
                    <m:r>
                      <w:rPr>
                        <w:rFonts w:ascii="Cambria Math" w:hAnsi="Cambria Math" w:cstheme="minorHAnsi"/>
                        <w:color w:val="000000"/>
                        <w:sz w:val="28"/>
                        <w:szCs w:val="28"/>
                      </w:rPr>
                      <m:t>i</m:t>
                    </m:r>
                  </m:sup>
                </m:sSup>
              </m:den>
            </m:f>
          </m:e>
        </m:nary>
      </m:oMath>
    </w:p>
    <w:p w14:paraId="1A1C9B9F" w14:textId="77777777" w:rsidR="00313D33" w:rsidRPr="00313D33" w:rsidRDefault="00313D33" w:rsidP="00313D33">
      <w:pPr>
        <w:jc w:val="both"/>
        <w:rPr>
          <w:rFonts w:cstheme="minorHAnsi"/>
          <w:color w:val="000000"/>
          <w:sz w:val="24"/>
          <w:szCs w:val="24"/>
        </w:rPr>
      </w:pPr>
      <w:r w:rsidRPr="00313D33">
        <w:rPr>
          <w:rFonts w:cstheme="minorHAnsi"/>
          <w:color w:val="000000"/>
          <w:sz w:val="24"/>
          <w:szCs w:val="24"/>
        </w:rPr>
        <w:t xml:space="preserve">Où : </w:t>
      </w:r>
    </w:p>
    <w:p w14:paraId="624DEF4A" w14:textId="57E8D412" w:rsidR="00313D33" w:rsidRPr="00313D33" w:rsidRDefault="00313D33" w:rsidP="00313D33">
      <w:pPr>
        <w:pStyle w:val="Paragraphedeliste"/>
        <w:numPr>
          <w:ilvl w:val="0"/>
          <w:numId w:val="32"/>
        </w:numPr>
        <w:jc w:val="both"/>
        <w:rPr>
          <w:rFonts w:cstheme="minorHAnsi"/>
          <w:color w:val="000000"/>
          <w:sz w:val="24"/>
          <w:szCs w:val="24"/>
        </w:rPr>
      </w:pPr>
      <w:r w:rsidRPr="00313D33">
        <w:rPr>
          <w:rFonts w:cstheme="minorHAnsi"/>
          <w:color w:val="000000"/>
          <w:sz w:val="24"/>
          <w:szCs w:val="24"/>
        </w:rPr>
        <w:t xml:space="preserve">VAN= Valeur Actuelle Nette </w:t>
      </w:r>
    </w:p>
    <w:p w14:paraId="62E1D64D" w14:textId="269B663E" w:rsidR="00313D33" w:rsidRPr="00313D33" w:rsidRDefault="00313D33" w:rsidP="00313D33">
      <w:pPr>
        <w:pStyle w:val="Paragraphedeliste"/>
        <w:numPr>
          <w:ilvl w:val="0"/>
          <w:numId w:val="32"/>
        </w:numPr>
        <w:jc w:val="both"/>
        <w:rPr>
          <w:rFonts w:cstheme="minorHAnsi"/>
          <w:color w:val="000000"/>
          <w:sz w:val="24"/>
          <w:szCs w:val="24"/>
        </w:rPr>
      </w:pPr>
      <w:r w:rsidRPr="00313D33">
        <w:rPr>
          <w:rFonts w:cstheme="minorHAnsi"/>
          <w:color w:val="000000"/>
          <w:sz w:val="24"/>
          <w:szCs w:val="24"/>
        </w:rPr>
        <w:t>n = nombre de time-</w:t>
      </w:r>
      <w:proofErr w:type="spellStart"/>
      <w:r w:rsidRPr="00313D33">
        <w:rPr>
          <w:rFonts w:cstheme="minorHAnsi"/>
          <w:color w:val="000000"/>
          <w:sz w:val="24"/>
          <w:szCs w:val="24"/>
        </w:rPr>
        <w:t>buckets</w:t>
      </w:r>
      <w:proofErr w:type="spellEnd"/>
      <w:r w:rsidRPr="00313D33">
        <w:rPr>
          <w:rFonts w:cstheme="minorHAnsi"/>
          <w:color w:val="000000"/>
          <w:sz w:val="24"/>
          <w:szCs w:val="24"/>
        </w:rPr>
        <w:t xml:space="preserve"> correspondant à l’horizon de calcul</w:t>
      </w:r>
    </w:p>
    <w:p w14:paraId="0CE741CF" w14:textId="32AE0EC6" w:rsidR="00313D33" w:rsidRPr="00313D33" w:rsidRDefault="00313D33" w:rsidP="00313D33">
      <w:pPr>
        <w:pStyle w:val="Paragraphedeliste"/>
        <w:numPr>
          <w:ilvl w:val="0"/>
          <w:numId w:val="32"/>
        </w:numPr>
        <w:jc w:val="both"/>
        <w:rPr>
          <w:rFonts w:cstheme="minorHAnsi"/>
          <w:color w:val="000000"/>
          <w:sz w:val="24"/>
          <w:szCs w:val="24"/>
        </w:rPr>
      </w:pPr>
      <w:proofErr w:type="spellStart"/>
      <w:r w:rsidRPr="00313D33">
        <w:rPr>
          <w:rFonts w:cstheme="minorHAnsi"/>
          <w:color w:val="000000"/>
          <w:sz w:val="24"/>
          <w:szCs w:val="24"/>
        </w:rPr>
        <w:t>CF</w:t>
      </w:r>
      <w:r w:rsidRPr="00313D33">
        <w:rPr>
          <w:rFonts w:cstheme="minorHAnsi"/>
          <w:color w:val="000000"/>
          <w:sz w:val="24"/>
          <w:szCs w:val="24"/>
          <w:vertAlign w:val="subscript"/>
        </w:rPr>
        <w:t>i</w:t>
      </w:r>
      <w:proofErr w:type="spellEnd"/>
      <w:r w:rsidRPr="00313D33">
        <w:rPr>
          <w:rFonts w:cstheme="minorHAnsi"/>
          <w:color w:val="000000"/>
          <w:sz w:val="24"/>
          <w:szCs w:val="24"/>
        </w:rPr>
        <w:t xml:space="preserve">= Cash-flow de capital et d’intérêt du </w:t>
      </w:r>
      <w:proofErr w:type="spellStart"/>
      <w:r w:rsidRPr="00313D33">
        <w:rPr>
          <w:rFonts w:cstheme="minorHAnsi"/>
          <w:color w:val="000000"/>
          <w:sz w:val="24"/>
          <w:szCs w:val="24"/>
        </w:rPr>
        <w:t>bucket</w:t>
      </w:r>
      <w:proofErr w:type="spellEnd"/>
      <w:r w:rsidRPr="00313D33">
        <w:rPr>
          <w:rFonts w:cstheme="minorHAnsi"/>
          <w:color w:val="000000"/>
          <w:sz w:val="24"/>
          <w:szCs w:val="24"/>
        </w:rPr>
        <w:t xml:space="preserve"> i</w:t>
      </w:r>
    </w:p>
    <w:p w14:paraId="6D3212A9" w14:textId="2431D3E9" w:rsidR="00313D33" w:rsidRPr="00313D33" w:rsidRDefault="00313D33" w:rsidP="00313D33">
      <w:pPr>
        <w:pStyle w:val="Paragraphedeliste"/>
        <w:numPr>
          <w:ilvl w:val="0"/>
          <w:numId w:val="32"/>
        </w:numPr>
        <w:jc w:val="both"/>
        <w:rPr>
          <w:rFonts w:cstheme="minorHAnsi"/>
          <w:color w:val="000000"/>
          <w:sz w:val="24"/>
          <w:szCs w:val="24"/>
        </w:rPr>
      </w:pPr>
      <w:r w:rsidRPr="00313D33">
        <w:rPr>
          <w:rFonts w:cstheme="minorHAnsi"/>
          <w:color w:val="000000"/>
          <w:sz w:val="24"/>
          <w:szCs w:val="24"/>
        </w:rPr>
        <w:t>t</w:t>
      </w:r>
      <w:r w:rsidRPr="00313D33">
        <w:rPr>
          <w:rFonts w:cstheme="minorHAnsi"/>
          <w:color w:val="000000"/>
          <w:sz w:val="24"/>
          <w:szCs w:val="24"/>
          <w:vertAlign w:val="subscript"/>
        </w:rPr>
        <w:t>i</w:t>
      </w:r>
      <w:r w:rsidRPr="00313D33">
        <w:rPr>
          <w:rFonts w:cstheme="minorHAnsi"/>
          <w:color w:val="000000"/>
          <w:sz w:val="24"/>
          <w:szCs w:val="24"/>
        </w:rPr>
        <w:t xml:space="preserve">= Taux d’actualisation du </w:t>
      </w:r>
      <w:proofErr w:type="spellStart"/>
      <w:r w:rsidRPr="00313D33">
        <w:rPr>
          <w:rFonts w:cstheme="minorHAnsi"/>
          <w:color w:val="000000"/>
          <w:sz w:val="24"/>
          <w:szCs w:val="24"/>
        </w:rPr>
        <w:t>bucket</w:t>
      </w:r>
      <w:proofErr w:type="spellEnd"/>
      <w:r w:rsidRPr="00313D33">
        <w:rPr>
          <w:rFonts w:cstheme="minorHAnsi"/>
          <w:color w:val="000000"/>
          <w:sz w:val="24"/>
          <w:szCs w:val="24"/>
        </w:rPr>
        <w:t xml:space="preserve"> i</w:t>
      </w:r>
    </w:p>
    <w:p w14:paraId="273FED9B" w14:textId="77777777" w:rsidR="00313D33" w:rsidRDefault="00313D33" w:rsidP="00313D33">
      <w:pPr>
        <w:jc w:val="both"/>
        <w:rPr>
          <w:rFonts w:cstheme="minorHAnsi"/>
          <w:color w:val="000000"/>
          <w:sz w:val="24"/>
          <w:szCs w:val="24"/>
        </w:rPr>
      </w:pPr>
      <w:r w:rsidRPr="00313D33">
        <w:rPr>
          <w:rFonts w:cstheme="minorHAnsi"/>
          <w:color w:val="000000"/>
          <w:sz w:val="24"/>
          <w:szCs w:val="24"/>
        </w:rPr>
        <w:t>La VAN d’un produit correspond à la valeur de marché de ce produit s’il était liquidé à l’instant.</w:t>
      </w:r>
      <w:r>
        <w:rPr>
          <w:rFonts w:cstheme="minorHAnsi"/>
          <w:color w:val="000000"/>
          <w:sz w:val="24"/>
          <w:szCs w:val="24"/>
        </w:rPr>
        <w:t xml:space="preserve"> </w:t>
      </w:r>
      <w:r w:rsidRPr="00313D33">
        <w:rPr>
          <w:rFonts w:cstheme="minorHAnsi"/>
          <w:color w:val="000000"/>
          <w:sz w:val="24"/>
          <w:szCs w:val="24"/>
        </w:rPr>
        <w:t>Elle dépend donc de l’environnement de taux du moment.</w:t>
      </w:r>
      <w:r w:rsidRPr="00313D33">
        <w:t xml:space="preserve"> </w:t>
      </w:r>
      <w:r>
        <w:rPr>
          <w:rFonts w:cstheme="minorHAnsi"/>
          <w:color w:val="000000"/>
          <w:sz w:val="24"/>
          <w:szCs w:val="24"/>
        </w:rPr>
        <w:t xml:space="preserve">Elle </w:t>
      </w:r>
      <w:r w:rsidRPr="00313D33">
        <w:rPr>
          <w:rFonts w:cstheme="minorHAnsi"/>
          <w:color w:val="000000"/>
          <w:sz w:val="24"/>
          <w:szCs w:val="24"/>
        </w:rPr>
        <w:t>peut s’interpréter comme le réservoir de marges futures de la banque, jusqu’à extinction</w:t>
      </w:r>
      <w:r>
        <w:rPr>
          <w:rFonts w:cstheme="minorHAnsi"/>
          <w:color w:val="000000"/>
          <w:sz w:val="24"/>
          <w:szCs w:val="24"/>
        </w:rPr>
        <w:t xml:space="preserve"> </w:t>
      </w:r>
      <w:r w:rsidRPr="00313D33">
        <w:rPr>
          <w:rFonts w:cstheme="minorHAnsi"/>
          <w:color w:val="000000"/>
          <w:sz w:val="24"/>
          <w:szCs w:val="24"/>
        </w:rPr>
        <w:t>de l’activité. Il s’agit donc d’un indicateur de long-terme.</w:t>
      </w:r>
    </w:p>
    <w:p w14:paraId="2900547D" w14:textId="5A8B1060" w:rsidR="00313D33" w:rsidRDefault="00313D33" w:rsidP="00313D33">
      <w:pPr>
        <w:jc w:val="both"/>
        <w:rPr>
          <w:rFonts w:cstheme="minorHAnsi"/>
          <w:color w:val="000000"/>
          <w:sz w:val="24"/>
          <w:szCs w:val="24"/>
        </w:rPr>
      </w:pPr>
      <w:r w:rsidRPr="00313D33">
        <w:rPr>
          <w:rFonts w:cstheme="minorHAnsi"/>
          <w:color w:val="000000"/>
          <w:sz w:val="24"/>
          <w:szCs w:val="24"/>
        </w:rPr>
        <w:t>La notion de valeur économique est utilisée par les régulateurs pour</w:t>
      </w:r>
      <w:r>
        <w:rPr>
          <w:rFonts w:cstheme="minorHAnsi"/>
          <w:color w:val="000000"/>
          <w:sz w:val="24"/>
          <w:szCs w:val="24"/>
        </w:rPr>
        <w:t xml:space="preserve"> </w:t>
      </w:r>
      <w:r w:rsidRPr="00313D33">
        <w:rPr>
          <w:rFonts w:cstheme="minorHAnsi"/>
          <w:color w:val="000000"/>
          <w:sz w:val="24"/>
          <w:szCs w:val="24"/>
        </w:rPr>
        <w:t>mesurer l’adéquation des fonds propres aux risques. Il s’agit alors de</w:t>
      </w:r>
      <w:r>
        <w:rPr>
          <w:rFonts w:cstheme="minorHAnsi"/>
          <w:color w:val="000000"/>
          <w:sz w:val="24"/>
          <w:szCs w:val="24"/>
        </w:rPr>
        <w:t xml:space="preserve"> </w:t>
      </w:r>
      <w:r w:rsidRPr="00313D33">
        <w:rPr>
          <w:rFonts w:cstheme="minorHAnsi"/>
          <w:color w:val="000000"/>
          <w:sz w:val="24"/>
          <w:szCs w:val="24"/>
        </w:rPr>
        <w:t>rapporter la sensibilité de la valeur économique à une variation de taux</w:t>
      </w:r>
      <w:r>
        <w:rPr>
          <w:rFonts w:cstheme="minorHAnsi"/>
          <w:color w:val="000000"/>
          <w:sz w:val="24"/>
          <w:szCs w:val="24"/>
        </w:rPr>
        <w:t xml:space="preserve"> </w:t>
      </w:r>
      <w:r w:rsidRPr="00313D33">
        <w:rPr>
          <w:rFonts w:cstheme="minorHAnsi"/>
          <w:color w:val="000000"/>
          <w:sz w:val="24"/>
          <w:szCs w:val="24"/>
        </w:rPr>
        <w:t>au capital de l’entité.</w:t>
      </w:r>
    </w:p>
    <w:p w14:paraId="24000E24" w14:textId="0B37AE11" w:rsidR="00313D33" w:rsidRDefault="00313D33" w:rsidP="00313D33">
      <w:pPr>
        <w:jc w:val="both"/>
        <w:rPr>
          <w:rFonts w:cstheme="minorHAnsi"/>
          <w:color w:val="000000"/>
          <w:sz w:val="24"/>
          <w:szCs w:val="24"/>
        </w:rPr>
      </w:pPr>
      <w:r>
        <w:rPr>
          <w:rFonts w:cstheme="minorHAnsi"/>
          <w:color w:val="000000"/>
          <w:sz w:val="24"/>
          <w:szCs w:val="24"/>
        </w:rPr>
        <w:t>L’o</w:t>
      </w:r>
      <w:r w:rsidRPr="00313D33">
        <w:rPr>
          <w:rFonts w:cstheme="minorHAnsi"/>
          <w:color w:val="000000"/>
          <w:sz w:val="24"/>
          <w:szCs w:val="24"/>
        </w:rPr>
        <w:t xml:space="preserve">bjectif de calcul de la sensibilité de la VAN </w:t>
      </w:r>
      <w:r>
        <w:rPr>
          <w:rFonts w:cstheme="minorHAnsi"/>
          <w:color w:val="000000"/>
          <w:sz w:val="24"/>
          <w:szCs w:val="24"/>
        </w:rPr>
        <w:t>est de m</w:t>
      </w:r>
      <w:r w:rsidRPr="00313D33">
        <w:rPr>
          <w:rFonts w:cstheme="minorHAnsi"/>
          <w:color w:val="000000"/>
          <w:sz w:val="24"/>
          <w:szCs w:val="24"/>
        </w:rPr>
        <w:t>esurer le gain ou la perte de valeur à une variation marginale des taux d’intérêts.</w:t>
      </w:r>
      <w:r>
        <w:rPr>
          <w:rFonts w:cstheme="minorHAnsi"/>
          <w:color w:val="000000"/>
          <w:sz w:val="24"/>
          <w:szCs w:val="24"/>
        </w:rPr>
        <w:t xml:space="preserve"> </w:t>
      </w:r>
    </w:p>
    <w:p w14:paraId="5FF32983" w14:textId="18FB5B26" w:rsidR="00313D33" w:rsidRPr="005566D2" w:rsidRDefault="00313D33" w:rsidP="00313D33">
      <w:pPr>
        <w:jc w:val="center"/>
        <w:rPr>
          <w:rFonts w:cstheme="minorHAnsi"/>
          <w:color w:val="000000"/>
          <w:sz w:val="28"/>
          <w:szCs w:val="28"/>
          <w:lang w:val="en-US"/>
        </w:rPr>
      </w:pPr>
      <w:proofErr w:type="spellStart"/>
      <w:r w:rsidRPr="005566D2">
        <w:rPr>
          <w:rFonts w:cstheme="minorHAnsi"/>
          <w:color w:val="000000"/>
          <w:sz w:val="28"/>
          <w:szCs w:val="28"/>
          <w:lang w:val="en-US"/>
        </w:rPr>
        <w:lastRenderedPageBreak/>
        <w:t>SensiVan</w:t>
      </w:r>
      <w:proofErr w:type="spellEnd"/>
      <w:r w:rsidRPr="005566D2">
        <w:rPr>
          <w:rFonts w:cstheme="minorHAnsi"/>
          <w:color w:val="000000"/>
          <w:sz w:val="28"/>
          <w:szCs w:val="28"/>
          <w:lang w:val="en-US"/>
        </w:rPr>
        <w:t xml:space="preserve"> = VAN(I’)-VAN(I)</w:t>
      </w:r>
    </w:p>
    <w:p w14:paraId="33B4905D" w14:textId="77777777" w:rsidR="00E15110" w:rsidRPr="00E15110" w:rsidRDefault="00313D33" w:rsidP="00E15110">
      <w:pPr>
        <w:jc w:val="both"/>
        <w:rPr>
          <w:rFonts w:cstheme="minorHAnsi"/>
          <w:color w:val="000000"/>
          <w:sz w:val="24"/>
          <w:szCs w:val="24"/>
        </w:rPr>
      </w:pPr>
      <w:r w:rsidRPr="00E15110">
        <w:rPr>
          <w:rFonts w:cstheme="minorHAnsi"/>
          <w:color w:val="000000"/>
          <w:sz w:val="24"/>
          <w:szCs w:val="24"/>
        </w:rPr>
        <w:t xml:space="preserve">Où : </w:t>
      </w:r>
    </w:p>
    <w:p w14:paraId="2F3F3AF0" w14:textId="228DC468" w:rsidR="00313D33" w:rsidRPr="00E15110" w:rsidRDefault="00313D33" w:rsidP="00E15110">
      <w:pPr>
        <w:pStyle w:val="Paragraphedeliste"/>
        <w:numPr>
          <w:ilvl w:val="0"/>
          <w:numId w:val="15"/>
        </w:numPr>
        <w:jc w:val="both"/>
        <w:rPr>
          <w:rFonts w:cstheme="minorHAnsi"/>
          <w:color w:val="000000"/>
          <w:sz w:val="24"/>
          <w:szCs w:val="24"/>
        </w:rPr>
      </w:pPr>
      <w:r w:rsidRPr="00E15110">
        <w:rPr>
          <w:rFonts w:cstheme="minorHAnsi"/>
          <w:color w:val="000000"/>
          <w:sz w:val="24"/>
          <w:szCs w:val="24"/>
        </w:rPr>
        <w:t>VAN(l) : VAN du bilan calculée avec la courbe des taux à un niveau l.</w:t>
      </w:r>
    </w:p>
    <w:p w14:paraId="7DE47A7F" w14:textId="7759A147" w:rsidR="00313D33" w:rsidRDefault="00313D33" w:rsidP="00E15110">
      <w:pPr>
        <w:pStyle w:val="Paragraphedeliste"/>
        <w:numPr>
          <w:ilvl w:val="0"/>
          <w:numId w:val="15"/>
        </w:numPr>
        <w:jc w:val="both"/>
        <w:rPr>
          <w:rFonts w:cstheme="minorHAnsi"/>
          <w:color w:val="000000"/>
          <w:sz w:val="24"/>
          <w:szCs w:val="24"/>
        </w:rPr>
      </w:pPr>
      <w:r w:rsidRPr="00E15110">
        <w:rPr>
          <w:rFonts w:cstheme="minorHAnsi"/>
          <w:color w:val="000000"/>
          <w:sz w:val="24"/>
          <w:szCs w:val="24"/>
        </w:rPr>
        <w:t>VAN(l’) : VAN du bilan calculée avec la courbe des taux à un niveau l’.</w:t>
      </w:r>
    </w:p>
    <w:p w14:paraId="448D0905" w14:textId="6E9C57C9" w:rsidR="00E15110" w:rsidRDefault="00E15110" w:rsidP="00E15110">
      <w:pPr>
        <w:jc w:val="both"/>
        <w:rPr>
          <w:rFonts w:cstheme="minorHAnsi"/>
          <w:color w:val="000000"/>
          <w:sz w:val="24"/>
          <w:szCs w:val="24"/>
        </w:rPr>
      </w:pPr>
      <w:r w:rsidRPr="00E15110">
        <w:rPr>
          <w:rFonts w:cstheme="minorHAnsi"/>
          <w:color w:val="000000"/>
          <w:sz w:val="24"/>
          <w:szCs w:val="24"/>
        </w:rPr>
        <w:t>La variation de taux utilisée doit être suffisamment petite pour rester compatible avec</w:t>
      </w:r>
      <w:r>
        <w:rPr>
          <w:rFonts w:cstheme="minorHAnsi"/>
          <w:color w:val="000000"/>
          <w:sz w:val="24"/>
          <w:szCs w:val="24"/>
        </w:rPr>
        <w:t xml:space="preserve"> </w:t>
      </w:r>
      <w:r w:rsidRPr="00E15110">
        <w:rPr>
          <w:rFonts w:cstheme="minorHAnsi"/>
          <w:color w:val="000000"/>
          <w:sz w:val="24"/>
          <w:szCs w:val="24"/>
        </w:rPr>
        <w:t>l’hypothèse de non-modification de l’écoulement du bilan.</w:t>
      </w:r>
      <w:r w:rsidRPr="00E15110">
        <w:t xml:space="preserve"> </w:t>
      </w:r>
      <w:r w:rsidRPr="00E15110">
        <w:rPr>
          <w:rFonts w:cstheme="minorHAnsi"/>
          <w:color w:val="000000"/>
          <w:sz w:val="24"/>
          <w:szCs w:val="24"/>
        </w:rPr>
        <w:t>Le groupe a défini des limites pour chaque entité sur la sensibilité de la VAN à un choc</w:t>
      </w:r>
      <w:r>
        <w:rPr>
          <w:rFonts w:cstheme="minorHAnsi"/>
          <w:color w:val="000000"/>
          <w:sz w:val="24"/>
          <w:szCs w:val="24"/>
        </w:rPr>
        <w:t xml:space="preserve"> </w:t>
      </w:r>
      <w:r w:rsidRPr="00E15110">
        <w:rPr>
          <w:rFonts w:cstheme="minorHAnsi"/>
          <w:color w:val="000000"/>
          <w:sz w:val="24"/>
          <w:szCs w:val="24"/>
        </w:rPr>
        <w:t>de taux de +1% (=l’-l dans la formule précédente).</w:t>
      </w:r>
    </w:p>
    <w:p w14:paraId="1745009A" w14:textId="55650D3A" w:rsidR="00E15110" w:rsidRDefault="00E15110" w:rsidP="00E15110">
      <w:pPr>
        <w:jc w:val="both"/>
        <w:rPr>
          <w:rFonts w:cstheme="minorHAnsi"/>
          <w:b/>
          <w:bCs/>
          <w:color w:val="000000"/>
          <w:sz w:val="24"/>
          <w:szCs w:val="24"/>
        </w:rPr>
      </w:pPr>
      <w:r w:rsidRPr="00E15110">
        <w:rPr>
          <w:rFonts w:cstheme="minorHAnsi"/>
          <w:b/>
          <w:bCs/>
          <w:color w:val="000000"/>
          <w:sz w:val="24"/>
          <w:szCs w:val="24"/>
        </w:rPr>
        <w:t>ECONOMIC VALUE OF EQUITY</w:t>
      </w:r>
    </w:p>
    <w:p w14:paraId="56F6C612" w14:textId="717EDF15" w:rsidR="00E15110" w:rsidRPr="004640D8" w:rsidRDefault="00E15110" w:rsidP="004640D8">
      <w:pPr>
        <w:jc w:val="both"/>
        <w:rPr>
          <w:rFonts w:cstheme="minorHAnsi"/>
          <w:color w:val="000000"/>
          <w:sz w:val="24"/>
          <w:szCs w:val="24"/>
        </w:rPr>
      </w:pPr>
      <w:r w:rsidRPr="00E15110">
        <w:rPr>
          <w:rFonts w:cstheme="minorHAnsi"/>
          <w:color w:val="000000"/>
          <w:sz w:val="24"/>
          <w:szCs w:val="24"/>
        </w:rPr>
        <w:t>Le régulateur a introduit la nécessité de calculer l’</w:t>
      </w:r>
      <w:proofErr w:type="spellStart"/>
      <w:r w:rsidRPr="00E15110">
        <w:rPr>
          <w:rFonts w:cstheme="minorHAnsi"/>
          <w:color w:val="000000"/>
          <w:sz w:val="24"/>
          <w:szCs w:val="24"/>
        </w:rPr>
        <w:t>Economic</w:t>
      </w:r>
      <w:proofErr w:type="spellEnd"/>
      <w:r w:rsidRPr="00E15110">
        <w:rPr>
          <w:rFonts w:cstheme="minorHAnsi"/>
          <w:color w:val="000000"/>
          <w:sz w:val="24"/>
          <w:szCs w:val="24"/>
        </w:rPr>
        <w:t xml:space="preserve"> Value of</w:t>
      </w:r>
      <w:r>
        <w:rPr>
          <w:rFonts w:cstheme="minorHAnsi"/>
          <w:color w:val="000000"/>
          <w:sz w:val="24"/>
          <w:szCs w:val="24"/>
        </w:rPr>
        <w:t xml:space="preserve"> </w:t>
      </w:r>
      <w:proofErr w:type="spellStart"/>
      <w:r w:rsidRPr="00E15110">
        <w:rPr>
          <w:rFonts w:cstheme="minorHAnsi"/>
          <w:color w:val="000000"/>
          <w:sz w:val="24"/>
          <w:szCs w:val="24"/>
        </w:rPr>
        <w:t>Equity</w:t>
      </w:r>
      <w:proofErr w:type="spellEnd"/>
      <w:r w:rsidRPr="00E15110">
        <w:rPr>
          <w:rFonts w:cstheme="minorHAnsi"/>
          <w:color w:val="000000"/>
          <w:sz w:val="24"/>
          <w:szCs w:val="24"/>
        </w:rPr>
        <w:t xml:space="preserve"> (EVE) et sa</w:t>
      </w:r>
      <w:r>
        <w:rPr>
          <w:rFonts w:cstheme="minorHAnsi"/>
          <w:color w:val="000000"/>
          <w:sz w:val="24"/>
          <w:szCs w:val="24"/>
        </w:rPr>
        <w:t xml:space="preserve"> sensibilité.</w:t>
      </w:r>
      <w:r w:rsidRPr="00E15110">
        <w:t xml:space="preserve"> </w:t>
      </w:r>
      <w:r w:rsidRPr="00E15110">
        <w:rPr>
          <w:rFonts w:cstheme="minorHAnsi"/>
          <w:color w:val="000000"/>
          <w:sz w:val="24"/>
          <w:szCs w:val="24"/>
        </w:rPr>
        <w:t>Il s’agit de la deuxième mesure de valeur du risque de taux.</w:t>
      </w:r>
      <w:r>
        <w:rPr>
          <w:rFonts w:cstheme="minorHAnsi"/>
          <w:color w:val="000000"/>
          <w:sz w:val="24"/>
          <w:szCs w:val="24"/>
        </w:rPr>
        <w:t xml:space="preserve"> </w:t>
      </w:r>
      <w:r w:rsidRPr="00E15110">
        <w:rPr>
          <w:rFonts w:cstheme="minorHAnsi"/>
          <w:color w:val="000000"/>
          <w:sz w:val="24"/>
          <w:szCs w:val="24"/>
        </w:rPr>
        <w:t>La méthodologie de calcul est la même que pour la VAN, mais l’assiette de calcul est</w:t>
      </w:r>
      <w:r>
        <w:rPr>
          <w:rFonts w:cstheme="minorHAnsi"/>
          <w:color w:val="000000"/>
          <w:sz w:val="24"/>
          <w:szCs w:val="24"/>
        </w:rPr>
        <w:t xml:space="preserve"> </w:t>
      </w:r>
      <w:r w:rsidRPr="00E15110">
        <w:rPr>
          <w:rFonts w:cstheme="minorHAnsi"/>
          <w:color w:val="000000"/>
          <w:sz w:val="24"/>
          <w:szCs w:val="24"/>
        </w:rPr>
        <w:t>différente</w:t>
      </w:r>
      <w:r>
        <w:rPr>
          <w:rFonts w:cstheme="minorHAnsi"/>
          <w:color w:val="000000"/>
          <w:sz w:val="24"/>
          <w:szCs w:val="24"/>
        </w:rPr>
        <w:t> :</w:t>
      </w:r>
    </w:p>
    <w:p w14:paraId="541986AA" w14:textId="77777777" w:rsidR="00E15110" w:rsidRPr="00E15110" w:rsidRDefault="00E15110" w:rsidP="00E15110">
      <w:pPr>
        <w:pStyle w:val="Paragraphedeliste"/>
        <w:numPr>
          <w:ilvl w:val="0"/>
          <w:numId w:val="33"/>
        </w:numPr>
        <w:jc w:val="both"/>
        <w:rPr>
          <w:rFonts w:cstheme="minorHAnsi"/>
          <w:color w:val="000000"/>
          <w:sz w:val="24"/>
          <w:szCs w:val="24"/>
        </w:rPr>
      </w:pPr>
      <w:r w:rsidRPr="00E15110">
        <w:rPr>
          <w:rFonts w:cstheme="minorHAnsi"/>
          <w:color w:val="000000"/>
          <w:sz w:val="24"/>
          <w:szCs w:val="24"/>
        </w:rPr>
        <w:t>Exclusion des fonds propres, immobilisations et titres de participation, et éventuellement autres postes insensibles aux taux.</w:t>
      </w:r>
    </w:p>
    <w:p w14:paraId="725017B3" w14:textId="6ED48F0F" w:rsidR="00E15110" w:rsidRDefault="00E15110" w:rsidP="00E15110">
      <w:pPr>
        <w:pStyle w:val="Paragraphedeliste"/>
        <w:numPr>
          <w:ilvl w:val="0"/>
          <w:numId w:val="33"/>
        </w:numPr>
        <w:jc w:val="both"/>
        <w:rPr>
          <w:rFonts w:cstheme="minorHAnsi"/>
          <w:color w:val="000000"/>
          <w:sz w:val="24"/>
          <w:szCs w:val="24"/>
        </w:rPr>
      </w:pPr>
      <w:r w:rsidRPr="00E15110">
        <w:rPr>
          <w:rFonts w:cstheme="minorHAnsi"/>
          <w:color w:val="000000"/>
          <w:sz w:val="24"/>
          <w:szCs w:val="24"/>
        </w:rPr>
        <w:t>Les calculs de sensibilité sont identiques.</w:t>
      </w:r>
    </w:p>
    <w:p w14:paraId="6B81313A" w14:textId="784EC326" w:rsidR="00E15110" w:rsidRPr="00E15110" w:rsidRDefault="00E15110" w:rsidP="00E15110">
      <w:pPr>
        <w:jc w:val="both"/>
        <w:rPr>
          <w:rFonts w:cstheme="minorHAnsi"/>
          <w:color w:val="000000"/>
          <w:sz w:val="24"/>
          <w:szCs w:val="24"/>
        </w:rPr>
      </w:pPr>
      <w:r w:rsidRPr="00E15110">
        <w:rPr>
          <w:rFonts w:cstheme="minorHAnsi"/>
          <w:color w:val="000000"/>
          <w:sz w:val="24"/>
          <w:szCs w:val="24"/>
        </w:rPr>
        <w:t>En excluant les fonds propres et les actifs tangibles, l’EVE fournit une mesure de la</w:t>
      </w:r>
      <w:r>
        <w:rPr>
          <w:rFonts w:cstheme="minorHAnsi"/>
          <w:color w:val="000000"/>
          <w:sz w:val="24"/>
          <w:szCs w:val="24"/>
        </w:rPr>
        <w:t xml:space="preserve"> </w:t>
      </w:r>
      <w:r w:rsidRPr="00E15110">
        <w:rPr>
          <w:rFonts w:cstheme="minorHAnsi"/>
          <w:color w:val="000000"/>
          <w:sz w:val="24"/>
          <w:szCs w:val="24"/>
        </w:rPr>
        <w:t>valeur économique des fonds propres (ou valeur économique de l’utilisation des fonds</w:t>
      </w:r>
      <w:r>
        <w:rPr>
          <w:rFonts w:cstheme="minorHAnsi"/>
          <w:color w:val="000000"/>
          <w:sz w:val="24"/>
          <w:szCs w:val="24"/>
        </w:rPr>
        <w:t xml:space="preserve"> </w:t>
      </w:r>
      <w:r w:rsidRPr="00E15110">
        <w:rPr>
          <w:rFonts w:cstheme="minorHAnsi"/>
          <w:color w:val="000000"/>
          <w:sz w:val="24"/>
          <w:szCs w:val="24"/>
        </w:rPr>
        <w:t>propres).</w:t>
      </w:r>
    </w:p>
    <w:p w14:paraId="0D2BAB08" w14:textId="7B03FF76" w:rsidR="00E15110" w:rsidRDefault="00E15110" w:rsidP="00E15110">
      <w:pPr>
        <w:jc w:val="both"/>
        <w:rPr>
          <w:rFonts w:cstheme="minorHAnsi"/>
          <w:color w:val="000000"/>
          <w:sz w:val="24"/>
          <w:szCs w:val="24"/>
        </w:rPr>
      </w:pPr>
    </w:p>
    <w:p w14:paraId="636C5570" w14:textId="63368C8C" w:rsidR="004E2AE4" w:rsidRDefault="004E2AE4" w:rsidP="00E15110">
      <w:pPr>
        <w:jc w:val="both"/>
        <w:rPr>
          <w:rFonts w:cstheme="minorHAnsi"/>
          <w:color w:val="000000"/>
          <w:sz w:val="24"/>
          <w:szCs w:val="24"/>
        </w:rPr>
      </w:pPr>
      <w:proofErr w:type="spellStart"/>
      <w:r>
        <w:rPr>
          <w:rFonts w:cstheme="minorHAnsi"/>
          <w:color w:val="000000"/>
          <w:sz w:val="24"/>
          <w:szCs w:val="24"/>
        </w:rPr>
        <w:t>Alteryx</w:t>
      </w:r>
      <w:proofErr w:type="spellEnd"/>
      <w:r>
        <w:rPr>
          <w:rFonts w:cstheme="minorHAnsi"/>
          <w:color w:val="000000"/>
          <w:sz w:val="24"/>
          <w:szCs w:val="24"/>
        </w:rPr>
        <w:t xml:space="preserve">  </w:t>
      </w:r>
    </w:p>
    <w:p w14:paraId="7ED678F7" w14:textId="11169926" w:rsidR="004640D8" w:rsidRDefault="004E2AE4" w:rsidP="00E15110">
      <w:pPr>
        <w:jc w:val="both"/>
        <w:rPr>
          <w:rFonts w:cstheme="minorHAnsi"/>
          <w:color w:val="000000"/>
          <w:sz w:val="24"/>
          <w:szCs w:val="24"/>
        </w:rPr>
      </w:pPr>
      <w:r>
        <w:rPr>
          <w:rFonts w:cstheme="minorHAnsi"/>
          <w:color w:val="000000"/>
          <w:sz w:val="24"/>
          <w:szCs w:val="24"/>
        </w:rPr>
        <w:t xml:space="preserve">Agréger les données VAN, FX, EVE à l’échelle des entités du groupe </w:t>
      </w:r>
    </w:p>
    <w:p w14:paraId="2AFE0C0A" w14:textId="70F63A69" w:rsidR="004E2AE4" w:rsidRDefault="004E2AE4" w:rsidP="00E15110">
      <w:pPr>
        <w:jc w:val="both"/>
        <w:rPr>
          <w:rFonts w:cstheme="minorHAnsi"/>
          <w:color w:val="000000"/>
          <w:sz w:val="24"/>
          <w:szCs w:val="24"/>
        </w:rPr>
      </w:pPr>
      <w:r>
        <w:rPr>
          <w:rFonts w:cstheme="minorHAnsi"/>
          <w:color w:val="000000"/>
          <w:sz w:val="24"/>
          <w:szCs w:val="24"/>
        </w:rPr>
        <w:t xml:space="preserve">Faire des simulation d’augmentation de taux, pour voir les variations sur le </w:t>
      </w:r>
      <w:proofErr w:type="spellStart"/>
      <w:r>
        <w:rPr>
          <w:rFonts w:cstheme="minorHAnsi"/>
          <w:color w:val="000000"/>
          <w:sz w:val="24"/>
          <w:szCs w:val="24"/>
        </w:rPr>
        <w:t>spositions</w:t>
      </w:r>
      <w:proofErr w:type="spellEnd"/>
      <w:r>
        <w:rPr>
          <w:rFonts w:cstheme="minorHAnsi"/>
          <w:color w:val="000000"/>
          <w:sz w:val="24"/>
          <w:szCs w:val="24"/>
        </w:rPr>
        <w:t xml:space="preserve"> de change </w:t>
      </w:r>
      <w:bookmarkStart w:id="0" w:name="_GoBack"/>
      <w:bookmarkEnd w:id="0"/>
    </w:p>
    <w:p w14:paraId="1FB41FAE" w14:textId="55B80EA4" w:rsidR="004E2AE4" w:rsidRDefault="004E2AE4" w:rsidP="00E15110">
      <w:pPr>
        <w:jc w:val="both"/>
        <w:rPr>
          <w:rFonts w:cstheme="minorHAnsi"/>
          <w:color w:val="000000"/>
          <w:sz w:val="24"/>
          <w:szCs w:val="24"/>
        </w:rPr>
      </w:pPr>
      <w:r>
        <w:rPr>
          <w:rFonts w:cstheme="minorHAnsi"/>
          <w:color w:val="000000"/>
          <w:sz w:val="24"/>
          <w:szCs w:val="24"/>
        </w:rPr>
        <w:t xml:space="preserve">Pour effectuer ce genre de taches, j’ai utilisé deux outils informatiques : </w:t>
      </w:r>
      <w:proofErr w:type="spellStart"/>
      <w:r>
        <w:rPr>
          <w:rFonts w:cstheme="minorHAnsi"/>
          <w:color w:val="000000"/>
          <w:sz w:val="24"/>
          <w:szCs w:val="24"/>
        </w:rPr>
        <w:t>excel</w:t>
      </w:r>
      <w:proofErr w:type="spellEnd"/>
      <w:r>
        <w:rPr>
          <w:rFonts w:cstheme="minorHAnsi"/>
          <w:color w:val="000000"/>
          <w:sz w:val="24"/>
          <w:szCs w:val="24"/>
        </w:rPr>
        <w:t xml:space="preserve"> et </w:t>
      </w:r>
      <w:proofErr w:type="spellStart"/>
      <w:r>
        <w:rPr>
          <w:rFonts w:cstheme="minorHAnsi"/>
          <w:color w:val="000000"/>
          <w:sz w:val="24"/>
          <w:szCs w:val="24"/>
        </w:rPr>
        <w:t>alteryx</w:t>
      </w:r>
      <w:proofErr w:type="spellEnd"/>
      <w:r>
        <w:rPr>
          <w:rFonts w:cstheme="minorHAnsi"/>
          <w:color w:val="000000"/>
          <w:sz w:val="24"/>
          <w:szCs w:val="24"/>
        </w:rPr>
        <w:t xml:space="preserve"> (</w:t>
      </w:r>
      <w:proofErr w:type="spellStart"/>
      <w:r>
        <w:rPr>
          <w:rFonts w:cstheme="minorHAnsi"/>
          <w:color w:val="000000"/>
          <w:sz w:val="24"/>
          <w:szCs w:val="24"/>
        </w:rPr>
        <w:t>pyhton</w:t>
      </w:r>
      <w:proofErr w:type="spellEnd"/>
      <w:r>
        <w:rPr>
          <w:rFonts w:cstheme="minorHAnsi"/>
          <w:color w:val="000000"/>
          <w:sz w:val="24"/>
          <w:szCs w:val="24"/>
        </w:rPr>
        <w:t xml:space="preserve"> pour automatisation)</w:t>
      </w:r>
    </w:p>
    <w:p w14:paraId="399FFA3B" w14:textId="77777777" w:rsidR="004E2AE4" w:rsidRDefault="004E2AE4" w:rsidP="00E15110">
      <w:pPr>
        <w:jc w:val="both"/>
        <w:rPr>
          <w:rFonts w:cstheme="minorHAnsi"/>
          <w:color w:val="000000"/>
          <w:sz w:val="24"/>
          <w:szCs w:val="24"/>
        </w:rPr>
      </w:pPr>
    </w:p>
    <w:p w14:paraId="51FA4BA6" w14:textId="1553E86F" w:rsidR="00654755" w:rsidRPr="006267E9" w:rsidRDefault="00654755" w:rsidP="005566D2">
      <w:pPr>
        <w:jc w:val="both"/>
        <w:rPr>
          <w:rFonts w:cstheme="minorHAnsi"/>
          <w:b/>
          <w:bCs/>
          <w:color w:val="000000"/>
          <w:sz w:val="48"/>
          <w:szCs w:val="48"/>
        </w:rPr>
      </w:pPr>
      <w:r w:rsidRPr="00654755">
        <w:rPr>
          <w:rFonts w:cstheme="minorHAnsi"/>
          <w:b/>
          <w:bCs/>
          <w:color w:val="000000"/>
          <w:sz w:val="48"/>
          <w:szCs w:val="48"/>
        </w:rPr>
        <w:t xml:space="preserve">Conclusion </w:t>
      </w:r>
    </w:p>
    <w:p w14:paraId="7F5A4659" w14:textId="3DFB0D23" w:rsidR="005566D2" w:rsidRDefault="005566D2" w:rsidP="005566D2">
      <w:pPr>
        <w:jc w:val="both"/>
        <w:rPr>
          <w:rFonts w:cstheme="minorHAnsi"/>
          <w:color w:val="000000"/>
          <w:sz w:val="24"/>
          <w:szCs w:val="24"/>
        </w:rPr>
      </w:pPr>
      <w:r w:rsidRPr="005566D2">
        <w:rPr>
          <w:rFonts w:cstheme="minorHAnsi"/>
          <w:color w:val="000000"/>
          <w:sz w:val="24"/>
          <w:szCs w:val="24"/>
        </w:rPr>
        <w:t>Pour conclure, j’ai effectué mon stage de fin d’études de master</w:t>
      </w:r>
      <w:r>
        <w:rPr>
          <w:rFonts w:cstheme="minorHAnsi"/>
          <w:color w:val="000000"/>
          <w:sz w:val="24"/>
          <w:szCs w:val="24"/>
        </w:rPr>
        <w:t xml:space="preserve"> ISIFAR</w:t>
      </w:r>
      <w:r w:rsidRPr="005566D2">
        <w:rPr>
          <w:rFonts w:cstheme="minorHAnsi"/>
          <w:color w:val="000000"/>
          <w:sz w:val="24"/>
          <w:szCs w:val="24"/>
        </w:rPr>
        <w:t xml:space="preserve"> au sein de l’entreprise S</w:t>
      </w:r>
      <w:r>
        <w:rPr>
          <w:rFonts w:cstheme="minorHAnsi"/>
          <w:color w:val="000000"/>
          <w:sz w:val="24"/>
          <w:szCs w:val="24"/>
        </w:rPr>
        <w:t>ociété générale</w:t>
      </w:r>
      <w:r w:rsidRPr="005566D2">
        <w:rPr>
          <w:rFonts w:cstheme="minorHAnsi"/>
          <w:color w:val="000000"/>
          <w:sz w:val="24"/>
          <w:szCs w:val="24"/>
        </w:rPr>
        <w:t xml:space="preserve"> à </w:t>
      </w:r>
      <w:r w:rsidR="0061150B">
        <w:rPr>
          <w:rFonts w:cstheme="minorHAnsi"/>
          <w:color w:val="000000"/>
          <w:sz w:val="24"/>
          <w:szCs w:val="24"/>
        </w:rPr>
        <w:t>P</w:t>
      </w:r>
      <w:r>
        <w:rPr>
          <w:rFonts w:cstheme="minorHAnsi"/>
          <w:color w:val="000000"/>
          <w:sz w:val="24"/>
          <w:szCs w:val="24"/>
        </w:rPr>
        <w:t>aris</w:t>
      </w:r>
      <w:r w:rsidRPr="005566D2">
        <w:rPr>
          <w:rFonts w:cstheme="minorHAnsi"/>
          <w:color w:val="000000"/>
          <w:sz w:val="24"/>
          <w:szCs w:val="24"/>
        </w:rPr>
        <w:t xml:space="preserve">. Lors de ce stage de 6 mois, j’ai pu mettre en pratique mes connaissances théoriques acquises durant ma formation à l’université de Paris </w:t>
      </w:r>
      <w:r>
        <w:rPr>
          <w:rFonts w:cstheme="minorHAnsi"/>
          <w:color w:val="000000"/>
          <w:sz w:val="24"/>
          <w:szCs w:val="24"/>
        </w:rPr>
        <w:t>Diderot.</w:t>
      </w:r>
    </w:p>
    <w:p w14:paraId="27293383" w14:textId="1595D2DC" w:rsidR="009E518A" w:rsidRPr="005566D2" w:rsidRDefault="009E518A" w:rsidP="005566D2">
      <w:pPr>
        <w:jc w:val="both"/>
        <w:rPr>
          <w:rFonts w:cstheme="minorHAnsi"/>
          <w:color w:val="000000"/>
          <w:sz w:val="24"/>
          <w:szCs w:val="24"/>
        </w:rPr>
      </w:pPr>
      <w:r w:rsidRPr="009E518A">
        <w:rPr>
          <w:rFonts w:cstheme="minorHAnsi"/>
          <w:color w:val="000000"/>
          <w:sz w:val="24"/>
          <w:szCs w:val="24"/>
        </w:rPr>
        <w:t>Mon stage m'a beaucoup intéressé, j'ai pu découvrir les différents postes de l'</w:t>
      </w:r>
      <w:r>
        <w:rPr>
          <w:rFonts w:cstheme="minorHAnsi"/>
          <w:color w:val="000000"/>
          <w:sz w:val="24"/>
          <w:szCs w:val="24"/>
        </w:rPr>
        <w:t>équipe LBK</w:t>
      </w:r>
      <w:r w:rsidRPr="009E518A">
        <w:rPr>
          <w:rFonts w:cstheme="minorHAnsi"/>
          <w:color w:val="000000"/>
          <w:sz w:val="24"/>
          <w:szCs w:val="24"/>
        </w:rPr>
        <w:t xml:space="preserve"> et avoir un aperçu global d</w:t>
      </w:r>
      <w:r w:rsidR="0061150B">
        <w:rPr>
          <w:rFonts w:cstheme="minorHAnsi"/>
          <w:color w:val="000000"/>
          <w:sz w:val="24"/>
          <w:szCs w:val="24"/>
        </w:rPr>
        <w:t>u</w:t>
      </w:r>
      <w:r>
        <w:rPr>
          <w:rFonts w:cstheme="minorHAnsi"/>
          <w:color w:val="000000"/>
          <w:sz w:val="24"/>
          <w:szCs w:val="24"/>
        </w:rPr>
        <w:t xml:space="preserve"> de </w:t>
      </w:r>
      <w:r w:rsidR="0061150B">
        <w:rPr>
          <w:rFonts w:cstheme="minorHAnsi"/>
          <w:color w:val="000000"/>
          <w:sz w:val="24"/>
          <w:szCs w:val="24"/>
        </w:rPr>
        <w:t xml:space="preserve">la </w:t>
      </w:r>
      <w:r>
        <w:rPr>
          <w:rFonts w:cstheme="minorHAnsi"/>
          <w:color w:val="000000"/>
          <w:sz w:val="24"/>
          <w:szCs w:val="24"/>
        </w:rPr>
        <w:t>banque</w:t>
      </w:r>
      <w:r w:rsidRPr="009E518A">
        <w:rPr>
          <w:rFonts w:cstheme="minorHAnsi"/>
          <w:color w:val="000000"/>
          <w:sz w:val="24"/>
          <w:szCs w:val="24"/>
        </w:rPr>
        <w:t xml:space="preserve">. Il m'a permis de me familiariser avec les différents services et d'avoir une approche réelle du </w:t>
      </w:r>
      <w:r w:rsidR="0061150B">
        <w:rPr>
          <w:rFonts w:cstheme="minorHAnsi"/>
          <w:color w:val="000000"/>
          <w:sz w:val="24"/>
          <w:szCs w:val="24"/>
        </w:rPr>
        <w:t>monde financier</w:t>
      </w:r>
      <w:r w:rsidRPr="009E518A">
        <w:rPr>
          <w:rFonts w:cstheme="minorHAnsi"/>
          <w:color w:val="000000"/>
          <w:sz w:val="24"/>
          <w:szCs w:val="24"/>
        </w:rPr>
        <w:t>.</w:t>
      </w:r>
    </w:p>
    <w:p w14:paraId="4549B4B9" w14:textId="0880A3C1" w:rsidR="005566D2" w:rsidRDefault="005566D2" w:rsidP="005566D2">
      <w:pPr>
        <w:jc w:val="both"/>
        <w:rPr>
          <w:rFonts w:cstheme="minorHAnsi"/>
          <w:color w:val="000000"/>
          <w:sz w:val="24"/>
          <w:szCs w:val="24"/>
        </w:rPr>
      </w:pPr>
      <w:r w:rsidRPr="005566D2">
        <w:rPr>
          <w:rFonts w:cstheme="minorHAnsi"/>
          <w:color w:val="000000"/>
          <w:sz w:val="24"/>
          <w:szCs w:val="24"/>
        </w:rPr>
        <w:lastRenderedPageBreak/>
        <w:t xml:space="preserve">Après ma rapide intégration au sein de l’entreprise, j’ai eu l’occasion de réaliser plusieurs missions en gestion de risques structurels et de développer des </w:t>
      </w:r>
      <w:r>
        <w:rPr>
          <w:rFonts w:cstheme="minorHAnsi"/>
          <w:color w:val="000000"/>
          <w:sz w:val="24"/>
          <w:szCs w:val="24"/>
        </w:rPr>
        <w:t xml:space="preserve">outils </w:t>
      </w:r>
      <w:r w:rsidR="009E518A">
        <w:rPr>
          <w:rFonts w:cstheme="minorHAnsi"/>
          <w:color w:val="000000"/>
          <w:sz w:val="24"/>
          <w:szCs w:val="24"/>
        </w:rPr>
        <w:t>pour automatiser les rapports</w:t>
      </w:r>
      <w:r w:rsidR="0061150B">
        <w:rPr>
          <w:rFonts w:cstheme="minorHAnsi"/>
          <w:color w:val="000000"/>
          <w:sz w:val="24"/>
          <w:szCs w:val="24"/>
        </w:rPr>
        <w:t>.</w:t>
      </w:r>
    </w:p>
    <w:p w14:paraId="37A708BB" w14:textId="74E02A80" w:rsidR="005566D2" w:rsidRPr="005566D2" w:rsidRDefault="005566D2" w:rsidP="005566D2">
      <w:pPr>
        <w:jc w:val="both"/>
        <w:rPr>
          <w:rFonts w:cstheme="minorHAnsi"/>
          <w:color w:val="000000"/>
          <w:sz w:val="24"/>
          <w:szCs w:val="24"/>
        </w:rPr>
      </w:pPr>
      <w:r w:rsidRPr="005566D2">
        <w:rPr>
          <w:rFonts w:cstheme="minorHAnsi"/>
          <w:color w:val="000000"/>
          <w:sz w:val="24"/>
          <w:szCs w:val="24"/>
        </w:rPr>
        <w:t>Ce stage a été très enrichissant pour moi, car il m’a permis de découvrir le domaine d</w:t>
      </w:r>
      <w:r w:rsidR="0061150B">
        <w:rPr>
          <w:rFonts w:cstheme="minorHAnsi"/>
          <w:color w:val="000000"/>
          <w:sz w:val="24"/>
          <w:szCs w:val="24"/>
        </w:rPr>
        <w:t>u</w:t>
      </w:r>
      <w:r w:rsidRPr="005566D2">
        <w:rPr>
          <w:rFonts w:cstheme="minorHAnsi"/>
          <w:color w:val="000000"/>
          <w:sz w:val="24"/>
          <w:szCs w:val="24"/>
        </w:rPr>
        <w:t xml:space="preserve"> </w:t>
      </w:r>
      <w:r w:rsidR="009E518A">
        <w:rPr>
          <w:rFonts w:cstheme="minorHAnsi"/>
          <w:color w:val="000000"/>
          <w:sz w:val="24"/>
          <w:szCs w:val="24"/>
        </w:rPr>
        <w:t>r</w:t>
      </w:r>
      <w:r>
        <w:rPr>
          <w:rFonts w:cstheme="minorHAnsi"/>
          <w:color w:val="000000"/>
          <w:sz w:val="24"/>
          <w:szCs w:val="24"/>
        </w:rPr>
        <w:t>isque</w:t>
      </w:r>
      <w:r w:rsidR="009E518A">
        <w:rPr>
          <w:rFonts w:cstheme="minorHAnsi"/>
          <w:color w:val="000000"/>
          <w:sz w:val="24"/>
          <w:szCs w:val="24"/>
        </w:rPr>
        <w:t xml:space="preserve"> dans la banque</w:t>
      </w:r>
      <w:r w:rsidR="00570219">
        <w:rPr>
          <w:rFonts w:cstheme="minorHAnsi"/>
          <w:color w:val="000000"/>
          <w:sz w:val="24"/>
          <w:szCs w:val="24"/>
        </w:rPr>
        <w:t xml:space="preserve"> et </w:t>
      </w:r>
      <w:r w:rsidRPr="005566D2">
        <w:rPr>
          <w:rFonts w:cstheme="minorHAnsi"/>
          <w:color w:val="000000"/>
          <w:sz w:val="24"/>
          <w:szCs w:val="24"/>
        </w:rPr>
        <w:t xml:space="preserve">de </w:t>
      </w:r>
      <w:r w:rsidR="0061150B">
        <w:rPr>
          <w:rFonts w:cstheme="minorHAnsi"/>
          <w:color w:val="000000"/>
          <w:sz w:val="24"/>
          <w:szCs w:val="24"/>
        </w:rPr>
        <w:t>répondre</w:t>
      </w:r>
      <w:r w:rsidRPr="005566D2">
        <w:rPr>
          <w:rFonts w:cstheme="minorHAnsi"/>
          <w:color w:val="000000"/>
          <w:sz w:val="24"/>
          <w:szCs w:val="24"/>
        </w:rPr>
        <w:t xml:space="preserve"> concrètement à ses enjeux au travers</w:t>
      </w:r>
      <w:r w:rsidR="0061150B">
        <w:rPr>
          <w:rFonts w:cstheme="minorHAnsi"/>
          <w:color w:val="000000"/>
          <w:sz w:val="24"/>
          <w:szCs w:val="24"/>
        </w:rPr>
        <w:t xml:space="preserve"> de</w:t>
      </w:r>
      <w:r w:rsidRPr="005566D2">
        <w:rPr>
          <w:rFonts w:cstheme="minorHAnsi"/>
          <w:color w:val="000000"/>
          <w:sz w:val="24"/>
          <w:szCs w:val="24"/>
        </w:rPr>
        <w:t xml:space="preserve"> mes missions.</w:t>
      </w:r>
      <w:r>
        <w:rPr>
          <w:rFonts w:cstheme="minorHAnsi"/>
          <w:color w:val="000000"/>
          <w:sz w:val="24"/>
          <w:szCs w:val="24"/>
        </w:rPr>
        <w:t xml:space="preserve"> </w:t>
      </w:r>
      <w:r w:rsidR="00570219">
        <w:rPr>
          <w:rFonts w:cstheme="minorHAnsi"/>
          <w:color w:val="000000"/>
          <w:sz w:val="24"/>
          <w:szCs w:val="24"/>
        </w:rPr>
        <w:t xml:space="preserve">J’ai, grâce à cela, précisé mon projet professionnel et espère ainsi trouver un poste dans la gestion de risques bancaires par la suite. </w:t>
      </w:r>
    </w:p>
    <w:p w14:paraId="1E06BA83" w14:textId="49ACE687" w:rsidR="005566D2" w:rsidRPr="005566D2" w:rsidRDefault="005566D2" w:rsidP="005566D2">
      <w:pPr>
        <w:jc w:val="both"/>
        <w:rPr>
          <w:rFonts w:cstheme="minorHAnsi"/>
          <w:color w:val="000000"/>
          <w:sz w:val="24"/>
          <w:szCs w:val="24"/>
        </w:rPr>
      </w:pPr>
      <w:r w:rsidRPr="005566D2">
        <w:rPr>
          <w:rFonts w:cstheme="minorHAnsi"/>
          <w:color w:val="000000"/>
          <w:sz w:val="24"/>
          <w:szCs w:val="24"/>
        </w:rPr>
        <w:t xml:space="preserve">Cette expérience m’a </w:t>
      </w:r>
      <w:r w:rsidR="00570219">
        <w:rPr>
          <w:rFonts w:cstheme="minorHAnsi"/>
          <w:color w:val="000000"/>
          <w:sz w:val="24"/>
          <w:szCs w:val="24"/>
        </w:rPr>
        <w:t xml:space="preserve">également </w:t>
      </w:r>
      <w:r w:rsidRPr="005566D2">
        <w:rPr>
          <w:rFonts w:cstheme="minorHAnsi"/>
          <w:color w:val="000000"/>
          <w:sz w:val="24"/>
          <w:szCs w:val="24"/>
        </w:rPr>
        <w:t>permis de répondre aux questionnements que j’avais en ce qui concerne les moyens utilisés par les entreprises pour s’adapter au changement de leur environnement</w:t>
      </w:r>
      <w:r w:rsidR="00570219">
        <w:rPr>
          <w:rFonts w:cstheme="minorHAnsi"/>
          <w:color w:val="000000"/>
          <w:sz w:val="24"/>
          <w:szCs w:val="24"/>
        </w:rPr>
        <w:t xml:space="preserve"> et pour procéder à une amélioration continue</w:t>
      </w:r>
      <w:r w:rsidRPr="005566D2">
        <w:rPr>
          <w:rFonts w:cstheme="minorHAnsi"/>
          <w:color w:val="000000"/>
          <w:sz w:val="24"/>
          <w:szCs w:val="24"/>
        </w:rPr>
        <w:t xml:space="preserve">. </w:t>
      </w:r>
      <w:r w:rsidR="00570219">
        <w:rPr>
          <w:rFonts w:cstheme="minorHAnsi"/>
          <w:color w:val="000000"/>
          <w:sz w:val="24"/>
          <w:szCs w:val="24"/>
        </w:rPr>
        <w:t xml:space="preserve">Elle a été d’autant plus intéressante </w:t>
      </w:r>
      <w:r w:rsidR="00404725">
        <w:rPr>
          <w:rFonts w:cstheme="minorHAnsi"/>
          <w:color w:val="000000"/>
          <w:sz w:val="24"/>
          <w:szCs w:val="24"/>
        </w:rPr>
        <w:t xml:space="preserve">puisque c’était une période de crise financière et que mon entreprise d’accueil traversait un moment difficile ; la gestion des risques prenait donc tout son sens. </w:t>
      </w:r>
    </w:p>
    <w:p w14:paraId="616151ED" w14:textId="27BC71EE" w:rsidR="00673F64" w:rsidRDefault="009E518A" w:rsidP="00E15110">
      <w:pPr>
        <w:jc w:val="both"/>
        <w:rPr>
          <w:rFonts w:cstheme="minorHAnsi"/>
          <w:color w:val="000000"/>
          <w:sz w:val="24"/>
          <w:szCs w:val="24"/>
        </w:rPr>
      </w:pPr>
      <w:r w:rsidRPr="009E518A">
        <w:rPr>
          <w:rFonts w:cstheme="minorHAnsi"/>
          <w:color w:val="000000"/>
          <w:sz w:val="24"/>
          <w:szCs w:val="24"/>
        </w:rPr>
        <w:t xml:space="preserve">Merci </w:t>
      </w:r>
      <w:r w:rsidR="00404725">
        <w:rPr>
          <w:rFonts w:cstheme="minorHAnsi"/>
          <w:color w:val="000000"/>
          <w:sz w:val="24"/>
          <w:szCs w:val="24"/>
        </w:rPr>
        <w:t xml:space="preserve">encore </w:t>
      </w:r>
      <w:r w:rsidRPr="009E518A">
        <w:rPr>
          <w:rFonts w:cstheme="minorHAnsi"/>
          <w:color w:val="000000"/>
          <w:sz w:val="24"/>
          <w:szCs w:val="24"/>
        </w:rPr>
        <w:t>à M</w:t>
      </w:r>
      <w:r>
        <w:rPr>
          <w:rFonts w:cstheme="minorHAnsi"/>
          <w:color w:val="000000"/>
          <w:sz w:val="24"/>
          <w:szCs w:val="24"/>
        </w:rPr>
        <w:t>adame</w:t>
      </w:r>
      <w:r w:rsidRPr="009E518A">
        <w:rPr>
          <w:rFonts w:cstheme="minorHAnsi"/>
          <w:color w:val="000000"/>
          <w:sz w:val="24"/>
          <w:szCs w:val="24"/>
        </w:rPr>
        <w:t xml:space="preserve"> </w:t>
      </w:r>
      <w:r w:rsidR="00654755">
        <w:t>Ionela RADULESCU</w:t>
      </w:r>
      <w:r w:rsidR="00654755" w:rsidRPr="009E518A">
        <w:rPr>
          <w:rFonts w:cstheme="minorHAnsi"/>
          <w:color w:val="000000"/>
          <w:sz w:val="24"/>
          <w:szCs w:val="24"/>
        </w:rPr>
        <w:t xml:space="preserve"> </w:t>
      </w:r>
      <w:r w:rsidRPr="009E518A">
        <w:rPr>
          <w:rFonts w:cstheme="minorHAnsi"/>
          <w:color w:val="000000"/>
          <w:sz w:val="24"/>
          <w:szCs w:val="24"/>
        </w:rPr>
        <w:t>et à tout le personnel de</w:t>
      </w:r>
      <w:r w:rsidR="00E75C6C">
        <w:rPr>
          <w:rFonts w:cstheme="minorHAnsi"/>
          <w:color w:val="000000"/>
          <w:sz w:val="24"/>
          <w:szCs w:val="24"/>
        </w:rPr>
        <w:t xml:space="preserve"> l’équipe </w:t>
      </w:r>
      <w:r w:rsidRPr="009E518A">
        <w:rPr>
          <w:rFonts w:cstheme="minorHAnsi"/>
          <w:color w:val="000000"/>
          <w:sz w:val="24"/>
          <w:szCs w:val="24"/>
        </w:rPr>
        <w:t xml:space="preserve">pour </w:t>
      </w:r>
      <w:r w:rsidR="00404725">
        <w:rPr>
          <w:rFonts w:cstheme="minorHAnsi"/>
          <w:color w:val="000000"/>
          <w:sz w:val="24"/>
          <w:szCs w:val="24"/>
        </w:rPr>
        <w:t>cette</w:t>
      </w:r>
      <w:r w:rsidRPr="009E518A">
        <w:rPr>
          <w:rFonts w:cstheme="minorHAnsi"/>
          <w:color w:val="000000"/>
          <w:sz w:val="24"/>
          <w:szCs w:val="24"/>
        </w:rPr>
        <w:t xml:space="preserve"> belle et enrichissante </w:t>
      </w:r>
      <w:r w:rsidR="00404725">
        <w:rPr>
          <w:rFonts w:cstheme="minorHAnsi"/>
          <w:color w:val="000000"/>
          <w:sz w:val="24"/>
          <w:szCs w:val="24"/>
        </w:rPr>
        <w:t>expérience.</w:t>
      </w:r>
    </w:p>
    <w:p w14:paraId="22E900B6" w14:textId="5FCD05E1" w:rsidR="00554C01" w:rsidRDefault="00554C01" w:rsidP="00E15110">
      <w:pPr>
        <w:jc w:val="both"/>
        <w:rPr>
          <w:rFonts w:cstheme="minorHAnsi"/>
          <w:color w:val="000000"/>
          <w:sz w:val="24"/>
          <w:szCs w:val="24"/>
        </w:rPr>
      </w:pPr>
    </w:p>
    <w:p w14:paraId="576778AE" w14:textId="378D934A" w:rsidR="00554C01" w:rsidRDefault="00554C01" w:rsidP="00E15110">
      <w:pPr>
        <w:jc w:val="both"/>
        <w:rPr>
          <w:rFonts w:cstheme="minorHAnsi"/>
          <w:color w:val="000000"/>
          <w:sz w:val="24"/>
          <w:szCs w:val="24"/>
        </w:rPr>
      </w:pPr>
    </w:p>
    <w:p w14:paraId="4D583CD2" w14:textId="4D22344E" w:rsidR="00554C01" w:rsidRDefault="00554C01" w:rsidP="00E15110">
      <w:pPr>
        <w:jc w:val="both"/>
        <w:rPr>
          <w:rFonts w:cstheme="minorHAnsi"/>
          <w:color w:val="000000"/>
          <w:sz w:val="24"/>
          <w:szCs w:val="24"/>
        </w:rPr>
      </w:pPr>
    </w:p>
    <w:p w14:paraId="343D8361" w14:textId="36E6016C" w:rsidR="00554C01" w:rsidRDefault="00554C01" w:rsidP="00E15110">
      <w:pPr>
        <w:jc w:val="both"/>
        <w:rPr>
          <w:rFonts w:cstheme="minorHAnsi"/>
          <w:color w:val="000000"/>
          <w:sz w:val="24"/>
          <w:szCs w:val="24"/>
        </w:rPr>
      </w:pPr>
    </w:p>
    <w:p w14:paraId="30D15644" w14:textId="69E733DC" w:rsidR="00554C01" w:rsidRDefault="00554C01" w:rsidP="00E15110">
      <w:pPr>
        <w:jc w:val="both"/>
        <w:rPr>
          <w:rFonts w:cstheme="minorHAnsi"/>
          <w:color w:val="000000"/>
          <w:sz w:val="24"/>
          <w:szCs w:val="24"/>
        </w:rPr>
      </w:pPr>
    </w:p>
    <w:p w14:paraId="65BD71DC" w14:textId="2FC5F730" w:rsidR="00554C01" w:rsidRDefault="00554C01" w:rsidP="00E15110">
      <w:pPr>
        <w:jc w:val="both"/>
        <w:rPr>
          <w:rFonts w:cstheme="minorHAnsi"/>
          <w:color w:val="000000"/>
          <w:sz w:val="24"/>
          <w:szCs w:val="24"/>
        </w:rPr>
      </w:pPr>
    </w:p>
    <w:p w14:paraId="58A8C65A" w14:textId="5DCE4356" w:rsidR="00554C01" w:rsidRDefault="00554C01" w:rsidP="00E15110">
      <w:pPr>
        <w:jc w:val="both"/>
        <w:rPr>
          <w:rFonts w:cstheme="minorHAnsi"/>
          <w:color w:val="000000"/>
          <w:sz w:val="24"/>
          <w:szCs w:val="24"/>
        </w:rPr>
      </w:pPr>
    </w:p>
    <w:p w14:paraId="4CFA0F83" w14:textId="3031E331" w:rsidR="00554C01" w:rsidRDefault="00554C01" w:rsidP="00E15110">
      <w:pPr>
        <w:jc w:val="both"/>
        <w:rPr>
          <w:rFonts w:cstheme="minorHAnsi"/>
          <w:color w:val="000000"/>
          <w:sz w:val="24"/>
          <w:szCs w:val="24"/>
        </w:rPr>
      </w:pPr>
    </w:p>
    <w:p w14:paraId="04E59709" w14:textId="76DFEBA3" w:rsidR="00554C01" w:rsidRDefault="00554C01" w:rsidP="00E15110">
      <w:pPr>
        <w:jc w:val="both"/>
        <w:rPr>
          <w:rFonts w:cstheme="minorHAnsi"/>
          <w:color w:val="000000"/>
          <w:sz w:val="24"/>
          <w:szCs w:val="24"/>
        </w:rPr>
      </w:pPr>
    </w:p>
    <w:p w14:paraId="075FD556" w14:textId="0288074F" w:rsidR="00554C01" w:rsidRDefault="00554C01" w:rsidP="00E15110">
      <w:pPr>
        <w:jc w:val="both"/>
        <w:rPr>
          <w:rFonts w:cstheme="minorHAnsi"/>
          <w:color w:val="000000"/>
          <w:sz w:val="24"/>
          <w:szCs w:val="24"/>
        </w:rPr>
      </w:pPr>
    </w:p>
    <w:p w14:paraId="378D049E" w14:textId="6ED30C31" w:rsidR="00554C01" w:rsidRDefault="00554C01" w:rsidP="00E15110">
      <w:pPr>
        <w:jc w:val="both"/>
        <w:rPr>
          <w:rFonts w:cstheme="minorHAnsi"/>
          <w:color w:val="000000"/>
          <w:sz w:val="24"/>
          <w:szCs w:val="24"/>
        </w:rPr>
      </w:pPr>
    </w:p>
    <w:p w14:paraId="31879429" w14:textId="394BB326" w:rsidR="006267E9" w:rsidRDefault="006267E9" w:rsidP="00E15110">
      <w:pPr>
        <w:jc w:val="both"/>
        <w:rPr>
          <w:rFonts w:cstheme="minorHAnsi"/>
          <w:color w:val="000000"/>
          <w:sz w:val="24"/>
          <w:szCs w:val="24"/>
        </w:rPr>
      </w:pPr>
    </w:p>
    <w:p w14:paraId="282492DF" w14:textId="1E23353A" w:rsidR="006267E9" w:rsidRDefault="006267E9" w:rsidP="00E15110">
      <w:pPr>
        <w:jc w:val="both"/>
        <w:rPr>
          <w:rFonts w:cstheme="minorHAnsi"/>
          <w:color w:val="000000"/>
          <w:sz w:val="24"/>
          <w:szCs w:val="24"/>
        </w:rPr>
      </w:pPr>
    </w:p>
    <w:p w14:paraId="47BDBF19" w14:textId="5558F16E" w:rsidR="006267E9" w:rsidRDefault="006267E9" w:rsidP="00E15110">
      <w:pPr>
        <w:jc w:val="both"/>
        <w:rPr>
          <w:rFonts w:cstheme="minorHAnsi"/>
          <w:color w:val="000000"/>
          <w:sz w:val="24"/>
          <w:szCs w:val="24"/>
        </w:rPr>
      </w:pPr>
    </w:p>
    <w:p w14:paraId="5032F083" w14:textId="4D41AC7A" w:rsidR="006267E9" w:rsidRDefault="006267E9" w:rsidP="00E15110">
      <w:pPr>
        <w:jc w:val="both"/>
        <w:rPr>
          <w:rFonts w:cstheme="minorHAnsi"/>
          <w:color w:val="000000"/>
          <w:sz w:val="24"/>
          <w:szCs w:val="24"/>
        </w:rPr>
      </w:pPr>
    </w:p>
    <w:p w14:paraId="6B82AAD2" w14:textId="0EE026B7" w:rsidR="006267E9" w:rsidRDefault="006267E9" w:rsidP="00E15110">
      <w:pPr>
        <w:jc w:val="both"/>
        <w:rPr>
          <w:rFonts w:cstheme="minorHAnsi"/>
          <w:color w:val="000000"/>
          <w:sz w:val="24"/>
          <w:szCs w:val="24"/>
        </w:rPr>
      </w:pPr>
    </w:p>
    <w:p w14:paraId="4839E7A9" w14:textId="70792C89" w:rsidR="006267E9" w:rsidRDefault="006267E9" w:rsidP="00E15110">
      <w:pPr>
        <w:jc w:val="both"/>
        <w:rPr>
          <w:rFonts w:cstheme="minorHAnsi"/>
          <w:color w:val="000000"/>
          <w:sz w:val="24"/>
          <w:szCs w:val="24"/>
        </w:rPr>
      </w:pPr>
    </w:p>
    <w:p w14:paraId="73AE846B" w14:textId="091AF86E" w:rsidR="006267E9" w:rsidRDefault="006267E9" w:rsidP="00E15110">
      <w:pPr>
        <w:jc w:val="both"/>
        <w:rPr>
          <w:rFonts w:cstheme="minorHAnsi"/>
          <w:color w:val="000000"/>
          <w:sz w:val="24"/>
          <w:szCs w:val="24"/>
        </w:rPr>
      </w:pPr>
    </w:p>
    <w:p w14:paraId="6AB95BAA" w14:textId="63FE8271" w:rsidR="006267E9" w:rsidRDefault="006267E9" w:rsidP="00E15110">
      <w:pPr>
        <w:jc w:val="both"/>
        <w:rPr>
          <w:rFonts w:cstheme="minorHAnsi"/>
          <w:color w:val="000000"/>
          <w:sz w:val="24"/>
          <w:szCs w:val="24"/>
        </w:rPr>
      </w:pPr>
    </w:p>
    <w:p w14:paraId="35DF024B" w14:textId="4767B789" w:rsidR="006267E9" w:rsidRDefault="006267E9" w:rsidP="00E15110">
      <w:pPr>
        <w:jc w:val="both"/>
        <w:rPr>
          <w:rFonts w:cstheme="minorHAnsi"/>
          <w:color w:val="000000"/>
          <w:sz w:val="24"/>
          <w:szCs w:val="24"/>
        </w:rPr>
      </w:pPr>
    </w:p>
    <w:p w14:paraId="70F8D6C3" w14:textId="77777777" w:rsidR="006267E9" w:rsidRDefault="006267E9" w:rsidP="00E15110">
      <w:pPr>
        <w:jc w:val="both"/>
        <w:rPr>
          <w:rFonts w:cstheme="minorHAnsi"/>
          <w:color w:val="000000"/>
          <w:sz w:val="24"/>
          <w:szCs w:val="24"/>
        </w:rPr>
      </w:pPr>
    </w:p>
    <w:p w14:paraId="17061360" w14:textId="5F2208F7" w:rsidR="00554C01" w:rsidRDefault="00554C01" w:rsidP="00E15110">
      <w:pPr>
        <w:jc w:val="both"/>
        <w:rPr>
          <w:rFonts w:cstheme="minorHAnsi"/>
          <w:color w:val="000000"/>
          <w:sz w:val="24"/>
          <w:szCs w:val="24"/>
        </w:rPr>
      </w:pPr>
    </w:p>
    <w:p w14:paraId="37BEC353" w14:textId="2C580798" w:rsidR="00554C01" w:rsidRDefault="00554C01" w:rsidP="00E15110">
      <w:pPr>
        <w:jc w:val="both"/>
        <w:rPr>
          <w:rFonts w:cstheme="minorHAnsi"/>
          <w:color w:val="000000"/>
          <w:sz w:val="24"/>
          <w:szCs w:val="24"/>
        </w:rPr>
      </w:pPr>
    </w:p>
    <w:p w14:paraId="48280DC9" w14:textId="72F31AC6" w:rsidR="00554C01" w:rsidRPr="00554C01" w:rsidRDefault="00554C01" w:rsidP="00E15110">
      <w:pPr>
        <w:jc w:val="both"/>
        <w:rPr>
          <w:rFonts w:cstheme="minorHAnsi"/>
          <w:b/>
          <w:bCs/>
          <w:color w:val="000000"/>
          <w:sz w:val="48"/>
          <w:szCs w:val="48"/>
        </w:rPr>
      </w:pPr>
      <w:r w:rsidRPr="00554C01">
        <w:rPr>
          <w:rFonts w:cstheme="minorHAnsi"/>
          <w:b/>
          <w:bCs/>
          <w:color w:val="000000"/>
          <w:sz w:val="48"/>
          <w:szCs w:val="48"/>
        </w:rPr>
        <w:t xml:space="preserve">Annexe </w:t>
      </w:r>
    </w:p>
    <w:sectPr w:rsidR="00554C01" w:rsidRPr="00554C0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A7F5F" w14:textId="77777777" w:rsidR="00956284" w:rsidRDefault="00956284" w:rsidP="006A1AD7">
      <w:pPr>
        <w:spacing w:after="0" w:line="240" w:lineRule="auto"/>
      </w:pPr>
      <w:r>
        <w:separator/>
      </w:r>
    </w:p>
  </w:endnote>
  <w:endnote w:type="continuationSeparator" w:id="0">
    <w:p w14:paraId="20372DCA" w14:textId="77777777" w:rsidR="00956284" w:rsidRDefault="00956284" w:rsidP="006A1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14FBF" w14:textId="77777777" w:rsidR="00956284" w:rsidRDefault="00956284" w:rsidP="006A1AD7">
      <w:pPr>
        <w:spacing w:after="0" w:line="240" w:lineRule="auto"/>
      </w:pPr>
      <w:r>
        <w:separator/>
      </w:r>
    </w:p>
  </w:footnote>
  <w:footnote w:type="continuationSeparator" w:id="0">
    <w:p w14:paraId="305C1920" w14:textId="77777777" w:rsidR="00956284" w:rsidRDefault="00956284" w:rsidP="006A1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0448"/>
    <w:multiLevelType w:val="hybridMultilevel"/>
    <w:tmpl w:val="B57C06DE"/>
    <w:lvl w:ilvl="0" w:tplc="514E7294">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7C119C"/>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197F5A"/>
    <w:multiLevelType w:val="multilevel"/>
    <w:tmpl w:val="AB0C95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7027C4"/>
    <w:multiLevelType w:val="hybridMultilevel"/>
    <w:tmpl w:val="62ACC5EE"/>
    <w:lvl w:ilvl="0" w:tplc="514E7294">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80165A"/>
    <w:multiLevelType w:val="hybridMultilevel"/>
    <w:tmpl w:val="CD7C8E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0D2CAA"/>
    <w:multiLevelType w:val="hybridMultilevel"/>
    <w:tmpl w:val="06D0C0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2257F7"/>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8835E5"/>
    <w:multiLevelType w:val="hybridMultilevel"/>
    <w:tmpl w:val="ACD04FBE"/>
    <w:lvl w:ilvl="0" w:tplc="514E7294">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0C220E2"/>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113E3B"/>
    <w:multiLevelType w:val="hybridMultilevel"/>
    <w:tmpl w:val="4D262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6A7ECA"/>
    <w:multiLevelType w:val="multilevel"/>
    <w:tmpl w:val="AB0C95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48519F"/>
    <w:multiLevelType w:val="hybridMultilevel"/>
    <w:tmpl w:val="01ECF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2E4AB8"/>
    <w:multiLevelType w:val="multilevel"/>
    <w:tmpl w:val="61E856AE"/>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DB1C90"/>
    <w:multiLevelType w:val="hybridMultilevel"/>
    <w:tmpl w:val="C20AB5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9FB5DFF"/>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52779C"/>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AD4161"/>
    <w:multiLevelType w:val="hybridMultilevel"/>
    <w:tmpl w:val="BC9E8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422446"/>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8115F6"/>
    <w:multiLevelType w:val="hybridMultilevel"/>
    <w:tmpl w:val="5BB0F2F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13C2EB9"/>
    <w:multiLevelType w:val="hybridMultilevel"/>
    <w:tmpl w:val="29EEE9F6"/>
    <w:lvl w:ilvl="0" w:tplc="514E7294">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5F674B0"/>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780385"/>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835CEF"/>
    <w:multiLevelType w:val="hybridMultilevel"/>
    <w:tmpl w:val="17F45CFC"/>
    <w:lvl w:ilvl="0" w:tplc="921CC9BC">
      <w:start w:val="1"/>
      <w:numFmt w:val="bullet"/>
      <w:lvlText w:val="•"/>
      <w:lvlJc w:val="left"/>
      <w:pPr>
        <w:tabs>
          <w:tab w:val="num" w:pos="720"/>
        </w:tabs>
        <w:ind w:left="720" w:hanging="360"/>
      </w:pPr>
      <w:rPr>
        <w:rFonts w:ascii="Arial" w:hAnsi="Arial" w:hint="default"/>
      </w:rPr>
    </w:lvl>
    <w:lvl w:ilvl="1" w:tplc="D1566354" w:tentative="1">
      <w:start w:val="1"/>
      <w:numFmt w:val="bullet"/>
      <w:lvlText w:val="•"/>
      <w:lvlJc w:val="left"/>
      <w:pPr>
        <w:tabs>
          <w:tab w:val="num" w:pos="1440"/>
        </w:tabs>
        <w:ind w:left="1440" w:hanging="360"/>
      </w:pPr>
      <w:rPr>
        <w:rFonts w:ascii="Arial" w:hAnsi="Arial" w:hint="default"/>
      </w:rPr>
    </w:lvl>
    <w:lvl w:ilvl="2" w:tplc="1BCE3700" w:tentative="1">
      <w:start w:val="1"/>
      <w:numFmt w:val="bullet"/>
      <w:lvlText w:val="•"/>
      <w:lvlJc w:val="left"/>
      <w:pPr>
        <w:tabs>
          <w:tab w:val="num" w:pos="2160"/>
        </w:tabs>
        <w:ind w:left="2160" w:hanging="360"/>
      </w:pPr>
      <w:rPr>
        <w:rFonts w:ascii="Arial" w:hAnsi="Arial" w:hint="default"/>
      </w:rPr>
    </w:lvl>
    <w:lvl w:ilvl="3" w:tplc="5DEA4F36" w:tentative="1">
      <w:start w:val="1"/>
      <w:numFmt w:val="bullet"/>
      <w:lvlText w:val="•"/>
      <w:lvlJc w:val="left"/>
      <w:pPr>
        <w:tabs>
          <w:tab w:val="num" w:pos="2880"/>
        </w:tabs>
        <w:ind w:left="2880" w:hanging="360"/>
      </w:pPr>
      <w:rPr>
        <w:rFonts w:ascii="Arial" w:hAnsi="Arial" w:hint="default"/>
      </w:rPr>
    </w:lvl>
    <w:lvl w:ilvl="4" w:tplc="27C88950" w:tentative="1">
      <w:start w:val="1"/>
      <w:numFmt w:val="bullet"/>
      <w:lvlText w:val="•"/>
      <w:lvlJc w:val="left"/>
      <w:pPr>
        <w:tabs>
          <w:tab w:val="num" w:pos="3600"/>
        </w:tabs>
        <w:ind w:left="3600" w:hanging="360"/>
      </w:pPr>
      <w:rPr>
        <w:rFonts w:ascii="Arial" w:hAnsi="Arial" w:hint="default"/>
      </w:rPr>
    </w:lvl>
    <w:lvl w:ilvl="5" w:tplc="40648DA0" w:tentative="1">
      <w:start w:val="1"/>
      <w:numFmt w:val="bullet"/>
      <w:lvlText w:val="•"/>
      <w:lvlJc w:val="left"/>
      <w:pPr>
        <w:tabs>
          <w:tab w:val="num" w:pos="4320"/>
        </w:tabs>
        <w:ind w:left="4320" w:hanging="360"/>
      </w:pPr>
      <w:rPr>
        <w:rFonts w:ascii="Arial" w:hAnsi="Arial" w:hint="default"/>
      </w:rPr>
    </w:lvl>
    <w:lvl w:ilvl="6" w:tplc="CCE6376E" w:tentative="1">
      <w:start w:val="1"/>
      <w:numFmt w:val="bullet"/>
      <w:lvlText w:val="•"/>
      <w:lvlJc w:val="left"/>
      <w:pPr>
        <w:tabs>
          <w:tab w:val="num" w:pos="5040"/>
        </w:tabs>
        <w:ind w:left="5040" w:hanging="360"/>
      </w:pPr>
      <w:rPr>
        <w:rFonts w:ascii="Arial" w:hAnsi="Arial" w:hint="default"/>
      </w:rPr>
    </w:lvl>
    <w:lvl w:ilvl="7" w:tplc="E82448B8" w:tentative="1">
      <w:start w:val="1"/>
      <w:numFmt w:val="bullet"/>
      <w:lvlText w:val="•"/>
      <w:lvlJc w:val="left"/>
      <w:pPr>
        <w:tabs>
          <w:tab w:val="num" w:pos="5760"/>
        </w:tabs>
        <w:ind w:left="5760" w:hanging="360"/>
      </w:pPr>
      <w:rPr>
        <w:rFonts w:ascii="Arial" w:hAnsi="Arial" w:hint="default"/>
      </w:rPr>
    </w:lvl>
    <w:lvl w:ilvl="8" w:tplc="3BE662E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4F901B8"/>
    <w:multiLevelType w:val="hybridMultilevel"/>
    <w:tmpl w:val="B4F6C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6E93C70"/>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39748C"/>
    <w:multiLevelType w:val="hybridMultilevel"/>
    <w:tmpl w:val="03123E5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699D6D83"/>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2D07E2"/>
    <w:multiLevelType w:val="hybridMultilevel"/>
    <w:tmpl w:val="4CB4E94E"/>
    <w:lvl w:ilvl="0" w:tplc="514E7294">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D7617F"/>
    <w:multiLevelType w:val="hybridMultilevel"/>
    <w:tmpl w:val="1108C264"/>
    <w:lvl w:ilvl="0" w:tplc="F470282A">
      <w:start w:val="1"/>
      <w:numFmt w:val="bullet"/>
      <w:lvlText w:val="•"/>
      <w:lvlJc w:val="left"/>
      <w:pPr>
        <w:tabs>
          <w:tab w:val="num" w:pos="720"/>
        </w:tabs>
        <w:ind w:left="720" w:hanging="360"/>
      </w:pPr>
      <w:rPr>
        <w:rFonts w:ascii="Arial" w:hAnsi="Arial" w:hint="default"/>
      </w:rPr>
    </w:lvl>
    <w:lvl w:ilvl="1" w:tplc="2542BE56" w:tentative="1">
      <w:start w:val="1"/>
      <w:numFmt w:val="bullet"/>
      <w:lvlText w:val="•"/>
      <w:lvlJc w:val="left"/>
      <w:pPr>
        <w:tabs>
          <w:tab w:val="num" w:pos="1440"/>
        </w:tabs>
        <w:ind w:left="1440" w:hanging="360"/>
      </w:pPr>
      <w:rPr>
        <w:rFonts w:ascii="Arial" w:hAnsi="Arial" w:hint="default"/>
      </w:rPr>
    </w:lvl>
    <w:lvl w:ilvl="2" w:tplc="66B84094" w:tentative="1">
      <w:start w:val="1"/>
      <w:numFmt w:val="bullet"/>
      <w:lvlText w:val="•"/>
      <w:lvlJc w:val="left"/>
      <w:pPr>
        <w:tabs>
          <w:tab w:val="num" w:pos="2160"/>
        </w:tabs>
        <w:ind w:left="2160" w:hanging="360"/>
      </w:pPr>
      <w:rPr>
        <w:rFonts w:ascii="Arial" w:hAnsi="Arial" w:hint="default"/>
      </w:rPr>
    </w:lvl>
    <w:lvl w:ilvl="3" w:tplc="BA5E41E6" w:tentative="1">
      <w:start w:val="1"/>
      <w:numFmt w:val="bullet"/>
      <w:lvlText w:val="•"/>
      <w:lvlJc w:val="left"/>
      <w:pPr>
        <w:tabs>
          <w:tab w:val="num" w:pos="2880"/>
        </w:tabs>
        <w:ind w:left="2880" w:hanging="360"/>
      </w:pPr>
      <w:rPr>
        <w:rFonts w:ascii="Arial" w:hAnsi="Arial" w:hint="default"/>
      </w:rPr>
    </w:lvl>
    <w:lvl w:ilvl="4" w:tplc="97BA3850" w:tentative="1">
      <w:start w:val="1"/>
      <w:numFmt w:val="bullet"/>
      <w:lvlText w:val="•"/>
      <w:lvlJc w:val="left"/>
      <w:pPr>
        <w:tabs>
          <w:tab w:val="num" w:pos="3600"/>
        </w:tabs>
        <w:ind w:left="3600" w:hanging="360"/>
      </w:pPr>
      <w:rPr>
        <w:rFonts w:ascii="Arial" w:hAnsi="Arial" w:hint="default"/>
      </w:rPr>
    </w:lvl>
    <w:lvl w:ilvl="5" w:tplc="A2BE025C" w:tentative="1">
      <w:start w:val="1"/>
      <w:numFmt w:val="bullet"/>
      <w:lvlText w:val="•"/>
      <w:lvlJc w:val="left"/>
      <w:pPr>
        <w:tabs>
          <w:tab w:val="num" w:pos="4320"/>
        </w:tabs>
        <w:ind w:left="4320" w:hanging="360"/>
      </w:pPr>
      <w:rPr>
        <w:rFonts w:ascii="Arial" w:hAnsi="Arial" w:hint="default"/>
      </w:rPr>
    </w:lvl>
    <w:lvl w:ilvl="6" w:tplc="F9527F8A" w:tentative="1">
      <w:start w:val="1"/>
      <w:numFmt w:val="bullet"/>
      <w:lvlText w:val="•"/>
      <w:lvlJc w:val="left"/>
      <w:pPr>
        <w:tabs>
          <w:tab w:val="num" w:pos="5040"/>
        </w:tabs>
        <w:ind w:left="5040" w:hanging="360"/>
      </w:pPr>
      <w:rPr>
        <w:rFonts w:ascii="Arial" w:hAnsi="Arial" w:hint="default"/>
      </w:rPr>
    </w:lvl>
    <w:lvl w:ilvl="7" w:tplc="4202A106" w:tentative="1">
      <w:start w:val="1"/>
      <w:numFmt w:val="bullet"/>
      <w:lvlText w:val="•"/>
      <w:lvlJc w:val="left"/>
      <w:pPr>
        <w:tabs>
          <w:tab w:val="num" w:pos="5760"/>
        </w:tabs>
        <w:ind w:left="5760" w:hanging="360"/>
      </w:pPr>
      <w:rPr>
        <w:rFonts w:ascii="Arial" w:hAnsi="Arial" w:hint="default"/>
      </w:rPr>
    </w:lvl>
    <w:lvl w:ilvl="8" w:tplc="03983F4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2F57FF4"/>
    <w:multiLevelType w:val="hybridMultilevel"/>
    <w:tmpl w:val="EE0CE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31945A6"/>
    <w:multiLevelType w:val="hybridMultilevel"/>
    <w:tmpl w:val="C63EB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827360B"/>
    <w:multiLevelType w:val="hybridMultilevel"/>
    <w:tmpl w:val="077A56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8646E32"/>
    <w:multiLevelType w:val="hybridMultilevel"/>
    <w:tmpl w:val="06623A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8D13CF8"/>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B141D5"/>
    <w:multiLevelType w:val="hybridMultilevel"/>
    <w:tmpl w:val="F11EBF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DEC07D8"/>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0B24D0"/>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4C510A"/>
    <w:multiLevelType w:val="hybridMultilevel"/>
    <w:tmpl w:val="5D04F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9"/>
  </w:num>
  <w:num w:numId="4">
    <w:abstractNumId w:val="31"/>
  </w:num>
  <w:num w:numId="5">
    <w:abstractNumId w:val="22"/>
  </w:num>
  <w:num w:numId="6">
    <w:abstractNumId w:val="11"/>
  </w:num>
  <w:num w:numId="7">
    <w:abstractNumId w:val="28"/>
  </w:num>
  <w:num w:numId="8">
    <w:abstractNumId w:val="37"/>
  </w:num>
  <w:num w:numId="9">
    <w:abstractNumId w:val="5"/>
  </w:num>
  <w:num w:numId="10">
    <w:abstractNumId w:val="23"/>
  </w:num>
  <w:num w:numId="11">
    <w:abstractNumId w:val="13"/>
  </w:num>
  <w:num w:numId="12">
    <w:abstractNumId w:val="19"/>
  </w:num>
  <w:num w:numId="13">
    <w:abstractNumId w:val="3"/>
  </w:num>
  <w:num w:numId="14">
    <w:abstractNumId w:val="0"/>
  </w:num>
  <w:num w:numId="15">
    <w:abstractNumId w:val="30"/>
  </w:num>
  <w:num w:numId="16">
    <w:abstractNumId w:val="34"/>
  </w:num>
  <w:num w:numId="17">
    <w:abstractNumId w:val="15"/>
  </w:num>
  <w:num w:numId="18">
    <w:abstractNumId w:val="32"/>
  </w:num>
  <w:num w:numId="19">
    <w:abstractNumId w:val="4"/>
  </w:num>
  <w:num w:numId="20">
    <w:abstractNumId w:val="10"/>
  </w:num>
  <w:num w:numId="21">
    <w:abstractNumId w:val="33"/>
  </w:num>
  <w:num w:numId="22">
    <w:abstractNumId w:val="20"/>
  </w:num>
  <w:num w:numId="23">
    <w:abstractNumId w:val="36"/>
  </w:num>
  <w:num w:numId="24">
    <w:abstractNumId w:val="26"/>
  </w:num>
  <w:num w:numId="25">
    <w:abstractNumId w:val="8"/>
  </w:num>
  <w:num w:numId="26">
    <w:abstractNumId w:val="6"/>
  </w:num>
  <w:num w:numId="27">
    <w:abstractNumId w:val="17"/>
  </w:num>
  <w:num w:numId="28">
    <w:abstractNumId w:val="24"/>
  </w:num>
  <w:num w:numId="29">
    <w:abstractNumId w:val="1"/>
  </w:num>
  <w:num w:numId="30">
    <w:abstractNumId w:val="14"/>
  </w:num>
  <w:num w:numId="31">
    <w:abstractNumId w:val="35"/>
  </w:num>
  <w:num w:numId="32">
    <w:abstractNumId w:val="21"/>
  </w:num>
  <w:num w:numId="33">
    <w:abstractNumId w:val="29"/>
  </w:num>
  <w:num w:numId="34">
    <w:abstractNumId w:val="2"/>
  </w:num>
  <w:num w:numId="35">
    <w:abstractNumId w:val="12"/>
  </w:num>
  <w:num w:numId="36">
    <w:abstractNumId w:val="25"/>
  </w:num>
  <w:num w:numId="37">
    <w:abstractNumId w:val="27"/>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62"/>
    <w:rsid w:val="0004455F"/>
    <w:rsid w:val="00056A44"/>
    <w:rsid w:val="000644A8"/>
    <w:rsid w:val="00096DF5"/>
    <w:rsid w:val="000C0A14"/>
    <w:rsid w:val="00111DF4"/>
    <w:rsid w:val="001522E2"/>
    <w:rsid w:val="00161661"/>
    <w:rsid w:val="00177C99"/>
    <w:rsid w:val="00195EF1"/>
    <w:rsid w:val="001A5BAF"/>
    <w:rsid w:val="001C4B63"/>
    <w:rsid w:val="001E2A0E"/>
    <w:rsid w:val="001E68E3"/>
    <w:rsid w:val="001F37E1"/>
    <w:rsid w:val="00261B11"/>
    <w:rsid w:val="0027227C"/>
    <w:rsid w:val="00284DEF"/>
    <w:rsid w:val="00291804"/>
    <w:rsid w:val="00291FF8"/>
    <w:rsid w:val="002A5B51"/>
    <w:rsid w:val="002B72FF"/>
    <w:rsid w:val="002E7C6A"/>
    <w:rsid w:val="00313D33"/>
    <w:rsid w:val="00345111"/>
    <w:rsid w:val="0034604A"/>
    <w:rsid w:val="003E39F1"/>
    <w:rsid w:val="003F1681"/>
    <w:rsid w:val="00403213"/>
    <w:rsid w:val="00404725"/>
    <w:rsid w:val="004640D8"/>
    <w:rsid w:val="00466C9A"/>
    <w:rsid w:val="004C7114"/>
    <w:rsid w:val="004C74E0"/>
    <w:rsid w:val="004E2AE4"/>
    <w:rsid w:val="00513B0A"/>
    <w:rsid w:val="00547892"/>
    <w:rsid w:val="00554C01"/>
    <w:rsid w:val="005566D2"/>
    <w:rsid w:val="00564197"/>
    <w:rsid w:val="00570219"/>
    <w:rsid w:val="005755C4"/>
    <w:rsid w:val="005914FA"/>
    <w:rsid w:val="005B564B"/>
    <w:rsid w:val="005C6642"/>
    <w:rsid w:val="005C7744"/>
    <w:rsid w:val="005C7D68"/>
    <w:rsid w:val="006015C8"/>
    <w:rsid w:val="0061150B"/>
    <w:rsid w:val="006164E1"/>
    <w:rsid w:val="006267E9"/>
    <w:rsid w:val="00654755"/>
    <w:rsid w:val="00673F64"/>
    <w:rsid w:val="006805DA"/>
    <w:rsid w:val="006A1AD7"/>
    <w:rsid w:val="006B5BFF"/>
    <w:rsid w:val="006F6F53"/>
    <w:rsid w:val="00705E96"/>
    <w:rsid w:val="0070744E"/>
    <w:rsid w:val="00722361"/>
    <w:rsid w:val="00742A29"/>
    <w:rsid w:val="007904B4"/>
    <w:rsid w:val="007A1CB4"/>
    <w:rsid w:val="007A5F8B"/>
    <w:rsid w:val="007B3E00"/>
    <w:rsid w:val="007C3985"/>
    <w:rsid w:val="007C60BA"/>
    <w:rsid w:val="007C614E"/>
    <w:rsid w:val="007D5ED1"/>
    <w:rsid w:val="007E7612"/>
    <w:rsid w:val="00802CCA"/>
    <w:rsid w:val="00815B07"/>
    <w:rsid w:val="008249BA"/>
    <w:rsid w:val="00836291"/>
    <w:rsid w:val="00845048"/>
    <w:rsid w:val="0089078C"/>
    <w:rsid w:val="008922D6"/>
    <w:rsid w:val="008A697F"/>
    <w:rsid w:val="008B7A57"/>
    <w:rsid w:val="008C6386"/>
    <w:rsid w:val="008F6E6B"/>
    <w:rsid w:val="00901E97"/>
    <w:rsid w:val="00914095"/>
    <w:rsid w:val="00925581"/>
    <w:rsid w:val="0092792E"/>
    <w:rsid w:val="00927C4D"/>
    <w:rsid w:val="00933AC7"/>
    <w:rsid w:val="00944A99"/>
    <w:rsid w:val="00956284"/>
    <w:rsid w:val="009C15C8"/>
    <w:rsid w:val="009E518A"/>
    <w:rsid w:val="009F1795"/>
    <w:rsid w:val="00A44762"/>
    <w:rsid w:val="00AA21B2"/>
    <w:rsid w:val="00AC4159"/>
    <w:rsid w:val="00AE6FF3"/>
    <w:rsid w:val="00AE7A4C"/>
    <w:rsid w:val="00B17247"/>
    <w:rsid w:val="00B2146D"/>
    <w:rsid w:val="00B514C6"/>
    <w:rsid w:val="00B60907"/>
    <w:rsid w:val="00B61016"/>
    <w:rsid w:val="00B65EDB"/>
    <w:rsid w:val="00B82B85"/>
    <w:rsid w:val="00BA26A4"/>
    <w:rsid w:val="00BB2264"/>
    <w:rsid w:val="00BB2F73"/>
    <w:rsid w:val="00BD0B92"/>
    <w:rsid w:val="00BF2A03"/>
    <w:rsid w:val="00C03263"/>
    <w:rsid w:val="00C03E6C"/>
    <w:rsid w:val="00C1780D"/>
    <w:rsid w:val="00C2228C"/>
    <w:rsid w:val="00C23A40"/>
    <w:rsid w:val="00C40944"/>
    <w:rsid w:val="00CB359D"/>
    <w:rsid w:val="00CD5F3C"/>
    <w:rsid w:val="00D1189A"/>
    <w:rsid w:val="00D12B7A"/>
    <w:rsid w:val="00D21054"/>
    <w:rsid w:val="00D45DA3"/>
    <w:rsid w:val="00D60C49"/>
    <w:rsid w:val="00D7367D"/>
    <w:rsid w:val="00D77B94"/>
    <w:rsid w:val="00D97E62"/>
    <w:rsid w:val="00DA034C"/>
    <w:rsid w:val="00DA2ED4"/>
    <w:rsid w:val="00DA3E1C"/>
    <w:rsid w:val="00DB1D06"/>
    <w:rsid w:val="00DD049A"/>
    <w:rsid w:val="00E15110"/>
    <w:rsid w:val="00E5778E"/>
    <w:rsid w:val="00E7253F"/>
    <w:rsid w:val="00E75C6C"/>
    <w:rsid w:val="00E94AF8"/>
    <w:rsid w:val="00EA457E"/>
    <w:rsid w:val="00EF3D6C"/>
    <w:rsid w:val="00F03C3C"/>
    <w:rsid w:val="00F15474"/>
    <w:rsid w:val="00F24A60"/>
    <w:rsid w:val="00FD224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546E7"/>
  <w15:chartTrackingRefBased/>
  <w15:docId w15:val="{CE89AA36-059A-4652-ACF8-7BF4AB17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2236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22361"/>
    <w:rPr>
      <w:rFonts w:ascii="Segoe UI" w:hAnsi="Segoe UI" w:cs="Segoe UI"/>
      <w:sz w:val="18"/>
      <w:szCs w:val="18"/>
    </w:rPr>
  </w:style>
  <w:style w:type="paragraph" w:styleId="Paragraphedeliste">
    <w:name w:val="List Paragraph"/>
    <w:basedOn w:val="Normal"/>
    <w:uiPriority w:val="34"/>
    <w:qFormat/>
    <w:rsid w:val="00D45DA3"/>
    <w:pPr>
      <w:ind w:left="720"/>
      <w:contextualSpacing/>
    </w:pPr>
  </w:style>
  <w:style w:type="character" w:styleId="Lienhypertexte">
    <w:name w:val="Hyperlink"/>
    <w:basedOn w:val="Policepardfaut"/>
    <w:uiPriority w:val="99"/>
    <w:unhideWhenUsed/>
    <w:rsid w:val="00D7367D"/>
    <w:rPr>
      <w:color w:val="0000FF"/>
      <w:u w:val="single"/>
    </w:rPr>
  </w:style>
  <w:style w:type="character" w:styleId="Mentionnonrsolue">
    <w:name w:val="Unresolved Mention"/>
    <w:basedOn w:val="Policepardfaut"/>
    <w:uiPriority w:val="99"/>
    <w:semiHidden/>
    <w:unhideWhenUsed/>
    <w:rsid w:val="00D7367D"/>
    <w:rPr>
      <w:color w:val="605E5C"/>
      <w:shd w:val="clear" w:color="auto" w:fill="E1DFDD"/>
    </w:rPr>
  </w:style>
  <w:style w:type="paragraph" w:styleId="NormalWeb">
    <w:name w:val="Normal (Web)"/>
    <w:basedOn w:val="Normal"/>
    <w:uiPriority w:val="99"/>
    <w:semiHidden/>
    <w:unhideWhenUsed/>
    <w:rsid w:val="001E68E3"/>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1E68E3"/>
    <w:rPr>
      <w:b/>
      <w:bCs/>
    </w:rPr>
  </w:style>
  <w:style w:type="paragraph" w:styleId="En-tte">
    <w:name w:val="header"/>
    <w:basedOn w:val="Normal"/>
    <w:link w:val="En-tteCar"/>
    <w:uiPriority w:val="99"/>
    <w:unhideWhenUsed/>
    <w:rsid w:val="00AC4159"/>
    <w:pPr>
      <w:tabs>
        <w:tab w:val="center" w:pos="4536"/>
        <w:tab w:val="right" w:pos="9072"/>
      </w:tabs>
      <w:spacing w:after="0" w:line="240" w:lineRule="auto"/>
    </w:pPr>
  </w:style>
  <w:style w:type="character" w:customStyle="1" w:styleId="En-tteCar">
    <w:name w:val="En-tête Car"/>
    <w:basedOn w:val="Policepardfaut"/>
    <w:link w:val="En-tte"/>
    <w:uiPriority w:val="99"/>
    <w:rsid w:val="00AC4159"/>
  </w:style>
  <w:style w:type="paragraph" w:styleId="Pieddepage">
    <w:name w:val="footer"/>
    <w:basedOn w:val="Normal"/>
    <w:link w:val="PieddepageCar"/>
    <w:uiPriority w:val="99"/>
    <w:unhideWhenUsed/>
    <w:rsid w:val="00AC41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4159"/>
  </w:style>
  <w:style w:type="paragraph" w:customStyle="1" w:styleId="Default">
    <w:name w:val="Default"/>
    <w:rsid w:val="00D21054"/>
    <w:pPr>
      <w:autoSpaceDE w:val="0"/>
      <w:autoSpaceDN w:val="0"/>
      <w:adjustRightInd w:val="0"/>
      <w:spacing w:after="0" w:line="240" w:lineRule="auto"/>
    </w:pPr>
    <w:rPr>
      <w:rFonts w:ascii="Source Sans Pro" w:hAnsi="Source Sans Pro" w:cs="Source Sans Pro"/>
      <w:color w:val="000000"/>
      <w:sz w:val="24"/>
      <w:szCs w:val="24"/>
    </w:rPr>
  </w:style>
  <w:style w:type="character" w:styleId="Textedelespacerserv">
    <w:name w:val="Placeholder Text"/>
    <w:basedOn w:val="Policepardfaut"/>
    <w:uiPriority w:val="99"/>
    <w:semiHidden/>
    <w:rsid w:val="00161661"/>
    <w:rPr>
      <w:color w:val="808080"/>
    </w:rPr>
  </w:style>
  <w:style w:type="paragraph" w:styleId="Sansinterligne">
    <w:name w:val="No Spacing"/>
    <w:uiPriority w:val="1"/>
    <w:qFormat/>
    <w:rsid w:val="00554C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321">
      <w:bodyDiv w:val="1"/>
      <w:marLeft w:val="0"/>
      <w:marRight w:val="0"/>
      <w:marTop w:val="0"/>
      <w:marBottom w:val="0"/>
      <w:divBdr>
        <w:top w:val="none" w:sz="0" w:space="0" w:color="auto"/>
        <w:left w:val="none" w:sz="0" w:space="0" w:color="auto"/>
        <w:bottom w:val="none" w:sz="0" w:space="0" w:color="auto"/>
        <w:right w:val="none" w:sz="0" w:space="0" w:color="auto"/>
      </w:divBdr>
    </w:div>
    <w:div w:id="117339162">
      <w:bodyDiv w:val="1"/>
      <w:marLeft w:val="0"/>
      <w:marRight w:val="0"/>
      <w:marTop w:val="0"/>
      <w:marBottom w:val="0"/>
      <w:divBdr>
        <w:top w:val="none" w:sz="0" w:space="0" w:color="auto"/>
        <w:left w:val="none" w:sz="0" w:space="0" w:color="auto"/>
        <w:bottom w:val="none" w:sz="0" w:space="0" w:color="auto"/>
        <w:right w:val="none" w:sz="0" w:space="0" w:color="auto"/>
      </w:divBdr>
    </w:div>
    <w:div w:id="387187315">
      <w:bodyDiv w:val="1"/>
      <w:marLeft w:val="0"/>
      <w:marRight w:val="0"/>
      <w:marTop w:val="0"/>
      <w:marBottom w:val="0"/>
      <w:divBdr>
        <w:top w:val="none" w:sz="0" w:space="0" w:color="auto"/>
        <w:left w:val="none" w:sz="0" w:space="0" w:color="auto"/>
        <w:bottom w:val="none" w:sz="0" w:space="0" w:color="auto"/>
        <w:right w:val="none" w:sz="0" w:space="0" w:color="auto"/>
      </w:divBdr>
      <w:divsChild>
        <w:div w:id="1250117642">
          <w:marLeft w:val="446"/>
          <w:marRight w:val="0"/>
          <w:marTop w:val="130"/>
          <w:marBottom w:val="0"/>
          <w:divBdr>
            <w:top w:val="none" w:sz="0" w:space="0" w:color="auto"/>
            <w:left w:val="none" w:sz="0" w:space="0" w:color="auto"/>
            <w:bottom w:val="none" w:sz="0" w:space="0" w:color="auto"/>
            <w:right w:val="none" w:sz="0" w:space="0" w:color="auto"/>
          </w:divBdr>
        </w:div>
        <w:div w:id="58291990">
          <w:marLeft w:val="446"/>
          <w:marRight w:val="0"/>
          <w:marTop w:val="130"/>
          <w:marBottom w:val="0"/>
          <w:divBdr>
            <w:top w:val="none" w:sz="0" w:space="0" w:color="auto"/>
            <w:left w:val="none" w:sz="0" w:space="0" w:color="auto"/>
            <w:bottom w:val="none" w:sz="0" w:space="0" w:color="auto"/>
            <w:right w:val="none" w:sz="0" w:space="0" w:color="auto"/>
          </w:divBdr>
        </w:div>
        <w:div w:id="2146845479">
          <w:marLeft w:val="446"/>
          <w:marRight w:val="0"/>
          <w:marTop w:val="130"/>
          <w:marBottom w:val="0"/>
          <w:divBdr>
            <w:top w:val="none" w:sz="0" w:space="0" w:color="auto"/>
            <w:left w:val="none" w:sz="0" w:space="0" w:color="auto"/>
            <w:bottom w:val="none" w:sz="0" w:space="0" w:color="auto"/>
            <w:right w:val="none" w:sz="0" w:space="0" w:color="auto"/>
          </w:divBdr>
        </w:div>
        <w:div w:id="1367951274">
          <w:marLeft w:val="446"/>
          <w:marRight w:val="0"/>
          <w:marTop w:val="130"/>
          <w:marBottom w:val="0"/>
          <w:divBdr>
            <w:top w:val="none" w:sz="0" w:space="0" w:color="auto"/>
            <w:left w:val="none" w:sz="0" w:space="0" w:color="auto"/>
            <w:bottom w:val="none" w:sz="0" w:space="0" w:color="auto"/>
            <w:right w:val="none" w:sz="0" w:space="0" w:color="auto"/>
          </w:divBdr>
        </w:div>
        <w:div w:id="88619640">
          <w:marLeft w:val="446"/>
          <w:marRight w:val="0"/>
          <w:marTop w:val="130"/>
          <w:marBottom w:val="0"/>
          <w:divBdr>
            <w:top w:val="none" w:sz="0" w:space="0" w:color="auto"/>
            <w:left w:val="none" w:sz="0" w:space="0" w:color="auto"/>
            <w:bottom w:val="none" w:sz="0" w:space="0" w:color="auto"/>
            <w:right w:val="none" w:sz="0" w:space="0" w:color="auto"/>
          </w:divBdr>
        </w:div>
      </w:divsChild>
    </w:div>
    <w:div w:id="723913074">
      <w:bodyDiv w:val="1"/>
      <w:marLeft w:val="0"/>
      <w:marRight w:val="0"/>
      <w:marTop w:val="0"/>
      <w:marBottom w:val="0"/>
      <w:divBdr>
        <w:top w:val="none" w:sz="0" w:space="0" w:color="auto"/>
        <w:left w:val="none" w:sz="0" w:space="0" w:color="auto"/>
        <w:bottom w:val="none" w:sz="0" w:space="0" w:color="auto"/>
        <w:right w:val="none" w:sz="0" w:space="0" w:color="auto"/>
      </w:divBdr>
    </w:div>
    <w:div w:id="742068497">
      <w:bodyDiv w:val="1"/>
      <w:marLeft w:val="0"/>
      <w:marRight w:val="0"/>
      <w:marTop w:val="0"/>
      <w:marBottom w:val="0"/>
      <w:divBdr>
        <w:top w:val="none" w:sz="0" w:space="0" w:color="auto"/>
        <w:left w:val="none" w:sz="0" w:space="0" w:color="auto"/>
        <w:bottom w:val="none" w:sz="0" w:space="0" w:color="auto"/>
        <w:right w:val="none" w:sz="0" w:space="0" w:color="auto"/>
      </w:divBdr>
      <w:divsChild>
        <w:div w:id="1151673226">
          <w:marLeft w:val="446"/>
          <w:marRight w:val="0"/>
          <w:marTop w:val="0"/>
          <w:marBottom w:val="0"/>
          <w:divBdr>
            <w:top w:val="none" w:sz="0" w:space="0" w:color="auto"/>
            <w:left w:val="none" w:sz="0" w:space="0" w:color="auto"/>
            <w:bottom w:val="none" w:sz="0" w:space="0" w:color="auto"/>
            <w:right w:val="none" w:sz="0" w:space="0" w:color="auto"/>
          </w:divBdr>
        </w:div>
        <w:div w:id="545336402">
          <w:marLeft w:val="446"/>
          <w:marRight w:val="0"/>
          <w:marTop w:val="0"/>
          <w:marBottom w:val="0"/>
          <w:divBdr>
            <w:top w:val="none" w:sz="0" w:space="0" w:color="auto"/>
            <w:left w:val="none" w:sz="0" w:space="0" w:color="auto"/>
            <w:bottom w:val="none" w:sz="0" w:space="0" w:color="auto"/>
            <w:right w:val="none" w:sz="0" w:space="0" w:color="auto"/>
          </w:divBdr>
        </w:div>
        <w:div w:id="1730303502">
          <w:marLeft w:val="446"/>
          <w:marRight w:val="0"/>
          <w:marTop w:val="0"/>
          <w:marBottom w:val="0"/>
          <w:divBdr>
            <w:top w:val="none" w:sz="0" w:space="0" w:color="auto"/>
            <w:left w:val="none" w:sz="0" w:space="0" w:color="auto"/>
            <w:bottom w:val="none" w:sz="0" w:space="0" w:color="auto"/>
            <w:right w:val="none" w:sz="0" w:space="0" w:color="auto"/>
          </w:divBdr>
        </w:div>
        <w:div w:id="121655519">
          <w:marLeft w:val="446"/>
          <w:marRight w:val="0"/>
          <w:marTop w:val="0"/>
          <w:marBottom w:val="0"/>
          <w:divBdr>
            <w:top w:val="none" w:sz="0" w:space="0" w:color="auto"/>
            <w:left w:val="none" w:sz="0" w:space="0" w:color="auto"/>
            <w:bottom w:val="none" w:sz="0" w:space="0" w:color="auto"/>
            <w:right w:val="none" w:sz="0" w:space="0" w:color="auto"/>
          </w:divBdr>
        </w:div>
        <w:div w:id="1524900356">
          <w:marLeft w:val="446"/>
          <w:marRight w:val="0"/>
          <w:marTop w:val="0"/>
          <w:marBottom w:val="0"/>
          <w:divBdr>
            <w:top w:val="none" w:sz="0" w:space="0" w:color="auto"/>
            <w:left w:val="none" w:sz="0" w:space="0" w:color="auto"/>
            <w:bottom w:val="none" w:sz="0" w:space="0" w:color="auto"/>
            <w:right w:val="none" w:sz="0" w:space="0" w:color="auto"/>
          </w:divBdr>
        </w:div>
        <w:div w:id="1197237883">
          <w:marLeft w:val="446"/>
          <w:marRight w:val="0"/>
          <w:marTop w:val="0"/>
          <w:marBottom w:val="0"/>
          <w:divBdr>
            <w:top w:val="none" w:sz="0" w:space="0" w:color="auto"/>
            <w:left w:val="none" w:sz="0" w:space="0" w:color="auto"/>
            <w:bottom w:val="none" w:sz="0" w:space="0" w:color="auto"/>
            <w:right w:val="none" w:sz="0" w:space="0" w:color="auto"/>
          </w:divBdr>
        </w:div>
        <w:div w:id="1182281851">
          <w:marLeft w:val="446"/>
          <w:marRight w:val="0"/>
          <w:marTop w:val="0"/>
          <w:marBottom w:val="0"/>
          <w:divBdr>
            <w:top w:val="none" w:sz="0" w:space="0" w:color="auto"/>
            <w:left w:val="none" w:sz="0" w:space="0" w:color="auto"/>
            <w:bottom w:val="none" w:sz="0" w:space="0" w:color="auto"/>
            <w:right w:val="none" w:sz="0" w:space="0" w:color="auto"/>
          </w:divBdr>
        </w:div>
        <w:div w:id="168257012">
          <w:marLeft w:val="446"/>
          <w:marRight w:val="0"/>
          <w:marTop w:val="0"/>
          <w:marBottom w:val="0"/>
          <w:divBdr>
            <w:top w:val="none" w:sz="0" w:space="0" w:color="auto"/>
            <w:left w:val="none" w:sz="0" w:space="0" w:color="auto"/>
            <w:bottom w:val="none" w:sz="0" w:space="0" w:color="auto"/>
            <w:right w:val="none" w:sz="0" w:space="0" w:color="auto"/>
          </w:divBdr>
        </w:div>
        <w:div w:id="1283609865">
          <w:marLeft w:val="446"/>
          <w:marRight w:val="0"/>
          <w:marTop w:val="0"/>
          <w:marBottom w:val="0"/>
          <w:divBdr>
            <w:top w:val="none" w:sz="0" w:space="0" w:color="auto"/>
            <w:left w:val="none" w:sz="0" w:space="0" w:color="auto"/>
            <w:bottom w:val="none" w:sz="0" w:space="0" w:color="auto"/>
            <w:right w:val="none" w:sz="0" w:space="0" w:color="auto"/>
          </w:divBdr>
        </w:div>
        <w:div w:id="317344633">
          <w:marLeft w:val="446"/>
          <w:marRight w:val="0"/>
          <w:marTop w:val="0"/>
          <w:marBottom w:val="0"/>
          <w:divBdr>
            <w:top w:val="none" w:sz="0" w:space="0" w:color="auto"/>
            <w:left w:val="none" w:sz="0" w:space="0" w:color="auto"/>
            <w:bottom w:val="none" w:sz="0" w:space="0" w:color="auto"/>
            <w:right w:val="none" w:sz="0" w:space="0" w:color="auto"/>
          </w:divBdr>
        </w:div>
        <w:div w:id="773137951">
          <w:marLeft w:val="446"/>
          <w:marRight w:val="0"/>
          <w:marTop w:val="0"/>
          <w:marBottom w:val="0"/>
          <w:divBdr>
            <w:top w:val="none" w:sz="0" w:space="0" w:color="auto"/>
            <w:left w:val="none" w:sz="0" w:space="0" w:color="auto"/>
            <w:bottom w:val="none" w:sz="0" w:space="0" w:color="auto"/>
            <w:right w:val="none" w:sz="0" w:space="0" w:color="auto"/>
          </w:divBdr>
        </w:div>
        <w:div w:id="210117334">
          <w:marLeft w:val="446"/>
          <w:marRight w:val="0"/>
          <w:marTop w:val="0"/>
          <w:marBottom w:val="0"/>
          <w:divBdr>
            <w:top w:val="none" w:sz="0" w:space="0" w:color="auto"/>
            <w:left w:val="none" w:sz="0" w:space="0" w:color="auto"/>
            <w:bottom w:val="none" w:sz="0" w:space="0" w:color="auto"/>
            <w:right w:val="none" w:sz="0" w:space="0" w:color="auto"/>
          </w:divBdr>
        </w:div>
        <w:div w:id="906576865">
          <w:marLeft w:val="446"/>
          <w:marRight w:val="0"/>
          <w:marTop w:val="0"/>
          <w:marBottom w:val="0"/>
          <w:divBdr>
            <w:top w:val="none" w:sz="0" w:space="0" w:color="auto"/>
            <w:left w:val="none" w:sz="0" w:space="0" w:color="auto"/>
            <w:bottom w:val="none" w:sz="0" w:space="0" w:color="auto"/>
            <w:right w:val="none" w:sz="0" w:space="0" w:color="auto"/>
          </w:divBdr>
        </w:div>
        <w:div w:id="1839229696">
          <w:marLeft w:val="446"/>
          <w:marRight w:val="0"/>
          <w:marTop w:val="0"/>
          <w:marBottom w:val="0"/>
          <w:divBdr>
            <w:top w:val="none" w:sz="0" w:space="0" w:color="auto"/>
            <w:left w:val="none" w:sz="0" w:space="0" w:color="auto"/>
            <w:bottom w:val="none" w:sz="0" w:space="0" w:color="auto"/>
            <w:right w:val="none" w:sz="0" w:space="0" w:color="auto"/>
          </w:divBdr>
        </w:div>
        <w:div w:id="1513834999">
          <w:marLeft w:val="446"/>
          <w:marRight w:val="0"/>
          <w:marTop w:val="0"/>
          <w:marBottom w:val="0"/>
          <w:divBdr>
            <w:top w:val="none" w:sz="0" w:space="0" w:color="auto"/>
            <w:left w:val="none" w:sz="0" w:space="0" w:color="auto"/>
            <w:bottom w:val="none" w:sz="0" w:space="0" w:color="auto"/>
            <w:right w:val="none" w:sz="0" w:space="0" w:color="auto"/>
          </w:divBdr>
        </w:div>
        <w:div w:id="1490516764">
          <w:marLeft w:val="446"/>
          <w:marRight w:val="0"/>
          <w:marTop w:val="0"/>
          <w:marBottom w:val="0"/>
          <w:divBdr>
            <w:top w:val="none" w:sz="0" w:space="0" w:color="auto"/>
            <w:left w:val="none" w:sz="0" w:space="0" w:color="auto"/>
            <w:bottom w:val="none" w:sz="0" w:space="0" w:color="auto"/>
            <w:right w:val="none" w:sz="0" w:space="0" w:color="auto"/>
          </w:divBdr>
        </w:div>
        <w:div w:id="546258053">
          <w:marLeft w:val="446"/>
          <w:marRight w:val="0"/>
          <w:marTop w:val="0"/>
          <w:marBottom w:val="0"/>
          <w:divBdr>
            <w:top w:val="none" w:sz="0" w:space="0" w:color="auto"/>
            <w:left w:val="none" w:sz="0" w:space="0" w:color="auto"/>
            <w:bottom w:val="none" w:sz="0" w:space="0" w:color="auto"/>
            <w:right w:val="none" w:sz="0" w:space="0" w:color="auto"/>
          </w:divBdr>
        </w:div>
        <w:div w:id="1667896290">
          <w:marLeft w:val="446"/>
          <w:marRight w:val="0"/>
          <w:marTop w:val="0"/>
          <w:marBottom w:val="0"/>
          <w:divBdr>
            <w:top w:val="none" w:sz="0" w:space="0" w:color="auto"/>
            <w:left w:val="none" w:sz="0" w:space="0" w:color="auto"/>
            <w:bottom w:val="none" w:sz="0" w:space="0" w:color="auto"/>
            <w:right w:val="none" w:sz="0" w:space="0" w:color="auto"/>
          </w:divBdr>
        </w:div>
        <w:div w:id="864487808">
          <w:marLeft w:val="446"/>
          <w:marRight w:val="0"/>
          <w:marTop w:val="0"/>
          <w:marBottom w:val="0"/>
          <w:divBdr>
            <w:top w:val="none" w:sz="0" w:space="0" w:color="auto"/>
            <w:left w:val="none" w:sz="0" w:space="0" w:color="auto"/>
            <w:bottom w:val="none" w:sz="0" w:space="0" w:color="auto"/>
            <w:right w:val="none" w:sz="0" w:space="0" w:color="auto"/>
          </w:divBdr>
        </w:div>
        <w:div w:id="753554299">
          <w:marLeft w:val="446"/>
          <w:marRight w:val="0"/>
          <w:marTop w:val="0"/>
          <w:marBottom w:val="0"/>
          <w:divBdr>
            <w:top w:val="none" w:sz="0" w:space="0" w:color="auto"/>
            <w:left w:val="none" w:sz="0" w:space="0" w:color="auto"/>
            <w:bottom w:val="none" w:sz="0" w:space="0" w:color="auto"/>
            <w:right w:val="none" w:sz="0" w:space="0" w:color="auto"/>
          </w:divBdr>
        </w:div>
      </w:divsChild>
    </w:div>
    <w:div w:id="837842372">
      <w:bodyDiv w:val="1"/>
      <w:marLeft w:val="0"/>
      <w:marRight w:val="0"/>
      <w:marTop w:val="0"/>
      <w:marBottom w:val="0"/>
      <w:divBdr>
        <w:top w:val="none" w:sz="0" w:space="0" w:color="auto"/>
        <w:left w:val="none" w:sz="0" w:space="0" w:color="auto"/>
        <w:bottom w:val="none" w:sz="0" w:space="0" w:color="auto"/>
        <w:right w:val="none" w:sz="0" w:space="0" w:color="auto"/>
      </w:divBdr>
      <w:divsChild>
        <w:div w:id="2092577783">
          <w:marLeft w:val="115"/>
          <w:marRight w:val="0"/>
          <w:marTop w:val="0"/>
          <w:marBottom w:val="0"/>
          <w:divBdr>
            <w:top w:val="none" w:sz="0" w:space="0" w:color="auto"/>
            <w:left w:val="none" w:sz="0" w:space="0" w:color="auto"/>
            <w:bottom w:val="none" w:sz="0" w:space="0" w:color="auto"/>
            <w:right w:val="none" w:sz="0" w:space="0" w:color="auto"/>
          </w:divBdr>
        </w:div>
      </w:divsChild>
    </w:div>
    <w:div w:id="1174615700">
      <w:bodyDiv w:val="1"/>
      <w:marLeft w:val="0"/>
      <w:marRight w:val="0"/>
      <w:marTop w:val="0"/>
      <w:marBottom w:val="0"/>
      <w:divBdr>
        <w:top w:val="none" w:sz="0" w:space="0" w:color="auto"/>
        <w:left w:val="none" w:sz="0" w:space="0" w:color="auto"/>
        <w:bottom w:val="none" w:sz="0" w:space="0" w:color="auto"/>
        <w:right w:val="none" w:sz="0" w:space="0" w:color="auto"/>
      </w:divBdr>
      <w:divsChild>
        <w:div w:id="1213076860">
          <w:marLeft w:val="0"/>
          <w:marRight w:val="0"/>
          <w:marTop w:val="0"/>
          <w:marBottom w:val="0"/>
          <w:divBdr>
            <w:top w:val="none" w:sz="0" w:space="0" w:color="auto"/>
            <w:left w:val="none" w:sz="0" w:space="0" w:color="auto"/>
            <w:bottom w:val="none" w:sz="0" w:space="0" w:color="auto"/>
            <w:right w:val="none" w:sz="0" w:space="0" w:color="auto"/>
          </w:divBdr>
        </w:div>
      </w:divsChild>
    </w:div>
    <w:div w:id="1286083266">
      <w:bodyDiv w:val="1"/>
      <w:marLeft w:val="0"/>
      <w:marRight w:val="0"/>
      <w:marTop w:val="0"/>
      <w:marBottom w:val="0"/>
      <w:divBdr>
        <w:top w:val="none" w:sz="0" w:space="0" w:color="auto"/>
        <w:left w:val="none" w:sz="0" w:space="0" w:color="auto"/>
        <w:bottom w:val="none" w:sz="0" w:space="0" w:color="auto"/>
        <w:right w:val="none" w:sz="0" w:space="0" w:color="auto"/>
      </w:divBdr>
      <w:divsChild>
        <w:div w:id="1416439796">
          <w:marLeft w:val="115"/>
          <w:marRight w:val="0"/>
          <w:marTop w:val="0"/>
          <w:marBottom w:val="0"/>
          <w:divBdr>
            <w:top w:val="none" w:sz="0" w:space="0" w:color="auto"/>
            <w:left w:val="none" w:sz="0" w:space="0" w:color="auto"/>
            <w:bottom w:val="none" w:sz="0" w:space="0" w:color="auto"/>
            <w:right w:val="none" w:sz="0" w:space="0" w:color="auto"/>
          </w:divBdr>
        </w:div>
      </w:divsChild>
    </w:div>
    <w:div w:id="1465613212">
      <w:bodyDiv w:val="1"/>
      <w:marLeft w:val="0"/>
      <w:marRight w:val="0"/>
      <w:marTop w:val="0"/>
      <w:marBottom w:val="0"/>
      <w:divBdr>
        <w:top w:val="none" w:sz="0" w:space="0" w:color="auto"/>
        <w:left w:val="none" w:sz="0" w:space="0" w:color="auto"/>
        <w:bottom w:val="none" w:sz="0" w:space="0" w:color="auto"/>
        <w:right w:val="none" w:sz="0" w:space="0" w:color="auto"/>
      </w:divBdr>
      <w:divsChild>
        <w:div w:id="7873574">
          <w:marLeft w:val="115"/>
          <w:marRight w:val="0"/>
          <w:marTop w:val="0"/>
          <w:marBottom w:val="0"/>
          <w:divBdr>
            <w:top w:val="none" w:sz="0" w:space="0" w:color="auto"/>
            <w:left w:val="none" w:sz="0" w:space="0" w:color="auto"/>
            <w:bottom w:val="none" w:sz="0" w:space="0" w:color="auto"/>
            <w:right w:val="none" w:sz="0" w:space="0" w:color="auto"/>
          </w:divBdr>
        </w:div>
      </w:divsChild>
    </w:div>
    <w:div w:id="1483694096">
      <w:bodyDiv w:val="1"/>
      <w:marLeft w:val="0"/>
      <w:marRight w:val="0"/>
      <w:marTop w:val="0"/>
      <w:marBottom w:val="0"/>
      <w:divBdr>
        <w:top w:val="none" w:sz="0" w:space="0" w:color="auto"/>
        <w:left w:val="none" w:sz="0" w:space="0" w:color="auto"/>
        <w:bottom w:val="none" w:sz="0" w:space="0" w:color="auto"/>
        <w:right w:val="none" w:sz="0" w:space="0" w:color="auto"/>
      </w:divBdr>
      <w:divsChild>
        <w:div w:id="1831363007">
          <w:marLeft w:val="446"/>
          <w:marRight w:val="0"/>
          <w:marTop w:val="0"/>
          <w:marBottom w:val="0"/>
          <w:divBdr>
            <w:top w:val="none" w:sz="0" w:space="0" w:color="auto"/>
            <w:left w:val="none" w:sz="0" w:space="0" w:color="auto"/>
            <w:bottom w:val="none" w:sz="0" w:space="0" w:color="auto"/>
            <w:right w:val="none" w:sz="0" w:space="0" w:color="auto"/>
          </w:divBdr>
        </w:div>
        <w:div w:id="1704667827">
          <w:marLeft w:val="446"/>
          <w:marRight w:val="0"/>
          <w:marTop w:val="0"/>
          <w:marBottom w:val="0"/>
          <w:divBdr>
            <w:top w:val="none" w:sz="0" w:space="0" w:color="auto"/>
            <w:left w:val="none" w:sz="0" w:space="0" w:color="auto"/>
            <w:bottom w:val="none" w:sz="0" w:space="0" w:color="auto"/>
            <w:right w:val="none" w:sz="0" w:space="0" w:color="auto"/>
          </w:divBdr>
        </w:div>
        <w:div w:id="965281541">
          <w:marLeft w:val="446"/>
          <w:marRight w:val="0"/>
          <w:marTop w:val="0"/>
          <w:marBottom w:val="0"/>
          <w:divBdr>
            <w:top w:val="none" w:sz="0" w:space="0" w:color="auto"/>
            <w:left w:val="none" w:sz="0" w:space="0" w:color="auto"/>
            <w:bottom w:val="none" w:sz="0" w:space="0" w:color="auto"/>
            <w:right w:val="none" w:sz="0" w:space="0" w:color="auto"/>
          </w:divBdr>
        </w:div>
        <w:div w:id="1026178359">
          <w:marLeft w:val="446"/>
          <w:marRight w:val="0"/>
          <w:marTop w:val="0"/>
          <w:marBottom w:val="0"/>
          <w:divBdr>
            <w:top w:val="none" w:sz="0" w:space="0" w:color="auto"/>
            <w:left w:val="none" w:sz="0" w:space="0" w:color="auto"/>
            <w:bottom w:val="none" w:sz="0" w:space="0" w:color="auto"/>
            <w:right w:val="none" w:sz="0" w:space="0" w:color="auto"/>
          </w:divBdr>
        </w:div>
        <w:div w:id="749080375">
          <w:marLeft w:val="446"/>
          <w:marRight w:val="0"/>
          <w:marTop w:val="0"/>
          <w:marBottom w:val="0"/>
          <w:divBdr>
            <w:top w:val="none" w:sz="0" w:space="0" w:color="auto"/>
            <w:left w:val="none" w:sz="0" w:space="0" w:color="auto"/>
            <w:bottom w:val="none" w:sz="0" w:space="0" w:color="auto"/>
            <w:right w:val="none" w:sz="0" w:space="0" w:color="auto"/>
          </w:divBdr>
        </w:div>
        <w:div w:id="1928070774">
          <w:marLeft w:val="446"/>
          <w:marRight w:val="0"/>
          <w:marTop w:val="0"/>
          <w:marBottom w:val="0"/>
          <w:divBdr>
            <w:top w:val="none" w:sz="0" w:space="0" w:color="auto"/>
            <w:left w:val="none" w:sz="0" w:space="0" w:color="auto"/>
            <w:bottom w:val="none" w:sz="0" w:space="0" w:color="auto"/>
            <w:right w:val="none" w:sz="0" w:space="0" w:color="auto"/>
          </w:divBdr>
        </w:div>
        <w:div w:id="1186671368">
          <w:marLeft w:val="446"/>
          <w:marRight w:val="0"/>
          <w:marTop w:val="0"/>
          <w:marBottom w:val="0"/>
          <w:divBdr>
            <w:top w:val="none" w:sz="0" w:space="0" w:color="auto"/>
            <w:left w:val="none" w:sz="0" w:space="0" w:color="auto"/>
            <w:bottom w:val="none" w:sz="0" w:space="0" w:color="auto"/>
            <w:right w:val="none" w:sz="0" w:space="0" w:color="auto"/>
          </w:divBdr>
        </w:div>
        <w:div w:id="631254442">
          <w:marLeft w:val="446"/>
          <w:marRight w:val="0"/>
          <w:marTop w:val="0"/>
          <w:marBottom w:val="0"/>
          <w:divBdr>
            <w:top w:val="none" w:sz="0" w:space="0" w:color="auto"/>
            <w:left w:val="none" w:sz="0" w:space="0" w:color="auto"/>
            <w:bottom w:val="none" w:sz="0" w:space="0" w:color="auto"/>
            <w:right w:val="none" w:sz="0" w:space="0" w:color="auto"/>
          </w:divBdr>
        </w:div>
      </w:divsChild>
    </w:div>
    <w:div w:id="1537505439">
      <w:bodyDiv w:val="1"/>
      <w:marLeft w:val="0"/>
      <w:marRight w:val="0"/>
      <w:marTop w:val="0"/>
      <w:marBottom w:val="0"/>
      <w:divBdr>
        <w:top w:val="none" w:sz="0" w:space="0" w:color="auto"/>
        <w:left w:val="none" w:sz="0" w:space="0" w:color="auto"/>
        <w:bottom w:val="none" w:sz="0" w:space="0" w:color="auto"/>
        <w:right w:val="none" w:sz="0" w:space="0" w:color="auto"/>
      </w:divBdr>
      <w:divsChild>
        <w:div w:id="392850135">
          <w:marLeft w:val="115"/>
          <w:marRight w:val="0"/>
          <w:marTop w:val="0"/>
          <w:marBottom w:val="0"/>
          <w:divBdr>
            <w:top w:val="none" w:sz="0" w:space="0" w:color="auto"/>
            <w:left w:val="none" w:sz="0" w:space="0" w:color="auto"/>
            <w:bottom w:val="none" w:sz="0" w:space="0" w:color="auto"/>
            <w:right w:val="none" w:sz="0" w:space="0" w:color="auto"/>
          </w:divBdr>
        </w:div>
      </w:divsChild>
    </w:div>
    <w:div w:id="1578172509">
      <w:bodyDiv w:val="1"/>
      <w:marLeft w:val="0"/>
      <w:marRight w:val="0"/>
      <w:marTop w:val="0"/>
      <w:marBottom w:val="0"/>
      <w:divBdr>
        <w:top w:val="none" w:sz="0" w:space="0" w:color="auto"/>
        <w:left w:val="none" w:sz="0" w:space="0" w:color="auto"/>
        <w:bottom w:val="none" w:sz="0" w:space="0" w:color="auto"/>
        <w:right w:val="none" w:sz="0" w:space="0" w:color="auto"/>
      </w:divBdr>
      <w:divsChild>
        <w:div w:id="1963682873">
          <w:marLeft w:val="115"/>
          <w:marRight w:val="0"/>
          <w:marTop w:val="0"/>
          <w:marBottom w:val="0"/>
          <w:divBdr>
            <w:top w:val="none" w:sz="0" w:space="0" w:color="auto"/>
            <w:left w:val="none" w:sz="0" w:space="0" w:color="auto"/>
            <w:bottom w:val="none" w:sz="0" w:space="0" w:color="auto"/>
            <w:right w:val="none" w:sz="0" w:space="0" w:color="auto"/>
          </w:divBdr>
        </w:div>
      </w:divsChild>
    </w:div>
    <w:div w:id="197967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cietegenerale.com/fr/connaitre-notre-entreprise/identite"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www.math.univ-paris-diderot.fr/formations/masters/isifar/inde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1D8C9-3171-4DA2-9813-28FD06E5E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11129</TotalTime>
  <Pages>28</Pages>
  <Words>7457</Words>
  <Characters>41017</Characters>
  <Application>Microsoft Office Word</Application>
  <DocSecurity>0</DocSecurity>
  <Lines>341</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Shuo DfinEmrMet</dc:creator>
  <cp:keywords/>
  <dc:description/>
  <cp:lastModifiedBy>QI Shuo DfinEmrMet</cp:lastModifiedBy>
  <cp:revision>20</cp:revision>
  <dcterms:created xsi:type="dcterms:W3CDTF">2020-10-20T11:50:00Z</dcterms:created>
  <dcterms:modified xsi:type="dcterms:W3CDTF">2020-11-17T17:11:00Z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aa69c8-0478-4e13-9e4c-38511e3b6774_Enabled">
    <vt:lpwstr>True</vt:lpwstr>
  </property>
  <property fmtid="{D5CDD505-2E9C-101B-9397-08002B2CF9AE}" pid="3" name="MSIP_Label_1aaa69c8-0478-4e13-9e4c-38511e3b6774_SiteId">
    <vt:lpwstr>c9a7d621-4bc4-4407-b730-f428e656aa9e</vt:lpwstr>
  </property>
  <property fmtid="{D5CDD505-2E9C-101B-9397-08002B2CF9AE}" pid="4" name="MSIP_Label_1aaa69c8-0478-4e13-9e4c-38511e3b6774_Owner">
    <vt:lpwstr>shuo.qi@socgen.com</vt:lpwstr>
  </property>
  <property fmtid="{D5CDD505-2E9C-101B-9397-08002B2CF9AE}" pid="5" name="MSIP_Label_1aaa69c8-0478-4e13-9e4c-38511e3b6774_SetDate">
    <vt:lpwstr>2020-10-20T15:13:49.1078418Z</vt:lpwstr>
  </property>
  <property fmtid="{D5CDD505-2E9C-101B-9397-08002B2CF9AE}" pid="6" name="MSIP_Label_1aaa69c8-0478-4e13-9e4c-38511e3b6774_Name">
    <vt:lpwstr>C0 - Public</vt:lpwstr>
  </property>
  <property fmtid="{D5CDD505-2E9C-101B-9397-08002B2CF9AE}" pid="7" name="MSIP_Label_1aaa69c8-0478-4e13-9e4c-38511e3b6774_Application">
    <vt:lpwstr>Microsoft Azure Information Protection</vt:lpwstr>
  </property>
  <property fmtid="{D5CDD505-2E9C-101B-9397-08002B2CF9AE}" pid="8" name="MSIP_Label_1aaa69c8-0478-4e13-9e4c-38511e3b6774_ActionId">
    <vt:lpwstr>d1aa4f0e-f73d-4317-8cdb-08c35dcfd96f</vt:lpwstr>
  </property>
  <property fmtid="{D5CDD505-2E9C-101B-9397-08002B2CF9AE}" pid="9" name="MSIP_Label_1aaa69c8-0478-4e13-9e4c-38511e3b6774_Extended_MSFT_Method">
    <vt:lpwstr>Manual</vt:lpwstr>
  </property>
  <property fmtid="{D5CDD505-2E9C-101B-9397-08002B2CF9AE}" pid="10" name="Sensitivity">
    <vt:lpwstr>C0 - Public</vt:lpwstr>
  </property>
</Properties>
</file>