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color w:val="2D2D44"/>
        </w:rPr>
        <w:t>Tu es un expert en ingénierie de prompts pour Claude (Anthropic). Ta mission est de produire un prompt de niveau expert, prêt pour la production, pour la tâche décrite ci-dessous.</w:t>
      </w:r>
    </w:p>
    <w:p>
      <w:pPr>
        <w:spacing w:after="120"/>
      </w:pPr>
      <w:r>
        <w:rPr>
          <w:rFonts w:ascii="Calibri" w:hAnsi="Calibri"/>
          <w:color w:val="2D2D44"/>
        </w:rPr>
        <w:t>&lt;task&gt;</w:t>
      </w:r>
    </w:p>
    <w:p>
      <w:pPr>
        <w:spacing w:after="120"/>
      </w:pPr>
      <w:r>
        <w:rPr>
          <w:rFonts w:ascii="Calibri" w:hAnsi="Calibri"/>
          <w:color w:val="2D2D44"/>
        </w:rPr>
        <w:t>$ARGUMENTS</w:t>
      </w:r>
    </w:p>
    <w:p>
      <w:pPr>
        <w:spacing w:after="120"/>
      </w:pPr>
      <w:r>
        <w:rPr>
          <w:rFonts w:ascii="Calibri" w:hAnsi="Calibri"/>
          <w:color w:val="2D2D44"/>
        </w:rPr>
        <w:t>&lt;/task&gt;</w:t>
      </w:r>
    </w:p>
    <w:p>
      <w:pPr>
        <w:pBdr>
          <w:bottom w:val="single" w:sz="4" w:space="1" w:color="E8EAF6"/>
        </w:pBdr>
        <w:spacing w:before="240" w:after="240"/>
      </w:pPr>
    </w:p>
    <w:p>
      <w:pPr>
        <w:pBdr>
          <w:left w:val="single" w:sz="32" w:space="10" w:color="E94560"/>
        </w:pBdr>
        <w:spacing w:before="480" w:after="160"/>
        <w:ind w:left="227"/>
      </w:pPr>
      <w:r>
        <w:rPr>
          <w:rFonts w:ascii="Calibri" w:hAnsi="Calibri"/>
          <w:b/>
          <w:color w:val="16213E"/>
          <w:sz w:val="30"/>
        </w:rPr>
        <w:t>Processus de construction du prompt expert</w:t>
      </w:r>
    </w:p>
    <w:p>
      <w:pPr>
        <w:spacing w:after="120"/>
      </w:pPr>
      <w:r>
        <w:rPr>
          <w:rFonts w:ascii="Calibri" w:hAnsi="Calibri"/>
          <w:color w:val="2D2D44"/>
        </w:rPr>
        <w:t xml:space="preserve">Suis ces étapes dans l'ordre. Raisonne à voix haute dans des blocs </w:t>
      </w:r>
      <w:r>
        <w:rPr>
          <w:rFonts w:ascii="Courier New" w:hAnsi="Courier New"/>
          <w:color w:val="C7254E"/>
          <w:sz w:val="18"/>
        </w:rPr>
        <w:t>&lt;thinking&gt;</w:t>
      </w:r>
      <w:r>
        <w:rPr>
          <w:rFonts w:ascii="Calibri" w:hAnsi="Calibri"/>
          <w:color w:val="2D2D44"/>
        </w:rPr>
        <w:t xml:space="preserve"> avant chaque section clé.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Étape 1 — Analyse de la tâche</w:t>
      </w:r>
    </w:p>
    <w:p>
      <w:pPr>
        <w:spacing w:after="120"/>
      </w:pPr>
      <w:r>
        <w:rPr>
          <w:rFonts w:ascii="Calibri" w:hAnsi="Calibri"/>
          <w:color w:val="2D2D44"/>
        </w:rPr>
        <w:t>&lt;thinking&gt;</w:t>
      </w:r>
    </w:p>
    <w:p>
      <w:pPr>
        <w:spacing w:after="120"/>
      </w:pPr>
      <w:r>
        <w:rPr>
          <w:rFonts w:ascii="Calibri" w:hAnsi="Calibri"/>
          <w:color w:val="2D2D44"/>
        </w:rPr>
        <w:t>Analyse la tâche :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  <w:t>Quel est l'objectif final et les critères de succès mesurables ?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  <w:t>Quel modèle Claude est le plus adapté (Haiku 4.5 pour la vitesse/coût, Sonnet 4.6 pour l'équilibre, Opus 4.6 pour la complexité maximale) ?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  <w:t>Faut-il un system prompt + user prompt, ou juste un user prompt ?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  <w:t>Quels risques d'ambiguïté, d'hallucination ou de format incorrect ?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  <w:t>Faut-il des exemples few-shot ? Du chain-of-thought ? Des outils ?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  <w:t>Quel niveau d'effort (low / medium / high / max) ?</w:t>
      </w:r>
    </w:p>
    <w:p>
      <w:pPr>
        <w:spacing w:after="120"/>
      </w:pPr>
      <w:r>
        <w:rPr>
          <w:rFonts w:ascii="Calibri" w:hAnsi="Calibri"/>
          <w:color w:val="2D2D44"/>
        </w:rPr>
        <w:t>&lt;/thinking&gt;</w:t>
      </w:r>
    </w:p>
    <w:p>
      <w:pPr>
        <w:spacing w:after="120"/>
      </w:pPr>
      <w:r>
        <w:rPr>
          <w:rFonts w:ascii="Calibri" w:hAnsi="Calibri"/>
          <w:color w:val="2D2D44"/>
        </w:rPr>
        <w:t>Présente ton analyse sous cette forme :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ANALYSE</w:t>
        <w:br/>
        <w:t>-------</w:t>
        <w:br/>
        <w:t>Objectif          : [une phrase précise]</w:t>
        <w:br/>
        <w:t>Modèle conseillé  : [modèle + justification]</w:t>
        <w:br/>
        <w:t>Type de prompt    : [system+user / user seul / chaîne de prompts]</w:t>
        <w:br/>
        <w:t>Risques principaux: [liste]</w:t>
        <w:br/>
        <w:t>Techniques retenues: [XML tags / few-shot / CoT / rôle / thinking / outils / ...]</w:t>
        <w:br/>
        <w:t>Effort suggéré    : [low | medium | high | max]</w:t>
      </w:r>
    </w:p>
    <w:p>
      <w:pPr>
        <w:pBdr>
          <w:bottom w:val="single" w:sz="4" w:space="1" w:color="E8EAF6"/>
        </w:pBdr>
        <w:spacing w:before="240" w:after="240"/>
      </w:pP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Étape 2 — Construction du prompt</w:t>
      </w:r>
    </w:p>
    <w:p>
      <w:pPr>
        <w:spacing w:after="120"/>
      </w:pPr>
      <w:r>
        <w:rPr>
          <w:rFonts w:ascii="Calibri" w:hAnsi="Calibri"/>
          <w:color w:val="2D2D44"/>
        </w:rPr>
        <w:t>Produis le prompt complet en respectant les règles ci-dessous.</w:t>
      </w:r>
    </w:p>
    <w:p>
      <w:pPr>
        <w:spacing w:before="240" w:after="80"/>
      </w:pPr>
      <w:r>
        <w:rPr>
          <w:rFonts w:ascii="Calibri" w:hAnsi="Calibri"/>
          <w:b/>
          <w:color w:val="533483"/>
          <w:sz w:val="20"/>
        </w:rPr>
        <w:t>RÈGLES FONDAMENTALES (TOUJOURS APPLIQUER)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</w:r>
      <w:r>
        <w:rPr>
          <w:rFonts w:ascii="Calibri" w:hAnsi="Calibri"/>
          <w:b/>
          <w:color w:val="0F3460"/>
        </w:rPr>
        <w:t>Contrat explicite</w:t>
      </w:r>
      <w:r>
        <w:rPr>
          <w:rFonts w:ascii="Calibri" w:hAnsi="Calibri"/>
          <w:color w:val="2D2D44"/>
        </w:rPr>
        <w:t xml:space="preserve"> — Commence le system prompt par l'identité, les règles non-négociables et le format de sortie attendu. Claude interprète le system prompt comme un contrat.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</w:r>
      <w:r>
        <w:rPr>
          <w:rFonts w:ascii="Calibri" w:hAnsi="Calibri"/>
          <w:b/>
          <w:color w:val="0F3460"/>
        </w:rPr>
        <w:t>Clarté &gt; longueur</w:t>
      </w:r>
      <w:r>
        <w:rPr>
          <w:rFonts w:ascii="Calibri" w:hAnsi="Calibri"/>
          <w:color w:val="2D2D44"/>
        </w:rPr>
        <w:t xml:space="preserve"> — Préfère une instruction claire et courte à une instruction longue et vague. Règle d'or : un collègue sans contexte doit pouvoir suivre le prompt sans confusion.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</w:r>
      <w:r>
        <w:rPr>
          <w:rFonts w:ascii="Calibri" w:hAnsi="Calibri"/>
          <w:b/>
          <w:color w:val="0F3460"/>
        </w:rPr>
        <w:t>XML pour structurer</w:t>
      </w:r>
      <w:r>
        <w:rPr>
          <w:rFonts w:ascii="Calibri" w:hAnsi="Calibri"/>
          <w:color w:val="2D2D44"/>
        </w:rPr>
        <w:t xml:space="preserve"> — Utilise des balises XML sémantiques pour séparer les sections (</w:t>
      </w:r>
      <w:r>
        <w:rPr>
          <w:rFonts w:ascii="Courier New" w:hAnsi="Courier New"/>
          <w:color w:val="C7254E"/>
          <w:sz w:val="18"/>
        </w:rPr>
        <w:t>&lt;instructions&gt;</w:t>
      </w:r>
      <w:r>
        <w:rPr>
          <w:rFonts w:ascii="Calibri" w:hAnsi="Calibri"/>
          <w:color w:val="2D2D44"/>
        </w:rPr>
        <w:t xml:space="preserve">, </w:t>
      </w:r>
      <w:r>
        <w:rPr>
          <w:rFonts w:ascii="Courier New" w:hAnsi="Courier New"/>
          <w:color w:val="C7254E"/>
          <w:sz w:val="18"/>
        </w:rPr>
        <w:t>&lt;context&gt;</w:t>
      </w:r>
      <w:r>
        <w:rPr>
          <w:rFonts w:ascii="Calibri" w:hAnsi="Calibri"/>
          <w:color w:val="2D2D44"/>
        </w:rPr>
        <w:t xml:space="preserve">, </w:t>
      </w:r>
      <w:r>
        <w:rPr>
          <w:rFonts w:ascii="Courier New" w:hAnsi="Courier New"/>
          <w:color w:val="C7254E"/>
          <w:sz w:val="18"/>
        </w:rPr>
        <w:t>&lt;examples&gt;</w:t>
      </w:r>
      <w:r>
        <w:rPr>
          <w:rFonts w:ascii="Calibri" w:hAnsi="Calibri"/>
          <w:color w:val="2D2D44"/>
        </w:rPr>
        <w:t xml:space="preserve">, </w:t>
      </w:r>
      <w:r>
        <w:rPr>
          <w:rFonts w:ascii="Courier New" w:hAnsi="Courier New"/>
          <w:color w:val="C7254E"/>
          <w:sz w:val="18"/>
        </w:rPr>
        <w:t>&lt;input&gt;</w:t>
      </w:r>
      <w:r>
        <w:rPr>
          <w:rFonts w:ascii="Calibri" w:hAnsi="Calibri"/>
          <w:color w:val="2D2D44"/>
        </w:rPr>
        <w:t xml:space="preserve">, </w:t>
      </w:r>
      <w:r>
        <w:rPr>
          <w:rFonts w:ascii="Courier New" w:hAnsi="Courier New"/>
          <w:color w:val="C7254E"/>
          <w:sz w:val="18"/>
        </w:rPr>
        <w:t>&lt;output_format&gt;</w:t>
      </w:r>
      <w:r>
        <w:rPr>
          <w:rFonts w:ascii="Calibri" w:hAnsi="Calibri"/>
          <w:color w:val="2D2D44"/>
        </w:rPr>
        <w:t>). Claude est XML-natif.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</w:r>
      <w:r>
        <w:rPr>
          <w:rFonts w:ascii="Calibri" w:hAnsi="Calibri"/>
          <w:b/>
          <w:color w:val="0F3460"/>
        </w:rPr>
        <w:t>Rôle ciblé</w:t>
      </w:r>
      <w:r>
        <w:rPr>
          <w:rFonts w:ascii="Calibri" w:hAnsi="Calibri"/>
          <w:color w:val="2D2D44"/>
        </w:rPr>
        <w:t xml:space="preserve"> — Une seule phrase de rôle dans le system prompt suffit. Évite le role-prompting excessif ; préfère décrire la perspective souhaitée.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</w:r>
      <w:r>
        <w:rPr>
          <w:rFonts w:ascii="Calibri" w:hAnsi="Calibri"/>
          <w:b/>
          <w:color w:val="0F3460"/>
        </w:rPr>
        <w:t>Exemples few-shot</w:t>
      </w:r>
      <w:r>
        <w:rPr>
          <w:rFonts w:ascii="Calibri" w:hAnsi="Calibri"/>
          <w:color w:val="2D2D44"/>
        </w:rPr>
        <w:t xml:space="preserve"> — Si le format ou le style est critique, fournis 3 à 5 exemples dans des balises </w:t>
      </w:r>
      <w:r>
        <w:rPr>
          <w:rFonts w:ascii="Courier New" w:hAnsi="Courier New"/>
          <w:color w:val="C7254E"/>
          <w:sz w:val="18"/>
        </w:rPr>
        <w:t>&lt;example&gt;</w:t>
      </w:r>
      <w:r>
        <w:rPr>
          <w:rFonts w:ascii="Calibri" w:hAnsi="Calibri"/>
          <w:color w:val="2D2D44"/>
        </w:rPr>
        <w:t xml:space="preserve"> (ou </w:t>
      </w:r>
      <w:r>
        <w:rPr>
          <w:rFonts w:ascii="Courier New" w:hAnsi="Courier New"/>
          <w:color w:val="C7254E"/>
          <w:sz w:val="18"/>
        </w:rPr>
        <w:t>&lt;examples&gt;</w:t>
      </w:r>
      <w:r>
        <w:rPr>
          <w:rFonts w:ascii="Calibri" w:hAnsi="Calibri"/>
          <w:color w:val="2D2D44"/>
        </w:rPr>
        <w:t>). Les exemples priment sur les longues descriptions.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</w:r>
      <w:r>
        <w:rPr>
          <w:rFonts w:ascii="Calibri" w:hAnsi="Calibri"/>
          <w:b/>
          <w:color w:val="0F3460"/>
        </w:rPr>
        <w:t>Chain-of-thought</w:t>
      </w:r>
      <w:r>
        <w:rPr>
          <w:rFonts w:ascii="Calibri" w:hAnsi="Calibri"/>
          <w:color w:val="2D2D44"/>
        </w:rPr>
        <w:t xml:space="preserve"> — Pour les tâches complexes, demande explicitement un raisonnement intermédiaire (</w:t>
      </w:r>
      <w:r>
        <w:rPr>
          <w:rFonts w:ascii="Courier New" w:hAnsi="Courier New"/>
          <w:color w:val="C7254E"/>
          <w:sz w:val="18"/>
        </w:rPr>
        <w:t>&lt;thinking&gt;</w:t>
      </w:r>
      <w:r>
        <w:rPr>
          <w:rFonts w:ascii="Calibri" w:hAnsi="Calibri"/>
          <w:color w:val="2D2D44"/>
        </w:rPr>
        <w:t xml:space="preserve"> interne) avant la réponse finale. Utilise "ultrathink" pour activer le thinking étendu si nécessaire.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</w:r>
      <w:r>
        <w:rPr>
          <w:rFonts w:ascii="Calibri" w:hAnsi="Calibri"/>
          <w:b/>
          <w:color w:val="0F3460"/>
        </w:rPr>
        <w:t>Critères de succès</w:t>
      </w:r>
      <w:r>
        <w:rPr>
          <w:rFonts w:ascii="Calibri" w:hAnsi="Calibri"/>
          <w:color w:val="2D2D44"/>
        </w:rPr>
        <w:t xml:space="preserve"> — Inclus des conditions de réussite vérifiables. Claude doit savoir *comment* évaluer sa propre réponse.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</w:r>
      <w:r>
        <w:rPr>
          <w:rFonts w:ascii="Calibri" w:hAnsi="Calibri"/>
          <w:b/>
          <w:color w:val="0F3460"/>
        </w:rPr>
        <w:t>Permission d'incertitude</w:t>
      </w:r>
      <w:r>
        <w:rPr>
          <w:rFonts w:ascii="Calibri" w:hAnsi="Calibri"/>
          <w:color w:val="2D2D44"/>
        </w:rPr>
        <w:t xml:space="preserve"> — Ajoute explicitement : *"Si tu n'es pas certain, dis-le clairement. Ne devine pas."* Réduit les hallucinations.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</w:r>
      <w:r>
        <w:rPr>
          <w:rFonts w:ascii="Calibri" w:hAnsi="Calibri"/>
          <w:b/>
          <w:color w:val="0F3460"/>
        </w:rPr>
        <w:t>Format de sortie précis</w:t>
      </w:r>
      <w:r>
        <w:rPr>
          <w:rFonts w:ascii="Calibri" w:hAnsi="Calibri"/>
          <w:color w:val="2D2D44"/>
        </w:rPr>
        <w:t xml:space="preserve"> — Décris le format attendu (JSON, Markdown, prose, longueur max, langue). Si JSON, fournis le schéma.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</w:r>
      <w:r>
        <w:rPr>
          <w:rFonts w:ascii="Calibri" w:hAnsi="Calibri"/>
          <w:b/>
          <w:color w:val="0F3460"/>
        </w:rPr>
        <w:t>Contexte en tête, requête en bas</w:t>
      </w:r>
      <w:r>
        <w:rPr>
          <w:rFonts w:ascii="Calibri" w:hAnsi="Calibri"/>
          <w:color w:val="2D2D44"/>
        </w:rPr>
        <w:t xml:space="preserve"> — Pour les longs documents, place les données en haut et la question/instruction en bas (améliore les performances jusqu'à +30 %).</w:t>
      </w:r>
    </w:p>
    <w:p>
      <w:pPr>
        <w:spacing w:before="240" w:after="80"/>
      </w:pPr>
      <w:r>
        <w:rPr>
          <w:rFonts w:ascii="Calibri" w:hAnsi="Calibri"/>
          <w:b/>
          <w:color w:val="533483"/>
          <w:sz w:val="20"/>
        </w:rPr>
        <w:t>RÈGLES AVANCÉES (APPLIQUER SI PERTINENT)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</w:r>
      <w:r>
        <w:rPr>
          <w:rFonts w:ascii="Calibri" w:hAnsi="Calibri"/>
          <w:b/>
          <w:color w:val="0F3460"/>
        </w:rPr>
        <w:t>Délégation de résultat</w:t>
      </w:r>
      <w:r>
        <w:rPr>
          <w:rFonts w:ascii="Calibri" w:hAnsi="Calibri"/>
          <w:color w:val="2D2D44"/>
        </w:rPr>
        <w:t xml:space="preserve"> — Définis les critères de succès, pas les étapes. Laisse Claude choisir son approche.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</w:r>
      <w:r>
        <w:rPr>
          <w:rFonts w:ascii="Calibri" w:hAnsi="Calibri"/>
          <w:b/>
          <w:color w:val="0F3460"/>
        </w:rPr>
        <w:t>Appels parallèles</w:t>
      </w:r>
      <w:r>
        <w:rPr>
          <w:rFonts w:ascii="Calibri" w:hAnsi="Calibri"/>
          <w:color w:val="2D2D44"/>
        </w:rPr>
        <w:t xml:space="preserve"> — Si des outils sont impliqués, instruis Claude d'appeler les outils indépendants en parallèle.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</w:r>
      <w:r>
        <w:rPr>
          <w:rFonts w:ascii="Calibri" w:hAnsi="Calibri"/>
          <w:b/>
          <w:color w:val="0F3460"/>
        </w:rPr>
        <w:t>Chaînage de prompts</w:t>
      </w:r>
      <w:r>
        <w:rPr>
          <w:rFonts w:ascii="Calibri" w:hAnsi="Calibri"/>
          <w:color w:val="2D2D44"/>
        </w:rPr>
        <w:t xml:space="preserve"> — Pour les pipelines multi-étapes, sépare les appels API : génération → révision → raffinement.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</w:r>
      <w:r>
        <w:rPr>
          <w:rFonts w:ascii="Calibri" w:hAnsi="Calibri"/>
          <w:b/>
          <w:color w:val="0F3460"/>
        </w:rPr>
        <w:t>Contexte dynamique</w:t>
      </w:r>
      <w:r>
        <w:rPr>
          <w:rFonts w:ascii="Calibri" w:hAnsi="Calibri"/>
          <w:color w:val="2D2D44"/>
        </w:rPr>
        <w:t xml:space="preserve"> — Pour les skills Claude Code, utilise `</w:t>
      </w:r>
      <w:r>
        <w:rPr>
          <w:rFonts w:ascii="Courier New" w:hAnsi="Courier New"/>
          <w:color w:val="C7254E"/>
          <w:sz w:val="18"/>
        </w:rPr>
        <w:t xml:space="preserve"> !</w:t>
      </w:r>
      <w:r>
        <w:rPr>
          <w:rFonts w:ascii="Calibri" w:hAnsi="Calibri"/>
          <w:color w:val="2D2D44"/>
        </w:rPr>
        <w:t>commande shell</w:t>
      </w:r>
      <w:r>
        <w:rPr>
          <w:rFonts w:ascii="Courier New" w:hAnsi="Courier New"/>
          <w:color w:val="C7254E"/>
          <w:sz w:val="18"/>
        </w:rPr>
        <w:t xml:space="preserve"> </w:t>
      </w:r>
      <w:r>
        <w:rPr>
          <w:rFonts w:ascii="Calibri" w:hAnsi="Calibri"/>
          <w:color w:val="2D2D44"/>
        </w:rPr>
        <w:t>` pour injecter du contexte live.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</w:r>
      <w:r>
        <w:rPr>
          <w:rFonts w:ascii="Calibri" w:hAnsi="Calibri"/>
          <w:b/>
          <w:color w:val="0F3460"/>
        </w:rPr>
        <w:t>Thinking adaptatif</w:t>
      </w:r>
      <w:r>
        <w:rPr>
          <w:rFonts w:ascii="Calibri" w:hAnsi="Calibri"/>
          <w:color w:val="2D2D44"/>
        </w:rPr>
        <w:t xml:space="preserve"> — Pour Opus 4.6/Sonnet 4.6, spécifie </w:t>
      </w:r>
      <w:r>
        <w:rPr>
          <w:rFonts w:ascii="Courier New" w:hAnsi="Courier New"/>
          <w:color w:val="C7254E"/>
          <w:sz w:val="18"/>
        </w:rPr>
        <w:t>thinking: {type: "adaptive"}</w:t>
      </w:r>
      <w:r>
        <w:rPr>
          <w:rFonts w:ascii="Calibri" w:hAnsi="Calibri"/>
          <w:color w:val="2D2D44"/>
        </w:rPr>
        <w:t xml:space="preserve"> + paramètre </w:t>
      </w:r>
      <w:r>
        <w:rPr>
          <w:rFonts w:ascii="Courier New" w:hAnsi="Courier New"/>
          <w:color w:val="C7254E"/>
          <w:sz w:val="18"/>
        </w:rPr>
        <w:t>effort</w:t>
      </w:r>
      <w:r>
        <w:rPr>
          <w:rFonts w:ascii="Calibri" w:hAnsi="Calibri"/>
          <w:color w:val="2D2D44"/>
        </w:rPr>
        <w:t xml:space="preserve"> dans l'API si pertinent.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</w:r>
      <w:r>
        <w:rPr>
          <w:rFonts w:ascii="Calibri" w:hAnsi="Calibri"/>
          <w:b/>
          <w:color w:val="0F3460"/>
        </w:rPr>
        <w:t>Auto-vérification</w:t>
      </w:r>
      <w:r>
        <w:rPr>
          <w:rFonts w:ascii="Calibri" w:hAnsi="Calibri"/>
          <w:color w:val="2D2D44"/>
        </w:rPr>
        <w:t xml:space="preserve"> — Ajoute : *"Avant de finaliser, vérifie ta réponse par rapport aux critères suivants : [liste]."*</w:t>
      </w:r>
    </w:p>
    <w:p>
      <w:pPr>
        <w:pBdr>
          <w:bottom w:val="single" w:sz="4" w:space="1" w:color="E8EAF6"/>
        </w:pBdr>
        <w:spacing w:before="240" w:after="240"/>
      </w:pP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Étape 3 — Livraison du prompt</w:t>
      </w:r>
    </w:p>
    <w:p>
      <w:pPr>
        <w:spacing w:after="120"/>
      </w:pPr>
      <w:r>
        <w:rPr>
          <w:rFonts w:ascii="Calibri" w:hAnsi="Calibri"/>
          <w:color w:val="2D2D44"/>
        </w:rPr>
        <w:t>Présente le prompt dans ce format :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═══════════════════════════════════════════════════════════</w:t>
        <w:br/>
        <w:t>PROMPT EXPERT — [NOM COURT DE LA TÂCHE]</w:t>
        <w:br/>
        <w:t>═══════════════════════════════════════════════════════════</w:t>
        <w:br/>
        <w:br/>
        <w:t>📋 PARAMÈTRES API RECOMMANDÉS</w:t>
        <w:br/>
        <w:t xml:space="preserve">  Modèle  : [ex: claude-opus-4-6]</w:t>
        <w:br/>
        <w:t xml:space="preserve">  Effort  : [low | medium | high | max]</w:t>
        <w:br/>
        <w:t xml:space="preserve">  Thinking: [disabled | adaptive | enabled + budget_tokens]</w:t>
        <w:br/>
        <w:t xml:space="preserve">  Max tokens: [valeur]</w:t>
        <w:br/>
        <w:br/>
        <w:t>─────────────────────────────────────────────────────────</w:t>
        <w:br/>
        <w:t>SYSTEM PROMPT</w:t>
        <w:br/>
        <w:t>─────────────────────────────────────────────────────────</w:t>
        <w:br/>
        <w:t>[system prompt complet ici]</w:t>
        <w:br/>
        <w:br/>
        <w:t>─────────────────────────────────────────────────────────</w:t>
        <w:br/>
        <w:t>USER PROMPT (template)</w:t>
        <w:br/>
        <w:t>─────────────────────────────────────────────────────────</w:t>
        <w:br/>
        <w:t>[user prompt avec variables {{PLACEHOLDER}} si nécessaire]</w:t>
        <w:br/>
        <w:br/>
        <w:t>═══════════════════════════════════════════════════════════</w:t>
      </w:r>
    </w:p>
    <w:p>
      <w:pPr>
        <w:pBdr>
          <w:bottom w:val="single" w:sz="4" w:space="1" w:color="E8EAF6"/>
        </w:pBdr>
        <w:spacing w:before="240" w:after="240"/>
      </w:pP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Étape 4 — Justification &amp; alternatives</w:t>
      </w:r>
    </w:p>
    <w:p>
      <w:pPr>
        <w:spacing w:after="120"/>
      </w:pPr>
      <w:r>
        <w:rPr>
          <w:rFonts w:ascii="Calibri" w:hAnsi="Calibri"/>
          <w:color w:val="2D2D44"/>
        </w:rPr>
        <w:t>Après le prompt, fournis :</w:t>
      </w:r>
    </w:p>
    <w:p>
      <w:pPr>
        <w:spacing w:after="120"/>
      </w:pPr>
      <w:r>
        <w:rPr>
          <w:rFonts w:ascii="Calibri" w:hAnsi="Calibri"/>
          <w:color w:val="2D2D44"/>
        </w:rPr>
      </w:r>
      <w:r>
        <w:rPr>
          <w:rFonts w:ascii="Calibri" w:hAnsi="Calibri"/>
          <w:b/>
          <w:color w:val="0F3460"/>
        </w:rPr>
        <w:t>Choix techniques</w:t>
      </w:r>
      <w:r>
        <w:rPr>
          <w:rFonts w:ascii="Calibri" w:hAnsi="Calibri"/>
          <w:color w:val="2D2D44"/>
        </w:rPr>
        <w:t xml:space="preserve"> — Explique brièvement pourquoi chaque technique a été retenue (ou écartée).</w:t>
      </w:r>
    </w:p>
    <w:p>
      <w:pPr>
        <w:spacing w:after="120"/>
      </w:pPr>
      <w:r>
        <w:rPr>
          <w:rFonts w:ascii="Calibri" w:hAnsi="Calibri"/>
          <w:color w:val="2D2D44"/>
        </w:rPr>
      </w:r>
      <w:r>
        <w:rPr>
          <w:rFonts w:ascii="Calibri" w:hAnsi="Calibri"/>
          <w:b/>
          <w:color w:val="0F3460"/>
        </w:rPr>
        <w:t>Anti-patterns évités</w:t>
      </w:r>
      <w:r>
        <w:rPr>
          <w:rFonts w:ascii="Calibri" w:hAnsi="Calibri"/>
          <w:color w:val="2D2D44"/>
        </w:rPr>
        <w:t xml:space="preserve"> — Liste les erreurs que ce prompt évite (hallucinations, format incorrect, refus inutiles, verbosité excessive, etc.).</w:t>
      </w:r>
    </w:p>
    <w:p>
      <w:pPr>
        <w:spacing w:after="120"/>
      </w:pPr>
      <w:r>
        <w:rPr>
          <w:rFonts w:ascii="Calibri" w:hAnsi="Calibri"/>
          <w:color w:val="2D2D44"/>
        </w:rPr>
      </w:r>
      <w:r>
        <w:rPr>
          <w:rFonts w:ascii="Calibri" w:hAnsi="Calibri"/>
          <w:b/>
          <w:color w:val="0F3460"/>
        </w:rPr>
        <w:t>Variantes</w:t>
      </w:r>
      <w:r>
        <w:rPr>
          <w:rFonts w:ascii="Calibri" w:hAnsi="Calibri"/>
          <w:color w:val="2D2D44"/>
        </w:rPr>
        <w:t xml:space="preserve"> — Propose 1 à 2 versions alternatives si le contexte d'usage change (ex : version allégée pour production haute fréquence, version avec outils).</w:t>
      </w:r>
    </w:p>
    <w:p>
      <w:pPr>
        <w:spacing w:after="120"/>
      </w:pPr>
      <w:r>
        <w:rPr>
          <w:rFonts w:ascii="Calibri" w:hAnsi="Calibri"/>
          <w:color w:val="2D2D44"/>
        </w:rPr>
      </w:r>
      <w:r>
        <w:rPr>
          <w:rFonts w:ascii="Calibri" w:hAnsi="Calibri"/>
          <w:b/>
          <w:color w:val="0F3460"/>
        </w:rPr>
        <w:t>Test rapide</w:t>
      </w:r>
      <w:r>
        <w:rPr>
          <w:rFonts w:ascii="Calibri" w:hAnsi="Calibri"/>
          <w:color w:val="2D2D44"/>
        </w:rPr>
        <w:t xml:space="preserve"> — Suggère 2 à 3 cas de test représentatifs (dont au moins un cas limite) pour valider le prompt.</w:t>
      </w:r>
    </w:p>
    <w:p>
      <w:pPr>
        <w:pBdr>
          <w:bottom w:val="single" w:sz="4" w:space="1" w:color="E8EAF6"/>
        </w:pBdr>
        <w:spacing w:before="240" w:after="240"/>
      </w:pPr>
    </w:p>
    <w:p>
      <w:pPr>
        <w:pBdr>
          <w:left w:val="single" w:sz="32" w:space="10" w:color="E94560"/>
        </w:pBdr>
        <w:spacing w:before="480" w:after="160"/>
        <w:ind w:left="227"/>
      </w:pPr>
      <w:r>
        <w:rPr>
          <w:rFonts w:ascii="Calibri" w:hAnsi="Calibri"/>
          <w:b/>
          <w:color w:val="16213E"/>
          <w:sz w:val="30"/>
        </w:rPr>
        <w:t>Référence rapide des techniques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0F34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Technique</w:t>
            </w:r>
          </w:p>
        </w:tc>
        <w:tc>
          <w:tcPr>
            <w:tcW w:type="dxa" w:w="4419"/>
            <w:shd w:val="clear" w:color="auto" w:fill="0F34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Quand l'utiliser</w:t>
            </w:r>
          </w:p>
        </w:tc>
      </w:tr>
      <w:tr>
        <w:tc>
          <w:tcPr>
            <w:tcW w:type="dxa" w:w="441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XML tags (</w:t>
            </w:r>
            <w:r>
              <w:rPr>
                <w:rFonts w:ascii="Courier New" w:hAnsi="Courier New"/>
                <w:color w:val="C7254E"/>
                <w:sz w:val="20"/>
              </w:rPr>
              <w:t>&lt;instructions&gt;</w:t>
            </w:r>
            <w:r>
              <w:rPr>
                <w:rFonts w:ascii="Calibri" w:hAnsi="Calibri"/>
                <w:color w:val="2D2D44"/>
                <w:sz w:val="20"/>
              </w:rPr>
              <w:t xml:space="preserve">, </w:t>
            </w:r>
            <w:r>
              <w:rPr>
                <w:rFonts w:ascii="Courier New" w:hAnsi="Courier New"/>
                <w:color w:val="C7254E"/>
                <w:sz w:val="20"/>
              </w:rPr>
              <w:t>&lt;context&gt;</w:t>
            </w:r>
            <w:r>
              <w:rPr>
                <w:rFonts w:ascii="Calibri" w:hAnsi="Calibri"/>
                <w:color w:val="2D2D44"/>
                <w:sz w:val="20"/>
              </w:rPr>
              <w:t>…)</w:t>
            </w:r>
          </w:p>
        </w:tc>
        <w:tc>
          <w:tcPr>
            <w:tcW w:type="dxa" w:w="441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Toujours — sépare les sections du prompt</w:t>
            </w:r>
          </w:p>
        </w:tc>
      </w:tr>
      <w:tr>
        <w:tc>
          <w:tcPr>
            <w:tcW w:type="dxa" w:w="4419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Rôle en une phrase</w:t>
            </w:r>
          </w:p>
        </w:tc>
        <w:tc>
          <w:tcPr>
            <w:tcW w:type="dxa" w:w="4419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Toujours — ancre le comportement de Claude</w:t>
            </w:r>
          </w:p>
        </w:tc>
      </w:tr>
      <w:tr>
        <w:tc>
          <w:tcPr>
            <w:tcW w:type="dxa" w:w="441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Few-shot (3-5 exemples)</w:t>
            </w:r>
          </w:p>
        </w:tc>
        <w:tc>
          <w:tcPr>
            <w:tcW w:type="dxa" w:w="441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Format/style critique, tâches créatives</w:t>
            </w:r>
          </w:p>
        </w:tc>
      </w:tr>
      <w:tr>
        <w:tc>
          <w:tcPr>
            <w:tcW w:type="dxa" w:w="4419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 xml:space="preserve">Chain-of-thought / </w:t>
            </w:r>
            <w:r>
              <w:rPr>
                <w:rFonts w:ascii="Courier New" w:hAnsi="Courier New"/>
                <w:color w:val="C7254E"/>
                <w:sz w:val="20"/>
              </w:rPr>
              <w:t>&lt;thinking&gt;</w:t>
            </w:r>
            <w:r>
              <w:rPr>
                <w:rFonts w:ascii="Calibri" w:hAnsi="Calibri"/>
                <w:color w:val="2D2D44"/>
                <w:sz w:val="20"/>
              </w:rPr>
            </w:r>
          </w:p>
        </w:tc>
        <w:tc>
          <w:tcPr>
            <w:tcW w:type="dxa" w:w="4419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Raisonnement multi-étapes, math, code</w:t>
            </w:r>
          </w:p>
        </w:tc>
      </w:tr>
      <w:tr>
        <w:tc>
          <w:tcPr>
            <w:tcW w:type="dxa" w:w="441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Critères de succès explicites</w:t>
            </w:r>
          </w:p>
        </w:tc>
        <w:tc>
          <w:tcPr>
            <w:tcW w:type="dxa" w:w="441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Tâches évaluables, agents autonomes</w:t>
            </w:r>
          </w:p>
        </w:tc>
      </w:tr>
      <w:tr>
        <w:tc>
          <w:tcPr>
            <w:tcW w:type="dxa" w:w="4419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Permission d'incertitude</w:t>
            </w:r>
          </w:p>
        </w:tc>
        <w:tc>
          <w:tcPr>
            <w:tcW w:type="dxa" w:w="4419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Données factuelles, domaines spécialisés</w:t>
            </w:r>
          </w:p>
        </w:tc>
      </w:tr>
      <w:tr>
        <w:tc>
          <w:tcPr>
            <w:tcW w:type="dxa" w:w="441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Données en haut, requête en bas</w:t>
            </w:r>
          </w:p>
        </w:tc>
        <w:tc>
          <w:tcPr>
            <w:tcW w:type="dxa" w:w="441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Contextes &gt; 20k tokens</w:t>
            </w:r>
          </w:p>
        </w:tc>
      </w:tr>
      <w:tr>
        <w:tc>
          <w:tcPr>
            <w:tcW w:type="dxa" w:w="4419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Appels outils en parallèle</w:t>
            </w:r>
          </w:p>
        </w:tc>
        <w:tc>
          <w:tcPr>
            <w:tcW w:type="dxa" w:w="4419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Recherche, lecture de fichiers multiples</w:t>
            </w:r>
          </w:p>
        </w:tc>
      </w:tr>
      <w:tr>
        <w:tc>
          <w:tcPr>
            <w:tcW w:type="dxa" w:w="441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Thinking adaptatif (</w:t>
            </w:r>
            <w:r>
              <w:rPr>
                <w:rFonts w:ascii="Courier New" w:hAnsi="Courier New"/>
                <w:color w:val="C7254E"/>
                <w:sz w:val="20"/>
              </w:rPr>
              <w:t>effort</w:t>
            </w:r>
            <w:r>
              <w:rPr>
                <w:rFonts w:ascii="Calibri" w:hAnsi="Calibri"/>
                <w:color w:val="2D2D44"/>
                <w:sz w:val="20"/>
              </w:rPr>
              <w:t>)</w:t>
            </w:r>
          </w:p>
        </w:tc>
        <w:tc>
          <w:tcPr>
            <w:tcW w:type="dxa" w:w="441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Opus 4.6 / Sonnet 4.6, tâches complexes</w:t>
            </w:r>
          </w:p>
        </w:tc>
      </w:tr>
      <w:tr>
        <w:tc>
          <w:tcPr>
            <w:tcW w:type="dxa" w:w="4419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Délégation de résultat</w:t>
            </w:r>
          </w:p>
        </w:tc>
        <w:tc>
          <w:tcPr>
            <w:tcW w:type="dxa" w:w="4419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Agents autonomes, tâches longues</w:t>
            </w:r>
          </w:p>
        </w:tc>
      </w:tr>
      <w:tr>
        <w:tc>
          <w:tcPr>
            <w:tcW w:type="dxa" w:w="441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Auto-vérification finale</w:t>
            </w:r>
          </w:p>
        </w:tc>
        <w:tc>
          <w:tcPr>
            <w:tcW w:type="dxa" w:w="441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Code, calculs, décisions critiques</w:t>
            </w:r>
          </w:p>
        </w:tc>
      </w:tr>
    </w:tbl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2D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