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k24zi66v3do" w:id="0"/>
      <w:bookmarkEnd w:id="0"/>
      <w:r w:rsidDel="00000000" w:rsidR="00000000" w:rsidRPr="00000000">
        <w:rPr>
          <w:rtl w:val="0"/>
        </w:rPr>
        <w:t xml:space="preserve">Technical Guide: Implementing LoRA Pipelines for AI Band Management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vv3dz1t14dx" w:id="1"/>
      <w:bookmarkEnd w:id="1"/>
      <w:r w:rsidDel="00000000" w:rsidR="00000000" w:rsidRPr="00000000">
        <w:rPr>
          <w:rtl w:val="0"/>
        </w:rPr>
        <w:t xml:space="preserve">1. Foundation: The Human-AI Creative Collaboration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Virtual artist architecture requires a nuanced framework that distinguishes between high-level creative influence and low-level mechanical execution. The  </w:t>
      </w:r>
      <w:r w:rsidDel="00000000" w:rsidR="00000000" w:rsidRPr="00000000">
        <w:rPr>
          <w:b w:val="1"/>
          <w:bCs w:val="1"/>
          <w:rtl w:val="0"/>
        </w:rPr>
        <w:t xml:space="preserve">Human-AI Creative Collaboration Model</w:t>
      </w:r>
      <w:r w:rsidDel="00000000" w:rsidR="00000000" w:rsidRPr="00000000">
        <w:rPr>
          <w:rtl w:val="0"/>
        </w:rPr>
        <w:t xml:space="preserve">  posits that AI should function as a collaborative agent, where the pipeline configuration is dictated by three primary  </w:t>
      </w:r>
      <w:r w:rsidDel="00000000" w:rsidR="00000000" w:rsidRPr="00000000">
        <w:rPr>
          <w:b w:val="1"/>
          <w:bCs w:val="1"/>
          <w:rtl w:val="0"/>
        </w:rPr>
        <w:t xml:space="preserve">Factors on Influences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Context:</w:t>
      </w:r>
      <w:r w:rsidDel="00000000" w:rsidR="00000000" w:rsidRPr="00000000">
        <w:rPr>
          <w:rtl w:val="0"/>
        </w:rPr>
        <w:t xml:space="preserve">  The creator’s music literacy and familiarity with their creative process determine the required manual intervention and the degree of creative control over the final latent space output.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Context:</w:t>
      </w:r>
      <w:r w:rsidDel="00000000" w:rsidR="00000000" w:rsidRPr="00000000">
        <w:rPr>
          <w:rtl w:val="0"/>
        </w:rPr>
        <w:t xml:space="preserve">  The upbringing, educational background, and community of practice (e.g., experimental academic circles vs. commercial pop production) dictate which AI tools are considered ethical and stylistically appropriate.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Creative Goal:</w:t>
      </w:r>
      <w:r w:rsidDel="00000000" w:rsidR="00000000" w:rsidRPr="00000000">
        <w:rPr>
          <w:rtl w:val="0"/>
        </w:rPr>
        <w:t xml:space="preserve">  The specific objective (e.g., film scoring, live performance, or multilingual commercial release) determines the necessary balance between generation speed and signal-to-noise ratio (SNR).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i3dgfisz0wy5" w:id="2"/>
      <w:bookmarkEnd w:id="2"/>
      <w:r w:rsidDel="00000000" w:rsidR="00000000" w:rsidRPr="00000000">
        <w:rPr>
          <w:rtl w:val="0"/>
        </w:rPr>
        <w:t xml:space="preserve">Categorization of AI Roles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following table defines the demarcation between human intent and automated mechanisms. Note that  </w:t>
      </w:r>
      <w:r w:rsidDel="00000000" w:rsidR="00000000" w:rsidRPr="00000000">
        <w:rPr>
          <w:b w:val="1"/>
          <w:bCs w:val="1"/>
          <w:rtl w:val="0"/>
        </w:rPr>
        <w:t xml:space="preserve">Influences to Creative Process</w:t>
      </w:r>
      <w:r w:rsidDel="00000000" w:rsidR="00000000" w:rsidRPr="00000000">
        <w:rPr>
          <w:rtl w:val="0"/>
        </w:rPr>
        <w:t xml:space="preserve">  are where LoRA (Low-Rank Adaptation) and bottleneck conditioning are most active.| Human-Centric Control (Human Only) | Acceptable AI Influences (Collaborative) | Mechanisms of Creation (Automated) || ------ | ------ | ------ || </w:t>
      </w:r>
      <w:r w:rsidDel="00000000" w:rsidR="00000000" w:rsidRPr="00000000">
        <w:rPr>
          <w:b w:val="1"/>
          <w:bCs w:val="1"/>
          <w:rtl w:val="0"/>
        </w:rPr>
        <w:t xml:space="preserve">Intent &amp; Choice:</w:t>
      </w:r>
      <w:r w:rsidDel="00000000" w:rsidR="00000000" w:rsidRPr="00000000">
        <w:rPr>
          <w:rtl w:val="0"/>
        </w:rPr>
        <w:t xml:space="preserve">  High-level decision-making and final selection. | </w:t>
      </w:r>
      <w:r w:rsidDel="00000000" w:rsidR="00000000" w:rsidRPr="00000000">
        <w:rPr>
          <w:b w:val="1"/>
          <w:bCs w:val="1"/>
          <w:rtl w:val="0"/>
        </w:rPr>
        <w:t xml:space="preserve">Idea Generation:</w:t>
      </w:r>
      <w:r w:rsidDel="00000000" w:rsidR="00000000" w:rsidRPr="00000000">
        <w:rPr>
          <w:rtl w:val="0"/>
        </w:rPr>
        <w:t xml:space="preserve">  Sparking new concepts and melodic motifs. | </w:t>
      </w: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 Accelerating technical workflows and signal routing. || </w:t>
      </w: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 Nuanced execution and emotional timbre. | </w:t>
      </w:r>
      <w:r w:rsidDel="00000000" w:rsidR="00000000" w:rsidRPr="00000000">
        <w:rPr>
          <w:b w:val="1"/>
          <w:bCs w:val="1"/>
          <w:rtl w:val="0"/>
        </w:rPr>
        <w:t xml:space="preserve">Prototyping:</w:t>
      </w:r>
      <w:r w:rsidDel="00000000" w:rsidR="00000000" w:rsidRPr="00000000">
        <w:rPr>
          <w:rtl w:val="0"/>
        </w:rPr>
        <w:t xml:space="preserve">  Rapidly testing arrangements and textures. | </w:t>
      </w:r>
      <w:r w:rsidDel="00000000" w:rsidR="00000000" w:rsidRPr="00000000">
        <w:rPr>
          <w:b w:val="1"/>
          <w:bCs w:val="1"/>
          <w:rtl w:val="0"/>
        </w:rPr>
        <w:t xml:space="preserve">Data Housekeeping:</w:t>
      </w:r>
      <w:r w:rsidDel="00000000" w:rsidR="00000000" w:rsidRPr="00000000">
        <w:rPr>
          <w:rtl w:val="0"/>
        </w:rPr>
        <w:t xml:space="preserve">  Automated file naming and metadata tagging. || </w:t>
      </w:r>
      <w:r w:rsidDel="00000000" w:rsidR="00000000" w:rsidRPr="00000000">
        <w:rPr>
          <w:b w:val="1"/>
          <w:bCs w:val="1"/>
          <w:rtl w:val="0"/>
        </w:rPr>
        <w:t xml:space="preserve">Creative Personality:</w:t>
      </w:r>
      <w:r w:rsidDel="00000000" w:rsidR="00000000" w:rsidRPr="00000000">
        <w:rPr>
          <w:rtl w:val="0"/>
        </w:rPr>
        <w:t xml:space="preserve">  The unique artistic "Sonic DNA" and labor process. | </w:t>
      </w: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 Identifying sound fields and latent relationships. | </w:t>
      </w:r>
      <w:r w:rsidDel="00000000" w:rsidR="00000000" w:rsidRPr="00000000">
        <w:rPr>
          <w:b w:val="1"/>
          <w:bCs w:val="1"/>
          <w:rtl w:val="0"/>
        </w:rPr>
        <w:t xml:space="preserve">Information Retrieval:</w:t>
      </w:r>
      <w:r w:rsidDel="00000000" w:rsidR="00000000" w:rsidRPr="00000000">
        <w:rPr>
          <w:rtl w:val="0"/>
        </w:rPr>
        <w:t xml:space="preserve">  Finding specific instruments or samples. || </w:t>
      </w:r>
      <w:r w:rsidDel="00000000" w:rsidR="00000000" w:rsidRPr="00000000">
        <w:rPr>
          <w:b w:val="1"/>
          <w:bCs w:val="1"/>
          <w:rtl w:val="0"/>
        </w:rPr>
        <w:t xml:space="preserve">Intentionality:</w:t>
      </w:r>
      <w:r w:rsidDel="00000000" w:rsidR="00000000" w:rsidRPr="00000000">
        <w:rPr>
          <w:rtl w:val="0"/>
        </w:rPr>
        <w:t xml:space="preserve">  The deliberate decision of where to "end" a work. | </w:t>
      </w:r>
      <w:r w:rsidDel="00000000" w:rsidR="00000000" w:rsidRPr="00000000">
        <w:rPr>
          <w:b w:val="1"/>
          <w:bCs w:val="1"/>
          <w:rtl w:val="0"/>
        </w:rPr>
        <w:t xml:space="preserve">Editing:</w:t>
      </w:r>
      <w:r w:rsidDel="00000000" w:rsidR="00000000" w:rsidRPr="00000000">
        <w:rPr>
          <w:rtl w:val="0"/>
        </w:rPr>
        <w:t xml:space="preserve">  Manipulating data iterations and stylistic shifts. | </w:t>
      </w:r>
      <w:r w:rsidDel="00000000" w:rsidR="00000000" w:rsidRPr="00000000">
        <w:rPr>
          <w:b w:val="1"/>
          <w:bCs w:val="1"/>
          <w:rtl w:val="0"/>
        </w:rPr>
        <w:t xml:space="preserve">Replicating Sounds:</w:t>
      </w:r>
      <w:r w:rsidDel="00000000" w:rsidR="00000000" w:rsidRPr="00000000">
        <w:rPr>
          <w:rtl w:val="0"/>
        </w:rPr>
        <w:t xml:space="preserve">  Basic sonic matching and signal mirroring. |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8j0da3vhkacw" w:id="3"/>
      <w:bookmarkEnd w:id="3"/>
      <w:r w:rsidDel="00000000" w:rsidR="00000000" w:rsidRPr="00000000">
        <w:rPr>
          <w:rtl w:val="0"/>
        </w:rPr>
        <w:t xml:space="preserve">2. High-Fidelity Data Preparation: Encoding the Sonic DNA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Maintaining a consistent virtual artist identity requires a rigorous technical protocol for dataset curation.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nh1xa5z46kv4" w:id="4"/>
      <w:bookmarkEnd w:id="4"/>
      <w:r w:rsidDel="00000000" w:rsidR="00000000" w:rsidRPr="00000000">
        <w:rPr>
          <w:rtl w:val="0"/>
        </w:rPr>
        <w:t xml:space="preserve">Music Source Separation (MSS) and Model Selection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Dataset purity is paramount. Use an MSS system to isolate "vocals" and "accompaniment" stems.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ResUNet143:</w:t>
      </w:r>
      <w:r w:rsidDel="00000000" w:rsidR="00000000" w:rsidRPr="00000000">
        <w:rPr>
          <w:rtl w:val="0"/>
        </w:rPr>
        <w:t xml:space="preserve">  Recommended for high-fidelity vocal extraction, achieving a signal-to-noise ratio (SDR) of 8.9 dB for vocals. Inference time is approximately 2.24 seconds for 1-minute audio (GPU).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MobileNet Subband:</w:t>
      </w:r>
      <w:r w:rsidDel="00000000" w:rsidR="00000000" w:rsidRPr="00000000">
        <w:rPr>
          <w:rtl w:val="0"/>
        </w:rPr>
        <w:t xml:space="preserve">  Recommended for rapid prototyping pipelines. While it provides a lower SDR (7.2 dB), it is significantly faster, processing 1-minute audio in approximately 0.33 seconds.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veh9pda2klee" w:id="5"/>
      <w:bookmarkEnd w:id="5"/>
      <w:r w:rsidDel="00000000" w:rsidR="00000000" w:rsidRPr="00000000">
        <w:rPr>
          <w:rtl w:val="0"/>
        </w:rPr>
        <w:t xml:space="preserve">Latent Space Normalization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Global normalization must be applied using an AudioNormalizer node. This ensures the model is trained independently of input signal levels, preventing gain-based bias in the latent space and ensuring the DCAE decoder reconstructs the signal with consistent amplitude.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m6xu6qd8i56f" w:id="6"/>
      <w:bookmarkEnd w:id="6"/>
      <w:r w:rsidDel="00000000" w:rsidR="00000000" w:rsidRPr="00000000">
        <w:rPr>
          <w:rtl w:val="0"/>
        </w:rPr>
        <w:t xml:space="preserve">Captioning and Transcribing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Utilize dual-model captioning (Audio/Lyrics) to define the stylistic boundaries.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Identity Anchoring: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unique identifier</w:t>
      </w:r>
      <w:r w:rsidDel="00000000" w:rsidR="00000000" w:rsidRPr="00000000">
        <w:rPr>
          <w:rtl w:val="0"/>
        </w:rPr>
        <w:t xml:space="preserve">  (e.g., the band’s name) must be prepended to all captions in a consistent position. This ensures the transformer associates the stylistic fingerprint with the specific band identity.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Dataset Curation:</w:t>
      </w:r>
      <w:r w:rsidDel="00000000" w:rsidR="00000000" w:rsidRPr="00000000">
        <w:rPr>
          <w:rtl w:val="0"/>
        </w:rPr>
        <w:t xml:space="preserve">  Avoid "Heterogeneous Discographies." A LoRA trained on 274 varied songs often results in "average collapse," producing generic pop/rock outputs. Conversely, 12 stylistically consistent songs are sufficient to preserve "Sonic DNA."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Spec:</w:t>
      </w:r>
      <w:r w:rsidDel="00000000" w:rsidR="00000000" w:rsidRPr="00000000">
        <w:rPr>
          <w:rtl w:val="0"/>
        </w:rPr>
        <w:t xml:space="preserve">  Audio must be WAV format, 44.1 kHz, 16-bit.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iwpq0tj0hw4w" w:id="7"/>
      <w:bookmarkEnd w:id="7"/>
      <w:r w:rsidDel="00000000" w:rsidR="00000000" w:rsidRPr="00000000">
        <w:rPr>
          <w:rtl w:val="0"/>
        </w:rPr>
        <w:t xml:space="preserve">3. Pipeline Architecture: ACE-Step 1.5 Integration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ComfyUI ACE-Step workflow utilizes modular nodes to manage bottleneck conditioning.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ACEModelLoader</w:t>
      </w:r>
      <w:r w:rsidDel="00000000" w:rsidR="00000000" w:rsidRPr="00000000">
        <w:rPr>
          <w:rtl w:val="0"/>
        </w:rPr>
        <w:t xml:space="preserve"> : Loads the base checkpoints, specifically the music_dcae_f8c8 for proper decoding.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ACELoRALoader</w:t>
      </w:r>
      <w:r w:rsidDel="00000000" w:rsidR="00000000" w:rsidRPr="00000000">
        <w:rPr>
          <w:rtl w:val="0"/>
        </w:rPr>
        <w:t xml:space="preserve"> : Injects LoRA weights to the base model's attention layers.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ACEStepGen</w:t>
      </w:r>
      <w:r w:rsidDel="00000000" w:rsidR="00000000" w:rsidRPr="00000000">
        <w:rPr>
          <w:rtl w:val="0"/>
        </w:rPr>
        <w:t xml:space="preserve"> : The core engine processing the prompt (mood/texture) and lora_name (stylistic fingerprint).The  </w:t>
      </w:r>
      <w:r w:rsidDel="00000000" w:rsidR="00000000" w:rsidRPr="00000000">
        <w:rPr>
          <w:b w:val="1"/>
          <w:bCs w:val="1"/>
          <w:rtl w:val="0"/>
        </w:rPr>
        <w:t xml:space="preserve">DCAE Decoder</w:t>
      </w:r>
      <w:r w:rsidDel="00000000" w:rsidR="00000000" w:rsidRPr="00000000">
        <w:rPr>
          <w:rtl w:val="0"/>
        </w:rPr>
        <w:t xml:space="preserve">  is critical for  </w:t>
      </w:r>
      <w:r w:rsidDel="00000000" w:rsidR="00000000" w:rsidRPr="00000000">
        <w:rPr>
          <w:b w:val="1"/>
          <w:bCs w:val="1"/>
          <w:rtl w:val="0"/>
        </w:rPr>
        <w:t xml:space="preserve">Phase-Preserving Reconstruction</w:t>
      </w:r>
      <w:r w:rsidDel="00000000" w:rsidR="00000000" w:rsidRPr="00000000">
        <w:rPr>
          <w:rtl w:val="0"/>
        </w:rPr>
        <w:t xml:space="preserve"> . It maintains the phase and magnitude of the estimated signal ( $\hat{y}$ ) during its reconstruction from the latent space bottleneck, ensuring audio integrity and preventing the "hollow" sound associated with inferior spectrogram-only decoders.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kru1t0mrd7d4" w:id="8"/>
      <w:bookmarkEnd w:id="8"/>
      <w:r w:rsidDel="00000000" w:rsidR="00000000" w:rsidRPr="00000000">
        <w:rPr>
          <w:rtl w:val="0"/>
        </w:rPr>
        <w:t xml:space="preserve">4. Technical Training Parameters: Rank, Alpha, and Learning Rate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haibejsbnd8o" w:id="9"/>
      <w:bookmarkEnd w:id="9"/>
      <w:r w:rsidDel="00000000" w:rsidR="00000000" w:rsidRPr="00000000">
        <w:rPr>
          <w:rtl w:val="0"/>
        </w:rPr>
        <w:t xml:space="preserve">Rank and Alpha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complex musical structures involving polyphonic instruments, start with a  </w:t>
      </w:r>
      <w:r w:rsidDel="00000000" w:rsidR="00000000" w:rsidRPr="00000000">
        <w:rPr>
          <w:b w:val="1"/>
          <w:bCs w:val="1"/>
          <w:rtl w:val="0"/>
        </w:rPr>
        <w:t xml:space="preserve">Rank of 256</w:t>
      </w:r>
      <w:r w:rsidDel="00000000" w:rsidR="00000000" w:rsidRPr="00000000">
        <w:rPr>
          <w:rtl w:val="0"/>
        </w:rPr>
        <w:t xml:space="preserve"> . The Rank defines the allocated dimensionality for learning features; if reached, the model’s learning will plateau. Alpha should be set to match Rank or 0.5x Rank for stability.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5d9voetimb1a" w:id="10"/>
      <w:bookmarkEnd w:id="10"/>
      <w:r w:rsidDel="00000000" w:rsidR="00000000" w:rsidRPr="00000000">
        <w:rPr>
          <w:rtl w:val="0"/>
        </w:rPr>
        <w:t xml:space="preserve">The Loss Plateau Phenomenon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diffusion-based music transformers, the loss graph is often deceptive. A steady drop is expected initially, followed by a long plateau (typically around 400–500 epochs).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Architect's Note:</w:t>
      </w:r>
      <w:r w:rsidDel="00000000" w:rsidR="00000000" w:rsidRPr="00000000">
        <w:rPr>
          <w:rtl w:val="0"/>
        </w:rPr>
        <w:t xml:space="preserve">  Training should not cease at the plateau. Samples often improve heavily in finer musical detail and convergence even when the loss remains flat.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LR Management:</w:t>
      </w:r>
      <w:r w:rsidDel="00000000" w:rsidR="00000000" w:rsidRPr="00000000">
        <w:rPr>
          <w:rtl w:val="0"/>
        </w:rPr>
        <w:t xml:space="preserve">  Employ an LR scheduler with a  </w:t>
      </w:r>
      <w:r w:rsidDel="00000000" w:rsidR="00000000" w:rsidRPr="00000000">
        <w:rPr>
          <w:b w:val="1"/>
          <w:bCs w:val="1"/>
          <w:rtl w:val="0"/>
        </w:rPr>
        <w:t xml:space="preserve">steady decay</w:t>
      </w:r>
      <w:r w:rsidDel="00000000" w:rsidR="00000000" w:rsidRPr="00000000">
        <w:rPr>
          <w:rtl w:val="0"/>
        </w:rPr>
        <w:t xml:space="preserve">  toward the end of the process. This allows finer musical details to converge after the broad correlations are established.</w:t>
      </w:r>
      <w:r w:rsidDel="00000000" w:rsidR="00000000" w:rsidRPr="00000000">
        <w:rPr>
          <w:b w:val="1"/>
          <w:bCs w:val="1"/>
          <w:rtl w:val="0"/>
        </w:rPr>
        <w:t xml:space="preserve">Optimal Configuration:</w:t>
      </w:r>
      <w:r w:rsidDel="00000000" w:rsidR="00000000" w:rsidRPr="00000000">
        <w:rPr>
          <w:rtl w:val="0"/>
        </w:rPr>
        <w:t xml:space="preserve">  Batch 8 with 1/10th the default learning rate is recommended to avoid getting trapped in local optimums during the optimization of the loss function.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w1tlrk3bock9" w:id="11"/>
      <w:bookmarkEnd w:id="11"/>
      <w:r w:rsidDel="00000000" w:rsidR="00000000" w:rsidRPr="00000000">
        <w:rPr>
          <w:rtl w:val="0"/>
        </w:rPr>
        <w:t xml:space="preserve">5. Advanced Mechanics: Hyperellipsoidal Queries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precision extraction beyond fixed "stems" (Vocals, Drums, Bass, Others), we move to a query-by-region paradigm.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ti4jz4ksues2" w:id="12"/>
      <w:bookmarkEnd w:id="12"/>
      <w:r w:rsidDel="00000000" w:rsidR="00000000" w:rsidRPr="00000000">
        <w:rPr>
          <w:rtl w:val="0"/>
        </w:rPr>
        <w:t xml:space="preserve">Query-By-Region Methodology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Instead of point-queries, which lack control over "broadness," use  </w:t>
      </w:r>
      <w:r w:rsidDel="00000000" w:rsidR="00000000" w:rsidRPr="00000000">
        <w:rPr>
          <w:b w:val="1"/>
          <w:bCs w:val="1"/>
          <w:rtl w:val="0"/>
        </w:rPr>
        <w:t xml:space="preserve">Hyperellipsoidal Queries</w:t>
      </w:r>
      <w:r w:rsidDel="00000000" w:rsidR="00000000" w:rsidRPr="00000000">
        <w:rPr>
          <w:rtl w:val="0"/>
        </w:rPr>
        <w:t xml:space="preserve">  to extract specific instrument composites or timbral regions in the abstract embedding space. The region is defined by: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Centroid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The vector representation representing the target timbre.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Mahalanobis Distance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$D(z, c, K)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The parameter controlling the "spread" or "specificity."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$D(z, c, K) = (z- c)^T K^{-1} (z- c)$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adjusting the  </w:t>
      </w:r>
      <w:r w:rsidDel="00000000" w:rsidR="00000000" w:rsidRPr="00000000">
        <w:rPr>
          <w:b w:val="1"/>
          <w:bCs w:val="1"/>
          <w:rtl w:val="0"/>
        </w:rPr>
        <w:t xml:space="preserve">covariance matrix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$K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the architect can extract an entire string section ( $large \ spread$ ) versus a single solo violin ( $low \ spread$ ).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nxdhyb4fceft" w:id="13"/>
      <w:bookmarkEnd w:id="13"/>
      <w:r w:rsidDel="00000000" w:rsidR="00000000" w:rsidRPr="00000000">
        <w:rPr>
          <w:rtl w:val="0"/>
        </w:rPr>
        <w:t xml:space="preserve">ControlNet Integration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 </w:t>
      </w:r>
      <w:r w:rsidDel="00000000" w:rsidR="00000000" w:rsidRPr="00000000">
        <w:rPr>
          <w:b w:val="1"/>
          <w:bCs w:val="1"/>
          <w:rtl w:val="0"/>
        </w:rPr>
        <w:t xml:space="preserve">ControlNet</w:t>
      </w:r>
      <w:r w:rsidDel="00000000" w:rsidR="00000000" w:rsidRPr="00000000">
        <w:rPr>
          <w:rtl w:val="0"/>
        </w:rPr>
        <w:t xml:space="preserve">  to input reference tracks as arrangement "blueprints." This provides target generation with a structural map (timings, builds, breakdowns) that text prompts cannot replicate, aligning the AI's output with the producer's arrangement intent.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tzjuab1qdvad" w:id="14"/>
      <w:bookmarkEnd w:id="14"/>
      <w:r w:rsidDel="00000000" w:rsidR="00000000" w:rsidRPr="00000000">
        <w:rPr>
          <w:rtl w:val="0"/>
        </w:rPr>
        <w:t xml:space="preserve">6. Virtual Band Management: Identity Consistency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x7ma7qhylk7h" w:id="15"/>
      <w:bookmarkEnd w:id="15"/>
      <w:r w:rsidDel="00000000" w:rsidR="00000000" w:rsidRPr="00000000">
        <w:rPr>
          <w:rtl w:val="0"/>
        </w:rPr>
        <w:t xml:space="preserve">Vocal Consistency and the Refiner Step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Musical style (genre, rhythm, instrumentation) often converges in the latent space significantly faster than vocal timbre. If a single LoRA is pushed until the voice resembles the artist, the musical style is often "overcooked" and inflexible.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Protocol:</w:t>
      </w:r>
      <w:r w:rsidDel="00000000" w:rsidR="00000000" w:rsidRPr="00000000">
        <w:rPr>
          <w:rtl w:val="0"/>
        </w:rPr>
        <w:t xml:space="preserve">  Generate the initial arrangement using a genre-specific LoRA. Then, apply an  </w:t>
      </w:r>
      <w:r w:rsidDel="00000000" w:rsidR="00000000" w:rsidRPr="00000000">
        <w:rPr>
          <w:b w:val="1"/>
          <w:bCs w:val="1"/>
          <w:rtl w:val="0"/>
        </w:rPr>
        <w:t xml:space="preserve">acapella-only LoRA</w:t>
      </w:r>
      <w:r w:rsidDel="00000000" w:rsidR="00000000" w:rsidRPr="00000000">
        <w:rPr>
          <w:rtl w:val="0"/>
        </w:rPr>
        <w:t xml:space="preserve">  as a  </w:t>
      </w:r>
      <w:r w:rsidDel="00000000" w:rsidR="00000000" w:rsidRPr="00000000">
        <w:rPr>
          <w:b w:val="1"/>
          <w:bCs w:val="1"/>
          <w:rtl w:val="0"/>
        </w:rPr>
        <w:t xml:space="preserve">Refiner Step</w:t>
      </w:r>
      <w:r w:rsidDel="00000000" w:rsidR="00000000" w:rsidRPr="00000000">
        <w:rPr>
          <w:rtl w:val="0"/>
        </w:rPr>
        <w:t xml:space="preserve">  to achieve vocal resemblance without distorting the arrangement's stylistic integrity.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446rxxqb8os2" w:id="16"/>
      <w:bookmarkEnd w:id="16"/>
      <w:r w:rsidDel="00000000" w:rsidR="00000000" w:rsidRPr="00000000">
        <w:rPr>
          <w:rtl w:val="0"/>
        </w:rPr>
        <w:t xml:space="preserve">Ethical Deployment: Personality Theory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accordance with the  </w:t>
      </w:r>
      <w:r w:rsidDel="00000000" w:rsidR="00000000" w:rsidRPr="00000000">
        <w:rPr>
          <w:b w:val="1"/>
          <w:bCs w:val="1"/>
          <w:rtl w:val="0"/>
        </w:rPr>
        <w:t xml:space="preserve">Personality Theory of Intellectual Property</w:t>
      </w:r>
      <w:r w:rsidDel="00000000" w:rsidR="00000000" w:rsidRPr="00000000">
        <w:rPr>
          <w:rtl w:val="0"/>
        </w:rPr>
        <w:t xml:space="preserve"> , the AI must not strip the "labor process" from the artist. The pipeline acts as a creative partner for: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Voice Restoration:</w:t>
      </w:r>
      <w:r w:rsidDel="00000000" w:rsidR="00000000" w:rsidRPr="00000000">
        <w:rPr>
          <w:rtl w:val="0"/>
        </w:rPr>
        <w:t xml:space="preserve">  Restoring old recordings (e.g., McCartney/Lennon "Now and Then") by utilizing the DCAE decoder's phase-preservation capabilities.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Multilingual Releases:</w:t>
      </w:r>
      <w:r w:rsidDel="00000000" w:rsidR="00000000" w:rsidRPr="00000000">
        <w:rPr>
          <w:rtl w:val="0"/>
        </w:rPr>
        <w:t xml:space="preserve">  Expanding global reach by translating vocals while maintaining the original artist's unique vocal texture.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akrc0dfw6odh" w:id="17"/>
      <w:bookmarkEnd w:id="17"/>
      <w:r w:rsidDel="00000000" w:rsidR="00000000" w:rsidRPr="00000000">
        <w:rPr>
          <w:rtl w:val="0"/>
        </w:rPr>
        <w:t xml:space="preserve">7. Troubleshooting and Optimization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Issue,Technical Remedy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Audio Distortion,Adjust ref_audio_strength and lora_weight. High weights often cause clipping in the reconstructed signal.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Generic Output,"Training data is too ""heterogeneous."" Pivot to a genre-specific subset (12 tracks) with a consistent stylistic fingerprint."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Missing Convergence,"Verify .json metadata integrity. Ensure BPMs, captions, and lyrics are synchronized with the training audio."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Near-Silent Output / Model Collapse,Implement  Level-Matching Regularization  using an adaptive weighting ( $\lambda$ ) applied to the loss function. Use dBRMS comparisons between the estimated signal ( $\hat{y}$ ) and ground truth ( $y$ ) to penalize under-level predictions.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Gain-Based Bias,"Verify global normalization was applied during prep; otherwise, the model learns input signal levels rather than timbral features."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