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B782" w14:textId="77777777" w:rsidR="00E711A0" w:rsidRDefault="00E711A0" w:rsidP="00E711A0">
      <w:pPr>
        <w:pStyle w:val="Heading1"/>
      </w:pPr>
      <w:r>
        <w:t xml:space="preserve">1NC </w:t>
      </w:r>
    </w:p>
    <w:p w14:paraId="1D684A9A" w14:textId="78E6B99F" w:rsidR="00E711A0" w:rsidRDefault="00E711A0" w:rsidP="00E711A0">
      <w:pPr>
        <w:pStyle w:val="Heading2"/>
      </w:pPr>
      <w:r>
        <w:lastRenderedPageBreak/>
        <w:t>OFF</w:t>
      </w:r>
    </w:p>
    <w:p w14:paraId="41CFC55A" w14:textId="42B7BA06" w:rsidR="00E711A0" w:rsidRDefault="00E711A0" w:rsidP="00E711A0">
      <w:pPr>
        <w:pStyle w:val="Heading3"/>
      </w:pPr>
      <w:r>
        <w:lastRenderedPageBreak/>
        <w:t>T Prohibit---1NC</w:t>
      </w:r>
    </w:p>
    <w:p w14:paraId="5AD2E057" w14:textId="77777777" w:rsidR="00E711A0" w:rsidRPr="0051224B" w:rsidRDefault="00E711A0" w:rsidP="00E711A0">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66F550DB" w14:textId="77777777" w:rsidR="00E711A0" w:rsidRPr="0051224B" w:rsidRDefault="00E711A0" w:rsidP="00E711A0">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6C2BC6EF" w14:textId="77777777" w:rsidR="00E711A0" w:rsidRPr="00C5330E" w:rsidRDefault="00E711A0" w:rsidP="00E711A0">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667BB5CF" w14:textId="77777777" w:rsidR="00E711A0" w:rsidRPr="00623F01" w:rsidRDefault="00E711A0" w:rsidP="00E711A0">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32FAB11F" w14:textId="77777777" w:rsidR="00E711A0" w:rsidRDefault="00E711A0" w:rsidP="00E711A0">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5669D3D1" w14:textId="77777777" w:rsidR="00E711A0" w:rsidRPr="00C5330E" w:rsidRDefault="00E711A0" w:rsidP="00E711A0">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4EFE5CC" w14:textId="77777777" w:rsidR="00E711A0" w:rsidRDefault="00E711A0" w:rsidP="00E711A0">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724F9A06" w14:textId="77777777" w:rsidR="00E711A0" w:rsidRDefault="00E711A0" w:rsidP="00E711A0"/>
    <w:p w14:paraId="72D4CCFD" w14:textId="77777777" w:rsidR="00E711A0" w:rsidRDefault="00E711A0" w:rsidP="00E711A0">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68C90D01" w14:textId="77777777" w:rsidR="00E711A0" w:rsidRPr="00082B75" w:rsidRDefault="00E711A0" w:rsidP="00E711A0"/>
    <w:p w14:paraId="0404CC63" w14:textId="77777777" w:rsidR="00E711A0" w:rsidRDefault="00E711A0" w:rsidP="00E711A0">
      <w:pPr>
        <w:pStyle w:val="Heading3"/>
      </w:pPr>
      <w:r>
        <w:lastRenderedPageBreak/>
        <w:t xml:space="preserve">FTC DA---1NC </w:t>
      </w:r>
    </w:p>
    <w:p w14:paraId="4721B074" w14:textId="77777777" w:rsidR="00E711A0" w:rsidRDefault="00E711A0" w:rsidP="00E711A0">
      <w:pPr>
        <w:pStyle w:val="Heading4"/>
      </w:pPr>
      <w:r>
        <w:t xml:space="preserve">FTC’s increasing enforcement in privacy </w:t>
      </w:r>
      <w:r w:rsidRPr="00A87DA9">
        <w:rPr>
          <w:u w:val="single"/>
        </w:rPr>
        <w:t>now</w:t>
      </w:r>
      <w:r>
        <w:t>---it’s focused on algorithmic bias.</w:t>
      </w:r>
    </w:p>
    <w:p w14:paraId="727B3EB5" w14:textId="77777777" w:rsidR="00E711A0" w:rsidRPr="00636A82" w:rsidRDefault="00E711A0" w:rsidP="00E711A0">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7D21AD85" w14:textId="77777777" w:rsidR="00E711A0" w:rsidRPr="00636A82" w:rsidRDefault="00E711A0" w:rsidP="00E711A0">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00ACC9E" w14:textId="77777777" w:rsidR="00E711A0" w:rsidRDefault="00E711A0" w:rsidP="00E711A0">
      <w:pPr>
        <w:pStyle w:val="Heading4"/>
      </w:pPr>
      <w:r>
        <w:t xml:space="preserve">Antitrust enforcement saps up FTC resources and personnel, which are </w:t>
      </w:r>
      <w:r w:rsidRPr="009053B2">
        <w:rPr>
          <w:u w:val="single"/>
        </w:rPr>
        <w:t>finite</w:t>
      </w:r>
      <w:r>
        <w:t>.</w:t>
      </w:r>
    </w:p>
    <w:p w14:paraId="09588246" w14:textId="77777777" w:rsidR="00E711A0" w:rsidRDefault="00E711A0" w:rsidP="00E711A0">
      <w:r w:rsidRPr="00E711A0">
        <w:rPr>
          <w:lang w:val="es-ES_tradnl"/>
        </w:rPr>
        <w:t xml:space="preserve">Tara L. </w:t>
      </w:r>
      <w:r w:rsidRPr="00E711A0">
        <w:rPr>
          <w:rStyle w:val="Style13ptBold"/>
          <w:lang w:val="es-ES_tradnl"/>
        </w:rPr>
        <w:t>Reinhart, et al. 21</w:t>
      </w:r>
      <w:r w:rsidRPr="00E711A0">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238A65BD" w14:textId="77777777" w:rsidR="00E711A0" w:rsidRDefault="00E711A0" w:rsidP="00E711A0">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F6DC0E1" w14:textId="77777777" w:rsidR="00E711A0" w:rsidRDefault="00E711A0" w:rsidP="00E711A0"/>
    <w:p w14:paraId="008D3A94" w14:textId="77777777" w:rsidR="00E711A0" w:rsidRPr="00386F0A" w:rsidRDefault="00E711A0" w:rsidP="00E711A0">
      <w:pPr>
        <w:pStyle w:val="Heading4"/>
      </w:pPr>
      <w:r>
        <w:t xml:space="preserve">That </w:t>
      </w:r>
      <w:r>
        <w:rPr>
          <w:u w:val="single"/>
        </w:rPr>
        <w:t>trades off</w:t>
      </w:r>
      <w:r>
        <w:t xml:space="preserve"> with the necessary resources for privacy enforcement.</w:t>
      </w:r>
    </w:p>
    <w:p w14:paraId="450CF424" w14:textId="77777777" w:rsidR="00E711A0" w:rsidRDefault="00E711A0" w:rsidP="00E711A0">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1CFEE1A6" w14:textId="77777777" w:rsidR="00E711A0" w:rsidRDefault="00E711A0" w:rsidP="00E711A0">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792350B4" w14:textId="77777777" w:rsidR="00E711A0" w:rsidRDefault="00E711A0" w:rsidP="00E711A0"/>
    <w:p w14:paraId="5ADBFA75" w14:textId="77777777" w:rsidR="00E711A0" w:rsidRDefault="00E711A0" w:rsidP="00E711A0">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4243817" w14:textId="77777777" w:rsidR="00E711A0" w:rsidRDefault="00E711A0" w:rsidP="00E711A0">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1" w:history="1">
        <w:r w:rsidRPr="00B13F5C">
          <w:rPr>
            <w:rStyle w:val="Hyperlink"/>
          </w:rPr>
          <w:t>https://builtin.com/artificial-intelligence/artificial-intelligence-future</w:t>
        </w:r>
      </w:hyperlink>
    </w:p>
    <w:p w14:paraId="3C889F2D" w14:textId="77777777" w:rsidR="00E711A0" w:rsidRPr="00386F0A" w:rsidRDefault="00E711A0" w:rsidP="00E711A0">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04F4C80" w14:textId="77777777" w:rsidR="00E711A0" w:rsidRPr="002D1438" w:rsidRDefault="00E711A0" w:rsidP="00E711A0"/>
    <w:p w14:paraId="5D36AB75" w14:textId="29E72D42" w:rsidR="00E711A0" w:rsidRDefault="00E711A0" w:rsidP="00E711A0">
      <w:pPr>
        <w:pStyle w:val="Heading3"/>
      </w:pPr>
      <w:r>
        <w:lastRenderedPageBreak/>
        <w:t>States CP---1NC</w:t>
      </w:r>
    </w:p>
    <w:p w14:paraId="191A1BCC" w14:textId="66FA42F2" w:rsidR="00E711A0" w:rsidRPr="00BA2D29" w:rsidRDefault="003C0445" w:rsidP="003C0445">
      <w:pPr>
        <w:pStyle w:val="Heading4"/>
      </w:pPr>
      <w:r w:rsidRPr="003C0445">
        <w:t>The 50 states, territories and DC uniformly should substantially increase antitrust prohibitions on anticompetitive licensing practices by standard essential patent holders.</w:t>
      </w:r>
    </w:p>
    <w:p w14:paraId="19A92C91" w14:textId="77777777" w:rsidR="00E711A0" w:rsidRDefault="00E711A0" w:rsidP="00E711A0">
      <w:pPr>
        <w:pStyle w:val="Heading3"/>
      </w:pPr>
      <w:r>
        <w:lastRenderedPageBreak/>
        <w:t xml:space="preserve">Biz Con DA---1NC </w:t>
      </w:r>
    </w:p>
    <w:p w14:paraId="0A1F66C9" w14:textId="77777777" w:rsidR="00E711A0" w:rsidRPr="00A04B54" w:rsidRDefault="00E711A0" w:rsidP="00E711A0">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71B6D1A8" w14:textId="77777777" w:rsidR="00E711A0" w:rsidRPr="00745529" w:rsidRDefault="00E711A0" w:rsidP="00E711A0">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D96136B" w14:textId="77777777" w:rsidR="00E711A0" w:rsidRPr="00745529" w:rsidRDefault="00E711A0" w:rsidP="00E711A0">
      <w:pPr>
        <w:rPr>
          <w:sz w:val="16"/>
        </w:rPr>
      </w:pPr>
      <w:r w:rsidRPr="00745529">
        <w:rPr>
          <w:sz w:val="16"/>
        </w:rPr>
        <w:t>I. GOING BEYOND ADJUDICATION FOR ANTITRUST ENFORCEMENT</w:t>
      </w:r>
    </w:p>
    <w:p w14:paraId="5173AD3D" w14:textId="77777777" w:rsidR="00E711A0" w:rsidRPr="00745529" w:rsidRDefault="00E711A0" w:rsidP="00E711A0">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5DC9CDEE" w14:textId="77777777" w:rsidR="00E711A0" w:rsidRPr="00745529" w:rsidRDefault="00E711A0" w:rsidP="00E711A0">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1EE1C53" w14:textId="77777777" w:rsidR="00E711A0" w:rsidRPr="00745529" w:rsidRDefault="00E711A0" w:rsidP="00E711A0">
      <w:pPr>
        <w:rPr>
          <w:sz w:val="12"/>
          <w:szCs w:val="18"/>
        </w:rPr>
      </w:pPr>
      <w:r w:rsidRPr="00745529">
        <w:rPr>
          <w:sz w:val="12"/>
          <w:szCs w:val="18"/>
        </w:rPr>
        <w:t>A. Case-by-Case, Fact-Specific Approach</w:t>
      </w:r>
    </w:p>
    <w:p w14:paraId="46C14F1A" w14:textId="77777777" w:rsidR="00E711A0" w:rsidRPr="00745529" w:rsidRDefault="00E711A0" w:rsidP="00E711A0">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01048612" w14:textId="77777777" w:rsidR="00E711A0" w:rsidRPr="00745529" w:rsidRDefault="00E711A0" w:rsidP="00E711A0">
      <w:pPr>
        <w:rPr>
          <w:sz w:val="12"/>
          <w:szCs w:val="18"/>
        </w:rPr>
      </w:pPr>
      <w:r w:rsidRPr="00745529">
        <w:rPr>
          <w:sz w:val="12"/>
          <w:szCs w:val="18"/>
        </w:rPr>
        <w:lastRenderedPageBreak/>
        <w:t>B. Slow, Usually Predictable Doctrinal Development</w:t>
      </w:r>
    </w:p>
    <w:p w14:paraId="25980A0D" w14:textId="77777777" w:rsidR="00E711A0" w:rsidRPr="00745529" w:rsidRDefault="00E711A0" w:rsidP="00E711A0">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54C66053" w14:textId="77777777" w:rsidR="00E711A0" w:rsidRPr="00745529" w:rsidRDefault="00E711A0" w:rsidP="00E711A0">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596A400E" w14:textId="77777777" w:rsidR="00E711A0" w:rsidRPr="00745529" w:rsidRDefault="00E711A0" w:rsidP="00E711A0">
      <w:pPr>
        <w:rPr>
          <w:sz w:val="12"/>
          <w:szCs w:val="18"/>
        </w:rPr>
      </w:pPr>
      <w:r w:rsidRPr="00745529">
        <w:rPr>
          <w:sz w:val="12"/>
          <w:szCs w:val="18"/>
        </w:rPr>
        <w:t>C. Market-Driven Case Selection</w:t>
      </w:r>
    </w:p>
    <w:p w14:paraId="5C2850D2" w14:textId="77777777" w:rsidR="00E711A0" w:rsidRPr="00745529" w:rsidRDefault="00E711A0" w:rsidP="00E711A0">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11B16C2C" w14:textId="77777777" w:rsidR="00E711A0" w:rsidRPr="00745529" w:rsidRDefault="00E711A0" w:rsidP="00E711A0">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5E8F8C54" w14:textId="77777777" w:rsidR="00E711A0" w:rsidRPr="00745529" w:rsidRDefault="00E711A0" w:rsidP="00E711A0">
      <w:pPr>
        <w:rPr>
          <w:sz w:val="12"/>
          <w:szCs w:val="18"/>
        </w:rPr>
      </w:pPr>
      <w:r w:rsidRPr="00745529">
        <w:rPr>
          <w:sz w:val="12"/>
          <w:szCs w:val="18"/>
        </w:rPr>
        <w:t>D. Generalists versus Industry Experts</w:t>
      </w:r>
    </w:p>
    <w:p w14:paraId="44076322" w14:textId="77777777" w:rsidR="00E711A0" w:rsidRPr="00745529" w:rsidRDefault="00E711A0" w:rsidP="00E711A0">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6A72E96A" w14:textId="77777777" w:rsidR="00E711A0" w:rsidRPr="00745529" w:rsidRDefault="00E711A0" w:rsidP="00E711A0">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w:t>
      </w:r>
      <w:r w:rsidRPr="00745529">
        <w:rPr>
          <w:rStyle w:val="Emphasis"/>
        </w:rPr>
        <w:lastRenderedPageBreak/>
        <w:t>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55716E15" w14:textId="77777777" w:rsidR="00E711A0" w:rsidRPr="00745529" w:rsidRDefault="00E711A0" w:rsidP="00E711A0">
      <w:pPr>
        <w:rPr>
          <w:sz w:val="16"/>
        </w:rPr>
      </w:pPr>
      <w:r w:rsidRPr="00745529">
        <w:rPr>
          <w:sz w:val="16"/>
        </w:rPr>
        <w:t>E. Tradeoffs Inherent in the Adjudicatory Approach to Antitrust</w:t>
      </w:r>
    </w:p>
    <w:p w14:paraId="7B990F04" w14:textId="77777777" w:rsidR="00E711A0" w:rsidRPr="00745529" w:rsidRDefault="00E711A0" w:rsidP="00E711A0">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9E2022B" w14:textId="77777777" w:rsidR="00E711A0" w:rsidRPr="00745529" w:rsidRDefault="00E711A0" w:rsidP="00E711A0">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2E79ECE3" w14:textId="77777777" w:rsidR="00E711A0" w:rsidRPr="00745529" w:rsidRDefault="00E711A0" w:rsidP="00E711A0">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6817BF6" w14:textId="77777777" w:rsidR="00E711A0" w:rsidRPr="00745529" w:rsidRDefault="00E711A0" w:rsidP="00E711A0">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07D4864" w14:textId="77777777" w:rsidR="00E711A0" w:rsidRPr="00745529" w:rsidRDefault="00E711A0" w:rsidP="00E711A0">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w:t>
      </w:r>
      <w:r w:rsidRPr="00745529">
        <w:rPr>
          <w:sz w:val="16"/>
        </w:rPr>
        <w:lastRenderedPageBreak/>
        <w:t xml:space="preserve">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614EC465" w14:textId="77777777" w:rsidR="00E711A0" w:rsidRPr="00745529" w:rsidRDefault="00E711A0" w:rsidP="00E711A0">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25D14D02" w14:textId="77777777" w:rsidR="00E711A0" w:rsidRDefault="00E711A0" w:rsidP="00E711A0">
      <w:pPr>
        <w:pStyle w:val="Heading4"/>
      </w:pPr>
      <w:r>
        <w:t xml:space="preserve">Unpredictable legal shifts </w:t>
      </w:r>
      <w:r w:rsidRPr="00A04B54">
        <w:rPr>
          <w:u w:val="single"/>
        </w:rPr>
        <w:t>wreck</w:t>
      </w:r>
      <w:r>
        <w:t xml:space="preserve"> business confidence.</w:t>
      </w:r>
    </w:p>
    <w:p w14:paraId="6983FD65" w14:textId="77777777" w:rsidR="00E711A0" w:rsidRPr="00745529" w:rsidRDefault="00E711A0" w:rsidP="00E711A0">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079D0A53" w14:textId="77777777" w:rsidR="00E711A0" w:rsidRPr="00745529" w:rsidRDefault="00E711A0" w:rsidP="00E711A0">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2EA1C495" w14:textId="77777777" w:rsidR="00E711A0" w:rsidRPr="00745529" w:rsidRDefault="00E711A0" w:rsidP="00E711A0">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EFF44F9" w14:textId="77777777" w:rsidR="00E711A0" w:rsidRPr="00745529" w:rsidRDefault="00E711A0" w:rsidP="00E711A0">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205CAD0" w14:textId="77777777" w:rsidR="00E711A0" w:rsidRPr="00745529" w:rsidRDefault="00E711A0" w:rsidP="00E711A0">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63427CE7" w14:textId="77777777" w:rsidR="00E711A0" w:rsidRPr="00745529" w:rsidRDefault="00E711A0" w:rsidP="00E711A0">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08BEA720" w14:textId="77777777" w:rsidR="00E711A0" w:rsidRPr="00745529" w:rsidRDefault="00E711A0" w:rsidP="00E711A0">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151E3E1C" w14:textId="77777777" w:rsidR="00E711A0" w:rsidRPr="00745529" w:rsidRDefault="00E711A0" w:rsidP="00E711A0">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44417696" w14:textId="77777777" w:rsidR="00E711A0" w:rsidRPr="00745529" w:rsidRDefault="00E711A0" w:rsidP="00E711A0">
      <w:pPr>
        <w:rPr>
          <w:sz w:val="16"/>
        </w:rPr>
      </w:pPr>
      <w:r w:rsidRPr="00745529">
        <w:rPr>
          <w:rStyle w:val="StyleUnderline"/>
        </w:rPr>
        <w:lastRenderedPageBreak/>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E6F3E19" w14:textId="77777777" w:rsidR="00E711A0" w:rsidRPr="00745529" w:rsidRDefault="00E711A0" w:rsidP="00E711A0">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2CAE0440" w14:textId="77777777" w:rsidR="00E711A0" w:rsidRPr="00745529" w:rsidRDefault="00E711A0" w:rsidP="00E711A0">
      <w:pPr>
        <w:rPr>
          <w:sz w:val="16"/>
        </w:rPr>
      </w:pPr>
      <w:r w:rsidRPr="00745529">
        <w:rPr>
          <w:sz w:val="16"/>
        </w:rPr>
        <w:t>Businesses appear to be less risk-averse now, he said.</w:t>
      </w:r>
    </w:p>
    <w:p w14:paraId="2AE5C373" w14:textId="77777777" w:rsidR="00E711A0" w:rsidRPr="00745529" w:rsidRDefault="00E711A0" w:rsidP="00E711A0">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B87CF18" w14:textId="77777777" w:rsidR="00E711A0" w:rsidRPr="00745529" w:rsidRDefault="00E711A0" w:rsidP="00E711A0">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420AE07" w14:textId="77777777" w:rsidR="00E711A0" w:rsidRPr="00745529" w:rsidRDefault="00E711A0" w:rsidP="00E711A0">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4C10201" w14:textId="77777777" w:rsidR="00E711A0" w:rsidRPr="00745529" w:rsidRDefault="00E711A0" w:rsidP="00E711A0">
      <w:pPr>
        <w:rPr>
          <w:sz w:val="16"/>
        </w:rPr>
      </w:pPr>
      <w:r w:rsidRPr="00745529">
        <w:rPr>
          <w:sz w:val="16"/>
        </w:rPr>
        <w:t>“We’re seeing really strong reopening demand, and a lot of times capital investment follows that,” said Joe Song, senior U.S. economist at BofA Securities.</w:t>
      </w:r>
    </w:p>
    <w:p w14:paraId="5B76DACB" w14:textId="77777777" w:rsidR="00E711A0" w:rsidRPr="00745529" w:rsidRDefault="00E711A0" w:rsidP="00E711A0">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9B4964D" w14:textId="77777777" w:rsidR="00E711A0" w:rsidRPr="00285CD6" w:rsidRDefault="00E711A0" w:rsidP="00E711A0"/>
    <w:p w14:paraId="1FF71225" w14:textId="77777777" w:rsidR="00E711A0" w:rsidRPr="00745529" w:rsidRDefault="00E711A0" w:rsidP="00E711A0">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647FC6D1" w14:textId="77777777" w:rsidR="00E711A0" w:rsidRPr="00745529" w:rsidRDefault="00E711A0" w:rsidP="00E711A0">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4FB34AB" w14:textId="77777777" w:rsidR="00E711A0" w:rsidRPr="00745529" w:rsidRDefault="00E711A0" w:rsidP="00E711A0">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4203773" w14:textId="77777777" w:rsidR="00E711A0" w:rsidRPr="00745529" w:rsidRDefault="00E711A0" w:rsidP="00E711A0">
      <w:pPr>
        <w:rPr>
          <w:sz w:val="12"/>
          <w:szCs w:val="18"/>
        </w:rPr>
      </w:pPr>
      <w:r w:rsidRPr="00745529">
        <w:rPr>
          <w:sz w:val="12"/>
          <w:szCs w:val="18"/>
        </w:rPr>
        <w:lastRenderedPageBreak/>
        <w:t>Key Words: Global Systems, Emergence, VUCA, COVID-9, Social Instability, Big Tech, Great Reset</w:t>
      </w:r>
    </w:p>
    <w:p w14:paraId="62FBFA83" w14:textId="77777777" w:rsidR="00E711A0" w:rsidRPr="00745529" w:rsidRDefault="00E711A0" w:rsidP="00E711A0">
      <w:pPr>
        <w:rPr>
          <w:sz w:val="12"/>
          <w:szCs w:val="18"/>
        </w:rPr>
      </w:pPr>
      <w:r w:rsidRPr="00745529">
        <w:rPr>
          <w:sz w:val="12"/>
          <w:szCs w:val="18"/>
        </w:rPr>
        <w:t>INTRODUCTION</w:t>
      </w:r>
    </w:p>
    <w:p w14:paraId="77C65538" w14:textId="77777777" w:rsidR="00E711A0" w:rsidRPr="00745529" w:rsidRDefault="00E711A0" w:rsidP="00E711A0">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EC03930" w14:textId="77777777" w:rsidR="00E711A0" w:rsidRPr="00745529" w:rsidRDefault="00E711A0" w:rsidP="00E711A0">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F5E9304" w14:textId="77777777" w:rsidR="00E711A0" w:rsidRPr="00745529" w:rsidRDefault="00E711A0" w:rsidP="00E711A0">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A3B0393" w14:textId="77777777" w:rsidR="00E711A0" w:rsidRPr="00745529" w:rsidRDefault="00E711A0" w:rsidP="00E711A0">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50519CE" w14:textId="77777777" w:rsidR="00E711A0" w:rsidRPr="00745529" w:rsidRDefault="00E711A0" w:rsidP="00E711A0">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FBBFA41" w14:textId="77777777" w:rsidR="00E711A0" w:rsidRPr="00745529" w:rsidRDefault="00E711A0" w:rsidP="00E711A0">
      <w:pPr>
        <w:rPr>
          <w:sz w:val="12"/>
          <w:szCs w:val="18"/>
        </w:rPr>
      </w:pPr>
      <w:r w:rsidRPr="00745529">
        <w:rPr>
          <w:sz w:val="12"/>
          <w:szCs w:val="18"/>
        </w:rPr>
        <w:t>METHODOLOGY</w:t>
      </w:r>
    </w:p>
    <w:p w14:paraId="497C8AB8" w14:textId="77777777" w:rsidR="00E711A0" w:rsidRPr="00745529" w:rsidRDefault="00E711A0" w:rsidP="00E711A0">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9E29F64" w14:textId="77777777" w:rsidR="00E711A0" w:rsidRPr="00745529" w:rsidRDefault="00E711A0" w:rsidP="00E711A0">
      <w:pPr>
        <w:ind w:left="720"/>
        <w:rPr>
          <w:sz w:val="12"/>
          <w:szCs w:val="18"/>
        </w:rPr>
      </w:pPr>
      <w:r w:rsidRPr="00745529">
        <w:rPr>
          <w:sz w:val="12"/>
          <w:szCs w:val="18"/>
        </w:rPr>
        <w:t>• Diminishing diversity (or increasing homogeneity) of actors in the global system (Boli &amp; Thomas, 1997; Meyer, 2000; Young et al, 2006);</w:t>
      </w:r>
    </w:p>
    <w:p w14:paraId="1609A469" w14:textId="77777777" w:rsidR="00E711A0" w:rsidRPr="00745529" w:rsidRDefault="00E711A0" w:rsidP="00E711A0">
      <w:pPr>
        <w:ind w:left="720"/>
        <w:rPr>
          <w:sz w:val="12"/>
          <w:szCs w:val="18"/>
        </w:rPr>
      </w:pPr>
      <w:r w:rsidRPr="00745529">
        <w:rPr>
          <w:sz w:val="12"/>
          <w:szCs w:val="18"/>
        </w:rPr>
        <w:t>• Interconnections in the global system (Homer-Dixon et al, 2015; Lee &amp; Preston, 2012);</w:t>
      </w:r>
    </w:p>
    <w:p w14:paraId="0AF504E6" w14:textId="77777777" w:rsidR="00E711A0" w:rsidRPr="00745529" w:rsidRDefault="00E711A0" w:rsidP="00E711A0">
      <w:pPr>
        <w:ind w:left="720"/>
        <w:rPr>
          <w:sz w:val="12"/>
          <w:szCs w:val="18"/>
        </w:rPr>
      </w:pPr>
      <w:r w:rsidRPr="00745529">
        <w:rPr>
          <w:sz w:val="12"/>
          <w:szCs w:val="18"/>
        </w:rPr>
        <w:t>• Interactions of actors, events and components in the global system (Buldyrev et al, 2010; Bashan et al, 2013; Homer-Dixon et al, 2015); and</w:t>
      </w:r>
    </w:p>
    <w:p w14:paraId="74C99A3B" w14:textId="77777777" w:rsidR="00E711A0" w:rsidRPr="00745529" w:rsidRDefault="00E711A0" w:rsidP="00E711A0">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752ECFDA" w14:textId="77777777" w:rsidR="00E711A0" w:rsidRPr="00745529" w:rsidRDefault="00E711A0" w:rsidP="00E711A0">
      <w:pPr>
        <w:rPr>
          <w:sz w:val="12"/>
          <w:szCs w:val="18"/>
        </w:rPr>
      </w:pPr>
      <w:r w:rsidRPr="00745529">
        <w:rPr>
          <w:sz w:val="12"/>
          <w:szCs w:val="18"/>
        </w:rPr>
        <w:t>ECONOMY</w:t>
      </w:r>
    </w:p>
    <w:p w14:paraId="1FE8D94E" w14:textId="77777777" w:rsidR="00E711A0" w:rsidRPr="00745529" w:rsidRDefault="00E711A0" w:rsidP="00E711A0">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42E54999" w14:textId="77777777" w:rsidR="00E711A0" w:rsidRPr="00745529" w:rsidRDefault="00E711A0" w:rsidP="00E711A0">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1453843" w14:textId="77777777" w:rsidR="00E711A0" w:rsidRPr="00745529" w:rsidRDefault="00E711A0" w:rsidP="00E711A0">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78C5FB3" w14:textId="77777777" w:rsidR="00E711A0" w:rsidRPr="00745529" w:rsidRDefault="00E711A0" w:rsidP="00E711A0">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F400529" w14:textId="77777777" w:rsidR="00E711A0" w:rsidRPr="00745529" w:rsidRDefault="00E711A0" w:rsidP="00E711A0">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lastRenderedPageBreak/>
        <w:t>Eastern Europe</w:t>
      </w:r>
      <w:r w:rsidRPr="00745529">
        <w:rPr>
          <w:sz w:val="16"/>
        </w:rPr>
        <w:t>. After Poland repatriated 100 tons of gold from the Bank of England in 2019, Slovakia, Serbia and Hungary quickly followed suit.</w:t>
      </w:r>
    </w:p>
    <w:p w14:paraId="4612B309" w14:textId="77777777" w:rsidR="00E711A0" w:rsidRPr="00745529" w:rsidRDefault="00E711A0" w:rsidP="00E711A0">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66B4280" w14:textId="77777777" w:rsidR="00E711A0" w:rsidRPr="00745529" w:rsidRDefault="00E711A0" w:rsidP="00E711A0">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BE3075B" w14:textId="77777777" w:rsidR="00E711A0" w:rsidRPr="00745529" w:rsidRDefault="00E711A0" w:rsidP="00E711A0">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7F9E2C9C" w14:textId="77777777" w:rsidR="00E711A0" w:rsidRPr="00745529" w:rsidRDefault="00E711A0" w:rsidP="00E711A0">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22254EE" w14:textId="77777777" w:rsidR="00E711A0" w:rsidRPr="00745529" w:rsidRDefault="00E711A0" w:rsidP="00E711A0">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A211CD5" w14:textId="77777777" w:rsidR="00E711A0" w:rsidRPr="00745529" w:rsidRDefault="00E711A0" w:rsidP="00E711A0">
      <w:pPr>
        <w:rPr>
          <w:sz w:val="12"/>
          <w:szCs w:val="18"/>
        </w:rPr>
      </w:pPr>
      <w:r w:rsidRPr="00745529">
        <w:rPr>
          <w:sz w:val="12"/>
          <w:szCs w:val="18"/>
        </w:rPr>
        <w:t>ENVIRONMENTAL</w:t>
      </w:r>
    </w:p>
    <w:p w14:paraId="535BE049" w14:textId="77777777" w:rsidR="00E711A0" w:rsidRPr="00745529" w:rsidRDefault="00E711A0" w:rsidP="00E711A0">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6B8203F" w14:textId="77777777" w:rsidR="00E711A0" w:rsidRPr="00745529" w:rsidRDefault="00E711A0" w:rsidP="00E711A0">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0B9CE8D" w14:textId="77777777" w:rsidR="00E711A0" w:rsidRPr="00745529" w:rsidRDefault="00E711A0" w:rsidP="00E711A0">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335E3DE" w14:textId="77777777" w:rsidR="00E711A0" w:rsidRPr="00745529" w:rsidRDefault="00E711A0" w:rsidP="00E711A0">
      <w:pPr>
        <w:rPr>
          <w:sz w:val="16"/>
        </w:rPr>
      </w:pPr>
      <w:r w:rsidRPr="00745529">
        <w:rPr>
          <w:sz w:val="16"/>
        </w:rPr>
        <w:t>Environmental disasters are more attributable to Black Swan events, systems breakdowns and corporate greed rather than to mundane human activity.</w:t>
      </w:r>
    </w:p>
    <w:p w14:paraId="5573A406" w14:textId="77777777" w:rsidR="00E711A0" w:rsidRPr="00745529" w:rsidRDefault="00E711A0" w:rsidP="00E711A0">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506854FE" w14:textId="77777777" w:rsidR="00E711A0" w:rsidRPr="00745529" w:rsidRDefault="00E711A0" w:rsidP="00E711A0">
      <w:pPr>
        <w:rPr>
          <w:sz w:val="12"/>
          <w:szCs w:val="18"/>
        </w:rPr>
      </w:pPr>
      <w:r w:rsidRPr="00745529">
        <w:rPr>
          <w:sz w:val="12"/>
          <w:szCs w:val="18"/>
        </w:rPr>
        <w:lastRenderedPageBreak/>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D9173CE" w14:textId="77777777" w:rsidR="00E711A0" w:rsidRPr="00745529" w:rsidRDefault="00E711A0" w:rsidP="00E711A0">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0149660" w14:textId="77777777" w:rsidR="00E711A0" w:rsidRPr="00745529" w:rsidRDefault="00E711A0" w:rsidP="00E711A0">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0D9DA56" w14:textId="77777777" w:rsidR="00E711A0" w:rsidRPr="00745529" w:rsidRDefault="00E711A0" w:rsidP="00E711A0">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099D994" w14:textId="77777777" w:rsidR="00E711A0" w:rsidRPr="00745529" w:rsidRDefault="00E711A0" w:rsidP="00E711A0">
      <w:pPr>
        <w:rPr>
          <w:sz w:val="16"/>
        </w:rPr>
      </w:pPr>
      <w:r w:rsidRPr="00745529">
        <w:rPr>
          <w:sz w:val="16"/>
        </w:rPr>
        <w:t>GEOPOLITICAL</w:t>
      </w:r>
    </w:p>
    <w:p w14:paraId="793CCF6A" w14:textId="77777777" w:rsidR="00E711A0" w:rsidRPr="00745529" w:rsidRDefault="00E711A0" w:rsidP="00E711A0">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CEE0EBE" w14:textId="77777777" w:rsidR="00E711A0" w:rsidRDefault="00E711A0" w:rsidP="00E711A0">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43B864F7" w14:textId="77777777" w:rsidR="00E711A0" w:rsidRPr="00BA2D29" w:rsidRDefault="00E711A0" w:rsidP="00E711A0"/>
    <w:p w14:paraId="14063EAF" w14:textId="30A4029C" w:rsidR="00E711A0" w:rsidRDefault="00E711A0" w:rsidP="00E711A0">
      <w:pPr>
        <w:pStyle w:val="Heading3"/>
      </w:pPr>
      <w:r>
        <w:lastRenderedPageBreak/>
        <w:t>Forecasting CP---1NC</w:t>
      </w:r>
    </w:p>
    <w:p w14:paraId="4E9F8914" w14:textId="5EBAF137" w:rsidR="00E711A0" w:rsidRPr="003D4DED" w:rsidRDefault="00E711A0" w:rsidP="003D4DED">
      <w:pPr>
        <w:pStyle w:val="Heading4"/>
        <w:shd w:val="clear" w:color="auto" w:fill="FFFFFF"/>
        <w:spacing w:line="278" w:lineRule="atLeast"/>
        <w:rPr>
          <w:rFonts w:cs="Calibri"/>
          <w:color w:val="222222"/>
        </w:rPr>
      </w:pPr>
      <w:r>
        <w:t xml:space="preserve">The United States should only allow the continuation of </w:t>
      </w:r>
      <w:r w:rsidR="003D4DED">
        <w:rPr>
          <w:rFonts w:cs="Calibri"/>
          <w:color w:val="222222"/>
        </w:rPr>
        <w:t>anticompetitive licensing practices by</w:t>
      </w:r>
      <w:r w:rsidR="003D4DED" w:rsidRPr="003A4522">
        <w:rPr>
          <w:rFonts w:cs="Calibri"/>
          <w:color w:val="222222"/>
        </w:rPr>
        <w:t xml:space="preserve"> standard essential patent holders</w:t>
      </w:r>
      <w:r w:rsidR="003D4DED">
        <w:rPr>
          <w:rFonts w:cs="Calibri"/>
          <w:color w:val="222222"/>
        </w:rPr>
        <w:t xml:space="preserve"> </w:t>
      </w:r>
      <w:r>
        <w:t xml:space="preserve">under antitrust law only when a team of the Good Judgment Project’s “super-forecasters” has </w:t>
      </w:r>
      <w:r w:rsidRPr="000C485C">
        <w:t xml:space="preserve">determined that </w:t>
      </w:r>
      <w:r>
        <w:t>the activity</w:t>
      </w:r>
      <w:r w:rsidRPr="000C485C">
        <w:t xml:space="preserve"> reduces the numerical probability of </w:t>
      </w:r>
      <w:r w:rsidRPr="003D4DED">
        <w:t>harm to competition</w:t>
      </w:r>
      <w:r w:rsidRPr="000C485C">
        <w:t xml:space="preserve"> from an unacceptably high level.</w:t>
      </w:r>
      <w:r>
        <w:t xml:space="preserve"> </w:t>
      </w:r>
    </w:p>
    <w:p w14:paraId="595AA55F" w14:textId="77777777" w:rsidR="00E711A0" w:rsidRPr="001C5BCA" w:rsidRDefault="00E711A0" w:rsidP="00E711A0">
      <w:r>
        <w:t xml:space="preserve">* The Good Judgment Project’s “Super-forecasters” are team members of the Good Judgement Project that have ended in the top 2% of forecasters tournaments, selected by Tetlock’s team. </w:t>
      </w:r>
    </w:p>
    <w:p w14:paraId="058716F1" w14:textId="77777777" w:rsidR="00E711A0" w:rsidRDefault="00E711A0" w:rsidP="00E711A0"/>
    <w:p w14:paraId="2A87BE78" w14:textId="77777777" w:rsidR="00E711A0" w:rsidRDefault="00E711A0" w:rsidP="00E711A0">
      <w:pPr>
        <w:pStyle w:val="Heading4"/>
      </w:pPr>
      <w:r>
        <w:t xml:space="preserve">It competes---the counterplan is a </w:t>
      </w:r>
      <w:r w:rsidRPr="00DA1F3C">
        <w:rPr>
          <w:u w:val="single"/>
        </w:rPr>
        <w:t>regulation</w:t>
      </w:r>
      <w:r>
        <w:rPr>
          <w:u w:val="single"/>
        </w:rPr>
        <w:t xml:space="preserve"> not prohibition</w:t>
      </w:r>
      <w:r>
        <w:t xml:space="preserve">. </w:t>
      </w:r>
    </w:p>
    <w:p w14:paraId="34A2CDCC" w14:textId="77777777" w:rsidR="00E711A0" w:rsidRPr="00A339F1" w:rsidRDefault="00E711A0" w:rsidP="00E711A0">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64BDDA88" w14:textId="77777777" w:rsidR="00E711A0" w:rsidRPr="00A85B6D" w:rsidRDefault="00E711A0" w:rsidP="00E711A0">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627581EC" w14:textId="77777777" w:rsidR="00E711A0" w:rsidRDefault="00E711A0" w:rsidP="00E711A0">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510637DD" w14:textId="77777777" w:rsidR="00E711A0" w:rsidRDefault="00E711A0" w:rsidP="00E711A0">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769A0029" w14:textId="77777777" w:rsidR="00E711A0" w:rsidRPr="000C485C" w:rsidRDefault="00E711A0" w:rsidP="00E711A0">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0D050DCC" w14:textId="77777777" w:rsidR="00E711A0" w:rsidRDefault="00E711A0" w:rsidP="00E711A0">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w:t>
      </w:r>
      <w:r w:rsidRPr="000C485C">
        <w:rPr>
          <w:sz w:val="16"/>
        </w:rPr>
        <w:lastRenderedPageBreak/>
        <w:t xml:space="preserve">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15EF09FA" w14:textId="77777777" w:rsidR="00E711A0" w:rsidRDefault="00E711A0" w:rsidP="00E711A0">
      <w:pPr>
        <w:rPr>
          <w:sz w:val="16"/>
        </w:rPr>
      </w:pPr>
      <w:r>
        <w:rPr>
          <w:sz w:val="16"/>
        </w:rPr>
        <w:t>B. Periodic Assessments of the Antitrust Laws Are Advisable</w:t>
      </w:r>
    </w:p>
    <w:p w14:paraId="0E5E7E83" w14:textId="77777777" w:rsidR="00E711A0" w:rsidRDefault="00E711A0" w:rsidP="00E711A0">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5A280E07" w14:textId="77777777" w:rsidR="00E711A0" w:rsidRDefault="00E711A0" w:rsidP="00E711A0">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4DAF035A" w14:textId="77777777" w:rsidR="00E711A0" w:rsidRDefault="00E711A0" w:rsidP="00E711A0">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4E20613F" w14:textId="77777777" w:rsidR="00E711A0" w:rsidRPr="001F50D4" w:rsidRDefault="00E711A0" w:rsidP="00E711A0">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4B3F87A7" w14:textId="77777777" w:rsidR="00E711A0" w:rsidRPr="001F50D4" w:rsidRDefault="00E711A0" w:rsidP="00E711A0">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5F43DC5F" w14:textId="77777777" w:rsidR="00E711A0" w:rsidRPr="001F50D4" w:rsidRDefault="00E711A0" w:rsidP="00E711A0">
      <w:pPr>
        <w:rPr>
          <w:sz w:val="10"/>
          <w:szCs w:val="10"/>
        </w:rPr>
      </w:pPr>
      <w:r w:rsidRPr="001F50D4">
        <w:rPr>
          <w:sz w:val="10"/>
          <w:szCs w:val="10"/>
        </w:rPr>
        <w:t>Information, risk and uncertainty</w:t>
      </w:r>
    </w:p>
    <w:p w14:paraId="496A0606" w14:textId="77777777" w:rsidR="00E711A0" w:rsidRPr="001F50D4" w:rsidRDefault="00E711A0" w:rsidP="00E711A0">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375E209" w14:textId="77777777" w:rsidR="00E711A0" w:rsidRPr="001F50D4" w:rsidRDefault="00E711A0" w:rsidP="00E711A0">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5C6D1C2E" w14:textId="77777777" w:rsidR="00E711A0" w:rsidRPr="001F50D4" w:rsidRDefault="00E711A0" w:rsidP="00E711A0">
      <w:pPr>
        <w:rPr>
          <w:sz w:val="10"/>
          <w:szCs w:val="10"/>
        </w:rPr>
      </w:pPr>
      <w:r w:rsidRPr="001F50D4">
        <w:rPr>
          <w:sz w:val="10"/>
          <w:szCs w:val="10"/>
        </w:rPr>
        <w:t>Economic and socio-psychological constraints</w:t>
      </w:r>
    </w:p>
    <w:p w14:paraId="60DEF14B" w14:textId="77777777" w:rsidR="00E711A0" w:rsidRPr="001F50D4" w:rsidRDefault="00E711A0" w:rsidP="00E711A0">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63DBA941" w14:textId="77777777" w:rsidR="00E711A0" w:rsidRPr="001F50D4" w:rsidRDefault="00E711A0" w:rsidP="00E711A0">
      <w:pPr>
        <w:rPr>
          <w:sz w:val="10"/>
          <w:szCs w:val="10"/>
        </w:rPr>
      </w:pPr>
      <w:r w:rsidRPr="001F50D4">
        <w:rPr>
          <w:sz w:val="10"/>
          <w:szCs w:val="10"/>
        </w:rPr>
        <w:t>Individual differences</w:t>
      </w:r>
    </w:p>
    <w:p w14:paraId="7CF908BD" w14:textId="77777777" w:rsidR="00E711A0" w:rsidRPr="001F50D4" w:rsidRDefault="00E711A0" w:rsidP="00E711A0">
      <w:pPr>
        <w:rPr>
          <w:sz w:val="16"/>
        </w:rPr>
      </w:pPr>
      <w:r w:rsidRPr="001F50D4">
        <w:rPr>
          <w:sz w:val="16"/>
        </w:rPr>
        <w:lastRenderedPageBreak/>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78D12A9A" w14:textId="77777777" w:rsidR="00E711A0" w:rsidRDefault="00E711A0" w:rsidP="00E711A0">
      <w:pPr>
        <w:pStyle w:val="Heading4"/>
      </w:pPr>
      <w:r w:rsidRPr="007E0E37">
        <w:rPr>
          <w:u w:val="single"/>
        </w:rPr>
        <w:t>Binding forecasting</w:t>
      </w:r>
      <w:r>
        <w:t xml:space="preserve"> is key to spillover---solves </w:t>
      </w:r>
      <w:r w:rsidRPr="007E0E37">
        <w:rPr>
          <w:u w:val="single"/>
        </w:rPr>
        <w:t>security</w:t>
      </w:r>
      <w:r>
        <w:t xml:space="preserve">. </w:t>
      </w:r>
    </w:p>
    <w:p w14:paraId="0B5C3E2D" w14:textId="77777777" w:rsidR="00E711A0" w:rsidRPr="00C42709" w:rsidRDefault="00E711A0" w:rsidP="00E711A0">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6CC9EAEF" w14:textId="77777777" w:rsidR="00E711A0" w:rsidRPr="00C42709" w:rsidRDefault="00E711A0" w:rsidP="00E711A0">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1946C192" w14:textId="77777777" w:rsidR="00E711A0" w:rsidRPr="00C42709" w:rsidRDefault="00E711A0" w:rsidP="00E711A0">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4A7CC37F" w14:textId="77777777" w:rsidR="00E711A0" w:rsidRDefault="00E711A0" w:rsidP="00E711A0"/>
    <w:p w14:paraId="2F64C797" w14:textId="4B093C83" w:rsidR="00E711A0" w:rsidRDefault="00E711A0" w:rsidP="00E711A0">
      <w:pPr>
        <w:pStyle w:val="Heading3"/>
      </w:pPr>
      <w:r>
        <w:lastRenderedPageBreak/>
        <w:t xml:space="preserve">Regs CP---1NC </w:t>
      </w:r>
    </w:p>
    <w:p w14:paraId="1E39BA04" w14:textId="77777777" w:rsidR="003C0445" w:rsidRDefault="003C0445" w:rsidP="003C0445">
      <w:pPr>
        <w:pStyle w:val="Heading4"/>
      </w:pPr>
      <w:r>
        <w:t>The United States federal government should prohibit anticompetitive licensing practices by standard essential patent holders through non-antitrust regulations.</w:t>
      </w:r>
    </w:p>
    <w:p w14:paraId="27A1F928" w14:textId="77777777" w:rsidR="003C0445" w:rsidRDefault="003C0445" w:rsidP="003C0445">
      <w:pPr>
        <w:pStyle w:val="Heading4"/>
      </w:pPr>
      <w:r>
        <w:t>The United States federal government should grant private parties standing to bring suit and make the remedy of treble damages available.</w:t>
      </w:r>
    </w:p>
    <w:p w14:paraId="0F43C336" w14:textId="33591179" w:rsidR="00E711A0" w:rsidRDefault="003C0445" w:rsidP="003C0445">
      <w:pPr>
        <w:pStyle w:val="Heading4"/>
      </w:pPr>
      <w:r>
        <w:t>The United States federal government should not substantially increase antitrust prohibitions on anticompetitive licensing practices by standard essential patent holders.</w:t>
      </w:r>
    </w:p>
    <w:p w14:paraId="7B002D37" w14:textId="77777777" w:rsidR="003C0445" w:rsidRPr="003C0445" w:rsidRDefault="003C0445" w:rsidP="003C0445"/>
    <w:p w14:paraId="35A496DB" w14:textId="77777777" w:rsidR="00E711A0" w:rsidRDefault="00E711A0" w:rsidP="00E711A0">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063C17CB" w14:textId="77777777" w:rsidR="00E711A0" w:rsidRPr="00604CC2" w:rsidRDefault="00E711A0" w:rsidP="00E711A0">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A697E1E" w14:textId="77777777" w:rsidR="00E711A0" w:rsidRPr="00604CC2" w:rsidRDefault="00E711A0" w:rsidP="00E711A0">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C1827A7" w14:textId="77777777" w:rsidR="00E711A0" w:rsidRPr="00604CC2" w:rsidRDefault="00E711A0" w:rsidP="00E711A0">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5B61AF1" w14:textId="77777777" w:rsidR="00E711A0" w:rsidRDefault="00E711A0" w:rsidP="00E711A0">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46347142" w14:textId="77777777" w:rsidR="00E711A0" w:rsidRDefault="00E711A0" w:rsidP="00E711A0">
      <w:pPr>
        <w:pStyle w:val="Heading4"/>
      </w:pPr>
      <w:r>
        <w:t xml:space="preserve">Regs </w:t>
      </w:r>
      <w:r w:rsidRPr="00BA2D29">
        <w:rPr>
          <w:u w:val="single"/>
        </w:rPr>
        <w:t>solve</w:t>
      </w:r>
      <w:r>
        <w:t xml:space="preserve"> and increase </w:t>
      </w:r>
      <w:r w:rsidRPr="00A47695">
        <w:rPr>
          <w:u w:val="single"/>
        </w:rPr>
        <w:t>flexibility</w:t>
      </w:r>
      <w:r>
        <w:t>.</w:t>
      </w:r>
    </w:p>
    <w:p w14:paraId="64E9C56B" w14:textId="77777777" w:rsidR="00E711A0" w:rsidRPr="00A47695" w:rsidRDefault="00E711A0" w:rsidP="00E711A0">
      <w:r w:rsidRPr="00A47695">
        <w:t xml:space="preserve">Erik R. </w:t>
      </w:r>
      <w:r w:rsidRPr="00A47695">
        <w:rPr>
          <w:rStyle w:val="Style13ptBold"/>
        </w:rPr>
        <w:t>Puknys and</w:t>
      </w:r>
      <w:r w:rsidRPr="00A47695">
        <w:t xml:space="preserve"> Michelle (Yongyuan) </w:t>
      </w:r>
      <w:r w:rsidRPr="00A47695">
        <w:rPr>
          <w:rStyle w:val="Style13ptBold"/>
        </w:rPr>
        <w:t>Rice</w:t>
      </w:r>
      <w:r>
        <w:rPr>
          <w:rStyle w:val="Style13ptBold"/>
        </w:rPr>
        <w:t xml:space="preserve"> 20</w:t>
      </w:r>
      <w:r w:rsidRPr="00A47695">
        <w:t xml:space="preserve">. Parnter at Finnegan and former patent examiner at the US Patent &amp; Trademark Office. Associate at Finnegan, with experience in section 337 investigations before the U.S. International Trade Commission (ITC). SEP Users Should Jettison Antitrust For Patent, Contract Law. </w:t>
      </w:r>
      <w:r>
        <w:t xml:space="preserve">Finnegan. </w:t>
      </w:r>
      <w:r w:rsidRPr="00A47695">
        <w:t>Law360. 10-15-2020. https://www.finnegan.com/en/insights/articles/CDMR-sep-users-should-jettison-antitrust-for-patent-contract-law.html</w:t>
      </w:r>
    </w:p>
    <w:p w14:paraId="77478EE8" w14:textId="77777777" w:rsidR="00E711A0" w:rsidRPr="00A47695" w:rsidRDefault="00E711A0" w:rsidP="00E711A0">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xml:space="preserve">. Unless the Ninth Circuit, sitting en banc reverses the panel decision in Qualcomm, the Fifth </w:t>
      </w:r>
      <w:r w:rsidRPr="00A47695">
        <w:rPr>
          <w:sz w:val="16"/>
        </w:rPr>
        <w:lastRenderedPageBreak/>
        <w:t xml:space="preserve">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0F424FD9" w14:textId="77777777" w:rsidR="00E711A0" w:rsidRDefault="00E711A0" w:rsidP="00E711A0">
      <w:pPr>
        <w:rPr>
          <w:sz w:val="16"/>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7DFDEB28" w14:textId="77777777" w:rsidR="00E711A0" w:rsidRPr="00082B75" w:rsidRDefault="00E711A0" w:rsidP="00E711A0"/>
    <w:p w14:paraId="113347A2" w14:textId="77777777" w:rsidR="00E711A0" w:rsidRDefault="00E711A0" w:rsidP="00E711A0">
      <w:pPr>
        <w:pStyle w:val="Heading3"/>
      </w:pPr>
      <w:r>
        <w:lastRenderedPageBreak/>
        <w:t xml:space="preserve">Cap K---1NC </w:t>
      </w:r>
    </w:p>
    <w:p w14:paraId="774FCD1E" w14:textId="77777777" w:rsidR="00E711A0" w:rsidRDefault="00E711A0" w:rsidP="00E711A0">
      <w:pPr>
        <w:pStyle w:val="Heading4"/>
      </w:pPr>
      <w:r>
        <w:t xml:space="preserve">Capitalism causes </w:t>
      </w:r>
      <w:r w:rsidRPr="00D1370A">
        <w:rPr>
          <w:u w:val="single"/>
        </w:rPr>
        <w:t>extinction</w:t>
      </w:r>
      <w:r>
        <w:t xml:space="preserve">---creates endless </w:t>
      </w:r>
      <w:r w:rsidRPr="00D1370A">
        <w:rPr>
          <w:u w:val="single"/>
        </w:rPr>
        <w:t>climate</w:t>
      </w:r>
      <w:r>
        <w:t xml:space="preserve"> and </w:t>
      </w:r>
      <w:r w:rsidRPr="00D1370A">
        <w:rPr>
          <w:u w:val="single"/>
        </w:rPr>
        <w:t>environmental crisis</w:t>
      </w:r>
      <w:r w:rsidRPr="00D1370A">
        <w:t>---</w:t>
      </w:r>
      <w:r w:rsidRPr="00D1370A">
        <w:rPr>
          <w:u w:val="single"/>
        </w:rPr>
        <w:t>Jevons Paradox</w:t>
      </w:r>
      <w:r>
        <w:t xml:space="preserve"> means “tech fixes” only make it worse. </w:t>
      </w:r>
    </w:p>
    <w:p w14:paraId="4B7CEBBD" w14:textId="77777777" w:rsidR="00E711A0" w:rsidRPr="00D1370A" w:rsidRDefault="00E711A0" w:rsidP="00E711A0">
      <w:r>
        <w:t xml:space="preserve">Jeremy </w:t>
      </w:r>
      <w:r w:rsidRPr="00D1370A">
        <w:rPr>
          <w:rStyle w:val="Style13ptBold"/>
        </w:rPr>
        <w:t xml:space="preserve">Lent </w:t>
      </w:r>
      <w:r w:rsidRPr="004D6E12">
        <w:t>10/13/</w:t>
      </w:r>
      <w:r w:rsidRPr="00D1370A">
        <w:rPr>
          <w:rStyle w:val="Style13ptBold"/>
        </w:rPr>
        <w:t>21</w:t>
      </w:r>
      <w:r>
        <w:t xml:space="preserve">. Award-winning author. "Solving the Climate Crisis Requires the End of Capitalism". Resilience. 10-13-2021. https://www.resilience.org/stories/2021-10-13/solving-the-climate-crisis-requires-the-end-of-capitalism/ </w:t>
      </w:r>
    </w:p>
    <w:p w14:paraId="126C849C" w14:textId="77777777" w:rsidR="00E711A0" w:rsidRPr="00D1370A" w:rsidRDefault="00E711A0" w:rsidP="00E711A0">
      <w:pPr>
        <w:rPr>
          <w:sz w:val="16"/>
        </w:rPr>
      </w:pPr>
      <w:r w:rsidRPr="00D1370A">
        <w:rPr>
          <w:sz w:val="16"/>
        </w:rPr>
        <w:t xml:space="preserve">The global conversation regarding </w:t>
      </w:r>
      <w:r w:rsidRPr="00D1370A">
        <w:rPr>
          <w:rStyle w:val="StyleUnderline"/>
        </w:rPr>
        <w:t>climate change</w:t>
      </w:r>
      <w:r w:rsidRPr="00D1370A">
        <w:rPr>
          <w:sz w:val="16"/>
        </w:rPr>
        <w:t xml:space="preserve"> has, for the most part, </w:t>
      </w:r>
      <w:r w:rsidRPr="00D1370A">
        <w:rPr>
          <w:rStyle w:val="StyleUnderline"/>
        </w:rPr>
        <w:t>ignored the elephant in the room</w:t>
      </w:r>
      <w:r w:rsidRPr="00D1370A">
        <w:rPr>
          <w:sz w:val="16"/>
        </w:rPr>
        <w:t xml:space="preserve">. That’s strange, because this particular elephant is so large, obvious, and all-encompassing that politicians and executives must contort themselves to avoid naming it publicly. </w:t>
      </w:r>
      <w:r w:rsidRPr="00D1370A">
        <w:rPr>
          <w:rStyle w:val="StyleUnderline"/>
        </w:rPr>
        <w:t>That elephant is</w:t>
      </w:r>
      <w:r w:rsidRPr="00D1370A">
        <w:rPr>
          <w:sz w:val="16"/>
        </w:rPr>
        <w:t xml:space="preserve"> called </w:t>
      </w:r>
      <w:r w:rsidRPr="00D1370A">
        <w:rPr>
          <w:rStyle w:val="Emphasis"/>
        </w:rPr>
        <w:t>capitalism</w:t>
      </w:r>
      <w:r w:rsidRPr="00D1370A">
        <w:rPr>
          <w:sz w:val="16"/>
        </w:rPr>
        <w:t xml:space="preserve">, and it is high time to face the fact that, </w:t>
      </w:r>
      <w:r w:rsidRPr="004D7A22">
        <w:rPr>
          <w:rStyle w:val="StyleUnderline"/>
          <w:highlight w:val="cyan"/>
        </w:rPr>
        <w:t>as</w:t>
      </w:r>
      <w:r w:rsidRPr="00D1370A">
        <w:rPr>
          <w:rStyle w:val="StyleUnderline"/>
        </w:rPr>
        <w:t xml:space="preserve"> </w:t>
      </w:r>
      <w:r w:rsidRPr="004D7A22">
        <w:rPr>
          <w:rStyle w:val="StyleUnderline"/>
          <w:highlight w:val="cyan"/>
        </w:rPr>
        <w:t xml:space="preserve">long as </w:t>
      </w:r>
      <w:r w:rsidRPr="004D7A22">
        <w:rPr>
          <w:rStyle w:val="Emphasis"/>
          <w:highlight w:val="cyan"/>
        </w:rPr>
        <w:t>capitalism remains</w:t>
      </w:r>
      <w:r w:rsidRPr="00D1370A">
        <w:rPr>
          <w:rStyle w:val="Emphasis"/>
        </w:rPr>
        <w:t xml:space="preserve"> the </w:t>
      </w:r>
      <w:r w:rsidRPr="004D7A22">
        <w:rPr>
          <w:rStyle w:val="Emphasis"/>
          <w:highlight w:val="cyan"/>
        </w:rPr>
        <w:t>dominant economic system</w:t>
      </w:r>
      <w:r w:rsidRPr="00D1370A">
        <w:rPr>
          <w:sz w:val="16"/>
        </w:rPr>
        <w:t xml:space="preserve"> of our globalized world, </w:t>
      </w:r>
      <w:r w:rsidRPr="00D1370A">
        <w:rPr>
          <w:rStyle w:val="StyleUnderline"/>
        </w:rPr>
        <w:t xml:space="preserve">the </w:t>
      </w:r>
      <w:r w:rsidRPr="004D7A22">
        <w:rPr>
          <w:rStyle w:val="Emphasis"/>
          <w:highlight w:val="cyan"/>
        </w:rPr>
        <w:t>climate</w:t>
      </w:r>
      <w:r w:rsidRPr="00D1370A">
        <w:rPr>
          <w:rStyle w:val="Emphasis"/>
        </w:rPr>
        <w:t xml:space="preserve"> </w:t>
      </w:r>
      <w:r w:rsidRPr="004D7A22">
        <w:rPr>
          <w:rStyle w:val="Emphasis"/>
          <w:highlight w:val="cyan"/>
        </w:rPr>
        <w:t>crisis</w:t>
      </w:r>
      <w:r w:rsidRPr="004D7A22">
        <w:rPr>
          <w:rStyle w:val="StyleUnderline"/>
          <w:highlight w:val="cyan"/>
        </w:rPr>
        <w:t xml:space="preserve"> won’t be resolved</w:t>
      </w:r>
      <w:r w:rsidRPr="00D1370A">
        <w:rPr>
          <w:sz w:val="16"/>
        </w:rPr>
        <w:t>.</w:t>
      </w:r>
    </w:p>
    <w:p w14:paraId="68280B11" w14:textId="77777777" w:rsidR="00E711A0" w:rsidRPr="00D1370A" w:rsidRDefault="00E711A0" w:rsidP="00E711A0">
      <w:pPr>
        <w:rPr>
          <w:rStyle w:val="StyleUnderline"/>
        </w:rPr>
      </w:pPr>
      <w:r w:rsidRPr="00D1370A">
        <w:rPr>
          <w:sz w:val="16"/>
        </w:rPr>
        <w:t xml:space="preserve">As the crucial UN climate talks known as COP26 approach in early November, the public is becoming increasingly aware that </w:t>
      </w:r>
      <w:r w:rsidRPr="00D1370A">
        <w:rPr>
          <w:rStyle w:val="StyleUnderline"/>
        </w:rPr>
        <w:t>the stakes have never been higher. What were once ominous</w:t>
      </w:r>
      <w:r w:rsidRPr="00D1370A">
        <w:rPr>
          <w:sz w:val="16"/>
        </w:rPr>
        <w:t xml:space="preserve"> warnings of future </w:t>
      </w:r>
      <w:r w:rsidRPr="00D1370A">
        <w:rPr>
          <w:rStyle w:val="StyleUnderline"/>
        </w:rPr>
        <w:t xml:space="preserve">climate </w:t>
      </w:r>
      <w:r w:rsidRPr="004D7A22">
        <w:rPr>
          <w:rStyle w:val="StyleUnderline"/>
          <w:highlight w:val="cyan"/>
        </w:rPr>
        <w:t>shocks</w:t>
      </w:r>
      <w:r w:rsidRPr="00D1370A">
        <w:rPr>
          <w:rStyle w:val="StyleUnderline"/>
        </w:rPr>
        <w:t xml:space="preserve"> wrought </w:t>
      </w:r>
      <w:r w:rsidRPr="004D7A22">
        <w:rPr>
          <w:rStyle w:val="StyleUnderline"/>
          <w:highlight w:val="cyan"/>
        </w:rPr>
        <w:t xml:space="preserve">by </w:t>
      </w:r>
      <w:r w:rsidRPr="004D7A22">
        <w:rPr>
          <w:rStyle w:val="Emphasis"/>
          <w:highlight w:val="cyan"/>
        </w:rPr>
        <w:t>wildfires, floods, and droughts</w:t>
      </w:r>
      <w:r w:rsidRPr="00D1370A">
        <w:rPr>
          <w:rStyle w:val="StyleUnderline"/>
        </w:rPr>
        <w:t xml:space="preserve"> have now become a staple of the </w:t>
      </w:r>
      <w:r w:rsidRPr="00D1370A">
        <w:rPr>
          <w:rStyle w:val="Emphasis"/>
        </w:rPr>
        <w:t>daily news</w:t>
      </w:r>
      <w:r w:rsidRPr="00D1370A">
        <w:rPr>
          <w:sz w:val="16"/>
        </w:rPr>
        <w:t xml:space="preserve">. Yet </w:t>
      </w:r>
      <w:r w:rsidRPr="00D1370A">
        <w:rPr>
          <w:rStyle w:val="StyleUnderline"/>
        </w:rPr>
        <w:t>governments are failing</w:t>
      </w:r>
      <w:r w:rsidRPr="00D1370A">
        <w:rPr>
          <w:sz w:val="16"/>
        </w:rPr>
        <w:t xml:space="preserve"> to meet their own emissions pledges from the Paris agreement six years ago, which were themselves acknowledged to be inadequate. Increasingly, respected Earth </w:t>
      </w:r>
      <w:r w:rsidRPr="004D7A22">
        <w:rPr>
          <w:rStyle w:val="StyleUnderline"/>
          <w:highlight w:val="cyan"/>
        </w:rPr>
        <w:t>scientists</w:t>
      </w:r>
      <w:r w:rsidRPr="00D1370A">
        <w:rPr>
          <w:rStyle w:val="StyleUnderline"/>
        </w:rPr>
        <w:t xml:space="preserve"> are </w:t>
      </w:r>
      <w:r w:rsidRPr="004D7A22">
        <w:rPr>
          <w:rStyle w:val="StyleUnderline"/>
          <w:highlight w:val="cyan"/>
        </w:rPr>
        <w:t>warning</w:t>
      </w:r>
      <w:r w:rsidRPr="00D1370A">
        <w:rPr>
          <w:sz w:val="16"/>
        </w:rPr>
        <w:t xml:space="preserve">, not just about the devastating effects of climate breakdown on our daily lives, but </w:t>
      </w:r>
      <w:r w:rsidRPr="00D1370A">
        <w:rPr>
          <w:rStyle w:val="StyleUnderline"/>
        </w:rPr>
        <w:t xml:space="preserve">about the </w:t>
      </w:r>
      <w:r w:rsidRPr="004D7A22">
        <w:rPr>
          <w:rStyle w:val="StyleUnderline"/>
          <w:highlight w:val="cyan"/>
        </w:rPr>
        <w:t xml:space="preserve">potential </w:t>
      </w:r>
      <w:r w:rsidRPr="004D7A22">
        <w:rPr>
          <w:rStyle w:val="Emphasis"/>
          <w:highlight w:val="cyan"/>
        </w:rPr>
        <w:t>collapse of civilization</w:t>
      </w:r>
      <w:r w:rsidRPr="00D1370A">
        <w:rPr>
          <w:sz w:val="16"/>
        </w:rPr>
        <w:t xml:space="preserve"> itself </w:t>
      </w:r>
      <w:r w:rsidRPr="00D1370A">
        <w:rPr>
          <w:rStyle w:val="StyleUnderline"/>
        </w:rPr>
        <w:t>unless we drastically change direction.</w:t>
      </w:r>
    </w:p>
    <w:p w14:paraId="633D866E" w14:textId="77777777" w:rsidR="00E711A0" w:rsidRPr="00D1370A" w:rsidRDefault="00E711A0" w:rsidP="00E711A0">
      <w:pPr>
        <w:rPr>
          <w:sz w:val="16"/>
          <w:szCs w:val="16"/>
        </w:rPr>
      </w:pPr>
      <w:r w:rsidRPr="00D1370A">
        <w:rPr>
          <w:sz w:val="16"/>
          <w:szCs w:val="16"/>
        </w:rPr>
        <w:t>The elephant in the room</w:t>
      </w:r>
    </w:p>
    <w:p w14:paraId="4A5B2272" w14:textId="77777777" w:rsidR="00E711A0" w:rsidRPr="00D1370A" w:rsidRDefault="00E711A0" w:rsidP="00E711A0">
      <w:pPr>
        <w:rPr>
          <w:rStyle w:val="StyleUnderline"/>
        </w:rPr>
      </w:pPr>
      <w:r w:rsidRPr="00D1370A">
        <w:rPr>
          <w:sz w:val="16"/>
        </w:rPr>
        <w:t xml:space="preserve">And yet, even as </w:t>
      </w:r>
      <w:r w:rsidRPr="00D1370A">
        <w:rPr>
          <w:rStyle w:val="StyleUnderline"/>
        </w:rPr>
        <w:t>humanity faces</w:t>
      </w:r>
      <w:r w:rsidRPr="00D1370A">
        <w:rPr>
          <w:sz w:val="16"/>
        </w:rPr>
        <w:t xml:space="preserve"> perhaps </w:t>
      </w:r>
      <w:r w:rsidRPr="00D1370A">
        <w:rPr>
          <w:rStyle w:val="Emphasis"/>
        </w:rPr>
        <w:t xml:space="preserve">the </w:t>
      </w:r>
      <w:r w:rsidRPr="004D7A22">
        <w:rPr>
          <w:rStyle w:val="Emphasis"/>
          <w:highlight w:val="cyan"/>
        </w:rPr>
        <w:t>greatest existential crisis in</w:t>
      </w:r>
      <w:r w:rsidRPr="00D1370A">
        <w:rPr>
          <w:rStyle w:val="Emphasis"/>
        </w:rPr>
        <w:t xml:space="preserve"> its </w:t>
      </w:r>
      <w:r w:rsidRPr="004D7A22">
        <w:rPr>
          <w:rStyle w:val="Emphasis"/>
          <w:highlight w:val="cyan"/>
        </w:rPr>
        <w:t>species’ history</w:t>
      </w:r>
      <w:r w:rsidRPr="00D1370A">
        <w:rPr>
          <w:sz w:val="16"/>
        </w:rPr>
        <w:t xml:space="preserve">, </w:t>
      </w:r>
      <w:r w:rsidRPr="00D1370A">
        <w:rPr>
          <w:rStyle w:val="StyleUnderline"/>
        </w:rPr>
        <w:t xml:space="preserve">the </w:t>
      </w:r>
      <w:r w:rsidRPr="004D7A22">
        <w:rPr>
          <w:rStyle w:val="StyleUnderline"/>
          <w:highlight w:val="cyan"/>
        </w:rPr>
        <w:t>public debate</w:t>
      </w:r>
      <w:r w:rsidRPr="00D1370A">
        <w:rPr>
          <w:rStyle w:val="StyleUnderline"/>
        </w:rPr>
        <w:t xml:space="preserve"> on climate </w:t>
      </w:r>
      <w:r w:rsidRPr="004D7A22">
        <w:rPr>
          <w:rStyle w:val="StyleUnderline"/>
          <w:highlight w:val="cyan"/>
        </w:rPr>
        <w:t>barely mentions</w:t>
      </w:r>
      <w:r w:rsidRPr="00D1370A">
        <w:rPr>
          <w:rStyle w:val="StyleUnderline"/>
        </w:rPr>
        <w:t xml:space="preserve"> the</w:t>
      </w:r>
      <w:r w:rsidRPr="00D1370A">
        <w:rPr>
          <w:sz w:val="16"/>
        </w:rPr>
        <w:t xml:space="preserve"> underlying </w:t>
      </w:r>
      <w:r w:rsidRPr="004D7A22">
        <w:rPr>
          <w:rStyle w:val="Emphasis"/>
          <w:highlight w:val="cyan"/>
        </w:rPr>
        <w:t>economic system</w:t>
      </w:r>
      <w:r w:rsidRPr="00D1370A">
        <w:rPr>
          <w:sz w:val="16"/>
        </w:rPr>
        <w:t xml:space="preserve"> that brought us to this point and which continues to drive us toward the precipice. Ever since its emergence in the seventeenth century, with the creation of the first limited liability shareholder-owned corporations, capitalism has been premised on viewing the planet as a resource to exploit — its overriding objective to maximize profits from that exploitation as rapidly and extensively as possible. Current mainstream </w:t>
      </w:r>
      <w:r w:rsidRPr="00D1370A">
        <w:rPr>
          <w:rStyle w:val="StyleUnderline"/>
        </w:rPr>
        <w:t>strategies to resolve</w:t>
      </w:r>
      <w:r w:rsidRPr="00D1370A">
        <w:rPr>
          <w:sz w:val="16"/>
        </w:rPr>
        <w:t xml:space="preserve"> our twin crises of </w:t>
      </w:r>
      <w:r w:rsidRPr="00D1370A">
        <w:rPr>
          <w:rStyle w:val="StyleUnderline"/>
        </w:rPr>
        <w:t>climate</w:t>
      </w:r>
      <w:r w:rsidRPr="00D1370A">
        <w:rPr>
          <w:sz w:val="16"/>
        </w:rPr>
        <w:t xml:space="preserve"> breakdown and </w:t>
      </w:r>
      <w:r w:rsidRPr="004D7A22">
        <w:rPr>
          <w:rStyle w:val="StyleUnderline"/>
        </w:rPr>
        <w:t>ecological overshoot</w:t>
      </w:r>
      <w:r w:rsidRPr="00D1370A">
        <w:rPr>
          <w:rStyle w:val="StyleUnderline"/>
        </w:rPr>
        <w:t xml:space="preserve"> </w:t>
      </w:r>
      <w:r w:rsidRPr="004D7A22">
        <w:rPr>
          <w:rStyle w:val="StyleUnderline"/>
          <w:highlight w:val="cyan"/>
        </w:rPr>
        <w:t>without</w:t>
      </w:r>
      <w:r w:rsidRPr="00D1370A">
        <w:rPr>
          <w:rStyle w:val="StyleUnderline"/>
        </w:rPr>
        <w:t xml:space="preserve"> </w:t>
      </w:r>
      <w:r w:rsidRPr="004D7A22">
        <w:rPr>
          <w:rStyle w:val="Emphasis"/>
          <w:highlight w:val="cyan"/>
        </w:rPr>
        <w:t>changing</w:t>
      </w:r>
      <w:r w:rsidRPr="00D1370A">
        <w:rPr>
          <w:rStyle w:val="Emphasis"/>
        </w:rPr>
        <w:t xml:space="preserve"> the </w:t>
      </w:r>
      <w:r w:rsidRPr="004D7A22">
        <w:rPr>
          <w:rStyle w:val="Emphasis"/>
          <w:highlight w:val="cyan"/>
        </w:rPr>
        <w:t>underlying system of growth-based</w:t>
      </w:r>
      <w:r w:rsidRPr="00D1370A">
        <w:rPr>
          <w:rStyle w:val="Emphasis"/>
        </w:rPr>
        <w:t xml:space="preserve"> global </w:t>
      </w:r>
      <w:r w:rsidRPr="004D7A22">
        <w:rPr>
          <w:rStyle w:val="Emphasis"/>
          <w:highlight w:val="cyan"/>
        </w:rPr>
        <w:t>capitalism</w:t>
      </w:r>
      <w:r w:rsidRPr="00D1370A">
        <w:rPr>
          <w:rStyle w:val="StyleUnderline"/>
        </w:rPr>
        <w:t xml:space="preserve"> </w:t>
      </w:r>
      <w:r w:rsidRPr="004D7A22">
        <w:rPr>
          <w:rStyle w:val="StyleUnderline"/>
          <w:highlight w:val="cyan"/>
        </w:rPr>
        <w:t>are</w:t>
      </w:r>
      <w:r w:rsidRPr="00D1370A">
        <w:rPr>
          <w:rStyle w:val="StyleUnderline"/>
        </w:rPr>
        <w:t xml:space="preserve"> </w:t>
      </w:r>
      <w:r w:rsidRPr="00D1370A">
        <w:rPr>
          <w:rStyle w:val="Emphasis"/>
        </w:rPr>
        <w:t xml:space="preserve">structurally </w:t>
      </w:r>
      <w:r w:rsidRPr="004D7A22">
        <w:rPr>
          <w:rStyle w:val="Emphasis"/>
          <w:highlight w:val="cyan"/>
        </w:rPr>
        <w:t>inadequate</w:t>
      </w:r>
      <w:r w:rsidRPr="00D1370A">
        <w:rPr>
          <w:rStyle w:val="StyleUnderline"/>
        </w:rPr>
        <w:t>.</w:t>
      </w:r>
    </w:p>
    <w:p w14:paraId="25454C41" w14:textId="77777777" w:rsidR="00E711A0" w:rsidRPr="00D1370A" w:rsidRDefault="00E711A0" w:rsidP="00E711A0">
      <w:pPr>
        <w:rPr>
          <w:rStyle w:val="StyleUnderline"/>
        </w:rPr>
      </w:pPr>
      <w:r w:rsidRPr="00D1370A">
        <w:rPr>
          <w:sz w:val="16"/>
        </w:rPr>
        <w:t>The idea of “</w:t>
      </w:r>
      <w:r w:rsidRPr="004D7A22">
        <w:rPr>
          <w:rStyle w:val="Emphasis"/>
          <w:highlight w:val="cyan"/>
        </w:rPr>
        <w:t>green growth</w:t>
      </w:r>
      <w:r w:rsidRPr="00D1370A">
        <w:rPr>
          <w:sz w:val="16"/>
        </w:rPr>
        <w:t xml:space="preserve">” is promulgated by many development consultants, and is even incorporated in the UN’s official plan for “sustainable development,” but </w:t>
      </w:r>
      <w:r w:rsidRPr="00D1370A">
        <w:rPr>
          <w:rStyle w:val="StyleUnderline"/>
        </w:rPr>
        <w:t xml:space="preserve">has been shown to be </w:t>
      </w:r>
      <w:r w:rsidRPr="004D7A22">
        <w:rPr>
          <w:rStyle w:val="StyleUnderline"/>
          <w:highlight w:val="cyan"/>
        </w:rPr>
        <w:t xml:space="preserve">an </w:t>
      </w:r>
      <w:r w:rsidRPr="004D7A22">
        <w:rPr>
          <w:rStyle w:val="Emphasis"/>
          <w:highlight w:val="cyan"/>
        </w:rPr>
        <w:t>illusion</w:t>
      </w:r>
      <w:r w:rsidRPr="00D1370A">
        <w:rPr>
          <w:sz w:val="16"/>
        </w:rPr>
        <w:t xml:space="preserve">. </w:t>
      </w:r>
      <w:r w:rsidRPr="00D1370A">
        <w:rPr>
          <w:rStyle w:val="StyleUnderline"/>
        </w:rPr>
        <w:t xml:space="preserve">Ecomodernists, and others </w:t>
      </w:r>
      <w:r w:rsidRPr="00D1370A">
        <w:rPr>
          <w:sz w:val="16"/>
        </w:rPr>
        <w:t xml:space="preserve">who stand to profit from growth in the short-term, frequently </w:t>
      </w:r>
      <w:r w:rsidRPr="00D1370A">
        <w:rPr>
          <w:rStyle w:val="StyleUnderline"/>
        </w:rPr>
        <w:t>make the argument that, through technological innovation, aggregate global economic output can become “absolutely decoupled”</w:t>
      </w:r>
      <w:r w:rsidRPr="00D1370A">
        <w:rPr>
          <w:sz w:val="16"/>
        </w:rPr>
        <w:t xml:space="preserve"> from resource use and carbon emissions — permitting limitless growth on a finite planet. Careful </w:t>
      </w:r>
      <w:r w:rsidRPr="004D7A22">
        <w:rPr>
          <w:rStyle w:val="Emphasis"/>
          <w:highlight w:val="cyan"/>
        </w:rPr>
        <w:t>rigorous analysis</w:t>
      </w:r>
      <w:r w:rsidRPr="00D1370A">
        <w:rPr>
          <w:sz w:val="16"/>
        </w:rPr>
        <w:t xml:space="preserve">, though, </w:t>
      </w:r>
      <w:r w:rsidRPr="004D7A22">
        <w:rPr>
          <w:rStyle w:val="StyleUnderline"/>
          <w:highlight w:val="cyan"/>
        </w:rPr>
        <w:t>shows</w:t>
      </w:r>
      <w:r w:rsidRPr="00D1370A">
        <w:rPr>
          <w:rStyle w:val="StyleUnderline"/>
        </w:rPr>
        <w:t xml:space="preserve"> that </w:t>
      </w:r>
      <w:r w:rsidRPr="004D7A22">
        <w:rPr>
          <w:rStyle w:val="StyleUnderline"/>
          <w:highlight w:val="cyan"/>
        </w:rPr>
        <w:t xml:space="preserve">this </w:t>
      </w:r>
      <w:r w:rsidRPr="004D7A22">
        <w:rPr>
          <w:rStyle w:val="Emphasis"/>
          <w:highlight w:val="cyan"/>
        </w:rPr>
        <w:t>hasn’t happened so far</w:t>
      </w:r>
      <w:r w:rsidRPr="004D7A22">
        <w:rPr>
          <w:sz w:val="16"/>
          <w:highlight w:val="cyan"/>
        </w:rPr>
        <w:t xml:space="preserve">, </w:t>
      </w:r>
      <w:r w:rsidRPr="004D7A22">
        <w:rPr>
          <w:rStyle w:val="StyleUnderline"/>
          <w:highlight w:val="cyan"/>
        </w:rPr>
        <w:t>and even</w:t>
      </w:r>
      <w:r w:rsidRPr="00D1370A">
        <w:rPr>
          <w:rStyle w:val="StyleUnderline"/>
        </w:rPr>
        <w:t xml:space="preserve"> the </w:t>
      </w:r>
      <w:r w:rsidRPr="004D7A22">
        <w:rPr>
          <w:rStyle w:val="Emphasis"/>
          <w:highlight w:val="cyan"/>
        </w:rPr>
        <w:t>most wildly aggressive assumptions</w:t>
      </w:r>
      <w:r w:rsidRPr="00D1370A">
        <w:rPr>
          <w:rStyle w:val="StyleUnderline"/>
        </w:rPr>
        <w:t xml:space="preserve"> for greater efficiency </w:t>
      </w:r>
      <w:r w:rsidRPr="004D7A22">
        <w:rPr>
          <w:rStyle w:val="StyleUnderline"/>
          <w:highlight w:val="cyan"/>
        </w:rPr>
        <w:t>would</w:t>
      </w:r>
      <w:r w:rsidRPr="00D1370A">
        <w:rPr>
          <w:rStyle w:val="StyleUnderline"/>
        </w:rPr>
        <w:t xml:space="preserve"> still </w:t>
      </w:r>
      <w:r w:rsidRPr="004D7A22">
        <w:rPr>
          <w:rStyle w:val="StyleUnderline"/>
          <w:highlight w:val="cyan"/>
        </w:rPr>
        <w:t xml:space="preserve">lead to </w:t>
      </w:r>
      <w:r w:rsidRPr="004D7A22">
        <w:rPr>
          <w:rStyle w:val="Emphasis"/>
          <w:highlight w:val="cyan"/>
        </w:rPr>
        <w:t>unsustainable consumption</w:t>
      </w:r>
      <w:r w:rsidRPr="00D1370A">
        <w:rPr>
          <w:rStyle w:val="Emphasis"/>
        </w:rPr>
        <w:t xml:space="preserve"> of global resources</w:t>
      </w:r>
      <w:r w:rsidRPr="00D1370A">
        <w:rPr>
          <w:rStyle w:val="StyleUnderline"/>
        </w:rPr>
        <w:t>.</w:t>
      </w:r>
    </w:p>
    <w:p w14:paraId="6E8B0F1C" w14:textId="77777777" w:rsidR="00E711A0" w:rsidRPr="00D1370A" w:rsidRDefault="00E711A0" w:rsidP="00E711A0">
      <w:pPr>
        <w:rPr>
          <w:rStyle w:val="StyleUnderline"/>
        </w:rPr>
      </w:pPr>
      <w:r w:rsidRPr="00D1370A">
        <w:rPr>
          <w:sz w:val="16"/>
        </w:rPr>
        <w:t xml:space="preserve">The primary reason for this derives ultimately from the nature of capitalism itself. </w:t>
      </w:r>
      <w:r w:rsidRPr="004D7A22">
        <w:rPr>
          <w:rStyle w:val="StyleUnderline"/>
          <w:highlight w:val="cyan"/>
        </w:rPr>
        <w:t xml:space="preserve">Under </w:t>
      </w:r>
      <w:r w:rsidRPr="004D7A22">
        <w:rPr>
          <w:rStyle w:val="Emphasis"/>
          <w:highlight w:val="cyan"/>
        </w:rPr>
        <w:t>capitalism</w:t>
      </w:r>
      <w:r w:rsidRPr="00D1370A">
        <w:rPr>
          <w:sz w:val="16"/>
        </w:rPr>
        <w:t xml:space="preserve"> — which has now become the default global economic context for virtually all human enterprise — </w:t>
      </w:r>
      <w:r w:rsidRPr="00D1370A">
        <w:rPr>
          <w:rStyle w:val="StyleUnderline"/>
        </w:rPr>
        <w:t xml:space="preserve">efficiency improvements intended to reduce </w:t>
      </w:r>
      <w:r w:rsidRPr="004D7A22">
        <w:rPr>
          <w:rStyle w:val="StyleUnderline"/>
          <w:highlight w:val="cyan"/>
        </w:rPr>
        <w:t>resource</w:t>
      </w:r>
      <w:r w:rsidRPr="00D1370A">
        <w:rPr>
          <w:rStyle w:val="StyleUnderline"/>
        </w:rPr>
        <w:t xml:space="preserve"> </w:t>
      </w:r>
      <w:r w:rsidRPr="004D7A22">
        <w:rPr>
          <w:rStyle w:val="StyleUnderline"/>
          <w:highlight w:val="cyan"/>
        </w:rPr>
        <w:t>usage</w:t>
      </w:r>
      <w:r w:rsidRPr="00D1370A">
        <w:rPr>
          <w:rStyle w:val="StyleUnderline"/>
        </w:rPr>
        <w:t xml:space="preserve"> inevitably </w:t>
      </w:r>
      <w:r w:rsidRPr="004D7A22">
        <w:rPr>
          <w:rStyle w:val="StyleUnderline"/>
          <w:highlight w:val="cyan"/>
        </w:rPr>
        <w:t>become</w:t>
      </w:r>
      <w:r w:rsidRPr="00D1370A">
        <w:rPr>
          <w:rStyle w:val="StyleUnderline"/>
        </w:rPr>
        <w:t xml:space="preserve"> </w:t>
      </w:r>
      <w:r w:rsidRPr="004D7A22">
        <w:rPr>
          <w:rStyle w:val="Emphasis"/>
          <w:highlight w:val="cyan"/>
        </w:rPr>
        <w:t>launchpads</w:t>
      </w:r>
      <w:r w:rsidRPr="00D1370A">
        <w:rPr>
          <w:rStyle w:val="Emphasis"/>
        </w:rPr>
        <w:t xml:space="preserve"> </w:t>
      </w:r>
      <w:r w:rsidRPr="004D7A22">
        <w:rPr>
          <w:rStyle w:val="Emphasis"/>
          <w:highlight w:val="cyan"/>
        </w:rPr>
        <w:t>for</w:t>
      </w:r>
      <w:r w:rsidRPr="00D1370A">
        <w:rPr>
          <w:rStyle w:val="Emphasis"/>
        </w:rPr>
        <w:t xml:space="preserve"> further </w:t>
      </w:r>
      <w:r w:rsidRPr="004D7A22">
        <w:rPr>
          <w:rStyle w:val="Emphasis"/>
          <w:highlight w:val="cyan"/>
        </w:rPr>
        <w:lastRenderedPageBreak/>
        <w:t>exploitation</w:t>
      </w:r>
      <w:r w:rsidRPr="00D1370A">
        <w:rPr>
          <w:sz w:val="16"/>
        </w:rPr>
        <w:t xml:space="preserve">, </w:t>
      </w:r>
      <w:r w:rsidRPr="004D7A22">
        <w:rPr>
          <w:rStyle w:val="StyleUnderline"/>
          <w:highlight w:val="cyan"/>
        </w:rPr>
        <w:t>leading</w:t>
      </w:r>
      <w:r w:rsidRPr="00D1370A">
        <w:rPr>
          <w:sz w:val="16"/>
        </w:rPr>
        <w:t xml:space="preserve"> paradoxically </w:t>
      </w:r>
      <w:r w:rsidRPr="004D7A22">
        <w:rPr>
          <w:rStyle w:val="StyleUnderline"/>
          <w:highlight w:val="cyan"/>
        </w:rPr>
        <w:t>to</w:t>
      </w:r>
      <w:r w:rsidRPr="00D1370A">
        <w:rPr>
          <w:rStyle w:val="StyleUnderline"/>
        </w:rPr>
        <w:t xml:space="preserve"> </w:t>
      </w:r>
      <w:r w:rsidRPr="004D7A22">
        <w:rPr>
          <w:rStyle w:val="StyleUnderline"/>
        </w:rPr>
        <w:t>an</w:t>
      </w:r>
      <w:r w:rsidRPr="00D1370A">
        <w:rPr>
          <w:rStyle w:val="StyleUnderline"/>
        </w:rPr>
        <w:t xml:space="preserve"> </w:t>
      </w:r>
      <w:r w:rsidRPr="004D7A22">
        <w:rPr>
          <w:rStyle w:val="Emphasis"/>
          <w:highlight w:val="cyan"/>
        </w:rPr>
        <w:t>increase</w:t>
      </w:r>
      <w:r w:rsidRPr="00D1370A">
        <w:rPr>
          <w:rStyle w:val="Emphasis"/>
        </w:rPr>
        <w:t xml:space="preserve">, rather than decrease, </w:t>
      </w:r>
      <w:r w:rsidRPr="004D7A22">
        <w:rPr>
          <w:rStyle w:val="Emphasis"/>
          <w:highlight w:val="cyan"/>
        </w:rPr>
        <w:t>in consumption</w:t>
      </w:r>
      <w:r w:rsidRPr="00D1370A">
        <w:rPr>
          <w:rStyle w:val="StyleUnderline"/>
        </w:rPr>
        <w:t>.</w:t>
      </w:r>
    </w:p>
    <w:p w14:paraId="67CF9989" w14:textId="77777777" w:rsidR="00E711A0" w:rsidRPr="00D1370A" w:rsidRDefault="00E711A0" w:rsidP="00E711A0">
      <w:pPr>
        <w:rPr>
          <w:sz w:val="16"/>
        </w:rPr>
      </w:pPr>
      <w:r w:rsidRPr="00D1370A">
        <w:rPr>
          <w:sz w:val="16"/>
        </w:rPr>
        <w:t xml:space="preserve">This dynamic, known as the </w:t>
      </w:r>
      <w:r w:rsidRPr="004D7A22">
        <w:rPr>
          <w:rStyle w:val="Emphasis"/>
          <w:highlight w:val="cyan"/>
        </w:rPr>
        <w:t>Jevons paradox</w:t>
      </w:r>
      <w:r w:rsidRPr="00D1370A">
        <w:rPr>
          <w:sz w:val="16"/>
        </w:rPr>
        <w:t xml:space="preserve">, was first recognized back in the nineteenth century by economist William Stanley Jevons, who </w:t>
      </w:r>
      <w:r w:rsidRPr="004D7A22">
        <w:rPr>
          <w:rStyle w:val="StyleUnderline"/>
          <w:highlight w:val="cyan"/>
        </w:rPr>
        <w:t>demonstrated</w:t>
      </w:r>
      <w:r w:rsidRPr="00D1370A">
        <w:rPr>
          <w:rStyle w:val="StyleUnderline"/>
        </w:rPr>
        <w:t xml:space="preserve"> how</w:t>
      </w:r>
      <w:r w:rsidRPr="00D1370A">
        <w:rPr>
          <w:sz w:val="16"/>
        </w:rPr>
        <w:t xml:space="preserve"> James </w:t>
      </w:r>
      <w:r w:rsidRPr="00D1370A">
        <w:rPr>
          <w:rStyle w:val="StyleUnderline"/>
        </w:rPr>
        <w:t xml:space="preserve">Watts’ </w:t>
      </w:r>
      <w:r w:rsidRPr="00D1370A">
        <w:rPr>
          <w:rStyle w:val="Emphasis"/>
        </w:rPr>
        <w:t>steam engine</w:t>
      </w:r>
      <w:r w:rsidRPr="00D1370A">
        <w:rPr>
          <w:sz w:val="16"/>
        </w:rPr>
        <w:t xml:space="preserve">, which greatly improved the efficiency of coal-powered engines, paradoxically </w:t>
      </w:r>
      <w:r w:rsidRPr="00D1370A">
        <w:rPr>
          <w:rStyle w:val="Emphasis"/>
        </w:rPr>
        <w:t xml:space="preserve">caused a </w:t>
      </w:r>
      <w:r w:rsidRPr="004D7A22">
        <w:rPr>
          <w:rStyle w:val="Emphasis"/>
          <w:highlight w:val="cyan"/>
        </w:rPr>
        <w:t>dramatic increase in coal consumption</w:t>
      </w:r>
      <w:r w:rsidRPr="00D1370A">
        <w:rPr>
          <w:sz w:val="16"/>
        </w:rPr>
        <w:t xml:space="preserve"> even while it decreased the amount of coal required for any particular application. The </w:t>
      </w:r>
      <w:r w:rsidRPr="00D1370A">
        <w:rPr>
          <w:rStyle w:val="StyleUnderline"/>
        </w:rPr>
        <w:t xml:space="preserve">Jevons paradox has since been shown to be true in an </w:t>
      </w:r>
      <w:r w:rsidRPr="00D1370A">
        <w:rPr>
          <w:rStyle w:val="Emphasis"/>
        </w:rPr>
        <w:t>endless variety of domains</w:t>
      </w:r>
      <w:r w:rsidRPr="00D1370A">
        <w:rPr>
          <w:sz w:val="16"/>
        </w:rPr>
        <w:t>, from the invention in the nineteenth century of the cotton gin which led to an increase rather than decrease in the practice of slavery in the American South, to improved automobile fuel efficiency which encourages people to drive longer distances.</w:t>
      </w:r>
    </w:p>
    <w:p w14:paraId="2241FA0F" w14:textId="77777777" w:rsidR="00E711A0" w:rsidRPr="00D1370A" w:rsidRDefault="00E711A0" w:rsidP="00E711A0">
      <w:pPr>
        <w:rPr>
          <w:rStyle w:val="StyleUnderline"/>
        </w:rPr>
      </w:pPr>
      <w:r w:rsidRPr="00D1370A">
        <w:rPr>
          <w:sz w:val="16"/>
        </w:rPr>
        <w:t xml:space="preserve">When the </w:t>
      </w:r>
      <w:r w:rsidRPr="00D1370A">
        <w:rPr>
          <w:rStyle w:val="StyleUnderline"/>
        </w:rPr>
        <w:t xml:space="preserve">Jevons </w:t>
      </w:r>
      <w:r w:rsidRPr="004D7A22">
        <w:rPr>
          <w:rStyle w:val="StyleUnderline"/>
          <w:highlight w:val="cyan"/>
        </w:rPr>
        <w:t>paradox</w:t>
      </w:r>
      <w:r w:rsidRPr="00D1370A">
        <w:rPr>
          <w:rStyle w:val="StyleUnderline"/>
        </w:rPr>
        <w:t xml:space="preserve"> is</w:t>
      </w:r>
      <w:r w:rsidRPr="00D1370A">
        <w:rPr>
          <w:sz w:val="16"/>
        </w:rPr>
        <w:t xml:space="preserve"> generalized to the global marketplace, we begin to see that it’s </w:t>
      </w:r>
      <w:r w:rsidRPr="00D1370A">
        <w:rPr>
          <w:rStyle w:val="StyleUnderline"/>
        </w:rPr>
        <w:t xml:space="preserve">not really a paradox at all, but rather </w:t>
      </w:r>
      <w:r w:rsidRPr="004D7A22">
        <w:rPr>
          <w:rStyle w:val="StyleUnderline"/>
          <w:highlight w:val="cyan"/>
        </w:rPr>
        <w:t>an</w:t>
      </w:r>
      <w:r w:rsidRPr="00D1370A">
        <w:rPr>
          <w:rStyle w:val="StyleUnderline"/>
        </w:rPr>
        <w:t xml:space="preserve"> </w:t>
      </w:r>
      <w:r w:rsidRPr="004D7A22">
        <w:rPr>
          <w:rStyle w:val="Emphasis"/>
          <w:highlight w:val="cyan"/>
        </w:rPr>
        <w:t>inbuilt defining characteristic of capitalism</w:t>
      </w:r>
      <w:r w:rsidRPr="00D1370A">
        <w:rPr>
          <w:sz w:val="16"/>
        </w:rPr>
        <w:t xml:space="preserve">. Shareholder-owned </w:t>
      </w:r>
      <w:r w:rsidRPr="00D1370A">
        <w:rPr>
          <w:rStyle w:val="StyleUnderline"/>
        </w:rPr>
        <w:t>corporations</w:t>
      </w:r>
      <w:r w:rsidRPr="00D1370A">
        <w:rPr>
          <w:sz w:val="16"/>
        </w:rPr>
        <w:t xml:space="preserve">, as the primary agents of global capitalism, </w:t>
      </w:r>
      <w:r w:rsidRPr="00D1370A">
        <w:rPr>
          <w:rStyle w:val="StyleUnderline"/>
        </w:rPr>
        <w:t>are legally structured by the overarching imperative to maximize shareholder returns</w:t>
      </w:r>
      <w:r w:rsidRPr="00D1370A">
        <w:rPr>
          <w:sz w:val="16"/>
        </w:rPr>
        <w:t xml:space="preserve"> above all else. Although they are given the legal rights of “personhood” in many jurisdictions, if they were actually humans they would be diagnosed as psychopaths, ruthlessly pursuing their goal without regard to any collateral damage they might cause. Of the hundred largest economies today, sixty-nine are transnational corporations, which collectively represent a relentless force with one overriding objective: </w:t>
      </w:r>
      <w:r w:rsidRPr="00D1370A">
        <w:rPr>
          <w:rStyle w:val="StyleUnderline"/>
        </w:rPr>
        <w:t>to turn humanity and the rest of life into fodder for endlessly increasing profit at the fastest possible rate.</w:t>
      </w:r>
    </w:p>
    <w:p w14:paraId="5822CA65" w14:textId="77777777" w:rsidR="00E711A0" w:rsidRPr="00D1370A" w:rsidRDefault="00E711A0" w:rsidP="00E711A0">
      <w:pPr>
        <w:rPr>
          <w:u w:val="single"/>
        </w:rPr>
      </w:pPr>
      <w:r w:rsidRPr="00D1370A">
        <w:rPr>
          <w:rStyle w:val="StyleUnderline"/>
        </w:rPr>
        <w:t xml:space="preserve">Under global </w:t>
      </w:r>
      <w:r w:rsidRPr="00D1370A">
        <w:rPr>
          <w:rStyle w:val="Emphasis"/>
        </w:rPr>
        <w:t>capitalism</w:t>
      </w:r>
      <w:r w:rsidRPr="00D1370A">
        <w:rPr>
          <w:sz w:val="16"/>
        </w:rPr>
        <w:t xml:space="preserve">, </w:t>
      </w:r>
      <w:r w:rsidRPr="00D1370A">
        <w:rPr>
          <w:rStyle w:val="StyleUnderline"/>
        </w:rPr>
        <w:t>this</w:t>
      </w:r>
      <w:r w:rsidRPr="00D1370A">
        <w:rPr>
          <w:sz w:val="16"/>
        </w:rPr>
        <w:t xml:space="preserve"> dynamic </w:t>
      </w:r>
      <w:r w:rsidRPr="00D1370A">
        <w:rPr>
          <w:rStyle w:val="StyleUnderline"/>
        </w:rPr>
        <w:t>holds true even without the involvement of transnational corporations. Take bitcoin</w:t>
      </w:r>
      <w:r w:rsidRPr="00D1370A">
        <w:rPr>
          <w:sz w:val="16"/>
        </w:rPr>
        <w:t xml:space="preserve"> as an example. Originally designed after the global financial meltdown of 2008 to wrest monetary power from the domination of central banks, </w:t>
      </w:r>
      <w:r w:rsidRPr="00D1370A">
        <w:rPr>
          <w:rStyle w:val="StyleUnderline"/>
        </w:rPr>
        <w:t>it relies on</w:t>
      </w:r>
      <w:r w:rsidRPr="00D1370A">
        <w:rPr>
          <w:sz w:val="16"/>
        </w:rPr>
        <w:t xml:space="preserve"> building trust through “</w:t>
      </w:r>
      <w:r w:rsidRPr="00D1370A">
        <w:rPr>
          <w:rStyle w:val="Emphasis"/>
        </w:rPr>
        <w:t>mining</w:t>
      </w:r>
      <w:r w:rsidRPr="00D1370A">
        <w:rPr>
          <w:sz w:val="16"/>
        </w:rPr>
        <w:t xml:space="preserve">,” a process that allows anyone to verify a transaction by solving increasingly complex mathematical equations and earn new bitcoins as compensation. A great idea — in theory. In practice, </w:t>
      </w:r>
      <w:r w:rsidRPr="00D1370A">
        <w:rPr>
          <w:rStyle w:val="StyleUnderline"/>
        </w:rPr>
        <w:t xml:space="preserve">the unfettered marketplace for bitcoin mining has led to frenzied competition to solve ever more complex equations, with vast warehouses holding “rigs” of advanced computers consuming massive amounts of electricity, with the result that the </w:t>
      </w:r>
      <w:r w:rsidRPr="00D1370A">
        <w:rPr>
          <w:rStyle w:val="Emphasis"/>
        </w:rPr>
        <w:t>carbon emissions</w:t>
      </w:r>
      <w:r w:rsidRPr="00D1370A">
        <w:rPr>
          <w:sz w:val="16"/>
        </w:rPr>
        <w:t xml:space="preserve"> from bitcoin processing </w:t>
      </w:r>
      <w:r w:rsidRPr="00D1370A">
        <w:rPr>
          <w:rStyle w:val="StyleUnderline"/>
        </w:rPr>
        <w:t>are now equivalent to that of a mid-size country such as Sweden or Argentina.</w:t>
      </w:r>
    </w:p>
    <w:p w14:paraId="49BB6054" w14:textId="77777777" w:rsidR="00E711A0" w:rsidRPr="00D1370A" w:rsidRDefault="00E711A0" w:rsidP="00E711A0">
      <w:pPr>
        <w:rPr>
          <w:sz w:val="10"/>
          <w:szCs w:val="10"/>
        </w:rPr>
      </w:pPr>
      <w:r w:rsidRPr="00D1370A">
        <w:rPr>
          <w:sz w:val="10"/>
          <w:szCs w:val="10"/>
        </w:rPr>
        <w:t>An economy based on perpetual growth</w:t>
      </w:r>
    </w:p>
    <w:p w14:paraId="346B55FA" w14:textId="77777777" w:rsidR="00E711A0" w:rsidRPr="00D1370A" w:rsidRDefault="00E711A0" w:rsidP="00E711A0">
      <w:pPr>
        <w:rPr>
          <w:sz w:val="10"/>
          <w:szCs w:val="10"/>
        </w:rPr>
      </w:pPr>
      <w:r w:rsidRPr="00D1370A">
        <w:rPr>
          <w:sz w:val="10"/>
          <w:szCs w:val="10"/>
        </w:rPr>
        <w:t>The relentless pursuit of profit growth above all other considerations is reflected in the world’s stock markets, where corporations are valued not by their benefit to society, but by investors’ expectations of their growth in future earnings. Similarly, when aggregated to national accounts, the main proxy used to measure the performance of politicians is growth in Gross Domestic Product (GDP). Although it is commonly assumed that GDP correlates with social welfare, this is not the case once basic material requirements have been met. GDP merely measures the rate at which society transforms nature and human activity into the monetary economy, regardless of the ensuing quality of life. Anything that causes economic activity of any kind, whether good or bad, adds to GDP. When researchers developed a benchmark called the Genuine Progress Indicator (GPI), which incorporates qualitative components of well-being, they discovered a dramatic divergence between the two measures. GPI peaked in 1978 and has been steadily falling ever since, even while GDP continues to accelerate.</w:t>
      </w:r>
    </w:p>
    <w:p w14:paraId="14CE1B09" w14:textId="77777777" w:rsidR="00E711A0" w:rsidRPr="00D1370A" w:rsidRDefault="00E711A0" w:rsidP="00E711A0">
      <w:pPr>
        <w:rPr>
          <w:sz w:val="10"/>
          <w:szCs w:val="10"/>
        </w:rPr>
      </w:pPr>
      <w:r w:rsidRPr="00D1370A">
        <w:rPr>
          <w:sz w:val="10"/>
          <w:szCs w:val="10"/>
        </w:rPr>
        <w:t>Since 1978, Genuine Progress has been falling even while GDP continues to increase. Credit: Kubiszewski et al., Beyond GDP: Measuring and achieving global genuine progress</w:t>
      </w:r>
    </w:p>
    <w:p w14:paraId="41EFD91F" w14:textId="77777777" w:rsidR="00E711A0" w:rsidRPr="00D1370A" w:rsidRDefault="00E711A0" w:rsidP="00E711A0">
      <w:pPr>
        <w:rPr>
          <w:sz w:val="10"/>
          <w:szCs w:val="10"/>
        </w:rPr>
      </w:pPr>
      <w:r w:rsidRPr="00D1370A">
        <w:rPr>
          <w:sz w:val="10"/>
          <w:szCs w:val="10"/>
        </w:rPr>
        <w:t>In spite of this, the possibility of shifting our economy away from perpetual growth is barely even considered in mainstream discourse. In preparation for COP26, the UN’s Intergovernmental Panel on Climate Change (IPCC) modeled five scenarios exploring potential pathways that would lead to different global heating outcomes this century, ranging from an optimistic 1.5°C pathway to a likely catastrophic 4.5°C track. One of their most critical variables is the amount of carbon reduction accomplished through negative emissions, relying on massive implementation of unproven technologies. According to the IPCC, staying under 2°C of global heating — consistent with the minimum target set by the 2015 Paris agreement — involves a heroic assumption that we will suck 730 billion metric tonnes of carbon out of the atmosphere this century. This stupendous amount is equivalent to roughly twenty times the total current annual emissions from all fossil fuel usage. Such an assumption is closer to science fiction than any rigorous analysis worthy of a model on which our civilization is basing its entire future. Yet, even as the IPCC appears willing to model humanity’s fate on a pipe dream, not one of their scenarios explores what is possible from a graduated annual reduction in global GDP. Such a scenario was considered by the IPCC community to be too implausible to consider.</w:t>
      </w:r>
    </w:p>
    <w:p w14:paraId="29696496" w14:textId="77777777" w:rsidR="00E711A0" w:rsidRDefault="00E711A0" w:rsidP="00E711A0">
      <w:pPr>
        <w:rPr>
          <w:rStyle w:val="StyleUnderline"/>
        </w:rPr>
      </w:pPr>
      <w:r w:rsidRPr="00D1370A">
        <w:rPr>
          <w:sz w:val="16"/>
        </w:rPr>
        <w:t xml:space="preserve">This represents a serious lapse on the part of the IPCC. Climate scientists who have modeled planned reductions in GDP show that keeping global heating below 1.5°C this century is potentially within reach under this scenario, with greatly reduced reliance on speculative carbon reduction technologies. </w:t>
      </w:r>
      <w:r w:rsidRPr="00D1370A">
        <w:rPr>
          <w:rStyle w:val="StyleUnderline"/>
        </w:rPr>
        <w:t xml:space="preserve">Prominent economists have shown that a </w:t>
      </w:r>
      <w:r w:rsidRPr="004D7A22">
        <w:rPr>
          <w:rStyle w:val="StyleUnderline"/>
          <w:highlight w:val="cyan"/>
        </w:rPr>
        <w:t xml:space="preserve">carefully managed </w:t>
      </w:r>
      <w:r w:rsidRPr="004D7A22">
        <w:rPr>
          <w:rStyle w:val="Emphasis"/>
          <w:highlight w:val="cyan"/>
        </w:rPr>
        <w:t>“post-growth” plan</w:t>
      </w:r>
      <w:r w:rsidRPr="00D1370A">
        <w:rPr>
          <w:rStyle w:val="Emphasis"/>
        </w:rPr>
        <w:t xml:space="preserve"> </w:t>
      </w:r>
      <w:r w:rsidRPr="00D1370A">
        <w:rPr>
          <w:rStyle w:val="StyleUnderline"/>
        </w:rPr>
        <w:t>could lead to enhanced quality of life, reduced inequality, and a healthier environment. It would</w:t>
      </w:r>
      <w:r w:rsidRPr="00D1370A">
        <w:rPr>
          <w:sz w:val="16"/>
        </w:rPr>
        <w:t xml:space="preserve">, however, </w:t>
      </w:r>
      <w:r w:rsidRPr="004D7A22">
        <w:rPr>
          <w:rStyle w:val="Emphasis"/>
          <w:highlight w:val="cyan"/>
        </w:rPr>
        <w:t>undermine</w:t>
      </w:r>
      <w:r w:rsidRPr="00D1370A">
        <w:rPr>
          <w:rStyle w:val="Emphasis"/>
        </w:rPr>
        <w:t xml:space="preserve"> the </w:t>
      </w:r>
      <w:r w:rsidRPr="004D7A22">
        <w:rPr>
          <w:rStyle w:val="Emphasis"/>
          <w:highlight w:val="cyan"/>
        </w:rPr>
        <w:t>foundational</w:t>
      </w:r>
      <w:r w:rsidRPr="00D1370A">
        <w:rPr>
          <w:rStyle w:val="Emphasis"/>
        </w:rPr>
        <w:t xml:space="preserve"> </w:t>
      </w:r>
      <w:r w:rsidRPr="00D1370A">
        <w:rPr>
          <w:rStyle w:val="Emphasis"/>
        </w:rPr>
        <w:lastRenderedPageBreak/>
        <w:t xml:space="preserve">activity </w:t>
      </w:r>
      <w:r w:rsidRPr="004D7A22">
        <w:rPr>
          <w:rStyle w:val="Emphasis"/>
          <w:highlight w:val="cyan"/>
        </w:rPr>
        <w:t>of capitalism</w:t>
      </w:r>
      <w:r w:rsidRPr="00D1370A">
        <w:rPr>
          <w:sz w:val="16"/>
        </w:rPr>
        <w:t xml:space="preserve"> — the pursuit of endless growth </w:t>
      </w:r>
      <w:r w:rsidRPr="004D7A22">
        <w:rPr>
          <w:rStyle w:val="StyleUnderline"/>
          <w:highlight w:val="cyan"/>
        </w:rPr>
        <w:t>that</w:t>
      </w:r>
      <w:r w:rsidRPr="00D1370A">
        <w:rPr>
          <w:rStyle w:val="StyleUnderline"/>
        </w:rPr>
        <w:t xml:space="preserve"> has </w:t>
      </w:r>
      <w:r w:rsidRPr="004D7A22">
        <w:rPr>
          <w:rStyle w:val="StyleUnderline"/>
          <w:highlight w:val="cyan"/>
        </w:rPr>
        <w:t>led to</w:t>
      </w:r>
      <w:r w:rsidRPr="00D1370A">
        <w:rPr>
          <w:rStyle w:val="StyleUnderline"/>
        </w:rPr>
        <w:t xml:space="preserve"> our current state of </w:t>
      </w:r>
      <w:r w:rsidRPr="004D7A22">
        <w:rPr>
          <w:rStyle w:val="Emphasis"/>
          <w:highlight w:val="cyan"/>
        </w:rPr>
        <w:t>obscene inequality</w:t>
      </w:r>
      <w:r w:rsidRPr="00D1370A">
        <w:rPr>
          <w:rStyle w:val="Emphasis"/>
        </w:rPr>
        <w:t xml:space="preserve">, </w:t>
      </w:r>
      <w:r w:rsidRPr="004D7A22">
        <w:rPr>
          <w:rStyle w:val="Emphasis"/>
          <w:highlight w:val="cyan"/>
        </w:rPr>
        <w:t>impending ecological</w:t>
      </w:r>
      <w:r w:rsidRPr="00D1370A">
        <w:rPr>
          <w:rStyle w:val="Emphasis"/>
        </w:rPr>
        <w:t xml:space="preserve"> </w:t>
      </w:r>
      <w:r w:rsidRPr="004D7A22">
        <w:rPr>
          <w:rStyle w:val="Emphasis"/>
          <w:highlight w:val="cyan"/>
        </w:rPr>
        <w:t>collapse, and climate breakdown</w:t>
      </w:r>
      <w:r w:rsidRPr="00D1370A">
        <w:rPr>
          <w:rStyle w:val="StyleUnderline"/>
        </w:rPr>
        <w:t>.</w:t>
      </w:r>
    </w:p>
    <w:p w14:paraId="4B449EAA" w14:textId="77777777" w:rsidR="00E711A0" w:rsidRPr="002F3295" w:rsidRDefault="00E711A0" w:rsidP="00E711A0">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2287C73C" w14:textId="77777777" w:rsidR="00E711A0" w:rsidRPr="005770BA" w:rsidRDefault="00E711A0" w:rsidP="00E711A0">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4DF31CB7" w14:textId="77777777" w:rsidR="00E711A0" w:rsidRPr="005770BA" w:rsidRDefault="00E711A0" w:rsidP="00E711A0">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2A1831C" w14:textId="77777777" w:rsidR="00E711A0" w:rsidRPr="005770BA" w:rsidRDefault="00E711A0" w:rsidP="00E711A0">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092F687F" w14:textId="77777777" w:rsidR="00E711A0" w:rsidRPr="005770BA" w:rsidRDefault="00E711A0" w:rsidP="00E711A0">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7AC880C4" w14:textId="77777777" w:rsidR="00E711A0" w:rsidRPr="005770BA" w:rsidRDefault="00E711A0" w:rsidP="00E711A0">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 xml:space="preserve">it has strengths, and flaws, and weaknesses. To think of competition as some magical </w:t>
      </w:r>
      <w:r w:rsidRPr="005770BA">
        <w:rPr>
          <w:rStyle w:val="StyleUnderline"/>
          <w:lang w:eastAsia="zh-CN"/>
        </w:rPr>
        <w:lastRenderedPageBreak/>
        <w:t>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7900CB9D" w14:textId="77777777" w:rsidR="00E711A0" w:rsidRPr="005770BA" w:rsidRDefault="00E711A0" w:rsidP="00E711A0">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2E9030A9" w14:textId="77777777" w:rsidR="00E711A0" w:rsidRPr="005770BA" w:rsidRDefault="00E711A0" w:rsidP="00E711A0">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CA78926" w14:textId="77777777" w:rsidR="00E711A0" w:rsidRPr="005770BA" w:rsidRDefault="00E711A0" w:rsidP="00E711A0">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72457B20" w14:textId="77777777" w:rsidR="00E711A0" w:rsidRPr="005770BA" w:rsidRDefault="00E711A0" w:rsidP="00E711A0">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6E91726F" w14:textId="77777777" w:rsidR="00E711A0" w:rsidRPr="005770BA" w:rsidRDefault="00E711A0" w:rsidP="00E711A0">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CDFF73F" w14:textId="77777777" w:rsidR="00E711A0" w:rsidRPr="005770BA" w:rsidRDefault="00E711A0" w:rsidP="00E711A0">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171D0D85" w14:textId="77777777" w:rsidR="00E711A0" w:rsidRPr="005770BA" w:rsidRDefault="00E711A0" w:rsidP="00E711A0">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w:t>
      </w:r>
      <w:r w:rsidRPr="005770BA">
        <w:rPr>
          <w:sz w:val="16"/>
          <w:lang w:eastAsia="zh-CN"/>
        </w:rPr>
        <w:lastRenderedPageBreak/>
        <w:t xml:space="preserve">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509C74CB" w14:textId="77777777" w:rsidR="00E711A0" w:rsidRPr="005770BA" w:rsidRDefault="00E711A0" w:rsidP="00E711A0">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1D39628B" w14:textId="77777777" w:rsidR="00E711A0" w:rsidRPr="005770BA" w:rsidRDefault="00E711A0" w:rsidP="00E711A0">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D863D52" w14:textId="77777777" w:rsidR="00E711A0" w:rsidRPr="005770BA" w:rsidRDefault="00E711A0" w:rsidP="00E711A0">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1EB4FEC" w14:textId="77777777" w:rsidR="00E711A0" w:rsidRPr="005770BA" w:rsidRDefault="00E711A0" w:rsidP="00E711A0">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1B660879" w14:textId="77777777" w:rsidR="00E711A0" w:rsidRPr="005770BA" w:rsidRDefault="00E711A0" w:rsidP="00E711A0">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345FC779" w14:textId="77777777" w:rsidR="00E711A0" w:rsidRPr="005770BA" w:rsidRDefault="00E711A0" w:rsidP="00E711A0">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w:t>
      </w:r>
      <w:r w:rsidRPr="005770BA">
        <w:rPr>
          <w:rStyle w:val="StyleUnderline"/>
          <w:lang w:eastAsia="zh-CN"/>
        </w:rPr>
        <w:lastRenderedPageBreak/>
        <w:t>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59744BAA" w14:textId="77777777" w:rsidR="00E711A0" w:rsidRPr="005770BA" w:rsidRDefault="00E711A0" w:rsidP="00E711A0">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5D87A960" w14:textId="77777777" w:rsidR="00E711A0" w:rsidRPr="005770BA" w:rsidRDefault="00E711A0" w:rsidP="00E711A0">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3879A1F1" w14:textId="77777777" w:rsidR="00E711A0" w:rsidRPr="005770BA" w:rsidRDefault="00E711A0" w:rsidP="00E711A0">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2D465AC4" w14:textId="77777777" w:rsidR="00E711A0" w:rsidRPr="005770BA" w:rsidRDefault="00E711A0" w:rsidP="00E711A0">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7F14DE3A" w14:textId="77777777" w:rsidR="00E711A0" w:rsidRPr="005770BA" w:rsidRDefault="00E711A0" w:rsidP="00E711A0">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r w:rsidRPr="005770BA">
        <w:rPr>
          <w:sz w:val="16"/>
          <w:szCs w:val="18"/>
          <w:lang w:eastAsia="zh-CN"/>
        </w:rPr>
        <w:lastRenderedPageBreak/>
        <w:t xml:space="preserve">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5E9E4CC8" w14:textId="77777777" w:rsidR="00E711A0" w:rsidRPr="005770BA" w:rsidRDefault="00E711A0" w:rsidP="00E711A0">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79F47C47" w14:textId="77777777" w:rsidR="00E711A0" w:rsidRPr="005770BA" w:rsidRDefault="00E711A0" w:rsidP="00E711A0">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3350B804" w14:textId="77777777" w:rsidR="00E711A0" w:rsidRPr="005770BA" w:rsidRDefault="00E711A0" w:rsidP="00E711A0">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3AB02D9F" w14:textId="77777777" w:rsidR="00E711A0" w:rsidRPr="005770BA" w:rsidRDefault="00E711A0" w:rsidP="00E711A0">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13D30122" w14:textId="77777777" w:rsidR="00E711A0" w:rsidRPr="00D1370A" w:rsidRDefault="00E711A0" w:rsidP="00E711A0">
      <w:pPr>
        <w:rPr>
          <w:rStyle w:val="StyleUnderline"/>
        </w:rPr>
      </w:pPr>
    </w:p>
    <w:p w14:paraId="20DF3D0F" w14:textId="77777777" w:rsidR="00E711A0" w:rsidRPr="005770BA" w:rsidRDefault="00E711A0" w:rsidP="00E711A0">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2F363BC5" w14:textId="77777777" w:rsidR="00E711A0" w:rsidRPr="005770BA" w:rsidRDefault="00E711A0" w:rsidP="00E711A0">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4E9FCDCE" w14:textId="77777777" w:rsidR="00E711A0" w:rsidRPr="005770BA" w:rsidRDefault="00E711A0" w:rsidP="00E711A0">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63A73E7C" w14:textId="77777777" w:rsidR="00E711A0" w:rsidRPr="005770BA" w:rsidRDefault="00E711A0" w:rsidP="00E711A0">
      <w:pPr>
        <w:rPr>
          <w:sz w:val="16"/>
        </w:rPr>
      </w:pPr>
      <w:r w:rsidRPr="005770BA">
        <w:rPr>
          <w:rStyle w:val="StyleUnderline"/>
          <w:highlight w:val="cyan"/>
        </w:rPr>
        <w:lastRenderedPageBreak/>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22151568" w14:textId="77777777" w:rsidR="00E711A0" w:rsidRPr="005770BA" w:rsidRDefault="00E711A0" w:rsidP="00E711A0">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1DE30203" w14:textId="77777777" w:rsidR="00E711A0" w:rsidRPr="005770BA" w:rsidRDefault="00E711A0" w:rsidP="00E711A0">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28D0EEA7" w14:textId="77777777" w:rsidR="00E711A0" w:rsidRPr="005770BA" w:rsidRDefault="00E711A0" w:rsidP="00E711A0">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72605408" w14:textId="77777777" w:rsidR="00E711A0" w:rsidRPr="005770BA" w:rsidRDefault="00E711A0" w:rsidP="00E711A0">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2140CCA1" w14:textId="3805AFE6" w:rsidR="00E711A0" w:rsidRPr="00E711A0" w:rsidRDefault="00E711A0" w:rsidP="00E711A0">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 xml:space="preserve">The same applies to global innovation networks. Intellectual monopolies’ recognized employees </w:t>
      </w:r>
      <w:r w:rsidRPr="005770BA">
        <w:rPr>
          <w:rStyle w:val="StyleUnderline"/>
        </w:rPr>
        <w:lastRenderedPageBreak/>
        <w:t>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108E1598" w14:textId="3680F9DE" w:rsidR="003C0445" w:rsidRDefault="003C0445" w:rsidP="00E711A0">
      <w:pPr>
        <w:pStyle w:val="Heading2"/>
      </w:pPr>
      <w:r>
        <w:lastRenderedPageBreak/>
        <w:t>Innovation</w:t>
      </w:r>
    </w:p>
    <w:p w14:paraId="1DDA2F2C" w14:textId="77777777" w:rsidR="003C0445" w:rsidRDefault="003C0445" w:rsidP="003C0445">
      <w:pPr>
        <w:pStyle w:val="Heading3"/>
      </w:pPr>
      <w:r>
        <w:lastRenderedPageBreak/>
        <w:t xml:space="preserve">Turn---1NC </w:t>
      </w:r>
    </w:p>
    <w:p w14:paraId="56505ADD" w14:textId="77777777" w:rsidR="003C0445" w:rsidRPr="00214AD5" w:rsidRDefault="003C0445" w:rsidP="003C0445">
      <w:pPr>
        <w:pStyle w:val="Heading4"/>
      </w:pPr>
      <w:r>
        <w:t>Patent holdout is worse than holdup---DOJ and scholars prove.</w:t>
      </w:r>
    </w:p>
    <w:p w14:paraId="63BAACBF" w14:textId="77777777" w:rsidR="003C0445" w:rsidRPr="00F251D2" w:rsidRDefault="003C0445" w:rsidP="003C0445">
      <w:r w:rsidRPr="00214AD5">
        <w:t xml:space="preserve">Kirti </w:t>
      </w:r>
      <w:r w:rsidRPr="00214AD5">
        <w:rPr>
          <w:rStyle w:val="Style13ptBold"/>
        </w:rPr>
        <w:t>Gupta and</w:t>
      </w:r>
      <w:r w:rsidRPr="00214AD5">
        <w:t xml:space="preserve"> Urska </w:t>
      </w:r>
      <w:r w:rsidRPr="00214AD5">
        <w:rPr>
          <w:rStyle w:val="Style13ptBold"/>
        </w:rPr>
        <w:t>Petrovcic 20</w:t>
      </w:r>
      <w:r w:rsidRPr="00214AD5">
        <w:t xml:space="preserve">. Ph.D. in Economics from the University of California, San Diego. </w:t>
      </w:r>
      <w:r>
        <w:t>V</w:t>
      </w:r>
      <w:r w:rsidRPr="00214AD5">
        <w:t>ice president of Criterion Economics and a senior fellow at Hudson Institute</w:t>
      </w:r>
      <w:r>
        <w:t xml:space="preserve">. </w:t>
      </w:r>
      <w:r w:rsidRPr="00F251D2">
        <w:t>Standards, Patents, and Antitrust Policy: The Road Ahead. Competition Policy International. 12-21-2020. https://www.competitionpolicyinternational.com/standards-patents-and-antitrust-policy-the-road-ahead/</w:t>
      </w:r>
    </w:p>
    <w:p w14:paraId="0B81FAC6" w14:textId="77777777" w:rsidR="003C0445" w:rsidRPr="00F251D2" w:rsidRDefault="003C0445" w:rsidP="003C0445">
      <w:pPr>
        <w:rPr>
          <w:sz w:val="16"/>
        </w:rPr>
      </w:pPr>
      <w:r w:rsidRPr="00F251D2">
        <w:rPr>
          <w:sz w:val="16"/>
        </w:rPr>
        <w:t xml:space="preserve">Indeed, the </w:t>
      </w:r>
      <w:r w:rsidRPr="00F251D2">
        <w:rPr>
          <w:rStyle w:val="StyleUnderline"/>
        </w:rPr>
        <w:t>DOJ and other scholars have indicated that “</w:t>
      </w:r>
      <w:r w:rsidRPr="00507473">
        <w:rPr>
          <w:rStyle w:val="StyleUnderline"/>
          <w:highlight w:val="cyan"/>
        </w:rPr>
        <w:t>patent holdout</w:t>
      </w:r>
      <w:r w:rsidRPr="00F251D2">
        <w:rPr>
          <w:rStyle w:val="StyleUnderline"/>
        </w:rPr>
        <w:t xml:space="preserve">” </w:t>
      </w:r>
      <w:r w:rsidRPr="00507473">
        <w:rPr>
          <w:rStyle w:val="StyleUnderline"/>
          <w:highlight w:val="cyan"/>
        </w:rPr>
        <w:t xml:space="preserve">is </w:t>
      </w:r>
      <w:r w:rsidRPr="00507473">
        <w:rPr>
          <w:rStyle w:val="Emphasis"/>
          <w:highlight w:val="cyan"/>
        </w:rPr>
        <w:t>potentially a greater risk</w:t>
      </w:r>
      <w:r w:rsidRPr="00F251D2">
        <w:rPr>
          <w:rStyle w:val="StyleUnderline"/>
        </w:rPr>
        <w:t xml:space="preserve"> than “patent holdup.”</w:t>
      </w:r>
      <w:r w:rsidRPr="00F251D2">
        <w:rPr>
          <w:sz w:val="16"/>
        </w:rPr>
        <w:t xml:space="preserve"> In explaining why the hold-up and hold-out problems are not symmetric, Assistant Attorney General Makan Delrahim said:</w:t>
      </w:r>
    </w:p>
    <w:p w14:paraId="147E3A2D" w14:textId="77777777" w:rsidR="003C0445" w:rsidRPr="00F251D2" w:rsidRDefault="003C0445" w:rsidP="003C0445">
      <w:pPr>
        <w:rPr>
          <w:sz w:val="16"/>
        </w:rPr>
      </w:pPr>
      <w:r w:rsidRPr="00F251D2">
        <w:rPr>
          <w:sz w:val="16"/>
        </w:rPr>
        <w:t xml:space="preserve">“It is important to recognize that </w:t>
      </w:r>
      <w:r w:rsidRPr="00F251D2">
        <w:rPr>
          <w:rStyle w:val="StyleUnderline"/>
        </w:rPr>
        <w:t>innovators make an investment before they know whether that investment will ever pay off</w:t>
      </w:r>
      <w:r w:rsidRPr="00F251D2">
        <w:rPr>
          <w:sz w:val="16"/>
        </w:rPr>
        <w:t xml:space="preserve">. </w:t>
      </w:r>
      <w:r w:rsidRPr="00507473">
        <w:rPr>
          <w:rStyle w:val="StyleUnderline"/>
          <w:highlight w:val="cyan"/>
        </w:rPr>
        <w:t>If the implementers hold out</w:t>
      </w:r>
      <w:r w:rsidRPr="00F251D2">
        <w:rPr>
          <w:rStyle w:val="StyleUnderline"/>
        </w:rPr>
        <w:t xml:space="preserve">, </w:t>
      </w:r>
      <w:r w:rsidRPr="00507473">
        <w:rPr>
          <w:rStyle w:val="StyleUnderline"/>
          <w:highlight w:val="cyan"/>
        </w:rPr>
        <w:t xml:space="preserve">the innovator has </w:t>
      </w:r>
      <w:r w:rsidRPr="00507473">
        <w:rPr>
          <w:rStyle w:val="Emphasis"/>
          <w:highlight w:val="cyan"/>
        </w:rPr>
        <w:t>no recourse</w:t>
      </w:r>
      <w:r w:rsidRPr="00F251D2">
        <w:rPr>
          <w:sz w:val="16"/>
        </w:rPr>
        <w:t xml:space="preserve">, even if the innovation is successful. In contrast, </w:t>
      </w:r>
      <w:r w:rsidRPr="00507473">
        <w:rPr>
          <w:rStyle w:val="StyleUnderline"/>
          <w:highlight w:val="cyan"/>
        </w:rPr>
        <w:t>the implementer has some buffer</w:t>
      </w:r>
      <w:r w:rsidRPr="00F251D2">
        <w:rPr>
          <w:rStyle w:val="StyleUnderline"/>
        </w:rPr>
        <w:t xml:space="preserve"> against the risk of hold-up because at least some of its investments occur after royalty rates</w:t>
      </w:r>
      <w:r w:rsidRPr="00F251D2">
        <w:rPr>
          <w:sz w:val="16"/>
        </w:rPr>
        <w:t xml:space="preserve"> for new technology could have been determined. Because this asymmetry exists, </w:t>
      </w:r>
      <w:r w:rsidRPr="00507473">
        <w:rPr>
          <w:rStyle w:val="StyleUnderline"/>
          <w:highlight w:val="cyan"/>
        </w:rPr>
        <w:t>under-investment by the innovator</w:t>
      </w:r>
      <w:r w:rsidRPr="00F251D2">
        <w:rPr>
          <w:rStyle w:val="StyleUnderline"/>
        </w:rPr>
        <w:t xml:space="preserve"> </w:t>
      </w:r>
      <w:r w:rsidRPr="00507473">
        <w:rPr>
          <w:rStyle w:val="StyleUnderline"/>
          <w:highlight w:val="cyan"/>
        </w:rPr>
        <w:t xml:space="preserve">should be of </w:t>
      </w:r>
      <w:r w:rsidRPr="00507473">
        <w:rPr>
          <w:rStyle w:val="Emphasis"/>
          <w:highlight w:val="cyan"/>
        </w:rPr>
        <w:t>greater concern</w:t>
      </w:r>
      <w:r w:rsidRPr="00F251D2">
        <w:rPr>
          <w:rStyle w:val="StyleUnderline"/>
        </w:rPr>
        <w:t xml:space="preserve"> than under-investment by the implementer</w:t>
      </w:r>
      <w:r w:rsidRPr="00F251D2">
        <w:rPr>
          <w:sz w:val="16"/>
        </w:rPr>
        <w:t>.</w:t>
      </w:r>
      <w:bookmarkStart w:id="0" w:name="_ednref11"/>
      <w:r w:rsidRPr="00DA000C">
        <w:rPr>
          <w:sz w:val="16"/>
        </w:rPr>
        <w:t>11</w:t>
      </w:r>
      <w:bookmarkEnd w:id="0"/>
    </w:p>
    <w:p w14:paraId="498A8552" w14:textId="77777777" w:rsidR="003C0445" w:rsidRPr="005D104D" w:rsidRDefault="003C0445" w:rsidP="003C0445">
      <w:pPr>
        <w:rPr>
          <w:sz w:val="16"/>
        </w:rPr>
      </w:pPr>
      <w:r w:rsidRPr="00507473">
        <w:rPr>
          <w:rStyle w:val="Emphasis"/>
          <w:highlight w:val="cyan"/>
        </w:rPr>
        <w:t>Scholarly work</w:t>
      </w:r>
      <w:r w:rsidRPr="00F251D2">
        <w:rPr>
          <w:rStyle w:val="StyleUnderline"/>
        </w:rPr>
        <w:t xml:space="preserve"> has also </w:t>
      </w:r>
      <w:r w:rsidRPr="00507473">
        <w:rPr>
          <w:rStyle w:val="StyleUnderline"/>
          <w:highlight w:val="cyan"/>
        </w:rPr>
        <w:t xml:space="preserve">pointed to the </w:t>
      </w:r>
      <w:r w:rsidRPr="00507473">
        <w:rPr>
          <w:rStyle w:val="Emphasis"/>
          <w:highlight w:val="cyan"/>
        </w:rPr>
        <w:t>outsized danger</w:t>
      </w:r>
      <w:r w:rsidRPr="00F251D2">
        <w:rPr>
          <w:rStyle w:val="Emphasis"/>
        </w:rPr>
        <w:t xml:space="preserve"> of patent holdout</w:t>
      </w:r>
      <w:r w:rsidRPr="00F251D2">
        <w:rPr>
          <w:sz w:val="16"/>
        </w:rPr>
        <w:t xml:space="preserve">. </w:t>
      </w:r>
      <w:r w:rsidRPr="00507473">
        <w:rPr>
          <w:rStyle w:val="StyleUnderline"/>
          <w:highlight w:val="cyan"/>
        </w:rPr>
        <w:t>Epstein &amp; Noroozi</w:t>
      </w:r>
      <w:r w:rsidRPr="00F251D2">
        <w:rPr>
          <w:rStyle w:val="StyleUnderline"/>
        </w:rPr>
        <w:t xml:space="preserve"> </w:t>
      </w:r>
      <w:r w:rsidRPr="00507473">
        <w:rPr>
          <w:rStyle w:val="StyleUnderline"/>
          <w:highlight w:val="cyan"/>
        </w:rPr>
        <w:t>find that courts’</w:t>
      </w:r>
      <w:r w:rsidRPr="00F251D2">
        <w:rPr>
          <w:rStyle w:val="StyleUnderline"/>
        </w:rPr>
        <w:t xml:space="preserve"> failure to recognize the symmetry of the FRAND principle, combined with their overreliance on liability rules</w:t>
      </w:r>
      <w:r w:rsidRPr="00F251D2">
        <w:rPr>
          <w:sz w:val="16"/>
        </w:rPr>
        <w:t xml:space="preserve"> (i.e., damages over injunctions), </w:t>
      </w:r>
      <w:r w:rsidRPr="00507473">
        <w:rPr>
          <w:rStyle w:val="StyleUnderline"/>
          <w:highlight w:val="cyan"/>
        </w:rPr>
        <w:t>incentivize</w:t>
      </w:r>
      <w:r w:rsidRPr="00F251D2">
        <w:rPr>
          <w:rStyle w:val="StyleUnderline"/>
        </w:rPr>
        <w:t>s</w:t>
      </w:r>
      <w:r w:rsidRPr="00F251D2">
        <w:rPr>
          <w:sz w:val="16"/>
        </w:rPr>
        <w:t xml:space="preserve"> the very </w:t>
      </w:r>
      <w:r w:rsidRPr="00507473">
        <w:rPr>
          <w:rStyle w:val="Emphasis"/>
          <w:highlight w:val="cyan"/>
        </w:rPr>
        <w:t>patent holdout</w:t>
      </w:r>
      <w:r w:rsidRPr="00F251D2">
        <w:rPr>
          <w:sz w:val="16"/>
        </w:rPr>
        <w:t xml:space="preserve"> problem that FRAND was intended to avoid.</w:t>
      </w:r>
      <w:bookmarkStart w:id="1" w:name="_ednref12"/>
      <w:r w:rsidRPr="00DA000C">
        <w:rPr>
          <w:sz w:val="16"/>
        </w:rPr>
        <w:t>12</w:t>
      </w:r>
      <w:bookmarkEnd w:id="1"/>
      <w:r w:rsidRPr="00F251D2">
        <w:rPr>
          <w:sz w:val="16"/>
        </w:rPr>
        <w:t> </w:t>
      </w:r>
      <w:r w:rsidRPr="00507473">
        <w:rPr>
          <w:rStyle w:val="StyleUnderline"/>
          <w:highlight w:val="cyan"/>
        </w:rPr>
        <w:t>Layne-Farrar describes</w:t>
      </w:r>
      <w:r w:rsidRPr="00F251D2">
        <w:rPr>
          <w:sz w:val="16"/>
        </w:rPr>
        <w:t xml:space="preserve"> important differences between traditional </w:t>
      </w:r>
      <w:r w:rsidRPr="00507473">
        <w:rPr>
          <w:rStyle w:val="StyleUnderline"/>
          <w:highlight w:val="cyan"/>
        </w:rPr>
        <w:t>patent litigation</w:t>
      </w:r>
      <w:r w:rsidRPr="00F251D2">
        <w:rPr>
          <w:sz w:val="16"/>
        </w:rPr>
        <w:t xml:space="preserve"> and litigation over SEPs </w:t>
      </w:r>
      <w:r w:rsidRPr="00507473">
        <w:rPr>
          <w:rStyle w:val="StyleUnderline"/>
          <w:highlight w:val="cyan"/>
        </w:rPr>
        <w:t>that make holdout more common</w:t>
      </w:r>
      <w:r w:rsidRPr="00F251D2">
        <w:rPr>
          <w:rStyle w:val="StyleUnderline"/>
        </w:rPr>
        <w:t xml:space="preserve"> in the SEP licensing context</w:t>
      </w:r>
      <w:r w:rsidRPr="00F251D2">
        <w:rPr>
          <w:sz w:val="16"/>
        </w:rPr>
        <w:t>.</w:t>
      </w:r>
      <w:bookmarkStart w:id="2" w:name="_ednref13"/>
      <w:r w:rsidRPr="00DA000C">
        <w:rPr>
          <w:sz w:val="16"/>
        </w:rPr>
        <w:t>13</w:t>
      </w:r>
      <w:bookmarkEnd w:id="2"/>
      <w:r w:rsidRPr="00F251D2">
        <w:rPr>
          <w:sz w:val="16"/>
        </w:rPr>
        <w:t> Langus, Lipatov &amp; Neven show that even if injunctions are available, SEP owners will sometimes accept below-FRAND rates, especially when litigation costs are high.</w:t>
      </w:r>
      <w:bookmarkStart w:id="3" w:name="_ednref14"/>
      <w:r w:rsidRPr="00DA000C">
        <w:rPr>
          <w:sz w:val="16"/>
        </w:rPr>
        <w:t>14</w:t>
      </w:r>
      <w:bookmarkEnd w:id="3"/>
      <w:r w:rsidRPr="00F251D2">
        <w:rPr>
          <w:sz w:val="16"/>
        </w:rPr>
        <w:t> </w:t>
      </w:r>
      <w:r w:rsidRPr="00507473">
        <w:rPr>
          <w:rStyle w:val="StyleUnderline"/>
          <w:highlight w:val="cyan"/>
        </w:rPr>
        <w:t>Jacobson states that a concern for SEP owners is</w:t>
      </w:r>
      <w:r w:rsidRPr="00F251D2">
        <w:rPr>
          <w:rStyle w:val="StyleUnderline"/>
        </w:rPr>
        <w:t xml:space="preserve"> that greater difficulty in </w:t>
      </w:r>
      <w:r w:rsidRPr="00507473">
        <w:rPr>
          <w:rStyle w:val="StyleUnderline"/>
          <w:highlight w:val="cyan"/>
        </w:rPr>
        <w:t>obtaining an injunction</w:t>
      </w:r>
      <w:r w:rsidRPr="00F251D2">
        <w:rPr>
          <w:rStyle w:val="StyleUnderline"/>
        </w:rPr>
        <w:t>, and the concomitant reduction in bargaining leverage, creates a “costless option” for a potential licensee</w:t>
      </w:r>
      <w:r w:rsidRPr="00F251D2">
        <w:rPr>
          <w:sz w:val="16"/>
        </w:rPr>
        <w:t xml:space="preserve">: </w:t>
      </w:r>
      <w:r w:rsidRPr="00F251D2">
        <w:rPr>
          <w:rStyle w:val="StyleUnderline"/>
        </w:rPr>
        <w:t>negotiating in bad faith in an attempt to obtain a below(F)RAND royalty</w:t>
      </w:r>
      <w:r w:rsidRPr="00F251D2">
        <w:rPr>
          <w:sz w:val="16"/>
        </w:rPr>
        <w:t>, with the worst-case- outcome being the (F)RAND royalty if litigation results.</w:t>
      </w:r>
      <w:bookmarkStart w:id="4" w:name="_ednref15"/>
      <w:r w:rsidRPr="00DA000C">
        <w:rPr>
          <w:sz w:val="16"/>
        </w:rPr>
        <w:t>15</w:t>
      </w:r>
      <w:bookmarkEnd w:id="4"/>
    </w:p>
    <w:p w14:paraId="622984BC" w14:textId="77777777" w:rsidR="003C0445" w:rsidRDefault="003C0445" w:rsidP="003C0445">
      <w:pPr>
        <w:pStyle w:val="Heading4"/>
      </w:pPr>
      <w:r>
        <w:t xml:space="preserve">Holdout is worse---incentive to </w:t>
      </w:r>
      <w:r w:rsidRPr="005D104D">
        <w:rPr>
          <w:u w:val="single"/>
        </w:rPr>
        <w:t>continue infringing</w:t>
      </w:r>
      <w:r>
        <w:t>.</w:t>
      </w:r>
    </w:p>
    <w:p w14:paraId="6DD61A5A" w14:textId="77777777" w:rsidR="003C0445" w:rsidRDefault="003C0445" w:rsidP="003C0445">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49BDEAC7" w14:textId="77777777" w:rsidR="003C0445" w:rsidRPr="00F21D14" w:rsidRDefault="003C0445" w:rsidP="003C0445">
      <w:pPr>
        <w:rPr>
          <w:rStyle w:val="StyleUnderline"/>
        </w:rPr>
      </w:pPr>
      <w:r w:rsidRPr="005D104D">
        <w:rPr>
          <w:sz w:val="16"/>
        </w:rPr>
        <w:t xml:space="preserve">B. </w:t>
      </w:r>
      <w:r w:rsidRPr="005D104D">
        <w:rPr>
          <w:rStyle w:val="StyleUnderline"/>
          <w:highlight w:val="cyan"/>
        </w:rPr>
        <w:t>Patent Holdout</w:t>
      </w:r>
      <w:r w:rsidRPr="00F21D14">
        <w:rPr>
          <w:rStyle w:val="StyleUnderline"/>
        </w:rPr>
        <w:t>, Not Holdup</w:t>
      </w:r>
    </w:p>
    <w:p w14:paraId="15E4A658" w14:textId="77777777" w:rsidR="003C0445" w:rsidRPr="005D104D" w:rsidRDefault="003C0445" w:rsidP="003C0445">
      <w:pPr>
        <w:rPr>
          <w:sz w:val="16"/>
        </w:rPr>
      </w:pPr>
      <w:r w:rsidRPr="005D104D">
        <w:rPr>
          <w:sz w:val="16"/>
        </w:rPr>
        <w:t xml:space="preserve">Some </w:t>
      </w:r>
      <w:r w:rsidRPr="005D104D">
        <w:rPr>
          <w:rStyle w:val="StyleUnderline"/>
          <w:highlight w:val="cyan"/>
        </w:rPr>
        <w:t>courts and regulators</w:t>
      </w:r>
      <w:r w:rsidRPr="00F21D14">
        <w:rPr>
          <w:rStyle w:val="StyleUnderline"/>
        </w:rPr>
        <w:t xml:space="preserve"> have </w:t>
      </w:r>
      <w:r w:rsidRPr="005D104D">
        <w:rPr>
          <w:rStyle w:val="StyleUnderline"/>
          <w:highlight w:val="cyan"/>
        </w:rPr>
        <w:t>expressed concern</w:t>
      </w:r>
      <w:r w:rsidRPr="00F21D14">
        <w:rPr>
          <w:rStyle w:val="StyleUnderline"/>
        </w:rPr>
        <w:t xml:space="preserve"> that a legal environment in which SEP owners have </w:t>
      </w:r>
      <w:r w:rsidRPr="00F21D14">
        <w:rPr>
          <w:rStyle w:val="Emphasis"/>
        </w:rPr>
        <w:t>no plausible prospect</w:t>
      </w:r>
      <w:r w:rsidRPr="005D104D">
        <w:rPr>
          <w:sz w:val="16"/>
        </w:rPr>
        <w:t xml:space="preserve"> </w:t>
      </w:r>
      <w:r w:rsidRPr="00F21D14">
        <w:rPr>
          <w:rStyle w:val="StyleUnderline"/>
        </w:rPr>
        <w:t>of seeking an injunction</w:t>
      </w:r>
      <w:r w:rsidRPr="005D104D">
        <w:rPr>
          <w:sz w:val="16"/>
        </w:rPr>
        <w:t xml:space="preserve"> against infringers would give rise to circumstances in which </w:t>
      </w:r>
      <w:r w:rsidRPr="005D104D">
        <w:rPr>
          <w:rStyle w:val="StyleUnderline"/>
        </w:rPr>
        <w:t>well-</w:t>
      </w:r>
      <w:r w:rsidRPr="005D104D">
        <w:rPr>
          <w:rStyle w:val="StyleUnderline"/>
          <w:highlight w:val="cyan"/>
        </w:rPr>
        <w:t>resourced infringers</w:t>
      </w:r>
      <w:r w:rsidRPr="005D104D">
        <w:rPr>
          <w:rStyle w:val="StyleUnderline"/>
        </w:rPr>
        <w:t xml:space="preserve"> </w:t>
      </w:r>
      <w:r w:rsidRPr="005D104D">
        <w:rPr>
          <w:rStyle w:val="StyleUnderline"/>
          <w:highlight w:val="cyan"/>
        </w:rPr>
        <w:t xml:space="preserve">would have </w:t>
      </w:r>
      <w:r w:rsidRPr="005D104D">
        <w:rPr>
          <w:rStyle w:val="Emphasis"/>
          <w:highlight w:val="cyan"/>
        </w:rPr>
        <w:t>little incentive</w:t>
      </w:r>
      <w:r w:rsidRPr="005D104D">
        <w:rPr>
          <w:rStyle w:val="StyleUnderline"/>
        </w:rPr>
        <w:t xml:space="preserve"> </w:t>
      </w:r>
      <w:r w:rsidRPr="005D104D">
        <w:rPr>
          <w:rStyle w:val="StyleUnderline"/>
          <w:highlight w:val="cyan"/>
        </w:rPr>
        <w:t>to negotiate</w:t>
      </w:r>
      <w:r w:rsidRPr="005D104D">
        <w:rPr>
          <w:rStyle w:val="StyleUnderline"/>
        </w:rPr>
        <w:t xml:space="preserve"> </w:t>
      </w:r>
      <w:r w:rsidRPr="005D104D">
        <w:rPr>
          <w:rStyle w:val="StyleUnderline"/>
          <w:highlight w:val="cyan"/>
        </w:rPr>
        <w:t>or pay a licensing fee</w:t>
      </w:r>
      <w:r w:rsidRPr="005D104D">
        <w:rPr>
          <w:sz w:val="16"/>
        </w:rPr>
        <w:t xml:space="preserve"> without first entering into a protracted and costly litigation process.  As the UK Supreme Court observed in August 2020 in its Unwired Planet decision: </w:t>
      </w:r>
      <w:r w:rsidRPr="005D104D">
        <w:rPr>
          <w:rStyle w:val="StyleUnderline"/>
        </w:rPr>
        <w:t>“[I</w:t>
      </w:r>
      <w:r w:rsidRPr="005D104D">
        <w:rPr>
          <w:rStyle w:val="StyleUnderline"/>
          <w:highlight w:val="cyan"/>
        </w:rPr>
        <w:t>]f the patent-holder</w:t>
      </w:r>
      <w:r w:rsidRPr="005D104D">
        <w:rPr>
          <w:rStyle w:val="StyleUnderline"/>
        </w:rPr>
        <w:t xml:space="preserve"> were </w:t>
      </w:r>
      <w:r w:rsidRPr="005D104D">
        <w:rPr>
          <w:rStyle w:val="StyleUnderline"/>
          <w:highlight w:val="cyan"/>
        </w:rPr>
        <w:t xml:space="preserve">confined to a </w:t>
      </w:r>
      <w:r w:rsidRPr="005D104D">
        <w:rPr>
          <w:rStyle w:val="Emphasis"/>
          <w:highlight w:val="cyan"/>
        </w:rPr>
        <w:lastRenderedPageBreak/>
        <w:t>monetary remedy</w:t>
      </w:r>
      <w:r w:rsidRPr="005D104D">
        <w:rPr>
          <w:rStyle w:val="StyleUnderline"/>
        </w:rPr>
        <w:t xml:space="preserve">, </w:t>
      </w:r>
      <w:r w:rsidRPr="005D104D">
        <w:rPr>
          <w:rStyle w:val="StyleUnderline"/>
          <w:highlight w:val="cyan"/>
        </w:rPr>
        <w:t>implementers</w:t>
      </w:r>
      <w:r w:rsidRPr="005D104D">
        <w:rPr>
          <w:rStyle w:val="StyleUnderline"/>
        </w:rPr>
        <w:t xml:space="preserve"> who were infringing the patents would </w:t>
      </w:r>
      <w:r w:rsidRPr="005D104D">
        <w:rPr>
          <w:rStyle w:val="StyleUnderline"/>
          <w:highlight w:val="cyan"/>
        </w:rPr>
        <w:t xml:space="preserve">have an incentive to </w:t>
      </w:r>
      <w:r w:rsidRPr="005D104D">
        <w:rPr>
          <w:rStyle w:val="Emphasis"/>
          <w:highlight w:val="cyan"/>
        </w:rPr>
        <w:t>continue infringing</w:t>
      </w:r>
      <w:r w:rsidRPr="005D104D">
        <w:rPr>
          <w:rStyle w:val="StyleUnderline"/>
        </w:rPr>
        <w:t xml:space="preserve"> until </w:t>
      </w:r>
      <w:r w:rsidRPr="005D104D">
        <w:rPr>
          <w:rStyle w:val="StyleUnderline"/>
          <w:highlight w:val="cyan"/>
        </w:rPr>
        <w:t>patent by patent</w:t>
      </w:r>
      <w:r w:rsidRPr="005D104D">
        <w:rPr>
          <w:sz w:val="16"/>
        </w:rPr>
        <w:t>, and country by country, they were compelled to pay royalties.”</w:t>
      </w:r>
      <w:bookmarkStart w:id="5" w:name="_ednref10"/>
      <w:r w:rsidRPr="005D104D">
        <w:rPr>
          <w:sz w:val="16"/>
        </w:rPr>
        <w:t>10</w:t>
      </w:r>
      <w:bookmarkEnd w:id="5"/>
      <w:r w:rsidRPr="005D104D">
        <w:rPr>
          <w:sz w:val="16"/>
        </w:rPr>
        <w:t xml:space="preserve">  </w:t>
      </w:r>
      <w:r w:rsidRPr="005D104D">
        <w:rPr>
          <w:rStyle w:val="StyleUnderline"/>
        </w:rPr>
        <w:t xml:space="preserve">Without a credible injunction threat, </w:t>
      </w:r>
      <w:r w:rsidRPr="005D104D">
        <w:rPr>
          <w:rStyle w:val="StyleUnderline"/>
          <w:highlight w:val="cyan"/>
        </w:rPr>
        <w:t>patent owners</w:t>
      </w:r>
      <w:r w:rsidRPr="005D104D">
        <w:rPr>
          <w:rStyle w:val="StyleUnderline"/>
        </w:rPr>
        <w:t xml:space="preserve"> are </w:t>
      </w:r>
      <w:r w:rsidRPr="005D104D">
        <w:rPr>
          <w:rStyle w:val="StyleUnderline"/>
          <w:highlight w:val="cyan"/>
        </w:rPr>
        <w:t xml:space="preserve">inevitably </w:t>
      </w:r>
      <w:r w:rsidRPr="005D104D">
        <w:rPr>
          <w:rStyle w:val="Emphasis"/>
          <w:highlight w:val="cyan"/>
        </w:rPr>
        <w:t>exposed to “holdout</w:t>
      </w:r>
      <w:r w:rsidRPr="005D104D">
        <w:rPr>
          <w:rStyle w:val="Emphasis"/>
        </w:rPr>
        <w:t>”</w:t>
      </w:r>
      <w:r w:rsidRPr="005D104D">
        <w:rPr>
          <w:rStyle w:val="StyleUnderline"/>
        </w:rPr>
        <w:t xml:space="preserve"> </w:t>
      </w:r>
      <w:r w:rsidRPr="005D104D">
        <w:rPr>
          <w:rStyle w:val="StyleUnderline"/>
          <w:highlight w:val="cyan"/>
        </w:rPr>
        <w:t>by infringers</w:t>
      </w:r>
      <w:r w:rsidRPr="005D104D">
        <w:rPr>
          <w:rStyle w:val="StyleUnderline"/>
        </w:rPr>
        <w:t xml:space="preserve"> who have little economic reason to pay a license fee that can be contested</w:t>
      </w:r>
      <w:r w:rsidRPr="005D104D">
        <w:rPr>
          <w:sz w:val="16"/>
        </w:rPr>
        <w:t xml:space="preserve">, and perhaps more favorably negotiated, in the courtroom rather than the boardroom.  </w:t>
      </w:r>
      <w:r w:rsidRPr="005D104D">
        <w:rPr>
          <w:rStyle w:val="StyleUnderline"/>
        </w:rPr>
        <w:t xml:space="preserve">Protracted and recurrent </w:t>
      </w:r>
      <w:r w:rsidRPr="005D104D">
        <w:rPr>
          <w:rStyle w:val="StyleUnderline"/>
          <w:highlight w:val="cyan"/>
        </w:rPr>
        <w:t>litigations</w:t>
      </w:r>
      <w:r w:rsidRPr="005D104D">
        <w:rPr>
          <w:sz w:val="16"/>
        </w:rPr>
        <w:t xml:space="preserve"> between innovators and implementers in the SEP licensing market — which have intensified approximately at the same time as antitrust and patent law have constrained SEP owners’ ability to pursue injunctive relief — </w:t>
      </w:r>
      <w:r w:rsidRPr="005D104D">
        <w:rPr>
          <w:rStyle w:val="StyleUnderline"/>
          <w:highlight w:val="cyan"/>
        </w:rPr>
        <w:t xml:space="preserve">testify </w:t>
      </w:r>
      <w:r w:rsidRPr="005D104D">
        <w:rPr>
          <w:rStyle w:val="StyleUnderline"/>
        </w:rPr>
        <w:t xml:space="preserve">eloquently </w:t>
      </w:r>
      <w:r w:rsidRPr="005D104D">
        <w:rPr>
          <w:rStyle w:val="StyleUnderline"/>
          <w:highlight w:val="cyan"/>
        </w:rPr>
        <w:t>to the force</w:t>
      </w:r>
      <w:r w:rsidRPr="005D104D">
        <w:rPr>
          <w:rStyle w:val="StyleUnderline"/>
        </w:rPr>
        <w:t xml:space="preserve"> of this assertion</w:t>
      </w:r>
      <w:r w:rsidRPr="005D104D">
        <w:rPr>
          <w:sz w:val="16"/>
        </w:rPr>
        <w:t>.</w:t>
      </w:r>
    </w:p>
    <w:p w14:paraId="7FCE2D78" w14:textId="77777777" w:rsidR="003C0445" w:rsidRDefault="003C0445" w:rsidP="003C0445"/>
    <w:p w14:paraId="23B35AF1" w14:textId="77777777" w:rsidR="003C0445" w:rsidRPr="00A9682B" w:rsidRDefault="003C0445" w:rsidP="003C0445">
      <w:pPr>
        <w:pStyle w:val="Heading4"/>
        <w:rPr>
          <w:rFonts w:eastAsia="Cambria" w:cs="Arial"/>
        </w:rPr>
      </w:pPr>
      <w:r w:rsidRPr="00A9682B">
        <w:rPr>
          <w:rFonts w:eastAsia="Cambria" w:cs="Arial"/>
        </w:rPr>
        <w:t xml:space="preserve">Plan </w:t>
      </w:r>
      <w:r w:rsidRPr="00A9682B">
        <w:rPr>
          <w:rFonts w:eastAsia="Cambria" w:cs="Arial"/>
          <w:u w:val="single"/>
        </w:rPr>
        <w:t>doesn’t</w:t>
      </w:r>
      <w:r w:rsidRPr="00A9682B">
        <w:rPr>
          <w:rFonts w:eastAsia="Cambria" w:cs="Arial"/>
        </w:rPr>
        <w:t xml:space="preserve"> solve. </w:t>
      </w:r>
    </w:p>
    <w:p w14:paraId="32B49D41" w14:textId="77777777" w:rsidR="003C0445" w:rsidRPr="00A9682B" w:rsidRDefault="003C0445" w:rsidP="003C0445">
      <w:pPr>
        <w:rPr>
          <w:rFonts w:eastAsia="Cambria"/>
        </w:rPr>
      </w:pPr>
      <w:r w:rsidRPr="00A9682B">
        <w:rPr>
          <w:rFonts w:eastAsia="Cambria"/>
        </w:rPr>
        <w:t xml:space="preserve">Robert P. </w:t>
      </w:r>
      <w:r w:rsidRPr="00A9682B">
        <w:rPr>
          <w:rStyle w:val="Style13ptBold"/>
        </w:rPr>
        <w:t>LoBue, 18</w:t>
      </w:r>
      <w:r w:rsidRPr="00A9682B">
        <w:rPr>
          <w:rFonts w:eastAsia="Cambria"/>
        </w:rPr>
        <w:t>. Partner at Patterson Belknap. “Cert Petition Asks How Far Does the Noerr-Pennington Doctrine Extend?” March 8, 2018. https://www.pbwt.com/antitrust-update-blog/cert-petition-asks-how-far-does-the-noerr-pennington-doctrine-extend</w:t>
      </w:r>
    </w:p>
    <w:p w14:paraId="560187F3" w14:textId="77777777" w:rsidR="003C0445" w:rsidRPr="00A9682B" w:rsidRDefault="003C0445" w:rsidP="003C0445">
      <w:pPr>
        <w:rPr>
          <w:rFonts w:eastAsia="Cambria"/>
          <w:u w:val="single"/>
        </w:rPr>
      </w:pPr>
      <w:r w:rsidRPr="00A9682B">
        <w:rPr>
          <w:rFonts w:eastAsia="Cambria"/>
          <w:u w:val="single"/>
        </w:rPr>
        <w:t xml:space="preserve">If the Court took this case, it could resolve the Circuit split and squarely tackle the question whether a multiplicity of petitioning acts can cause the forfeiture of Noerr-Pennington immunity absent a showing that any of the petitions was objectively baseless.  To be sure, the Court recently denied review of a case from the Third Circuit, Hanover 3201 Realty, LLC v. Village Supermarkets, Inc., which presented nearly the same question: whether the </w:t>
      </w:r>
      <w:r w:rsidRPr="00A9682B">
        <w:rPr>
          <w:rFonts w:eastAsia="Cambria"/>
          <w:highlight w:val="cyan"/>
          <w:u w:val="single"/>
        </w:rPr>
        <w:t>Court’s “objectively baseless” standard</w:t>
      </w:r>
      <w:r w:rsidRPr="00A9682B">
        <w:rPr>
          <w:rFonts w:eastAsia="Cambria"/>
          <w:u w:val="single"/>
        </w:rPr>
        <w:t xml:space="preserve"> “applies to a ‘series’ of underlying cases.”  While the odds of the Supreme Court granting a cert petition are always low, here the rather extreme nature of PRTC’s facts (it is challenging a series of 24 petitions whereas in Hanover, the antitrust plaintiff challenged a series of 4 petitions) may give this cert petition a leg up. In the end, </w:t>
      </w:r>
      <w:r w:rsidRPr="00A9682B">
        <w:rPr>
          <w:rFonts w:eastAsia="Cambria"/>
          <w:highlight w:val="cyan"/>
          <w:u w:val="single"/>
        </w:rPr>
        <w:t xml:space="preserve">resolution of </w:t>
      </w:r>
      <w:r w:rsidRPr="00A9682B">
        <w:rPr>
          <w:rFonts w:eastAsia="Cambria"/>
          <w:u w:val="single"/>
        </w:rPr>
        <w:t xml:space="preserve">this </w:t>
      </w:r>
      <w:r w:rsidRPr="00A9682B">
        <w:rPr>
          <w:rFonts w:eastAsia="Cambria"/>
          <w:highlight w:val="cyan"/>
          <w:u w:val="single"/>
        </w:rPr>
        <w:t xml:space="preserve">question raises </w:t>
      </w:r>
      <w:r w:rsidRPr="00A9682B">
        <w:rPr>
          <w:rFonts w:eastAsia="Cambria"/>
          <w:u w:val="single"/>
        </w:rPr>
        <w:t xml:space="preserve">both policy as well as </w:t>
      </w:r>
      <w:r w:rsidRPr="00A9682B">
        <w:rPr>
          <w:rFonts w:eastAsia="Cambria"/>
          <w:highlight w:val="cyan"/>
          <w:u w:val="single"/>
        </w:rPr>
        <w:t>pragmatic concerns</w:t>
      </w:r>
      <w:r w:rsidRPr="00A9682B">
        <w:rPr>
          <w:rFonts w:eastAsia="Cambria"/>
          <w:u w:val="single"/>
        </w:rPr>
        <w:t xml:space="preserve">.  It is entirely possible that a </w:t>
      </w:r>
      <w:r w:rsidRPr="00A9682B">
        <w:rPr>
          <w:rFonts w:eastAsia="Cambria"/>
          <w:highlight w:val="cyan"/>
          <w:u w:val="single"/>
        </w:rPr>
        <w:t xml:space="preserve">dominant player </w:t>
      </w:r>
      <w:r w:rsidRPr="00A9682B">
        <w:rPr>
          <w:rFonts w:eastAsia="Cambria"/>
          <w:u w:val="single"/>
        </w:rPr>
        <w:t xml:space="preserve">in a market </w:t>
      </w:r>
      <w:r w:rsidRPr="00A9682B">
        <w:rPr>
          <w:rFonts w:eastAsia="Cambria"/>
          <w:highlight w:val="cyan"/>
          <w:u w:val="single"/>
        </w:rPr>
        <w:t xml:space="preserve">could initiate a proceeding heedless of its merits, </w:t>
      </w:r>
      <w:r w:rsidRPr="00A9682B">
        <w:rPr>
          <w:rFonts w:eastAsia="Cambria"/>
          <w:u w:val="single"/>
        </w:rPr>
        <w:t xml:space="preserve">expecting its mere pendency to thwart a rival whether by soaking up legal fees, scaring off investors, directly blocking entry, or otherwise.  That player arguably gets a fortuitous free pass if the proceeding can later be justified as not objectively baseless, especially when the value of a potential favorable decision pales compared to the value of delaying the competitor’s entry.  On the other hand, </w:t>
      </w:r>
      <w:r w:rsidRPr="00A9682B">
        <w:rPr>
          <w:rFonts w:eastAsia="Cambria"/>
          <w:highlight w:val="cyan"/>
          <w:u w:val="single"/>
        </w:rPr>
        <w:t xml:space="preserve">imposing a threshold screen that allows </w:t>
      </w:r>
      <w:r w:rsidRPr="00A9682B">
        <w:rPr>
          <w:rStyle w:val="Emphasis"/>
          <w:highlight w:val="cyan"/>
        </w:rPr>
        <w:t xml:space="preserve">further scrutiny </w:t>
      </w:r>
      <w:r w:rsidRPr="00A9682B">
        <w:rPr>
          <w:rFonts w:eastAsia="Cambria"/>
          <w:highlight w:val="cyan"/>
          <w:u w:val="single"/>
        </w:rPr>
        <w:t xml:space="preserve">only of objectively baseless petitions gives deference to </w:t>
      </w:r>
      <w:r w:rsidRPr="00A9682B">
        <w:rPr>
          <w:rFonts w:eastAsia="Cambria"/>
          <w:u w:val="single"/>
        </w:rPr>
        <w:t xml:space="preserve">the </w:t>
      </w:r>
      <w:r w:rsidRPr="00A9682B">
        <w:rPr>
          <w:rFonts w:eastAsia="Cambria"/>
          <w:highlight w:val="cyan"/>
          <w:u w:val="single"/>
        </w:rPr>
        <w:t xml:space="preserve">principle that all parties are entitled to </w:t>
      </w:r>
      <w:r w:rsidRPr="00A9682B">
        <w:rPr>
          <w:rFonts w:eastAsia="Cambria"/>
          <w:u w:val="single"/>
        </w:rPr>
        <w:t xml:space="preserve">their </w:t>
      </w:r>
      <w:r w:rsidRPr="00A9682B">
        <w:rPr>
          <w:rFonts w:eastAsia="Cambria"/>
          <w:highlight w:val="cyan"/>
          <w:u w:val="single"/>
        </w:rPr>
        <w:t>day in court,</w:t>
      </w:r>
      <w:r w:rsidRPr="00A9682B">
        <w:rPr>
          <w:rFonts w:eastAsia="Cambria"/>
          <w:u w:val="single"/>
        </w:rPr>
        <w:t xml:space="preserve"> and has the arguable benefit of being easier to assess, particularly on summary judgment, than an intent-based test.  But </w:t>
      </w:r>
      <w:r w:rsidRPr="00A9682B">
        <w:rPr>
          <w:rFonts w:eastAsia="Cambria"/>
          <w:highlight w:val="cyan"/>
          <w:u w:val="single"/>
        </w:rPr>
        <w:t xml:space="preserve">resolving </w:t>
      </w:r>
      <w:r w:rsidRPr="00A9682B">
        <w:rPr>
          <w:rFonts w:eastAsia="Cambria"/>
          <w:u w:val="single"/>
        </w:rPr>
        <w:t xml:space="preserve">this </w:t>
      </w:r>
      <w:r w:rsidRPr="00A9682B">
        <w:rPr>
          <w:rFonts w:eastAsia="Cambria"/>
          <w:highlight w:val="cyan"/>
          <w:u w:val="single"/>
        </w:rPr>
        <w:t xml:space="preserve">tension </w:t>
      </w:r>
      <w:r w:rsidRPr="00A9682B">
        <w:rPr>
          <w:rStyle w:val="Emphasis"/>
          <w:highlight w:val="cyan"/>
        </w:rPr>
        <w:t xml:space="preserve">doesn’t </w:t>
      </w:r>
      <w:r w:rsidRPr="00A9682B">
        <w:rPr>
          <w:rStyle w:val="Emphasis"/>
        </w:rPr>
        <w:t xml:space="preserve">necessarily </w:t>
      </w:r>
      <w:r w:rsidRPr="00A9682B">
        <w:rPr>
          <w:rStyle w:val="Emphasis"/>
          <w:highlight w:val="cyan"/>
        </w:rPr>
        <w:t>have anything to do</w:t>
      </w:r>
      <w:r w:rsidRPr="00A9682B">
        <w:rPr>
          <w:rFonts w:eastAsia="Cambria"/>
          <w:highlight w:val="cyan"/>
          <w:u w:val="single"/>
        </w:rPr>
        <w:t xml:space="preserve"> with </w:t>
      </w:r>
      <w:r w:rsidRPr="00A9682B">
        <w:rPr>
          <w:rFonts w:eastAsia="Cambria"/>
          <w:u w:val="single"/>
        </w:rPr>
        <w:t xml:space="preserve">the </w:t>
      </w:r>
      <w:r w:rsidRPr="00A9682B">
        <w:rPr>
          <w:rFonts w:eastAsia="Cambria"/>
          <w:highlight w:val="cyan"/>
          <w:u w:val="single"/>
        </w:rPr>
        <w:t>number of litigations involved</w:t>
      </w:r>
      <w:r w:rsidRPr="00A9682B">
        <w:rPr>
          <w:rFonts w:eastAsia="Cambria"/>
          <w:u w:val="single"/>
        </w:rPr>
        <w:t>.  Thus, the multiplicity question served up by PRTC may become merely a vehicle for revisiting the more fundamental core questions addressed in PREI and California Motor.</w:t>
      </w:r>
    </w:p>
    <w:p w14:paraId="13C95E1B" w14:textId="77777777" w:rsidR="003C0445" w:rsidRDefault="003C0445" w:rsidP="003C0445">
      <w:pPr>
        <w:pStyle w:val="Heading3"/>
      </w:pPr>
      <w:r>
        <w:lastRenderedPageBreak/>
        <w:t xml:space="preserve">AT: Sham Litigation </w:t>
      </w:r>
    </w:p>
    <w:p w14:paraId="2F2BE9B5" w14:textId="77777777" w:rsidR="003C0445" w:rsidRPr="00A9682B" w:rsidRDefault="003C0445" w:rsidP="003C0445">
      <w:pPr>
        <w:pStyle w:val="Heading4"/>
        <w:rPr>
          <w:rFonts w:eastAsia="Cambria" w:cs="Arial"/>
        </w:rPr>
      </w:pPr>
      <w:r w:rsidRPr="00A9682B">
        <w:rPr>
          <w:rFonts w:eastAsia="Cambria" w:cs="Arial"/>
        </w:rPr>
        <w:t xml:space="preserve">Plan </w:t>
      </w:r>
      <w:r w:rsidRPr="00A9682B">
        <w:rPr>
          <w:rFonts w:eastAsia="Cambria" w:cs="Arial"/>
          <w:u w:val="single"/>
        </w:rPr>
        <w:t>doesn’t</w:t>
      </w:r>
      <w:r w:rsidRPr="00A9682B">
        <w:rPr>
          <w:rFonts w:eastAsia="Cambria" w:cs="Arial"/>
        </w:rPr>
        <w:t xml:space="preserve"> solve. </w:t>
      </w:r>
    </w:p>
    <w:p w14:paraId="42B18B90" w14:textId="77777777" w:rsidR="003C0445" w:rsidRPr="00A9682B" w:rsidRDefault="003C0445" w:rsidP="003C0445">
      <w:pPr>
        <w:rPr>
          <w:rFonts w:eastAsia="Cambria"/>
        </w:rPr>
      </w:pPr>
      <w:r w:rsidRPr="00A9682B">
        <w:rPr>
          <w:rFonts w:eastAsia="Cambria"/>
        </w:rPr>
        <w:t xml:space="preserve">Robert P. </w:t>
      </w:r>
      <w:r w:rsidRPr="00A9682B">
        <w:rPr>
          <w:rStyle w:val="Style13ptBold"/>
        </w:rPr>
        <w:t>LoBue, 18</w:t>
      </w:r>
      <w:r w:rsidRPr="00A9682B">
        <w:rPr>
          <w:rFonts w:eastAsia="Cambria"/>
        </w:rPr>
        <w:t>. Partner at Patterson Belknap. “Cert Petition Asks How Far Does the Noerr-Pennington Doctrine Extend?” March 8, 2018. https://www.pbwt.com/antitrust-update-blog/cert-petition-asks-how-far-does-the-noerr-pennington-doctrine-extend</w:t>
      </w:r>
    </w:p>
    <w:p w14:paraId="3043DFBE" w14:textId="77777777" w:rsidR="003C0445" w:rsidRPr="00A9682B" w:rsidRDefault="003C0445" w:rsidP="003C0445">
      <w:pPr>
        <w:rPr>
          <w:rFonts w:eastAsia="Cambria"/>
          <w:u w:val="single"/>
        </w:rPr>
      </w:pPr>
      <w:r w:rsidRPr="00A9682B">
        <w:rPr>
          <w:rFonts w:eastAsia="Cambria"/>
          <w:u w:val="single"/>
        </w:rPr>
        <w:t xml:space="preserve">If the Court took this case, it could resolve the Circuit split and squarely tackle the question whether a multiplicity of petitioning acts can cause the forfeiture of Noerr-Pennington immunity absent a showing that any of the petitions was objectively baseless.  To be sure, the Court recently denied review of a case from the Third Circuit, Hanover 3201 Realty, LLC v. Village Supermarkets, Inc., which presented nearly the same question: whether the </w:t>
      </w:r>
      <w:r w:rsidRPr="00A9682B">
        <w:rPr>
          <w:rFonts w:eastAsia="Cambria"/>
          <w:highlight w:val="cyan"/>
          <w:u w:val="single"/>
        </w:rPr>
        <w:t>Court’s “</w:t>
      </w:r>
      <w:r w:rsidRPr="00BA2D29">
        <w:rPr>
          <w:rStyle w:val="Emphasis"/>
          <w:highlight w:val="cyan"/>
        </w:rPr>
        <w:t>objectively baseless</w:t>
      </w:r>
      <w:r w:rsidRPr="00A9682B">
        <w:rPr>
          <w:rFonts w:eastAsia="Cambria"/>
          <w:highlight w:val="cyan"/>
          <w:u w:val="single"/>
        </w:rPr>
        <w:t>” standard</w:t>
      </w:r>
      <w:r w:rsidRPr="00A9682B">
        <w:rPr>
          <w:rFonts w:eastAsia="Cambria"/>
          <w:u w:val="single"/>
        </w:rPr>
        <w:t xml:space="preserve"> “applies to a ‘series’ of underlying cases.”  While the odds of the Supreme Court granting a cert petition are always low, here the rather extreme nature of PRTC’s facts (it is challenging a series of 24 petitions whereas in Hanover, the antitrust plaintiff challenged a series of 4 petitions) may give this cert petition a leg up. In the end, </w:t>
      </w:r>
      <w:r w:rsidRPr="00A9682B">
        <w:rPr>
          <w:rFonts w:eastAsia="Cambria"/>
          <w:highlight w:val="cyan"/>
          <w:u w:val="single"/>
        </w:rPr>
        <w:t xml:space="preserve">resolution of </w:t>
      </w:r>
      <w:r w:rsidRPr="00A9682B">
        <w:rPr>
          <w:rFonts w:eastAsia="Cambria"/>
          <w:u w:val="single"/>
        </w:rPr>
        <w:t xml:space="preserve">this </w:t>
      </w:r>
      <w:r w:rsidRPr="00A9682B">
        <w:rPr>
          <w:rFonts w:eastAsia="Cambria"/>
          <w:highlight w:val="cyan"/>
          <w:u w:val="single"/>
        </w:rPr>
        <w:t xml:space="preserve">question raises </w:t>
      </w:r>
      <w:r w:rsidRPr="00A9682B">
        <w:rPr>
          <w:rFonts w:eastAsia="Cambria"/>
          <w:u w:val="single"/>
        </w:rPr>
        <w:t xml:space="preserve">both policy as well as </w:t>
      </w:r>
      <w:r w:rsidRPr="00A9682B">
        <w:rPr>
          <w:rFonts w:eastAsia="Cambria"/>
          <w:highlight w:val="cyan"/>
          <w:u w:val="single"/>
        </w:rPr>
        <w:t>pragmatic concerns</w:t>
      </w:r>
      <w:r w:rsidRPr="00A9682B">
        <w:rPr>
          <w:rFonts w:eastAsia="Cambria"/>
          <w:u w:val="single"/>
        </w:rPr>
        <w:t xml:space="preserve">.  It is entirely possible that a </w:t>
      </w:r>
      <w:r w:rsidRPr="00A9682B">
        <w:rPr>
          <w:rFonts w:eastAsia="Cambria"/>
          <w:highlight w:val="cyan"/>
          <w:u w:val="single"/>
        </w:rPr>
        <w:t xml:space="preserve">dominant player </w:t>
      </w:r>
      <w:r w:rsidRPr="00A9682B">
        <w:rPr>
          <w:rFonts w:eastAsia="Cambria"/>
          <w:u w:val="single"/>
        </w:rPr>
        <w:t xml:space="preserve">in a market </w:t>
      </w:r>
      <w:r w:rsidRPr="00A9682B">
        <w:rPr>
          <w:rFonts w:eastAsia="Cambria"/>
          <w:highlight w:val="cyan"/>
          <w:u w:val="single"/>
        </w:rPr>
        <w:t xml:space="preserve">could initiate a proceeding </w:t>
      </w:r>
      <w:r w:rsidRPr="00BA2D29">
        <w:rPr>
          <w:rStyle w:val="Emphasis"/>
          <w:highlight w:val="cyan"/>
        </w:rPr>
        <w:t>heedless</w:t>
      </w:r>
      <w:r w:rsidRPr="00A9682B">
        <w:rPr>
          <w:rFonts w:eastAsia="Cambria"/>
          <w:highlight w:val="cyan"/>
          <w:u w:val="single"/>
        </w:rPr>
        <w:t xml:space="preserve"> of its merits, </w:t>
      </w:r>
      <w:r w:rsidRPr="00A9682B">
        <w:rPr>
          <w:rFonts w:eastAsia="Cambria"/>
          <w:u w:val="single"/>
        </w:rPr>
        <w:t xml:space="preserve">expecting its mere pendency to thwart a rival whether by soaking up legal fees, scaring off investors, directly blocking entry, or otherwise.  That player arguably gets a fortuitous free pass if the proceeding can later be justified as not objectively baseless, especially when the value of a potential favorable decision pales compared to the value of delaying the competitor’s entry.  On the other hand, </w:t>
      </w:r>
      <w:r w:rsidRPr="00A9682B">
        <w:rPr>
          <w:rFonts w:eastAsia="Cambria"/>
          <w:highlight w:val="cyan"/>
          <w:u w:val="single"/>
        </w:rPr>
        <w:t xml:space="preserve">imposing a threshold screen that allows </w:t>
      </w:r>
      <w:r w:rsidRPr="00A9682B">
        <w:rPr>
          <w:rStyle w:val="Emphasis"/>
          <w:highlight w:val="cyan"/>
        </w:rPr>
        <w:t xml:space="preserve">further scrutiny </w:t>
      </w:r>
      <w:r w:rsidRPr="00A9682B">
        <w:rPr>
          <w:rFonts w:eastAsia="Cambria"/>
          <w:highlight w:val="cyan"/>
          <w:u w:val="single"/>
        </w:rPr>
        <w:t xml:space="preserve">only of objectively </w:t>
      </w:r>
      <w:r w:rsidRPr="00BA2D29">
        <w:rPr>
          <w:rStyle w:val="Emphasis"/>
          <w:highlight w:val="cyan"/>
        </w:rPr>
        <w:t>baseless petitions</w:t>
      </w:r>
      <w:r w:rsidRPr="00A9682B">
        <w:rPr>
          <w:rFonts w:eastAsia="Cambria"/>
          <w:highlight w:val="cyan"/>
          <w:u w:val="single"/>
        </w:rPr>
        <w:t xml:space="preserve"> gives deference to </w:t>
      </w:r>
      <w:r w:rsidRPr="00A9682B">
        <w:rPr>
          <w:rFonts w:eastAsia="Cambria"/>
          <w:u w:val="single"/>
        </w:rPr>
        <w:t xml:space="preserve">the </w:t>
      </w:r>
      <w:r w:rsidRPr="00A9682B">
        <w:rPr>
          <w:rFonts w:eastAsia="Cambria"/>
          <w:highlight w:val="cyan"/>
          <w:u w:val="single"/>
        </w:rPr>
        <w:t xml:space="preserve">principle that all parties are entitled to </w:t>
      </w:r>
      <w:r w:rsidRPr="00A9682B">
        <w:rPr>
          <w:rFonts w:eastAsia="Cambria"/>
          <w:u w:val="single"/>
        </w:rPr>
        <w:t xml:space="preserve">their </w:t>
      </w:r>
      <w:r w:rsidRPr="00A9682B">
        <w:rPr>
          <w:rFonts w:eastAsia="Cambria"/>
          <w:highlight w:val="cyan"/>
          <w:u w:val="single"/>
        </w:rPr>
        <w:t>day in court,</w:t>
      </w:r>
      <w:r w:rsidRPr="00A9682B">
        <w:rPr>
          <w:rFonts w:eastAsia="Cambria"/>
          <w:u w:val="single"/>
        </w:rPr>
        <w:t xml:space="preserve"> and has the arguable benefit of being easier to assess, particularly on summary judgment, than an intent-based test.  But </w:t>
      </w:r>
      <w:r w:rsidRPr="00A9682B">
        <w:rPr>
          <w:rFonts w:eastAsia="Cambria"/>
          <w:highlight w:val="cyan"/>
          <w:u w:val="single"/>
        </w:rPr>
        <w:t xml:space="preserve">resolving </w:t>
      </w:r>
      <w:r w:rsidRPr="00A9682B">
        <w:rPr>
          <w:rFonts w:eastAsia="Cambria"/>
          <w:u w:val="single"/>
        </w:rPr>
        <w:t xml:space="preserve">this </w:t>
      </w:r>
      <w:r w:rsidRPr="00A9682B">
        <w:rPr>
          <w:rFonts w:eastAsia="Cambria"/>
          <w:highlight w:val="cyan"/>
          <w:u w:val="single"/>
        </w:rPr>
        <w:t xml:space="preserve">tension </w:t>
      </w:r>
      <w:r w:rsidRPr="00A9682B">
        <w:rPr>
          <w:rStyle w:val="Emphasis"/>
          <w:highlight w:val="cyan"/>
        </w:rPr>
        <w:t xml:space="preserve">doesn’t </w:t>
      </w:r>
      <w:r w:rsidRPr="00A9682B">
        <w:rPr>
          <w:rStyle w:val="Emphasis"/>
        </w:rPr>
        <w:t xml:space="preserve">necessarily </w:t>
      </w:r>
      <w:r w:rsidRPr="00A9682B">
        <w:rPr>
          <w:rStyle w:val="Emphasis"/>
          <w:highlight w:val="cyan"/>
        </w:rPr>
        <w:t>have anything to do</w:t>
      </w:r>
      <w:r w:rsidRPr="00A9682B">
        <w:rPr>
          <w:rFonts w:eastAsia="Cambria"/>
          <w:highlight w:val="cyan"/>
          <w:u w:val="single"/>
        </w:rPr>
        <w:t xml:space="preserve"> with </w:t>
      </w:r>
      <w:r w:rsidRPr="00A9682B">
        <w:rPr>
          <w:rFonts w:eastAsia="Cambria"/>
          <w:u w:val="single"/>
        </w:rPr>
        <w:t xml:space="preserve">the </w:t>
      </w:r>
      <w:r w:rsidRPr="00A9682B">
        <w:rPr>
          <w:rFonts w:eastAsia="Cambria"/>
          <w:highlight w:val="cyan"/>
          <w:u w:val="single"/>
        </w:rPr>
        <w:t>number of litigations involved</w:t>
      </w:r>
      <w:r w:rsidRPr="00A9682B">
        <w:rPr>
          <w:rFonts w:eastAsia="Cambria"/>
          <w:u w:val="single"/>
        </w:rPr>
        <w:t>.  Thus, the multiplicity question served up by PRTC may become merely a vehicle for revisiting the more fundamental core questions addressed in PREI and California Motor.</w:t>
      </w:r>
    </w:p>
    <w:p w14:paraId="36EB39FD" w14:textId="77777777" w:rsidR="003C0445" w:rsidRPr="00BE0E18" w:rsidRDefault="003C0445" w:rsidP="003C0445">
      <w:pPr>
        <w:pStyle w:val="Heading3"/>
        <w:rPr>
          <w:rFonts w:cs="Arial"/>
        </w:rPr>
      </w:pPr>
      <w:r w:rsidRPr="00BE0E18">
        <w:rPr>
          <w:rFonts w:cs="Arial"/>
        </w:rPr>
        <w:lastRenderedPageBreak/>
        <w:t>Innovation Now---1NC</w:t>
      </w:r>
    </w:p>
    <w:p w14:paraId="791C8110" w14:textId="77777777" w:rsidR="003C0445" w:rsidRPr="00BE0E18" w:rsidRDefault="003C0445" w:rsidP="003C0445">
      <w:pPr>
        <w:pStyle w:val="Heading4"/>
        <w:rPr>
          <w:rFonts w:cs="Arial"/>
        </w:rPr>
      </w:pPr>
      <w:r w:rsidRPr="00BE0E18">
        <w:rPr>
          <w:rFonts w:cs="Arial"/>
        </w:rPr>
        <w:t>Empirics show patent innovation is doing great now</w:t>
      </w:r>
    </w:p>
    <w:p w14:paraId="55904111" w14:textId="77777777" w:rsidR="003C0445" w:rsidRPr="00BE0E18" w:rsidRDefault="003C0445" w:rsidP="003C0445">
      <w:r w:rsidRPr="00BE0E18">
        <w:t xml:space="preserve">Alexander </w:t>
      </w:r>
      <w:r w:rsidRPr="00BE0E18">
        <w:rPr>
          <w:rStyle w:val="Style13ptBold"/>
        </w:rPr>
        <w:t>Galetovic et. al. 14</w:t>
      </w:r>
      <w:r w:rsidRPr="00BE0E18">
        <w:t>. Professor of Economics at the Universidad de los Andes in Santiago. **Stephen Haber is the A.A. and Jeanne Welch Milligan Professor at Stanford University. **Ross Levine is the Willis H. Booth Chair in Banking and Finance at the University of California at Berkeley. Patent Holdup: Do Patent Holders Holdup Innovation?" Hoover Institute. May 2014. https://www.semanticscholar.org/paper/Working-Paper-Series-No-.-14011-Patent-Holdup-%3A-Do-Galetovic-Haber/ea38063babc29affc2139254e0ec0d14c5192f2a</w:t>
      </w:r>
    </w:p>
    <w:p w14:paraId="1A1D0591" w14:textId="77777777" w:rsidR="003C0445" w:rsidRPr="00BE0E18" w:rsidRDefault="003C0445" w:rsidP="003C0445">
      <w:pPr>
        <w:rPr>
          <w:sz w:val="16"/>
          <w:szCs w:val="16"/>
        </w:rPr>
      </w:pPr>
      <w:r w:rsidRPr="00BE0E18">
        <w:rPr>
          <w:sz w:val="16"/>
          <w:szCs w:val="16"/>
        </w:rPr>
        <w:t xml:space="preserve">5 Conclusions </w:t>
      </w:r>
    </w:p>
    <w:p w14:paraId="666B3DBA" w14:textId="77777777" w:rsidR="003C0445" w:rsidRPr="00BE0E18" w:rsidRDefault="003C0445" w:rsidP="003C0445">
      <w:pPr>
        <w:rPr>
          <w:rStyle w:val="StyleUnderline"/>
        </w:rPr>
      </w:pPr>
      <w:r w:rsidRPr="00BE0E18">
        <w:rPr>
          <w:sz w:val="16"/>
        </w:rPr>
        <w:t xml:space="preserve">Given the widespread, bipartisan calls for patent reform, </w:t>
      </w:r>
      <w:r w:rsidRPr="00BE0E18">
        <w:rPr>
          <w:rStyle w:val="Emphasis"/>
          <w:highlight w:val="cyan"/>
        </w:rPr>
        <w:t>there is</w:t>
      </w:r>
      <w:r w:rsidRPr="00BE0E18">
        <w:rPr>
          <w:rStyle w:val="Emphasis"/>
        </w:rPr>
        <w:t xml:space="preserve"> stunningly </w:t>
      </w:r>
      <w:r w:rsidRPr="00BE0E18">
        <w:rPr>
          <w:rStyle w:val="Emphasis"/>
          <w:highlight w:val="cyan"/>
        </w:rPr>
        <w:t>little evidence that the current patent system is stymieing</w:t>
      </w:r>
      <w:r w:rsidRPr="00BE0E18">
        <w:rPr>
          <w:rStyle w:val="Emphasis"/>
        </w:rPr>
        <w:t xml:space="preserve"> the commercialization of </w:t>
      </w:r>
      <w:r w:rsidRPr="00BE0E18">
        <w:rPr>
          <w:rStyle w:val="Emphasis"/>
          <w:highlight w:val="cyan"/>
        </w:rPr>
        <w:t>technology</w:t>
      </w:r>
      <w:r w:rsidRPr="00BE0E18">
        <w:rPr>
          <w:rStyle w:val="Emphasis"/>
        </w:rPr>
        <w:t>.</w:t>
      </w:r>
      <w:r w:rsidRPr="00BE0E18">
        <w:rPr>
          <w:sz w:val="16"/>
        </w:rPr>
        <w:t xml:space="preserve"> Although reform proponents point to the rise in patent cases and the increased role of “trolls” in those cases, </w:t>
      </w:r>
      <w:r w:rsidRPr="00BE0E18">
        <w:rPr>
          <w:rStyle w:val="StyleUnderline"/>
        </w:rPr>
        <w:t xml:space="preserve">there is </w:t>
      </w:r>
      <w:r w:rsidRPr="00BE0E18">
        <w:rPr>
          <w:rStyle w:val="StyleUnderline"/>
          <w:highlight w:val="cyan"/>
        </w:rPr>
        <w:t>no evidence that</w:t>
      </w:r>
      <w:r w:rsidRPr="00BE0E18">
        <w:rPr>
          <w:rStyle w:val="StyleUnderline"/>
        </w:rPr>
        <w:t xml:space="preserve"> litigation and </w:t>
      </w:r>
      <w:r w:rsidRPr="00BE0E18">
        <w:rPr>
          <w:rStyle w:val="StyleUnderline"/>
          <w:highlight w:val="cyan"/>
        </w:rPr>
        <w:t>trolls</w:t>
      </w:r>
      <w:r w:rsidRPr="00BE0E18">
        <w:rPr>
          <w:rStyle w:val="StyleUnderline"/>
        </w:rPr>
        <w:t xml:space="preserve"> have materially hurt what actually </w:t>
      </w:r>
      <w:r w:rsidRPr="00BE0E18">
        <w:rPr>
          <w:rStyle w:val="StyleUnderline"/>
          <w:highlight w:val="cyan"/>
        </w:rPr>
        <w:t>matter</w:t>
      </w:r>
      <w:r w:rsidRPr="00BE0E18">
        <w:rPr>
          <w:rStyle w:val="StyleUnderline"/>
        </w:rPr>
        <w:t>s: the products that we buy and the prices that we pay.</w:t>
      </w:r>
    </w:p>
    <w:p w14:paraId="3B2BEF4C" w14:textId="77777777" w:rsidR="003C0445" w:rsidRPr="00BE0E18" w:rsidRDefault="003C0445" w:rsidP="003C0445">
      <w:pPr>
        <w:rPr>
          <w:rStyle w:val="StyleUnderline"/>
        </w:rPr>
      </w:pPr>
      <w:r w:rsidRPr="00BE0E18">
        <w:rPr>
          <w:sz w:val="16"/>
        </w:rPr>
        <w:t xml:space="preserve">In this paper, we find that </w:t>
      </w:r>
      <w:r w:rsidRPr="00BE0E18">
        <w:rPr>
          <w:rStyle w:val="StyleUnderline"/>
        </w:rPr>
        <w:t xml:space="preserve">the rate of </w:t>
      </w:r>
      <w:r w:rsidRPr="00BE0E18">
        <w:rPr>
          <w:rStyle w:val="StyleUnderline"/>
          <w:highlight w:val="cyan"/>
        </w:rPr>
        <w:t>innovation</w:t>
      </w:r>
      <w:r w:rsidRPr="00BE0E18">
        <w:rPr>
          <w:sz w:val="16"/>
        </w:rPr>
        <w:t>—as reflected in prices—</w:t>
      </w:r>
      <w:r w:rsidRPr="00BE0E18">
        <w:rPr>
          <w:rStyle w:val="StyleUnderline"/>
        </w:rPr>
        <w:t xml:space="preserve">has </w:t>
      </w:r>
      <w:r w:rsidRPr="00BE0E18">
        <w:rPr>
          <w:rStyle w:val="StyleUnderline"/>
          <w:highlight w:val="cyan"/>
        </w:rPr>
        <w:t>rarely</w:t>
      </w:r>
      <w:r w:rsidRPr="00BE0E18">
        <w:rPr>
          <w:sz w:val="16"/>
        </w:rPr>
        <w:t xml:space="preserve">, if ever, </w:t>
      </w:r>
      <w:r w:rsidRPr="00BE0E18">
        <w:rPr>
          <w:rStyle w:val="StyleUnderline"/>
        </w:rPr>
        <w:t xml:space="preserve">been </w:t>
      </w:r>
      <w:r w:rsidRPr="00BE0E18">
        <w:rPr>
          <w:rStyle w:val="StyleUnderline"/>
          <w:highlight w:val="cyan"/>
        </w:rPr>
        <w:t>faster</w:t>
      </w:r>
      <w:r w:rsidRPr="00BE0E18">
        <w:rPr>
          <w:rStyle w:val="StyleUnderline"/>
        </w:rPr>
        <w:t xml:space="preserve"> than it is today in exactly those industries that reform advocates point to as embodying the patent holdup problem.</w:t>
      </w:r>
      <w:r w:rsidRPr="00BE0E18">
        <w:rPr>
          <w:sz w:val="16"/>
        </w:rPr>
        <w:t xml:space="preserve"> For example, the prices of goods produced by patent intensive SEP industries relative to other good produced in the economy have fallen by 90% since the early 1990s. Indeed the prices of goods produced by patent-intensive SEP industries have fallen at about twice the rate of other patent-intensive industries. Although reform advocates point to patent-intensive SEP industries as most prone to patent holdup, it is in these industries were innovation seems fastest. </w:t>
      </w:r>
      <w:r w:rsidRPr="00BE0E18">
        <w:rPr>
          <w:rStyle w:val="StyleUnderline"/>
        </w:rPr>
        <w:t xml:space="preserve">If patent holdup is slowing innovation, it is slowing it down to perhaps the fastest rate in human history. </w:t>
      </w:r>
    </w:p>
    <w:p w14:paraId="1F881193" w14:textId="77777777" w:rsidR="003C0445" w:rsidRPr="00BE0E18" w:rsidRDefault="003C0445" w:rsidP="003C0445">
      <w:pPr>
        <w:rPr>
          <w:rStyle w:val="Emphasis"/>
        </w:rPr>
      </w:pPr>
      <w:r w:rsidRPr="00BE0E18">
        <w:rPr>
          <w:rStyle w:val="StyleUnderline"/>
        </w:rPr>
        <w:t>Our analyses also shed a skeptical light on the direction of major reform proposals that envisage a greater role for regulatory-type bodies and a smaller role for the courts.</w:t>
      </w:r>
      <w:r w:rsidRPr="00BE0E18">
        <w:rPr>
          <w:sz w:val="16"/>
        </w:rPr>
        <w:t xml:space="preserve"> </w:t>
      </w:r>
      <w:r w:rsidRPr="00BE0E18">
        <w:rPr>
          <w:rStyle w:val="StyleUnderline"/>
        </w:rPr>
        <w:t xml:space="preserve">Current </w:t>
      </w:r>
      <w:r w:rsidRPr="00BE0E18">
        <w:rPr>
          <w:rStyle w:val="StyleUnderline"/>
          <w:highlight w:val="cyan"/>
        </w:rPr>
        <w:t>reform proposals</w:t>
      </w:r>
      <w:r w:rsidRPr="00BE0E18">
        <w:rPr>
          <w:rStyle w:val="StyleUnderline"/>
        </w:rPr>
        <w:t xml:space="preserve"> </w:t>
      </w:r>
      <w:r w:rsidRPr="00BE0E18">
        <w:rPr>
          <w:rStyle w:val="StyleUnderline"/>
          <w:highlight w:val="cyan"/>
        </w:rPr>
        <w:t>compare</w:t>
      </w:r>
      <w:r w:rsidRPr="00BE0E18">
        <w:rPr>
          <w:rStyle w:val="StyleUnderline"/>
        </w:rPr>
        <w:t xml:space="preserve"> the messy </w:t>
      </w:r>
      <w:r w:rsidRPr="00BE0E18">
        <w:rPr>
          <w:rStyle w:val="StyleUnderline"/>
          <w:highlight w:val="cyan"/>
        </w:rPr>
        <w:t>reality</w:t>
      </w:r>
      <w:r w:rsidRPr="00BE0E18">
        <w:rPr>
          <w:rStyle w:val="StyleUnderline"/>
        </w:rPr>
        <w:t xml:space="preserve"> of the current court-based system </w:t>
      </w:r>
      <w:r w:rsidRPr="00BE0E18">
        <w:rPr>
          <w:rStyle w:val="StyleUnderline"/>
          <w:highlight w:val="cyan"/>
        </w:rPr>
        <w:t>with</w:t>
      </w:r>
      <w:r w:rsidRPr="00BE0E18">
        <w:rPr>
          <w:rStyle w:val="StyleUnderline"/>
        </w:rPr>
        <w:t xml:space="preserve"> </w:t>
      </w:r>
      <w:r w:rsidRPr="00BE0E18">
        <w:rPr>
          <w:rStyle w:val="Emphasis"/>
        </w:rPr>
        <w:t xml:space="preserve">an imaginary </w:t>
      </w:r>
      <w:r w:rsidRPr="00BE0E18">
        <w:rPr>
          <w:rStyle w:val="Emphasis"/>
          <w:highlight w:val="cyan"/>
        </w:rPr>
        <w:t>ideal</w:t>
      </w:r>
      <w:r w:rsidRPr="00BE0E18">
        <w:rPr>
          <w:rStyle w:val="Emphasis"/>
        </w:rPr>
        <w:t>—a perfectly functioning regulatory system.</w:t>
      </w:r>
      <w:r w:rsidRPr="00BE0E18">
        <w:rPr>
          <w:sz w:val="16"/>
        </w:rPr>
        <w:t xml:space="preserve"> </w:t>
      </w:r>
      <w:r w:rsidRPr="00BE0E18">
        <w:rPr>
          <w:rStyle w:val="StyleUnderline"/>
        </w:rPr>
        <w:t xml:space="preserve">But, an enormous body of economic research suggests that such </w:t>
      </w:r>
      <w:r w:rsidRPr="00BE0E18">
        <w:rPr>
          <w:rStyle w:val="StyleUnderline"/>
          <w:highlight w:val="cyan"/>
        </w:rPr>
        <w:t>regulatory</w:t>
      </w:r>
      <w:r w:rsidRPr="00BE0E18">
        <w:rPr>
          <w:rStyle w:val="StyleUnderline"/>
        </w:rPr>
        <w:t xml:space="preserve">-based </w:t>
      </w:r>
      <w:r w:rsidRPr="00BE0E18">
        <w:rPr>
          <w:rStyle w:val="StyleUnderline"/>
          <w:highlight w:val="cyan"/>
        </w:rPr>
        <w:t xml:space="preserve">institutions </w:t>
      </w:r>
      <w:r w:rsidRPr="00BE0E18">
        <w:rPr>
          <w:rStyle w:val="Emphasis"/>
          <w:highlight w:val="cyan"/>
        </w:rPr>
        <w:t>are more prone to subversion</w:t>
      </w:r>
      <w:r w:rsidRPr="00BE0E18">
        <w:rPr>
          <w:rStyle w:val="Emphasis"/>
        </w:rPr>
        <w:t xml:space="preserve"> than the courts.</w:t>
      </w:r>
    </w:p>
    <w:p w14:paraId="4216FB82" w14:textId="77777777" w:rsidR="003C0445" w:rsidRPr="00BE0E18" w:rsidRDefault="003C0445" w:rsidP="003C0445">
      <w:pPr>
        <w:rPr>
          <w:sz w:val="16"/>
        </w:rPr>
      </w:pPr>
      <w:r w:rsidRPr="00BE0E18">
        <w:rPr>
          <w:rStyle w:val="StyleUnderline"/>
        </w:rPr>
        <w:t xml:space="preserve">Regulatory </w:t>
      </w:r>
      <w:r w:rsidRPr="00BE0E18">
        <w:rPr>
          <w:rStyle w:val="StyleUnderline"/>
          <w:highlight w:val="cyan"/>
        </w:rPr>
        <w:t>capture</w:t>
      </w:r>
      <w:r w:rsidRPr="00BE0E18">
        <w:rPr>
          <w:rStyle w:val="StyleUnderline"/>
        </w:rPr>
        <w:t xml:space="preserve"> might be </w:t>
      </w:r>
      <w:r w:rsidRPr="00BE0E18">
        <w:rPr>
          <w:rStyle w:val="Emphasis"/>
        </w:rPr>
        <w:t xml:space="preserve">a </w:t>
      </w:r>
      <w:r w:rsidRPr="00BE0E18">
        <w:rPr>
          <w:rStyle w:val="Emphasis"/>
          <w:highlight w:val="cyan"/>
        </w:rPr>
        <w:t>bigger</w:t>
      </w:r>
      <w:r w:rsidRPr="00BE0E18">
        <w:rPr>
          <w:rStyle w:val="Emphasis"/>
        </w:rPr>
        <w:t xml:space="preserve"> concern</w:t>
      </w:r>
      <w:r w:rsidRPr="00BE0E18">
        <w:rPr>
          <w:rStyle w:val="StyleUnderline"/>
        </w:rPr>
        <w:t xml:space="preserve"> </w:t>
      </w:r>
      <w:r w:rsidRPr="00BE0E18">
        <w:rPr>
          <w:rStyle w:val="StyleUnderline"/>
          <w:highlight w:val="cyan"/>
        </w:rPr>
        <w:t>than</w:t>
      </w:r>
      <w:r w:rsidRPr="00BE0E18">
        <w:rPr>
          <w:rStyle w:val="StyleUnderline"/>
        </w:rPr>
        <w:t xml:space="preserve"> the high cost of </w:t>
      </w:r>
      <w:r w:rsidRPr="00BE0E18">
        <w:rPr>
          <w:rStyle w:val="StyleUnderline"/>
          <w:highlight w:val="cyan"/>
        </w:rPr>
        <w:t>litigation</w:t>
      </w:r>
      <w:r w:rsidRPr="00BE0E18">
        <w:rPr>
          <w:sz w:val="16"/>
        </w:rPr>
        <w:t>. Before materially altering the U.S. intellectual property system—a bedrock institution underlying long-run economic growth—more serious work is need.</w:t>
      </w:r>
    </w:p>
    <w:p w14:paraId="06BB9288" w14:textId="77777777" w:rsidR="003C0445" w:rsidRPr="00BE0E18" w:rsidRDefault="003C0445" w:rsidP="003C0445">
      <w:pPr>
        <w:rPr>
          <w:sz w:val="16"/>
        </w:rPr>
      </w:pPr>
    </w:p>
    <w:p w14:paraId="64F118E3" w14:textId="77777777" w:rsidR="003C0445" w:rsidRPr="00BE0E18" w:rsidRDefault="003C0445" w:rsidP="003C0445">
      <w:pPr>
        <w:pStyle w:val="Heading3"/>
        <w:rPr>
          <w:rFonts w:cs="Arial"/>
        </w:rPr>
      </w:pPr>
      <w:r w:rsidRPr="00BE0E18">
        <w:rPr>
          <w:rFonts w:cs="Arial"/>
        </w:rPr>
        <w:lastRenderedPageBreak/>
        <w:t>Antitrust Decks SSOs---1NC</w:t>
      </w:r>
    </w:p>
    <w:p w14:paraId="1054A01F" w14:textId="77777777" w:rsidR="003C0445" w:rsidRPr="00BE0E18" w:rsidRDefault="003C0445" w:rsidP="003C0445">
      <w:pPr>
        <w:pStyle w:val="Heading4"/>
        <w:rPr>
          <w:rFonts w:cs="Arial"/>
        </w:rPr>
      </w:pPr>
      <w:r w:rsidRPr="00BE0E18">
        <w:rPr>
          <w:rFonts w:cs="Arial"/>
        </w:rPr>
        <w:t>SSOs work---the aff disrupts that delicate balance</w:t>
      </w:r>
    </w:p>
    <w:p w14:paraId="198F8F12" w14:textId="77777777" w:rsidR="003C0445" w:rsidRPr="00BE0E18" w:rsidRDefault="003C0445" w:rsidP="003C0445">
      <w:pPr>
        <w:rPr>
          <w:rStyle w:val="Emphasis"/>
          <w:b w:val="0"/>
          <w:iCs w:val="0"/>
        </w:rPr>
      </w:pPr>
      <w:r w:rsidRPr="00BE0E18">
        <w:t xml:space="preserve">Michael A. </w:t>
      </w:r>
      <w:r w:rsidRPr="00BE0E18">
        <w:rPr>
          <w:rStyle w:val="Style13ptBold"/>
        </w:rPr>
        <w:t>Carrier 3</w:t>
      </w:r>
      <w:r w:rsidRPr="00BE0E18">
        <w:t>. Assistant Professor at the Rutgers University School of Law-Camden. "Why Antitrust Should Defer to the Intellectual Property Rules of Standard-Setting Organizations: A Commentary on Teece &amp; Sherry." Minnesota Law Review. 2003. https://www.researchgate.net/publication/228171398_Why_Antitrust_Should_Defer_to_the_Intellectual_Property_Rules_of_Standard-Setting_Organizations_A_Commentary_on_Teece_Sherry</w:t>
      </w:r>
    </w:p>
    <w:p w14:paraId="337055CB" w14:textId="77777777" w:rsidR="003C0445" w:rsidRPr="00BE0E18" w:rsidRDefault="003C0445" w:rsidP="003C0445">
      <w:pPr>
        <w:rPr>
          <w:sz w:val="16"/>
          <w:szCs w:val="16"/>
        </w:rPr>
      </w:pPr>
      <w:r w:rsidRPr="00BE0E18">
        <w:rPr>
          <w:sz w:val="16"/>
          <w:szCs w:val="16"/>
        </w:rPr>
        <w:t xml:space="preserve">B. SSO RULES RESTRICTING INTELLECTUAL PROPERTY </w:t>
      </w:r>
    </w:p>
    <w:p w14:paraId="779825AF" w14:textId="77777777" w:rsidR="003C0445" w:rsidRPr="00BE0E18" w:rsidRDefault="003C0445" w:rsidP="003C0445">
      <w:pPr>
        <w:rPr>
          <w:sz w:val="16"/>
        </w:rPr>
      </w:pPr>
      <w:r w:rsidRPr="00BE0E18">
        <w:rPr>
          <w:rStyle w:val="StyleUnderline"/>
          <w:highlight w:val="cyan"/>
        </w:rPr>
        <w:t>SSO</w:t>
      </w:r>
      <w:r w:rsidRPr="00BE0E18">
        <w:rPr>
          <w:rStyle w:val="StyleUnderline"/>
        </w:rPr>
        <w:t xml:space="preserve"> </w:t>
      </w:r>
      <w:r w:rsidRPr="00BE0E18">
        <w:rPr>
          <w:sz w:val="16"/>
        </w:rPr>
        <w:t>search, disclosure, and licensing</w:t>
      </w:r>
      <w:r w:rsidRPr="00BE0E18">
        <w:rPr>
          <w:rStyle w:val="StyleUnderline"/>
        </w:rPr>
        <w:t xml:space="preserve"> rules</w:t>
      </w:r>
      <w:r w:rsidRPr="00BE0E18">
        <w:rPr>
          <w:sz w:val="16"/>
        </w:rPr>
        <w:t xml:space="preserve"> do not have direct adverse effects on competition, such as harming consumers or raising price.  Rather, they </w:t>
      </w:r>
      <w:r w:rsidRPr="00BE0E18">
        <w:rPr>
          <w:rStyle w:val="StyleUnderline"/>
        </w:rPr>
        <w:t xml:space="preserve">have </w:t>
      </w:r>
      <w:r w:rsidRPr="00BE0E18">
        <w:rPr>
          <w:rStyle w:val="StyleUnderline"/>
          <w:highlight w:val="cyan"/>
        </w:rPr>
        <w:t>significant procompetitive justifications</w:t>
      </w:r>
      <w:r w:rsidRPr="00BE0E18">
        <w:rPr>
          <w:rStyle w:val="StyleUnderline"/>
        </w:rPr>
        <w:t>.</w:t>
      </w:r>
      <w:r w:rsidRPr="00BE0E18">
        <w:rPr>
          <w:sz w:val="16"/>
        </w:rPr>
        <w:t xml:space="preserve"> </w:t>
      </w:r>
    </w:p>
    <w:p w14:paraId="22EA9BB8" w14:textId="77777777" w:rsidR="003C0445" w:rsidRPr="00BE0E18" w:rsidRDefault="003C0445" w:rsidP="003C0445">
      <w:pPr>
        <w:rPr>
          <w:sz w:val="16"/>
        </w:rPr>
      </w:pPr>
      <w:r w:rsidRPr="00BE0E18">
        <w:rPr>
          <w:rStyle w:val="StyleUnderline"/>
          <w:highlight w:val="cyan"/>
        </w:rPr>
        <w:t>Search rules</w:t>
      </w:r>
      <w:r w:rsidRPr="00BE0E18">
        <w:rPr>
          <w:sz w:val="16"/>
        </w:rPr>
        <w:t xml:space="preserve"> merely </w:t>
      </w:r>
      <w:r w:rsidRPr="00BE0E18">
        <w:rPr>
          <w:rStyle w:val="StyleUnderline"/>
          <w:highlight w:val="cyan"/>
        </w:rPr>
        <w:t>require</w:t>
      </w:r>
      <w:r w:rsidRPr="00BE0E18">
        <w:rPr>
          <w:rStyle w:val="StyleUnderline"/>
        </w:rPr>
        <w:t xml:space="preserve"> SSO members to </w:t>
      </w:r>
      <w:r w:rsidRPr="00BE0E18">
        <w:rPr>
          <w:rStyle w:val="StyleUnderline"/>
          <w:highlight w:val="cyan"/>
        </w:rPr>
        <w:t>search for IP</w:t>
      </w:r>
      <w:r w:rsidRPr="00BE0E18">
        <w:rPr>
          <w:rStyle w:val="StyleUnderline"/>
        </w:rPr>
        <w:t xml:space="preserve"> that might read on a standard, an obligation that does not lead to anticompetitive effects</w:t>
      </w:r>
      <w:r w:rsidRPr="00BE0E18">
        <w:rPr>
          <w:sz w:val="16"/>
        </w:rPr>
        <w:t xml:space="preserve">.82  </w:t>
      </w:r>
      <w:r w:rsidRPr="00BE0E18">
        <w:rPr>
          <w:rStyle w:val="StyleUnderline"/>
        </w:rPr>
        <w:t>Disclosure rules provide</w:t>
      </w:r>
      <w:r w:rsidRPr="00BE0E18">
        <w:rPr>
          <w:sz w:val="16"/>
        </w:rPr>
        <w:t xml:space="preserve"> useful </w:t>
      </w:r>
      <w:r w:rsidRPr="00BE0E18">
        <w:rPr>
          <w:rStyle w:val="StyleUnderline"/>
        </w:rPr>
        <w:t>information</w:t>
      </w:r>
      <w:r w:rsidRPr="00BE0E18">
        <w:rPr>
          <w:sz w:val="16"/>
        </w:rPr>
        <w:t xml:space="preserve"> to members </w:t>
      </w:r>
      <w:r w:rsidRPr="00BE0E18">
        <w:rPr>
          <w:rStyle w:val="StyleUnderline"/>
        </w:rPr>
        <w:t>deciding on a standard</w:t>
      </w:r>
      <w:r w:rsidRPr="00BE0E18">
        <w:rPr>
          <w:sz w:val="16"/>
        </w:rPr>
        <w:t xml:space="preserve">.  In particular, they inform the members of the SSO of the intellectual property that would be implicated by the selection of certain standards.  Disclosure rules, again, differ from informationsharing arrangements that have warranted antitrust scrutiny.83  For rather than abetting the sharing among competitors of sensitive price information that reduces competition, </w:t>
      </w:r>
      <w:r w:rsidRPr="00BE0E18">
        <w:rPr>
          <w:rStyle w:val="StyleUnderline"/>
        </w:rPr>
        <w:t>the information produced by such rules prevents the strategic hiding and ex post exploiting of IP</w:t>
      </w:r>
      <w:r w:rsidRPr="00BE0E18">
        <w:rPr>
          <w:sz w:val="16"/>
        </w:rPr>
        <w:t xml:space="preserve">, activity that serves no legitimate purpose. </w:t>
      </w:r>
    </w:p>
    <w:p w14:paraId="1D64A01D" w14:textId="77777777" w:rsidR="003C0445" w:rsidRPr="00BE0E18" w:rsidRDefault="003C0445" w:rsidP="003C0445">
      <w:pPr>
        <w:rPr>
          <w:sz w:val="16"/>
        </w:rPr>
      </w:pPr>
      <w:r w:rsidRPr="00BE0E18">
        <w:rPr>
          <w:rStyle w:val="StyleUnderline"/>
          <w:highlight w:val="cyan"/>
        </w:rPr>
        <w:t>Licensing rules are</w:t>
      </w:r>
      <w:r w:rsidRPr="00BE0E18">
        <w:rPr>
          <w:sz w:val="16"/>
        </w:rPr>
        <w:t xml:space="preserve"> even more </w:t>
      </w:r>
      <w:r w:rsidRPr="00BE0E18">
        <w:rPr>
          <w:rStyle w:val="StyleUnderline"/>
          <w:highlight w:val="cyan"/>
        </w:rPr>
        <w:t xml:space="preserve">critical in </w:t>
      </w:r>
      <w:r w:rsidRPr="00BE0E18">
        <w:rPr>
          <w:rStyle w:val="Emphasis"/>
          <w:highlight w:val="cyan"/>
        </w:rPr>
        <w:t>avoiding the holdup probl</w:t>
      </w:r>
      <w:r w:rsidRPr="00BE0E18">
        <w:rPr>
          <w:rStyle w:val="Emphasis"/>
        </w:rPr>
        <w:t>em</w:t>
      </w:r>
      <w:r w:rsidRPr="00BE0E18">
        <w:rPr>
          <w:rStyle w:val="StyleUnderline"/>
        </w:rPr>
        <w:t xml:space="preserve"> of patentees imposing onerous licensing terms after the adoption of the standard.</w:t>
      </w:r>
      <w:r w:rsidRPr="00BE0E18">
        <w:rPr>
          <w:sz w:val="16"/>
        </w:rPr>
        <w:t xml:space="preserve">  </w:t>
      </w:r>
      <w:r w:rsidRPr="00BE0E18">
        <w:rPr>
          <w:rStyle w:val="StyleUnderline"/>
        </w:rPr>
        <w:t>They thus offer a significant pro-competitive justification</w:t>
      </w:r>
      <w:r w:rsidRPr="00BE0E18">
        <w:rPr>
          <w:sz w:val="16"/>
        </w:rPr>
        <w:t xml:space="preserve"> by avoiding a potential bottleneck and contributing to the creation of a product that might not otherwise exist.  Such </w:t>
      </w:r>
      <w:r w:rsidRPr="00BE0E18">
        <w:rPr>
          <w:rStyle w:val="StyleUnderline"/>
        </w:rPr>
        <w:t>rules bear some resemblance to other</w:t>
      </w:r>
      <w:r w:rsidRPr="00BE0E18">
        <w:rPr>
          <w:sz w:val="16"/>
        </w:rPr>
        <w:t xml:space="preserve"> types of </w:t>
      </w:r>
      <w:r w:rsidRPr="00BE0E18">
        <w:rPr>
          <w:rStyle w:val="StyleUnderline"/>
        </w:rPr>
        <w:t>activity that</w:t>
      </w:r>
      <w:r w:rsidRPr="00BE0E18">
        <w:rPr>
          <w:sz w:val="16"/>
        </w:rPr>
        <w:t xml:space="preserve"> have </w:t>
      </w:r>
      <w:r w:rsidRPr="00BE0E18">
        <w:rPr>
          <w:rStyle w:val="StyleUnderline"/>
        </w:rPr>
        <w:t>received substantial antitrust deference</w:t>
      </w:r>
      <w:r w:rsidRPr="00BE0E18">
        <w:rPr>
          <w:sz w:val="16"/>
        </w:rPr>
        <w:t xml:space="preserve">: (1) a blanket music license allowing the sale of rights to hundreds of copyrighted musical compositions, thereby reducing transaction costs84 and (2) cross-license agreements and patent pools, which resolve patent bottlenecks among owners of blocking patents that otherwise could unilaterally prevent the practice of a product with multiple patented inputs.85  Even the promulgation of specific licensing terms should be sanctioned.  </w:t>
      </w:r>
      <w:r w:rsidRPr="00BE0E18">
        <w:rPr>
          <w:rStyle w:val="StyleUnderline"/>
        </w:rPr>
        <w:t>“Reasonable and nondiscriminatory” does not give precise notice of its content and does not prevent ex post holdup.</w:t>
      </w:r>
      <w:r w:rsidRPr="00BE0E18">
        <w:rPr>
          <w:sz w:val="16"/>
        </w:rPr>
        <w:t xml:space="preserve">  More detail might.  Moreover, such announcements have not, to date, appeared to foster collusion among patentees in the royalties they have charged. </w:t>
      </w:r>
    </w:p>
    <w:p w14:paraId="385F29D7" w14:textId="77777777" w:rsidR="003C0445" w:rsidRPr="00BE0E18" w:rsidRDefault="003C0445" w:rsidP="003C0445">
      <w:pPr>
        <w:rPr>
          <w:sz w:val="16"/>
          <w:szCs w:val="16"/>
        </w:rPr>
      </w:pPr>
      <w:r w:rsidRPr="00BE0E18">
        <w:rPr>
          <w:sz w:val="16"/>
          <w:szCs w:val="16"/>
        </w:rPr>
        <w:t xml:space="preserve">C. PRO-COMPETITIVE BENEFITS OF IP-BASED SSOS </w:t>
      </w:r>
    </w:p>
    <w:p w14:paraId="35D4E483" w14:textId="77777777" w:rsidR="003C0445" w:rsidRPr="00BE0E18" w:rsidRDefault="003C0445" w:rsidP="003C0445">
      <w:pPr>
        <w:rPr>
          <w:sz w:val="16"/>
        </w:rPr>
      </w:pPr>
      <w:r w:rsidRPr="00BE0E18">
        <w:rPr>
          <w:rStyle w:val="StyleUnderline"/>
        </w:rPr>
        <w:t xml:space="preserve">Intellectual property-based SSOs offer real </w:t>
      </w:r>
      <w:r w:rsidRPr="00BE0E18">
        <w:rPr>
          <w:rStyle w:val="Emphasis"/>
        </w:rPr>
        <w:t>pro-competitive</w:t>
      </w:r>
      <w:r w:rsidRPr="00BE0E18">
        <w:rPr>
          <w:rStyle w:val="StyleUnderline"/>
        </w:rPr>
        <w:t xml:space="preserve"> justifications</w:t>
      </w:r>
      <w:r w:rsidRPr="00BE0E18">
        <w:rPr>
          <w:sz w:val="16"/>
        </w:rPr>
        <w:t xml:space="preserve">.  </w:t>
      </w:r>
      <w:r w:rsidRPr="00BE0E18">
        <w:rPr>
          <w:rStyle w:val="StyleUnderline"/>
          <w:highlight w:val="cyan"/>
        </w:rPr>
        <w:t>Interoperability</w:t>
      </w:r>
      <w:r w:rsidRPr="00BE0E18">
        <w:rPr>
          <w:rStyle w:val="StyleUnderline"/>
        </w:rPr>
        <w:t xml:space="preserve"> standards enable firms to use a common platform and </w:t>
      </w:r>
      <w:r w:rsidRPr="00BE0E18">
        <w:rPr>
          <w:rStyle w:val="StyleUnderline"/>
          <w:highlight w:val="cyan"/>
        </w:rPr>
        <w:t>enhance competition</w:t>
      </w:r>
      <w:r w:rsidRPr="00BE0E18">
        <w:rPr>
          <w:rStyle w:val="StyleUnderline"/>
        </w:rPr>
        <w:t xml:space="preserve"> in the marketplace</w:t>
      </w:r>
      <w:r w:rsidRPr="00BE0E18">
        <w:rPr>
          <w:sz w:val="16"/>
        </w:rPr>
        <w:t xml:space="preserve">.  </w:t>
      </w:r>
      <w:r w:rsidRPr="00BE0E18">
        <w:rPr>
          <w:rStyle w:val="StyleUnderline"/>
        </w:rPr>
        <w:t>They contribute to</w:t>
      </w:r>
      <w:r w:rsidRPr="00BE0E18">
        <w:rPr>
          <w:sz w:val="16"/>
        </w:rPr>
        <w:t xml:space="preserve"> </w:t>
      </w:r>
      <w:r w:rsidRPr="00BE0E18">
        <w:rPr>
          <w:rStyle w:val="Emphasis"/>
        </w:rPr>
        <w:t>a</w:t>
      </w:r>
      <w:r w:rsidRPr="00BE0E18">
        <w:rPr>
          <w:sz w:val="16"/>
        </w:rPr>
        <w:t xml:space="preserve"> greater </w:t>
      </w:r>
      <w:r w:rsidRPr="00BE0E18">
        <w:rPr>
          <w:rStyle w:val="Emphasis"/>
        </w:rPr>
        <w:t>realization of network effects</w:t>
      </w:r>
      <w:r w:rsidRPr="00BE0E18">
        <w:rPr>
          <w:sz w:val="16"/>
        </w:rPr>
        <w:t xml:space="preserve"> and prevent buyers from being stranded in a product that loses the standards war.86  And </w:t>
      </w:r>
      <w:r w:rsidRPr="00BE0E18">
        <w:rPr>
          <w:rStyle w:val="StyleUnderline"/>
        </w:rPr>
        <w:t xml:space="preserve">they </w:t>
      </w:r>
      <w:r w:rsidRPr="00BE0E18">
        <w:rPr>
          <w:rStyle w:val="StyleUnderline"/>
          <w:highlight w:val="cyan"/>
        </w:rPr>
        <w:t>clear bottlenecks</w:t>
      </w:r>
      <w:r w:rsidRPr="00BE0E18">
        <w:rPr>
          <w:rStyle w:val="StyleUnderline"/>
        </w:rPr>
        <w:t xml:space="preserve"> and create markets that might not otherwise exist.</w:t>
      </w:r>
      <w:r w:rsidRPr="00BE0E18">
        <w:rPr>
          <w:sz w:val="16"/>
        </w:rPr>
        <w:t>87  The IP rules of SSOs contribute to these benefits by reducing the likelihood of holdup by patentees.88</w:t>
      </w:r>
    </w:p>
    <w:p w14:paraId="434F5366" w14:textId="77777777" w:rsidR="003C0445" w:rsidRPr="00BE0E18" w:rsidRDefault="003C0445" w:rsidP="003C0445">
      <w:pPr>
        <w:rPr>
          <w:sz w:val="16"/>
        </w:rPr>
      </w:pPr>
      <w:r w:rsidRPr="00BE0E18">
        <w:rPr>
          <w:sz w:val="16"/>
        </w:rPr>
        <w:t xml:space="preserve">Further affirming the pro-competitive benefits of SSO rules, the industries in which SSOs have developed are those with the greatest potential for bottlenecks, patent thickets, and thwarted innovation.  Mark Lemley has shown that </w:t>
      </w:r>
      <w:r w:rsidRPr="00BE0E18">
        <w:rPr>
          <w:rStyle w:val="Emphasis"/>
          <w:highlight w:val="cyan"/>
        </w:rPr>
        <w:t>SSOs</w:t>
      </w:r>
      <w:r w:rsidRPr="00BE0E18">
        <w:rPr>
          <w:rStyle w:val="Emphasis"/>
        </w:rPr>
        <w:t xml:space="preserve"> have </w:t>
      </w:r>
      <w:r w:rsidRPr="00BE0E18">
        <w:rPr>
          <w:rStyle w:val="Emphasis"/>
          <w:highlight w:val="cyan"/>
        </w:rPr>
        <w:t>concentrated</w:t>
      </w:r>
      <w:r w:rsidRPr="00BE0E18">
        <w:rPr>
          <w:rStyle w:val="Emphasis"/>
        </w:rPr>
        <w:t xml:space="preserve"> “in precisely those industries </w:t>
      </w:r>
      <w:r w:rsidRPr="00BE0E18">
        <w:rPr>
          <w:rStyle w:val="Emphasis"/>
          <w:highlight w:val="cyan"/>
        </w:rPr>
        <w:t>where</w:t>
      </w:r>
      <w:r w:rsidRPr="00BE0E18">
        <w:rPr>
          <w:rStyle w:val="Emphasis"/>
        </w:rPr>
        <w:t xml:space="preserve"> the </w:t>
      </w:r>
      <w:r w:rsidRPr="00BE0E18">
        <w:rPr>
          <w:rStyle w:val="Emphasis"/>
          <w:highlight w:val="cyan"/>
        </w:rPr>
        <w:t>unconstrained enforcement of patents could be most damaging to innovation</w:t>
      </w:r>
      <w:r w:rsidRPr="00BE0E18">
        <w:rPr>
          <w:rStyle w:val="Emphasis"/>
        </w:rPr>
        <w:t>,”</w:t>
      </w:r>
      <w:r w:rsidRPr="00BE0E18">
        <w:rPr>
          <w:rStyle w:val="StyleUnderline"/>
        </w:rPr>
        <w:t xml:space="preserve"> namely, computer </w:t>
      </w:r>
      <w:r w:rsidRPr="00BE0E18">
        <w:rPr>
          <w:rStyle w:val="StyleUnderline"/>
        </w:rPr>
        <w:lastRenderedPageBreak/>
        <w:t>software, Internet, telecommunications, and semiconductors</w:t>
      </w:r>
      <w:r w:rsidRPr="00BE0E18">
        <w:rPr>
          <w:sz w:val="16"/>
        </w:rPr>
        <w:t>.</w:t>
      </w:r>
      <w:r w:rsidRPr="00BE0E18">
        <w:rPr>
          <w:sz w:val="16"/>
        </w:rPr>
        <w:footnoteReference w:id="1"/>
      </w:r>
      <w:r w:rsidRPr="00BE0E18">
        <w:rPr>
          <w:sz w:val="16"/>
        </w:rPr>
        <w:t xml:space="preserve">  In these industries, the presence of multiple patented inputs in products increases the risk of holdup.  Just as ominous, </w:t>
      </w:r>
      <w:r w:rsidRPr="00BE0E18">
        <w:rPr>
          <w:rStyle w:val="StyleUnderline"/>
        </w:rPr>
        <w:t>the industries are marked by “cumulative innovation,”</w:t>
      </w:r>
      <w:r w:rsidRPr="00BE0E18">
        <w:rPr>
          <w:sz w:val="16"/>
        </w:rPr>
        <w:t xml:space="preserve"> with one generation’s patented invention based on those of previous generations.</w:t>
      </w:r>
      <w:r w:rsidRPr="00BE0E18">
        <w:rPr>
          <w:sz w:val="16"/>
        </w:rPr>
        <w:footnoteReference w:id="2"/>
      </w:r>
      <w:r w:rsidRPr="00BE0E18">
        <w:rPr>
          <w:sz w:val="16"/>
        </w:rPr>
        <w:t xml:space="preserve">  </w:t>
      </w:r>
      <w:r w:rsidRPr="00BE0E18">
        <w:rPr>
          <w:rStyle w:val="Emphasis"/>
        </w:rPr>
        <w:t xml:space="preserve">The </w:t>
      </w:r>
      <w:r w:rsidRPr="00BE0E18">
        <w:rPr>
          <w:rStyle w:val="Emphasis"/>
          <w:highlight w:val="cyan"/>
        </w:rPr>
        <w:t>clearing of patent thickets</w:t>
      </w:r>
      <w:r w:rsidRPr="00BE0E18">
        <w:rPr>
          <w:rStyle w:val="Emphasis"/>
        </w:rPr>
        <w:t xml:space="preserve"> and fostering of cumulative innovation </w:t>
      </w:r>
      <w:r w:rsidRPr="00BE0E18">
        <w:rPr>
          <w:rStyle w:val="StyleUnderline"/>
        </w:rPr>
        <w:t>and new markets</w:t>
      </w:r>
      <w:r w:rsidRPr="00BE0E18">
        <w:rPr>
          <w:rStyle w:val="Emphasis"/>
        </w:rPr>
        <w:t xml:space="preserve"> </w:t>
      </w:r>
      <w:r w:rsidRPr="00BE0E18">
        <w:rPr>
          <w:rStyle w:val="Emphasis"/>
          <w:highlight w:val="cyan"/>
        </w:rPr>
        <w:t>through SSOs offers</w:t>
      </w:r>
      <w:r w:rsidRPr="00BE0E18">
        <w:rPr>
          <w:rStyle w:val="Emphasis"/>
        </w:rPr>
        <w:t xml:space="preserve"> </w:t>
      </w:r>
      <w:r w:rsidRPr="00BE0E18">
        <w:rPr>
          <w:rStyle w:val="StyleUnderline"/>
        </w:rPr>
        <w:t>perhaps</w:t>
      </w:r>
      <w:r w:rsidRPr="00BE0E18">
        <w:rPr>
          <w:rStyle w:val="Emphasis"/>
        </w:rPr>
        <w:t xml:space="preserve"> the </w:t>
      </w:r>
      <w:r w:rsidRPr="00BE0E18">
        <w:rPr>
          <w:rStyle w:val="Emphasis"/>
          <w:highlight w:val="cyan"/>
        </w:rPr>
        <w:t>most powerful benefits for</w:t>
      </w:r>
      <w:r w:rsidRPr="00BE0E18">
        <w:rPr>
          <w:rStyle w:val="Emphasis"/>
        </w:rPr>
        <w:t xml:space="preserve"> </w:t>
      </w:r>
      <w:r w:rsidRPr="00BE0E18">
        <w:rPr>
          <w:rStyle w:val="StyleUnderline"/>
        </w:rPr>
        <w:t>competition and</w:t>
      </w:r>
      <w:r w:rsidRPr="00BE0E18">
        <w:rPr>
          <w:rStyle w:val="Emphasis"/>
        </w:rPr>
        <w:t xml:space="preserve"> </w:t>
      </w:r>
      <w:r w:rsidRPr="00BE0E18">
        <w:rPr>
          <w:rStyle w:val="Emphasis"/>
          <w:highlight w:val="cyan"/>
        </w:rPr>
        <w:t>innovation</w:t>
      </w:r>
      <w:r w:rsidRPr="00BE0E18">
        <w:rPr>
          <w:rStyle w:val="Emphasis"/>
        </w:rPr>
        <w:t>.</w:t>
      </w:r>
      <w:r w:rsidRPr="00BE0E18">
        <w:rPr>
          <w:rStyle w:val="Emphasis"/>
        </w:rPr>
        <w:footnoteReference w:id="3"/>
      </w:r>
      <w:r w:rsidRPr="00BE0E18">
        <w:rPr>
          <w:sz w:val="16"/>
        </w:rPr>
        <w:t xml:space="preserve">  Significant to begin with, the pro-competitive benefits of SSO rules are magnified even further in removing the potentially explosive landmines of the patent system.</w:t>
      </w:r>
      <w:r w:rsidRPr="00BE0E18">
        <w:rPr>
          <w:sz w:val="16"/>
        </w:rPr>
        <w:footnoteReference w:id="4"/>
      </w:r>
    </w:p>
    <w:p w14:paraId="553F59C7" w14:textId="77777777" w:rsidR="003C0445" w:rsidRPr="00BE0E18" w:rsidRDefault="003C0445" w:rsidP="003C0445">
      <w:pPr>
        <w:rPr>
          <w:rStyle w:val="Emphasis"/>
        </w:rPr>
      </w:pPr>
      <w:r w:rsidRPr="00BE0E18">
        <w:rPr>
          <w:sz w:val="16"/>
        </w:rPr>
        <w:t>These pro-competitive benefits are obvious when we return one last time to the paradigmatic example of a patentee announcing to the members of the SSO the terms of RAND licensing before the adoption of the standard.  Even if the patentee and its competitors are members of the SSO and collectively possess market power, the activity should be upheld.</w:t>
      </w:r>
      <w:r w:rsidRPr="00BE0E18">
        <w:rPr>
          <w:sz w:val="16"/>
        </w:rPr>
        <w:footnoteReference w:id="5"/>
      </w:r>
      <w:r w:rsidRPr="00BE0E18">
        <w:rPr>
          <w:sz w:val="16"/>
        </w:rPr>
        <w:t xml:space="preserve">  Anticompetitive effects on price and innovation will be minimal, and the pro-competitive justifications of preventing holdup and allowing standardized products to come to market are significant, especially in industries that would otherwise be subject to patent thickets and holdups.  </w:t>
      </w:r>
      <w:r w:rsidRPr="00BE0E18">
        <w:rPr>
          <w:rStyle w:val="StyleUnderline"/>
        </w:rPr>
        <w:t>Adherence to platitudes of “</w:t>
      </w:r>
      <w:r w:rsidRPr="00BE0E18">
        <w:rPr>
          <w:rStyle w:val="StyleUnderline"/>
          <w:highlight w:val="cyan"/>
        </w:rPr>
        <w:t>r</w:t>
      </w:r>
      <w:r w:rsidRPr="00BE0E18">
        <w:rPr>
          <w:rStyle w:val="StyleUnderline"/>
        </w:rPr>
        <w:t xml:space="preserve">easonable </w:t>
      </w:r>
      <w:r w:rsidRPr="00BE0E18">
        <w:rPr>
          <w:rStyle w:val="StyleUnderline"/>
          <w:highlight w:val="cyan"/>
        </w:rPr>
        <w:t>a</w:t>
      </w:r>
      <w:r w:rsidRPr="00BE0E18">
        <w:rPr>
          <w:rStyle w:val="StyleUnderline"/>
        </w:rPr>
        <w:t xml:space="preserve">nd </w:t>
      </w:r>
      <w:r w:rsidRPr="00BE0E18">
        <w:rPr>
          <w:rStyle w:val="StyleUnderline"/>
          <w:highlight w:val="cyan"/>
        </w:rPr>
        <w:t>n</w:t>
      </w:r>
      <w:r w:rsidRPr="00BE0E18">
        <w:rPr>
          <w:rStyle w:val="StyleUnderline"/>
        </w:rPr>
        <w:t>on</w:t>
      </w:r>
      <w:r w:rsidRPr="00BE0E18">
        <w:rPr>
          <w:rStyle w:val="StyleUnderline"/>
          <w:highlight w:val="cyan"/>
        </w:rPr>
        <w:t>d</w:t>
      </w:r>
      <w:r w:rsidRPr="00BE0E18">
        <w:rPr>
          <w:rStyle w:val="StyleUnderline"/>
        </w:rPr>
        <w:t xml:space="preserve">iscriminatory” licensing </w:t>
      </w:r>
      <w:r w:rsidRPr="00BE0E18">
        <w:rPr>
          <w:rStyle w:val="StyleUnderline"/>
          <w:highlight w:val="cyan"/>
        </w:rPr>
        <w:t>does not mean much</w:t>
      </w:r>
      <w:r w:rsidRPr="00BE0E18">
        <w:rPr>
          <w:rStyle w:val="StyleUnderline"/>
        </w:rPr>
        <w:t xml:space="preserve"> where the details are left vague and are the subject of dispute after the standard has been adopted.</w:t>
      </w:r>
      <w:r w:rsidRPr="00BE0E18">
        <w:rPr>
          <w:sz w:val="16"/>
        </w:rPr>
        <w:t xml:space="preserve">  </w:t>
      </w:r>
      <w:r w:rsidRPr="00BE0E18">
        <w:rPr>
          <w:rStyle w:val="StyleUnderline"/>
        </w:rPr>
        <w:t xml:space="preserve">The </w:t>
      </w:r>
      <w:r w:rsidRPr="00BE0E18">
        <w:rPr>
          <w:rStyle w:val="StyleUnderline"/>
          <w:highlight w:val="cyan"/>
        </w:rPr>
        <w:t>clarity of SSO rules is not</w:t>
      </w:r>
      <w:r w:rsidRPr="00BE0E18">
        <w:rPr>
          <w:rStyle w:val="StyleUnderline"/>
        </w:rPr>
        <w:t xml:space="preserve"> used to foster </w:t>
      </w:r>
      <w:r w:rsidRPr="00BE0E18">
        <w:rPr>
          <w:rStyle w:val="StyleUnderline"/>
          <w:highlight w:val="cyan"/>
        </w:rPr>
        <w:t>collusion</w:t>
      </w:r>
      <w:r w:rsidRPr="00BE0E18">
        <w:rPr>
          <w:rStyle w:val="StyleUnderline"/>
        </w:rPr>
        <w:t>, price fixing, or boycotts, but rather to eliminate ambiguity and prevent holdups at the point where the patentee has significant leverage.</w:t>
      </w:r>
      <w:r w:rsidRPr="00BE0E18">
        <w:rPr>
          <w:sz w:val="16"/>
        </w:rPr>
        <w:t xml:space="preserve">  </w:t>
      </w:r>
      <w:r w:rsidRPr="00BE0E18">
        <w:rPr>
          <w:rStyle w:val="StyleUnderline"/>
        </w:rPr>
        <w:t xml:space="preserve">For these reasons, </w:t>
      </w:r>
      <w:r w:rsidRPr="00BE0E18">
        <w:rPr>
          <w:rStyle w:val="Emphasis"/>
          <w:highlight w:val="cyan"/>
        </w:rPr>
        <w:t>antitrust should defer to</w:t>
      </w:r>
      <w:r w:rsidRPr="00BE0E18">
        <w:rPr>
          <w:rStyle w:val="Emphasis"/>
        </w:rPr>
        <w:t xml:space="preserve"> nearly all </w:t>
      </w:r>
      <w:r w:rsidRPr="00BE0E18">
        <w:rPr>
          <w:rStyle w:val="Emphasis"/>
          <w:highlight w:val="cyan"/>
        </w:rPr>
        <w:t>SSO rules</w:t>
      </w:r>
      <w:r w:rsidRPr="00BE0E18">
        <w:rPr>
          <w:rStyle w:val="Emphasis"/>
        </w:rPr>
        <w:t xml:space="preserve"> restricting IP. </w:t>
      </w:r>
    </w:p>
    <w:p w14:paraId="7A640C71" w14:textId="77777777" w:rsidR="003C0445" w:rsidRPr="00BE0E18" w:rsidRDefault="003C0445" w:rsidP="003C0445">
      <w:pPr>
        <w:rPr>
          <w:b/>
          <w:iCs/>
          <w:sz w:val="16"/>
          <w:szCs w:val="16"/>
          <w:u w:val="single"/>
        </w:rPr>
      </w:pPr>
      <w:r w:rsidRPr="00BE0E18">
        <w:rPr>
          <w:sz w:val="16"/>
          <w:szCs w:val="16"/>
        </w:rPr>
        <w:t xml:space="preserve">CONCLUSION   </w:t>
      </w:r>
    </w:p>
    <w:p w14:paraId="0CFE9657" w14:textId="19EE6173" w:rsidR="003C0445" w:rsidRPr="00A82D3C" w:rsidRDefault="003C0445" w:rsidP="003C0445">
      <w:pPr>
        <w:rPr>
          <w:sz w:val="16"/>
        </w:rPr>
      </w:pPr>
      <w:r w:rsidRPr="00BE0E18">
        <w:rPr>
          <w:sz w:val="16"/>
        </w:rPr>
        <w:t xml:space="preserve">Teece and Sherry are correct that </w:t>
      </w:r>
      <w:r w:rsidRPr="00BE0E18">
        <w:rPr>
          <w:rStyle w:val="StyleUnderline"/>
        </w:rPr>
        <w:t>standard-setting activity is beneficial and</w:t>
      </w:r>
      <w:r w:rsidRPr="00BE0E18">
        <w:rPr>
          <w:sz w:val="16"/>
        </w:rPr>
        <w:t xml:space="preserve"> that </w:t>
      </w:r>
      <w:r w:rsidRPr="00BE0E18">
        <w:rPr>
          <w:rStyle w:val="Emphasis"/>
          <w:highlight w:val="cyan"/>
        </w:rPr>
        <w:t>antitrust cannot have more</w:t>
      </w:r>
      <w:r w:rsidRPr="00BE0E18">
        <w:rPr>
          <w:rStyle w:val="Emphasis"/>
        </w:rPr>
        <w:t xml:space="preserve"> than a limited </w:t>
      </w:r>
      <w:r w:rsidRPr="00BE0E18">
        <w:rPr>
          <w:rStyle w:val="Emphasis"/>
          <w:highlight w:val="cyan"/>
        </w:rPr>
        <w:t>role</w:t>
      </w:r>
      <w:r w:rsidRPr="00BE0E18">
        <w:rPr>
          <w:rStyle w:val="Emphasis"/>
        </w:rPr>
        <w:t xml:space="preserve"> in policing the IP rules of SSOs.</w:t>
      </w:r>
      <w:r w:rsidRPr="00BE0E18">
        <w:rPr>
          <w:sz w:val="16"/>
        </w:rPr>
        <w:t xml:space="preserve">  But </w:t>
      </w:r>
      <w:r w:rsidRPr="00BE0E18">
        <w:rPr>
          <w:rStyle w:val="StyleUnderline"/>
        </w:rPr>
        <w:t>this conclusion</w:t>
      </w:r>
      <w:r w:rsidRPr="00BE0E18">
        <w:rPr>
          <w:sz w:val="16"/>
        </w:rPr>
        <w:t xml:space="preserve"> can be reached without resort to notions of one-size-fits-all antitrust, an overriding objective of speed, and the relative influence of IP owners vis-à-vis IP users in SSOs.  It </w:t>
      </w:r>
      <w:r w:rsidRPr="00BE0E18">
        <w:rPr>
          <w:rStyle w:val="StyleUnderline"/>
        </w:rPr>
        <w:t>can</w:t>
      </w:r>
      <w:r w:rsidRPr="00BE0E18">
        <w:rPr>
          <w:sz w:val="16"/>
        </w:rPr>
        <w:t xml:space="preserve"> comfortably </w:t>
      </w:r>
      <w:r w:rsidRPr="00BE0E18">
        <w:rPr>
          <w:rStyle w:val="StyleUnderline"/>
        </w:rPr>
        <w:t>be grounded in the heart of antitrust:</w:t>
      </w:r>
      <w:r w:rsidRPr="00BE0E18">
        <w:rPr>
          <w:sz w:val="16"/>
        </w:rPr>
        <w:t xml:space="preserve"> in </w:t>
      </w:r>
      <w:r w:rsidRPr="00BE0E18">
        <w:rPr>
          <w:rStyle w:val="Emphasis"/>
        </w:rPr>
        <w:t>the lack of significant anticompetitive effects and in the presence of powerful procompetitive justifications</w:t>
      </w:r>
      <w:r w:rsidRPr="00BE0E18">
        <w:rPr>
          <w:sz w:val="16"/>
        </w:rPr>
        <w:t xml:space="preserve">.  Although there is a role for antitrust in the analysis of SSO rules, long-settled antitrust jurisprudence dictates that it is only a limited role. </w:t>
      </w:r>
    </w:p>
    <w:p w14:paraId="42909B91" w14:textId="77777777" w:rsidR="003C0445" w:rsidRDefault="003C0445" w:rsidP="003C0445">
      <w:pPr>
        <w:pStyle w:val="Heading3"/>
        <w:rPr>
          <w:rFonts w:cs="Arial"/>
        </w:rPr>
      </w:pPr>
      <w:r w:rsidRPr="00BE0E18">
        <w:rPr>
          <w:rFonts w:cs="Arial"/>
        </w:rPr>
        <w:lastRenderedPageBreak/>
        <w:t>US Tech Leadership---1NC/2AC</w:t>
      </w:r>
    </w:p>
    <w:p w14:paraId="40ACCED6" w14:textId="77777777" w:rsidR="003C0445" w:rsidRDefault="003C0445" w:rsidP="003C0445">
      <w:pPr>
        <w:pStyle w:val="Heading4"/>
      </w:pPr>
      <w:r>
        <w:t xml:space="preserve">American tech dominance is </w:t>
      </w:r>
      <w:r>
        <w:rPr>
          <w:u w:val="single"/>
        </w:rPr>
        <w:t>high</w:t>
      </w:r>
      <w:r>
        <w:t xml:space="preserve">. Only </w:t>
      </w:r>
      <w:r>
        <w:rPr>
          <w:u w:val="single"/>
        </w:rPr>
        <w:t>antitrust</w:t>
      </w:r>
      <w:r>
        <w:t xml:space="preserve"> threatens it. </w:t>
      </w:r>
    </w:p>
    <w:p w14:paraId="4087B452" w14:textId="77777777" w:rsidR="003C0445" w:rsidRPr="007B7E55" w:rsidRDefault="003C0445" w:rsidP="003C0445">
      <w:r>
        <w:t xml:space="preserve">Alden </w:t>
      </w:r>
      <w:r w:rsidRPr="00E50A8D">
        <w:rPr>
          <w:rStyle w:val="Style13ptBold"/>
        </w:rPr>
        <w:t>Abbott</w:t>
      </w:r>
      <w:r>
        <w:rPr>
          <w:rStyle w:val="Style13ptBold"/>
        </w:rPr>
        <w:t xml:space="preserve"> et. al</w:t>
      </w:r>
      <w:r w:rsidRPr="00E50A8D">
        <w:rPr>
          <w:rStyle w:val="Style13ptBold"/>
        </w:rPr>
        <w:t xml:space="preserve"> 2</w:t>
      </w:r>
      <w:r>
        <w:rPr>
          <w:rStyle w:val="Style13ptBold"/>
        </w:rPr>
        <w:t xml:space="preserve">1. </w:t>
      </w:r>
      <w:r>
        <w:t>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311D79B1" w14:textId="77777777" w:rsidR="003C0445" w:rsidRPr="007B7E55" w:rsidRDefault="003C0445" w:rsidP="003C0445">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852085">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852085">
        <w:rPr>
          <w:rStyle w:val="Emphasis"/>
          <w:highlight w:val="cyan"/>
        </w:rPr>
        <w:t>technological edge</w:t>
      </w:r>
      <w:r w:rsidRPr="00852085">
        <w:rPr>
          <w:rStyle w:val="StyleUnderline"/>
          <w:highlight w:val="cyan"/>
        </w:rPr>
        <w:t xml:space="preserve"> over</w:t>
      </w:r>
      <w:r w:rsidRPr="007B7E55">
        <w:rPr>
          <w:rStyle w:val="StyleUnderline"/>
        </w:rPr>
        <w:t xml:space="preserve"> our </w:t>
      </w:r>
      <w:r w:rsidRPr="00852085">
        <w:rPr>
          <w:rStyle w:val="Emphasis"/>
          <w:highlight w:val="cyan"/>
        </w:rPr>
        <w:t>military</w:t>
      </w:r>
      <w:r w:rsidRPr="007B7E55">
        <w:rPr>
          <w:rStyle w:val="Emphasis"/>
        </w:rPr>
        <w:t xml:space="preserve"> and intelligence rivals</w:t>
      </w:r>
      <w:r w:rsidRPr="007B7E55">
        <w:rPr>
          <w:rStyle w:val="StyleUnderline"/>
        </w:rPr>
        <w:t xml:space="preserve"> </w:t>
      </w:r>
      <w:r w:rsidRPr="00852085">
        <w:rPr>
          <w:rStyle w:val="StyleUnderline"/>
          <w:highlight w:val="cyan"/>
        </w:rPr>
        <w:t>in</w:t>
      </w:r>
      <w:r w:rsidRPr="007B7E55">
        <w:rPr>
          <w:rStyle w:val="StyleUnderline"/>
        </w:rPr>
        <w:t xml:space="preserve"> </w:t>
      </w:r>
      <w:r w:rsidRPr="007B7E55">
        <w:rPr>
          <w:rStyle w:val="Emphasis"/>
        </w:rPr>
        <w:t xml:space="preserve">foundational </w:t>
      </w:r>
      <w:r w:rsidRPr="00852085">
        <w:rPr>
          <w:rStyle w:val="Emphasis"/>
          <w:highlight w:val="cyan"/>
        </w:rPr>
        <w:t>R&amp;D</w:t>
      </w:r>
      <w:r w:rsidRPr="00852085">
        <w:rPr>
          <w:rStyle w:val="StyleUnderline"/>
          <w:highlight w:val="cyan"/>
        </w:rPr>
        <w:t xml:space="preserve"> for 5G and</w:t>
      </w:r>
      <w:r w:rsidRPr="007B7E55">
        <w:rPr>
          <w:sz w:val="16"/>
        </w:rPr>
        <w:t xml:space="preserve"> other </w:t>
      </w:r>
      <w:r w:rsidRPr="00852085">
        <w:rPr>
          <w:rStyle w:val="Emphasis"/>
          <w:highlight w:val="cyan"/>
        </w:rPr>
        <w:t>next-gen</w:t>
      </w:r>
      <w:r w:rsidRPr="007B7E55">
        <w:rPr>
          <w:rStyle w:val="Emphasis"/>
        </w:rPr>
        <w:t xml:space="preserve">eration </w:t>
      </w:r>
      <w:r w:rsidRPr="00852085">
        <w:rPr>
          <w:rStyle w:val="Emphasis"/>
          <w:highlight w:val="cyan"/>
        </w:rPr>
        <w:t>tech</w:t>
      </w:r>
      <w:r w:rsidRPr="007B7E55">
        <w:rPr>
          <w:rStyle w:val="Emphasis"/>
        </w:rPr>
        <w:t>nologies</w:t>
      </w:r>
      <w:r w:rsidRPr="007B7E55">
        <w:rPr>
          <w:rStyle w:val="StyleUnderline"/>
        </w:rPr>
        <w:t xml:space="preserve">. U.S. </w:t>
      </w:r>
      <w:r w:rsidRPr="00852085">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852085">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852085">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852085">
        <w:rPr>
          <w:rStyle w:val="Emphasis"/>
          <w:highlight w:val="cyan"/>
        </w:rPr>
        <w:t>backbone of</w:t>
      </w:r>
      <w:r w:rsidRPr="007B7E55">
        <w:rPr>
          <w:rStyle w:val="Emphasis"/>
        </w:rPr>
        <w:t xml:space="preserve"> the U.S. </w:t>
      </w:r>
      <w:r w:rsidRPr="00852085">
        <w:rPr>
          <w:rStyle w:val="Emphasis"/>
          <w:highlight w:val="cyan"/>
        </w:rPr>
        <w:t>telecomm</w:t>
      </w:r>
      <w:r w:rsidRPr="00852085">
        <w:rPr>
          <w:sz w:val="16"/>
          <w:highlight w:val="cyan"/>
        </w:rPr>
        <w:t>unication</w:t>
      </w:r>
      <w:r w:rsidRPr="007B7E55">
        <w:rPr>
          <w:sz w:val="16"/>
        </w:rPr>
        <w:t xml:space="preserve"> systems. This </w:t>
      </w:r>
      <w:r w:rsidRPr="007B7E55">
        <w:rPr>
          <w:rStyle w:val="StyleUnderline"/>
        </w:rPr>
        <w:t xml:space="preserve">leadership </w:t>
      </w:r>
      <w:r w:rsidRPr="00852085">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52D25537" w14:textId="77777777" w:rsidR="003C0445" w:rsidRPr="007B7E55" w:rsidRDefault="003C0445" w:rsidP="003C0445">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852085">
        <w:rPr>
          <w:rStyle w:val="StyleUnderline"/>
          <w:highlight w:val="cyan"/>
        </w:rPr>
        <w:t>very small number of</w:t>
      </w:r>
      <w:r w:rsidRPr="007B7E55">
        <w:rPr>
          <w:rStyle w:val="StyleUnderline"/>
        </w:rPr>
        <w:t xml:space="preserve"> U.S. </w:t>
      </w:r>
      <w:r w:rsidRPr="00852085">
        <w:rPr>
          <w:rStyle w:val="StyleUnderline"/>
          <w:highlight w:val="cyan"/>
        </w:rPr>
        <w:t>companies</w:t>
      </w:r>
      <w:r w:rsidRPr="007B7E55">
        <w:rPr>
          <w:sz w:val="16"/>
        </w:rPr>
        <w:t xml:space="preserve"> have </w:t>
      </w:r>
      <w:r w:rsidRPr="00852085">
        <w:rPr>
          <w:rStyle w:val="StyleUnderline"/>
          <w:highlight w:val="cyan"/>
        </w:rPr>
        <w:t>made</w:t>
      </w:r>
      <w:r w:rsidRPr="007B7E55">
        <w:rPr>
          <w:sz w:val="16"/>
        </w:rPr>
        <w:t xml:space="preserve"> the </w:t>
      </w:r>
      <w:r w:rsidRPr="00852085">
        <w:rPr>
          <w:rStyle w:val="StyleUnderline"/>
          <w:highlight w:val="cyan"/>
        </w:rPr>
        <w:t>investments in</w:t>
      </w:r>
      <w:r w:rsidRPr="007B7E55">
        <w:rPr>
          <w:rStyle w:val="StyleUnderline"/>
        </w:rPr>
        <w:t xml:space="preserve"> the </w:t>
      </w:r>
      <w:r w:rsidRPr="00852085">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852085">
        <w:rPr>
          <w:rStyle w:val="StyleUnderline"/>
          <w:highlight w:val="cyan"/>
        </w:rPr>
        <w:t>R&amp;D</w:t>
      </w:r>
      <w:r w:rsidRPr="007B7E55">
        <w:rPr>
          <w:sz w:val="16"/>
        </w:rPr>
        <w:t xml:space="preserve"> necessary </w:t>
      </w:r>
      <w:r w:rsidRPr="00852085">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6A1BF79E" w14:textId="77777777" w:rsidR="003C0445" w:rsidRDefault="003C0445" w:rsidP="003C0445">
      <w:pPr>
        <w:rPr>
          <w:sz w:val="16"/>
        </w:rPr>
      </w:pPr>
      <w:r w:rsidRPr="007B7E55">
        <w:rPr>
          <w:sz w:val="16"/>
        </w:rPr>
        <w:t xml:space="preserve">The </w:t>
      </w:r>
      <w:r w:rsidRPr="00852085">
        <w:rPr>
          <w:rStyle w:val="StyleUnderline"/>
          <w:highlight w:val="cyan"/>
        </w:rPr>
        <w:t>willingness of</w:t>
      </w:r>
      <w:r w:rsidRPr="007B7E55">
        <w:rPr>
          <w:rStyle w:val="StyleUnderline"/>
        </w:rPr>
        <w:t xml:space="preserve"> U.S. </w:t>
      </w:r>
      <w:r w:rsidRPr="00852085">
        <w:rPr>
          <w:rStyle w:val="StyleUnderline"/>
          <w:highlight w:val="cyan"/>
        </w:rPr>
        <w:t xml:space="preserve">companies to invest in R&amp;D is </w:t>
      </w:r>
      <w:r w:rsidRPr="00852085">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852085">
        <w:rPr>
          <w:rStyle w:val="Emphasis"/>
          <w:highlight w:val="cyan"/>
        </w:rPr>
        <w:t>aggressive</w:t>
      </w:r>
      <w:r w:rsidRPr="007B7E55">
        <w:rPr>
          <w:rStyle w:val="Emphasis"/>
        </w:rPr>
        <w:t xml:space="preserve"> and unwarranted use</w:t>
      </w:r>
      <w:r w:rsidRPr="007B7E55">
        <w:rPr>
          <w:rStyle w:val="StyleUnderline"/>
        </w:rPr>
        <w:t xml:space="preserve"> of </w:t>
      </w:r>
      <w:r w:rsidRPr="00852085">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852085">
        <w:rPr>
          <w:rStyle w:val="StyleUnderline"/>
          <w:highlight w:val="cyan"/>
        </w:rPr>
        <w:t xml:space="preserve">put </w:t>
      </w:r>
      <w:r w:rsidRPr="00852085">
        <w:rPr>
          <w:rStyle w:val="Emphasis"/>
          <w:highlight w:val="cyan"/>
        </w:rPr>
        <w:t>obstacles</w:t>
      </w:r>
      <w:r w:rsidRPr="00852085">
        <w:rPr>
          <w:rStyle w:val="StyleUnderline"/>
          <w:highlight w:val="cyan"/>
        </w:rPr>
        <w:t xml:space="preserve"> in</w:t>
      </w:r>
      <w:r w:rsidRPr="007B7E55">
        <w:rPr>
          <w:rStyle w:val="StyleUnderline"/>
        </w:rPr>
        <w:t xml:space="preserve"> these </w:t>
      </w:r>
      <w:r w:rsidRPr="00852085">
        <w:rPr>
          <w:rStyle w:val="StyleUnderline"/>
          <w:highlight w:val="cyan"/>
        </w:rPr>
        <w:t>companies’ paths and hinder</w:t>
      </w:r>
      <w:r w:rsidRPr="007B7E55">
        <w:rPr>
          <w:rStyle w:val="StyleUnderline"/>
        </w:rPr>
        <w:t xml:space="preserve"> their </w:t>
      </w:r>
      <w:r w:rsidRPr="00852085">
        <w:rPr>
          <w:rStyle w:val="Emphasis"/>
          <w:highlight w:val="cyan"/>
        </w:rPr>
        <w:t>ability to lead</w:t>
      </w:r>
      <w:r w:rsidRPr="007B7E55">
        <w:rPr>
          <w:sz w:val="16"/>
        </w:rPr>
        <w:t>.</w:t>
      </w:r>
    </w:p>
    <w:p w14:paraId="4DF76408" w14:textId="77777777" w:rsidR="003C0445" w:rsidRPr="003D2A70" w:rsidRDefault="003C0445" w:rsidP="003C0445"/>
    <w:p w14:paraId="26C55582" w14:textId="77777777" w:rsidR="003C0445" w:rsidRPr="00F56445" w:rsidRDefault="003C0445" w:rsidP="003C0445"/>
    <w:p w14:paraId="7B6E2474" w14:textId="77777777" w:rsidR="003C0445" w:rsidRDefault="003C0445" w:rsidP="003C0445">
      <w:pPr>
        <w:pStyle w:val="Heading3"/>
      </w:pPr>
      <w:r>
        <w:lastRenderedPageBreak/>
        <w:t xml:space="preserve">AT: AI Innovation </w:t>
      </w:r>
    </w:p>
    <w:p w14:paraId="4B797A3D" w14:textId="77777777" w:rsidR="003C0445" w:rsidRDefault="003C0445" w:rsidP="003C0445">
      <w:pPr>
        <w:pStyle w:val="Heading4"/>
      </w:pPr>
      <w:r>
        <w:t xml:space="preserve">COVID has led to </w:t>
      </w:r>
      <w:r w:rsidRPr="00760A93">
        <w:rPr>
          <w:u w:val="single"/>
        </w:rPr>
        <w:t>extremely</w:t>
      </w:r>
      <w:r>
        <w:t xml:space="preserve"> sky rocketing AI innovation.</w:t>
      </w:r>
    </w:p>
    <w:p w14:paraId="2E89D227" w14:textId="691D449A" w:rsidR="003C0445" w:rsidRPr="00760A93" w:rsidRDefault="003C0445" w:rsidP="003C0445">
      <w:r>
        <w:t xml:space="preserve">Joe </w:t>
      </w:r>
      <w:r w:rsidRPr="00760A93">
        <w:rPr>
          <w:rStyle w:val="Style13ptBold"/>
        </w:rPr>
        <w:t xml:space="preserve">McKendrick </w:t>
      </w:r>
      <w:r w:rsidRPr="00760A93">
        <w:t>9-27-</w:t>
      </w:r>
      <w:r w:rsidRPr="00760A93">
        <w:rPr>
          <w:rStyle w:val="Style13ptBold"/>
        </w:rPr>
        <w:t>21</w:t>
      </w:r>
      <w:r>
        <w:t xml:space="preserve">. </w:t>
      </w:r>
      <w:r w:rsidRPr="00760A93">
        <w:t>Harvard Business Review, , "AI Adoption Skyrocketed Over the Last 18 Months," https://hbr.org/2021/09/ai-adoption-skyrocketed-over-the-last-18-months</w:t>
      </w:r>
    </w:p>
    <w:p w14:paraId="784FFFC0" w14:textId="77777777" w:rsidR="003C0445" w:rsidRPr="009A22B3" w:rsidRDefault="003C0445" w:rsidP="003C0445">
      <w:pPr>
        <w:rPr>
          <w:sz w:val="14"/>
        </w:rPr>
      </w:pPr>
      <w:r w:rsidRPr="009A22B3">
        <w:rPr>
          <w:u w:val="single"/>
        </w:rPr>
        <w:t xml:space="preserve">When it comes to digital transformation, the </w:t>
      </w:r>
      <w:r w:rsidRPr="009A22B3">
        <w:rPr>
          <w:rStyle w:val="Emphasis"/>
          <w:highlight w:val="cyan"/>
        </w:rPr>
        <w:t>Covid crisis</w:t>
      </w:r>
      <w:r w:rsidRPr="009A22B3">
        <w:rPr>
          <w:highlight w:val="cyan"/>
          <w:u w:val="single"/>
        </w:rPr>
        <w:t xml:space="preserve"> </w:t>
      </w:r>
      <w:r w:rsidRPr="009A22B3">
        <w:rPr>
          <w:u w:val="single"/>
        </w:rPr>
        <w:t xml:space="preserve">has </w:t>
      </w:r>
      <w:r w:rsidRPr="009A22B3">
        <w:rPr>
          <w:highlight w:val="cyan"/>
          <w:u w:val="single"/>
        </w:rPr>
        <w:t>provided important</w:t>
      </w:r>
      <w:r w:rsidRPr="009A22B3">
        <w:rPr>
          <w:u w:val="single"/>
        </w:rPr>
        <w:t xml:space="preserve"> </w:t>
      </w:r>
      <w:r w:rsidRPr="009A22B3">
        <w:rPr>
          <w:highlight w:val="cyan"/>
          <w:u w:val="single"/>
        </w:rPr>
        <w:t>lessons for business leaders</w:t>
      </w:r>
      <w:r w:rsidRPr="009A22B3">
        <w:rPr>
          <w:u w:val="single"/>
        </w:rPr>
        <w:t>.</w:t>
      </w:r>
      <w:r w:rsidRPr="009A22B3">
        <w:rPr>
          <w:sz w:val="14"/>
        </w:rPr>
        <w:t xml:space="preserve"> Among the </w:t>
      </w:r>
      <w:r w:rsidRPr="009A22B3">
        <w:rPr>
          <w:u w:val="single"/>
        </w:rPr>
        <w:t>most compelling lessons is the potential data analytics and artificial intelligence brings to the table.</w:t>
      </w:r>
      <w:r>
        <w:rPr>
          <w:u w:val="single"/>
        </w:rPr>
        <w:t xml:space="preserve"> </w:t>
      </w:r>
      <w:r w:rsidRPr="009A22B3">
        <w:rPr>
          <w:sz w:val="14"/>
        </w:rPr>
        <w:t>During the pandemic, for example, Frito-Lay ramped up its digital and data-driven initiatives, compressing five years’ worth of digital plans into six months. “</w:t>
      </w:r>
      <w:r w:rsidRPr="009A22B3">
        <w:rPr>
          <w:u w:val="single"/>
        </w:rPr>
        <w:t xml:space="preserve">Launching a direct-to-consumer business was always on our roadmap, but we certainly hadn’t planned on launching it in 30 days in the middle of a pandemic,” says Michael Lindsey, chief growth officer at Frito-Lay. “The </w:t>
      </w:r>
      <w:r w:rsidRPr="009A22B3">
        <w:rPr>
          <w:highlight w:val="cyan"/>
          <w:u w:val="single"/>
        </w:rPr>
        <w:t>pandemic inspired</w:t>
      </w:r>
      <w:r w:rsidRPr="009A22B3">
        <w:rPr>
          <w:u w:val="single"/>
        </w:rPr>
        <w:t xml:space="preserve"> our </w:t>
      </w:r>
      <w:r w:rsidRPr="009A22B3">
        <w:rPr>
          <w:highlight w:val="cyan"/>
          <w:u w:val="single"/>
        </w:rPr>
        <w:t>teams</w:t>
      </w:r>
      <w:r w:rsidRPr="009A22B3">
        <w:rPr>
          <w:u w:val="single"/>
        </w:rPr>
        <w:t xml:space="preserve"> </w:t>
      </w:r>
      <w:r w:rsidRPr="009A22B3">
        <w:rPr>
          <w:highlight w:val="cyan"/>
          <w:u w:val="single"/>
        </w:rPr>
        <w:t xml:space="preserve">to </w:t>
      </w:r>
      <w:r w:rsidRPr="009A22B3">
        <w:rPr>
          <w:rStyle w:val="Emphasis"/>
          <w:highlight w:val="cyan"/>
        </w:rPr>
        <w:t>move faster</w:t>
      </w:r>
      <w:r w:rsidRPr="009A22B3">
        <w:rPr>
          <w:u w:val="single"/>
        </w:rPr>
        <w:t xml:space="preserve"> that we would have dreamed possible.”</w:t>
      </w:r>
      <w:r>
        <w:rPr>
          <w:u w:val="single"/>
        </w:rPr>
        <w:t xml:space="preserve"> </w:t>
      </w:r>
      <w:r w:rsidRPr="009A22B3">
        <w:rPr>
          <w:sz w:val="14"/>
        </w:rPr>
        <w:t xml:space="preserve">The </w:t>
      </w:r>
      <w:r w:rsidRPr="009A22B3">
        <w:rPr>
          <w:highlight w:val="cyan"/>
          <w:u w:val="single"/>
        </w:rPr>
        <w:t>crisis</w:t>
      </w:r>
      <w:r w:rsidRPr="009A22B3">
        <w:rPr>
          <w:u w:val="single"/>
        </w:rPr>
        <w:t xml:space="preserve"> </w:t>
      </w:r>
      <w:r w:rsidRPr="009A22B3">
        <w:rPr>
          <w:rStyle w:val="Emphasis"/>
          <w:highlight w:val="cyan"/>
        </w:rPr>
        <w:t>accelerated</w:t>
      </w:r>
      <w:r w:rsidRPr="009A22B3">
        <w:rPr>
          <w:rStyle w:val="Emphasis"/>
        </w:rPr>
        <w:t xml:space="preserve"> the </w:t>
      </w:r>
      <w:r w:rsidRPr="009A22B3">
        <w:rPr>
          <w:rStyle w:val="Emphasis"/>
          <w:highlight w:val="cyan"/>
        </w:rPr>
        <w:t>adoption of analytics and AI</w:t>
      </w:r>
      <w:r w:rsidRPr="009A22B3">
        <w:rPr>
          <w:u w:val="single"/>
        </w:rPr>
        <w:t xml:space="preserve">, </w:t>
      </w:r>
      <w:r w:rsidRPr="009A22B3">
        <w:rPr>
          <w:highlight w:val="cyan"/>
          <w:u w:val="single"/>
        </w:rPr>
        <w:t>and</w:t>
      </w:r>
      <w:r w:rsidRPr="009A22B3">
        <w:rPr>
          <w:u w:val="single"/>
        </w:rPr>
        <w:t xml:space="preserve"> this </w:t>
      </w:r>
      <w:r w:rsidRPr="009A22B3">
        <w:rPr>
          <w:rStyle w:val="Emphasis"/>
          <w:highlight w:val="cyan"/>
        </w:rPr>
        <w:t>momentum will continue</w:t>
      </w:r>
      <w:r w:rsidRPr="009A22B3">
        <w:rPr>
          <w:rStyle w:val="Emphasis"/>
        </w:rPr>
        <w:t xml:space="preserve"> </w:t>
      </w:r>
      <w:r w:rsidRPr="009A22B3">
        <w:rPr>
          <w:rStyle w:val="Emphasis"/>
          <w:highlight w:val="cyan"/>
        </w:rPr>
        <w:t>into</w:t>
      </w:r>
      <w:r w:rsidRPr="009A22B3">
        <w:rPr>
          <w:rStyle w:val="Emphasis"/>
        </w:rPr>
        <w:t xml:space="preserve"> the </w:t>
      </w:r>
      <w:r w:rsidRPr="009A22B3">
        <w:rPr>
          <w:rStyle w:val="Emphasis"/>
          <w:highlight w:val="cyan"/>
        </w:rPr>
        <w:t>2020</w:t>
      </w:r>
      <w:r w:rsidRPr="009A22B3">
        <w:rPr>
          <w:highlight w:val="cyan"/>
          <w:u w:val="single"/>
        </w:rPr>
        <w:t>s</w:t>
      </w:r>
      <w:r w:rsidRPr="009A22B3">
        <w:rPr>
          <w:sz w:val="14"/>
        </w:rPr>
        <w:t>, surveys show. Fifty-two percent of companies accelerated their AI adoption plans because of the Covid crisis, a study by</w:t>
      </w:r>
      <w:r w:rsidRPr="00760A93">
        <w:rPr>
          <w:sz w:val="14"/>
        </w:rPr>
        <w:t xml:space="preserve"> </w:t>
      </w:r>
      <w:hyperlink r:id="rId12" w:history="1">
        <w:r w:rsidRPr="009A22B3">
          <w:rPr>
            <w:rStyle w:val="Hyperlink"/>
            <w:sz w:val="14"/>
          </w:rPr>
          <w:t>PwC</w:t>
        </w:r>
      </w:hyperlink>
      <w:r w:rsidRPr="00760A93">
        <w:rPr>
          <w:sz w:val="14"/>
        </w:rPr>
        <w:t xml:space="preserve"> </w:t>
      </w:r>
      <w:r w:rsidRPr="009A22B3">
        <w:rPr>
          <w:sz w:val="14"/>
        </w:rPr>
        <w:t xml:space="preserve">finds. Just about all, </w:t>
      </w:r>
      <w:r w:rsidRPr="009A22B3">
        <w:rPr>
          <w:rStyle w:val="StyleUnderline"/>
          <w:highlight w:val="cyan"/>
        </w:rPr>
        <w:t>86%, say</w:t>
      </w:r>
      <w:r w:rsidRPr="009A22B3">
        <w:rPr>
          <w:rStyle w:val="StyleUnderline"/>
        </w:rPr>
        <w:t xml:space="preserve"> that </w:t>
      </w:r>
      <w:r w:rsidRPr="009A22B3">
        <w:rPr>
          <w:rStyle w:val="StyleUnderline"/>
          <w:highlight w:val="cyan"/>
        </w:rPr>
        <w:t>AI</w:t>
      </w:r>
      <w:r w:rsidRPr="009A22B3">
        <w:rPr>
          <w:rStyle w:val="StyleUnderline"/>
        </w:rPr>
        <w:t xml:space="preserve"> is </w:t>
      </w:r>
      <w:r w:rsidRPr="009A22B3">
        <w:rPr>
          <w:rStyle w:val="StyleUnderline"/>
          <w:highlight w:val="cyan"/>
        </w:rPr>
        <w:t>becoming</w:t>
      </w:r>
      <w:r w:rsidRPr="009A22B3">
        <w:rPr>
          <w:rStyle w:val="StyleUnderline"/>
        </w:rPr>
        <w:t xml:space="preserve"> a “</w:t>
      </w:r>
      <w:r w:rsidRPr="009A22B3">
        <w:rPr>
          <w:rStyle w:val="Emphasis"/>
          <w:highlight w:val="cyan"/>
        </w:rPr>
        <w:t>mainstream technology</w:t>
      </w:r>
      <w:r w:rsidRPr="009A22B3">
        <w:rPr>
          <w:rStyle w:val="StyleUnderline"/>
        </w:rPr>
        <w:t>” at their company in 2021</w:t>
      </w:r>
      <w:r w:rsidRPr="009A22B3">
        <w:rPr>
          <w:sz w:val="14"/>
        </w:rPr>
        <w:t>.</w:t>
      </w:r>
      <w:r w:rsidRPr="00760A93">
        <w:rPr>
          <w:sz w:val="14"/>
        </w:rPr>
        <w:t xml:space="preserve"> </w:t>
      </w:r>
      <w:hyperlink r:id="rId13" w:history="1">
        <w:r w:rsidRPr="009A22B3">
          <w:rPr>
            <w:rStyle w:val="Hyperlink"/>
            <w:sz w:val="14"/>
          </w:rPr>
          <w:t>Harris Poll</w:t>
        </w:r>
      </w:hyperlink>
      <w:r w:rsidRPr="009A22B3">
        <w:rPr>
          <w:sz w:val="14"/>
        </w:rPr>
        <w:t xml:space="preserve">, working with Appen, found </w:t>
      </w:r>
      <w:r w:rsidRPr="009A22B3">
        <w:rPr>
          <w:u w:val="single"/>
        </w:rPr>
        <w:t xml:space="preserve">that 55% of companies reported they accelerated their AI strategy in 2020 due to Covid, and </w:t>
      </w:r>
      <w:r w:rsidRPr="009A22B3">
        <w:rPr>
          <w:rStyle w:val="Emphasis"/>
          <w:highlight w:val="cyan"/>
        </w:rPr>
        <w:t>67%</w:t>
      </w:r>
      <w:r w:rsidRPr="009A22B3">
        <w:rPr>
          <w:rStyle w:val="Emphasis"/>
        </w:rPr>
        <w:t xml:space="preserve"> </w:t>
      </w:r>
      <w:r w:rsidRPr="009A22B3">
        <w:rPr>
          <w:rStyle w:val="Emphasis"/>
          <w:highlight w:val="cyan"/>
        </w:rPr>
        <w:t>expect to further accelerate</w:t>
      </w:r>
      <w:r w:rsidRPr="009A22B3">
        <w:rPr>
          <w:highlight w:val="cyan"/>
          <w:u w:val="single"/>
        </w:rPr>
        <w:t xml:space="preserve"> their AI strategy</w:t>
      </w:r>
      <w:r w:rsidRPr="009A22B3">
        <w:rPr>
          <w:u w:val="single"/>
        </w:rPr>
        <w:t xml:space="preserve"> in 2021.</w:t>
      </w:r>
      <w:r>
        <w:rPr>
          <w:u w:val="single"/>
        </w:rPr>
        <w:t xml:space="preserve"> </w:t>
      </w:r>
      <w:r w:rsidRPr="009A22B3">
        <w:rPr>
          <w:sz w:val="14"/>
        </w:rPr>
        <w:t xml:space="preserve">Will companies be able to keep up this heightened pace of digital and data-driven innovation as the world emerges from Covid? In the wake of the crisis, </w:t>
      </w:r>
      <w:r w:rsidRPr="009A22B3">
        <w:rPr>
          <w:u w:val="single"/>
        </w:rPr>
        <w:t>close to three-quarters of business leaders (72%) feel positive about the role that AI will play in the future, a survey by</w:t>
      </w:r>
      <w:r>
        <w:rPr>
          <w:u w:val="single"/>
        </w:rPr>
        <w:t xml:space="preserve"> </w:t>
      </w:r>
      <w:hyperlink r:id="rId14" w:history="1">
        <w:r w:rsidRPr="009A22B3">
          <w:rPr>
            <w:rStyle w:val="Hyperlink"/>
            <w:u w:val="single"/>
          </w:rPr>
          <w:t>The AI Journal</w:t>
        </w:r>
      </w:hyperlink>
      <w:r>
        <w:rPr>
          <w:u w:val="single"/>
        </w:rPr>
        <w:t xml:space="preserve"> </w:t>
      </w:r>
      <w:r w:rsidRPr="009A22B3">
        <w:rPr>
          <w:u w:val="single"/>
        </w:rPr>
        <w:t>finds</w:t>
      </w:r>
      <w:r w:rsidRPr="009A22B3">
        <w:rPr>
          <w:sz w:val="14"/>
        </w:rPr>
        <w:t>. Most executives (74%) not only anticipate AI will deliver more efficient make business processes, but also help to create new business models (55%) and enable the creation of new products and services (54%).</w:t>
      </w:r>
      <w:r w:rsidRPr="00760A93">
        <w:rPr>
          <w:sz w:val="14"/>
        </w:rPr>
        <w:t xml:space="preserve"> </w:t>
      </w:r>
      <w:r w:rsidRPr="009A22B3">
        <w:rPr>
          <w:sz w:val="14"/>
        </w:rPr>
        <w:t>AI and analytics became critical to enterprises as they reacted to the shifts in working arrangements and consumer purchasing brought on by the Covid crisis. And as adoption of these technologies continues apace, enterprises will be drawing on lessons learned over the past year and a half that will guide their efforts well into the decade ahead:</w:t>
      </w:r>
    </w:p>
    <w:p w14:paraId="1F2C61C8" w14:textId="77777777" w:rsidR="003C0445" w:rsidRPr="009A22B3" w:rsidRDefault="003C0445" w:rsidP="003C0445">
      <w:pPr>
        <w:pStyle w:val="Heading4"/>
      </w:pPr>
      <w:r>
        <w:t xml:space="preserve">Incentives towards high AI innovation now. </w:t>
      </w:r>
    </w:p>
    <w:p w14:paraId="04AFEAEF" w14:textId="77777777" w:rsidR="003C0445" w:rsidRPr="009A22B3" w:rsidRDefault="003C0445" w:rsidP="003C0445">
      <w:r w:rsidRPr="009A22B3">
        <w:rPr>
          <w:rStyle w:val="Style13ptBold"/>
        </w:rPr>
        <w:t>Gartner</w:t>
      </w:r>
      <w:r w:rsidRPr="009A22B3">
        <w:t>, 9-7-</w:t>
      </w:r>
      <w:r w:rsidRPr="009A22B3">
        <w:rPr>
          <w:rStyle w:val="Style13ptBold"/>
        </w:rPr>
        <w:t>21</w:t>
      </w:r>
      <w:r>
        <w:t xml:space="preserve">. </w:t>
      </w:r>
      <w:r w:rsidRPr="009A22B3">
        <w:t>"Gartner Identifies Four Trends Driving Near-Term Artificial Intelligence Innovation," https://www.gartner.com/en/newsroom/press-releases/2021-09-07-gartner-identifies-four-trends-driving-near-term-artificial-intelligence-innovation</w:t>
      </w:r>
    </w:p>
    <w:p w14:paraId="6BD48BEB" w14:textId="77777777" w:rsidR="003C0445" w:rsidRPr="009A22B3" w:rsidRDefault="003C0445" w:rsidP="003C0445">
      <w:pPr>
        <w:rPr>
          <w:sz w:val="14"/>
        </w:rPr>
      </w:pPr>
      <w:r w:rsidRPr="009A22B3">
        <w:rPr>
          <w:sz w:val="14"/>
        </w:rPr>
        <w:t xml:space="preserve">Here are the </w:t>
      </w:r>
      <w:r w:rsidRPr="009A22B3">
        <w:rPr>
          <w:rStyle w:val="Emphasis"/>
          <w:highlight w:val="cyan"/>
        </w:rPr>
        <w:t>four trends</w:t>
      </w:r>
      <w:r w:rsidRPr="009A22B3">
        <w:rPr>
          <w:u w:val="single"/>
        </w:rPr>
        <w:t xml:space="preserve"> that are </w:t>
      </w:r>
      <w:r w:rsidRPr="009A22B3">
        <w:rPr>
          <w:highlight w:val="cyan"/>
          <w:u w:val="single"/>
        </w:rPr>
        <w:t>driving AI innovation</w:t>
      </w:r>
      <w:r w:rsidRPr="009A22B3">
        <w:rPr>
          <w:u w:val="single"/>
        </w:rPr>
        <w:t>,</w:t>
      </w:r>
      <w:r w:rsidRPr="009A22B3">
        <w:rPr>
          <w:sz w:val="14"/>
        </w:rPr>
        <w:t xml:space="preserve"> according to Gartner: </w:t>
      </w:r>
      <w:r w:rsidRPr="009A22B3">
        <w:rPr>
          <w:rStyle w:val="Emphasis"/>
        </w:rPr>
        <w:t>Responsible AI</w:t>
      </w:r>
      <w:r>
        <w:rPr>
          <w:rStyle w:val="Emphasis"/>
        </w:rPr>
        <w:t xml:space="preserve"> </w:t>
      </w:r>
      <w:r w:rsidRPr="009A22B3">
        <w:rPr>
          <w:sz w:val="14"/>
        </w:rPr>
        <w:t xml:space="preserve">“Increased trust, transparency, fairness and auditability of </w:t>
      </w:r>
      <w:r w:rsidRPr="009A22B3">
        <w:rPr>
          <w:highlight w:val="cyan"/>
          <w:u w:val="single"/>
        </w:rPr>
        <w:t xml:space="preserve">AI </w:t>
      </w:r>
      <w:r w:rsidRPr="009A22B3">
        <w:rPr>
          <w:u w:val="single"/>
        </w:rPr>
        <w:t xml:space="preserve">technologies continues to be of growing </w:t>
      </w:r>
      <w:r w:rsidRPr="009A22B3">
        <w:rPr>
          <w:highlight w:val="cyan"/>
          <w:u w:val="single"/>
        </w:rPr>
        <w:t>importance</w:t>
      </w:r>
      <w:r w:rsidRPr="009A22B3">
        <w:rPr>
          <w:u w:val="single"/>
        </w:rPr>
        <w:t xml:space="preserve"> </w:t>
      </w:r>
      <w:r w:rsidRPr="009A22B3">
        <w:rPr>
          <w:highlight w:val="cyan"/>
          <w:u w:val="single"/>
        </w:rPr>
        <w:t>to</w:t>
      </w:r>
      <w:r w:rsidRPr="009A22B3">
        <w:rPr>
          <w:u w:val="single"/>
        </w:rPr>
        <w:t xml:space="preserve"> a </w:t>
      </w:r>
      <w:r w:rsidRPr="009A22B3">
        <w:rPr>
          <w:rStyle w:val="Emphasis"/>
          <w:highlight w:val="cyan"/>
        </w:rPr>
        <w:t>wide range of stakeholders</w:t>
      </w:r>
      <w:r w:rsidRPr="009A22B3">
        <w:rPr>
          <w:sz w:val="14"/>
        </w:rPr>
        <w:t xml:space="preserve">,” said </w:t>
      </w:r>
      <w:hyperlink r:id="rId15" w:history="1">
        <w:r w:rsidRPr="009A22B3">
          <w:rPr>
            <w:rStyle w:val="Hyperlink"/>
            <w:sz w:val="14"/>
          </w:rPr>
          <w:t>Svetlana Sicular</w:t>
        </w:r>
      </w:hyperlink>
      <w:r w:rsidRPr="009A22B3">
        <w:rPr>
          <w:sz w:val="14"/>
        </w:rPr>
        <w:t>, research vice president at Gartner. “Responsible AI helps achieve fairness, even though biases are baked into the data; gain trust, although transparency and explainability methods are evolving; and ensure regulatory compliance, while grappling with AI’s probabilistic nature.” In fact, Gartner</w:t>
      </w:r>
      <w:r w:rsidRPr="009A22B3">
        <w:rPr>
          <w:rStyle w:val="StyleUnderline"/>
        </w:rPr>
        <w:t xml:space="preserve"> </w:t>
      </w:r>
      <w:r w:rsidRPr="009A22B3">
        <w:rPr>
          <w:rStyle w:val="Emphasis"/>
          <w:highlight w:val="cyan"/>
        </w:rPr>
        <w:t>expects</w:t>
      </w:r>
      <w:r w:rsidRPr="009A22B3">
        <w:rPr>
          <w:rStyle w:val="Emphasis"/>
        </w:rPr>
        <w:t xml:space="preserve"> that </w:t>
      </w:r>
      <w:r w:rsidRPr="009A22B3">
        <w:rPr>
          <w:rStyle w:val="Emphasis"/>
          <w:highlight w:val="cyan"/>
        </w:rPr>
        <w:t>by 2023</w:t>
      </w:r>
      <w:r w:rsidRPr="009A22B3">
        <w:rPr>
          <w:rStyle w:val="StyleUnderline"/>
        </w:rPr>
        <w:t>, all personnel hired for AI development and training work will have to demonstrate expertise in responsible AI.</w:t>
      </w:r>
      <w:r>
        <w:rPr>
          <w:rStyle w:val="StyleUnderline"/>
        </w:rPr>
        <w:t xml:space="preserve"> </w:t>
      </w:r>
      <w:r w:rsidRPr="009A22B3">
        <w:rPr>
          <w:rStyle w:val="Emphasis"/>
        </w:rPr>
        <w:t>Small and Wide Data</w:t>
      </w:r>
      <w:r>
        <w:rPr>
          <w:rStyle w:val="Emphasis"/>
        </w:rPr>
        <w:t xml:space="preserve"> </w:t>
      </w:r>
      <w:r w:rsidRPr="009A22B3">
        <w:rPr>
          <w:u w:val="single"/>
        </w:rPr>
        <w:t>Data forms the foundation of successful AI initiatives</w:t>
      </w:r>
      <w:r w:rsidRPr="009A22B3">
        <w:rPr>
          <w:sz w:val="14"/>
        </w:rPr>
        <w:t xml:space="preserve">. </w:t>
      </w:r>
      <w:hyperlink r:id="rId16" w:history="1">
        <w:r w:rsidRPr="009A22B3">
          <w:rPr>
            <w:rStyle w:val="Hyperlink"/>
            <w:u w:val="single"/>
          </w:rPr>
          <w:t>Small and wide data</w:t>
        </w:r>
      </w:hyperlink>
      <w:r>
        <w:rPr>
          <w:u w:val="single"/>
        </w:rPr>
        <w:t xml:space="preserve"> </w:t>
      </w:r>
      <w:r w:rsidRPr="009A22B3">
        <w:rPr>
          <w:u w:val="single"/>
        </w:rPr>
        <w:t xml:space="preserve">approaches enable more robust analytics and AI, reduce organizations’ </w:t>
      </w:r>
      <w:r w:rsidRPr="009A22B3">
        <w:rPr>
          <w:rStyle w:val="Emphasis"/>
          <w:highlight w:val="cyan"/>
        </w:rPr>
        <w:t>dependency on big data</w:t>
      </w:r>
      <w:r w:rsidRPr="009A22B3">
        <w:rPr>
          <w:u w:val="single"/>
        </w:rPr>
        <w:t>, and deliver richer, more complete situational awareness.</w:t>
      </w:r>
      <w:r>
        <w:rPr>
          <w:u w:val="single"/>
        </w:rPr>
        <w:t xml:space="preserve"> </w:t>
      </w:r>
      <w:r w:rsidRPr="009A22B3">
        <w:rPr>
          <w:sz w:val="14"/>
        </w:rPr>
        <w:t xml:space="preserve">According to Gartner, by 2025, </w:t>
      </w:r>
      <w:r w:rsidRPr="009A22B3">
        <w:rPr>
          <w:rStyle w:val="Emphasis"/>
          <w:highlight w:val="cyan"/>
        </w:rPr>
        <w:t>70% of organizations</w:t>
      </w:r>
      <w:r w:rsidRPr="009A22B3">
        <w:rPr>
          <w:u w:val="single"/>
        </w:rPr>
        <w:t xml:space="preserve"> </w:t>
      </w:r>
      <w:r w:rsidRPr="009A22B3">
        <w:rPr>
          <w:highlight w:val="cyan"/>
          <w:u w:val="single"/>
        </w:rPr>
        <w:t>will be compelled to shift</w:t>
      </w:r>
      <w:r w:rsidRPr="009A22B3">
        <w:rPr>
          <w:u w:val="single"/>
        </w:rPr>
        <w:t xml:space="preserve"> their focus from</w:t>
      </w:r>
      <w:r>
        <w:rPr>
          <w:u w:val="single"/>
        </w:rPr>
        <w:t xml:space="preserve"> </w:t>
      </w:r>
      <w:hyperlink r:id="rId17" w:history="1">
        <w:r w:rsidRPr="009A22B3">
          <w:rPr>
            <w:rStyle w:val="Hyperlink"/>
            <w:u w:val="single"/>
          </w:rPr>
          <w:t>big to small and wide data</w:t>
        </w:r>
      </w:hyperlink>
      <w:r w:rsidRPr="009A22B3">
        <w:rPr>
          <w:sz w:val="14"/>
        </w:rPr>
        <w:t xml:space="preserve">, providing more context for analytics and making AI less data hungry. “Small data is about the application of analytical techniques that require less data but still offer useful insights, while wide data enables the analysis and synergy of a variety of data sources,” said Sicular. “Together, these approaches enable more robust analytics and help attain a more 360-degree view of business problems.” </w:t>
      </w:r>
      <w:r w:rsidRPr="009A22B3">
        <w:rPr>
          <w:rStyle w:val="Emphasis"/>
          <w:highlight w:val="cyan"/>
        </w:rPr>
        <w:t>Operationalization of AI</w:t>
      </w:r>
      <w:r w:rsidRPr="009A22B3">
        <w:rPr>
          <w:rStyle w:val="Emphasis"/>
        </w:rPr>
        <w:t xml:space="preserve"> </w:t>
      </w:r>
      <w:r w:rsidRPr="009A22B3">
        <w:rPr>
          <w:rStyle w:val="Emphasis"/>
          <w:highlight w:val="cyan"/>
        </w:rPr>
        <w:lastRenderedPageBreak/>
        <w:t>Platforms</w:t>
      </w:r>
      <w:r>
        <w:rPr>
          <w:rStyle w:val="Emphasis"/>
        </w:rPr>
        <w:t xml:space="preserve"> </w:t>
      </w:r>
      <w:r w:rsidRPr="009A22B3">
        <w:rPr>
          <w:sz w:val="14"/>
        </w:rPr>
        <w:t xml:space="preserve">The </w:t>
      </w:r>
      <w:r w:rsidRPr="009A22B3">
        <w:rPr>
          <w:rStyle w:val="Emphasis"/>
          <w:highlight w:val="cyan"/>
        </w:rPr>
        <w:t>urgency and criticality</w:t>
      </w:r>
      <w:r w:rsidRPr="009A22B3">
        <w:rPr>
          <w:u w:val="single"/>
        </w:rPr>
        <w:t xml:space="preserve"> </w:t>
      </w:r>
      <w:r w:rsidRPr="009A22B3">
        <w:rPr>
          <w:highlight w:val="cyan"/>
          <w:u w:val="single"/>
        </w:rPr>
        <w:t xml:space="preserve">of leveraging </w:t>
      </w:r>
      <w:hyperlink r:id="rId18" w:history="1">
        <w:r w:rsidRPr="009A22B3">
          <w:rPr>
            <w:rStyle w:val="Hyperlink"/>
            <w:highlight w:val="cyan"/>
            <w:u w:val="single"/>
          </w:rPr>
          <w:t>AI for business transformation</w:t>
        </w:r>
      </w:hyperlink>
      <w:r>
        <w:rPr>
          <w:u w:val="single"/>
        </w:rPr>
        <w:t xml:space="preserve"> </w:t>
      </w:r>
      <w:r w:rsidRPr="009A22B3">
        <w:rPr>
          <w:u w:val="single"/>
        </w:rPr>
        <w:t>is driving the need for operationalization of AI platforms</w:t>
      </w:r>
      <w:r w:rsidRPr="009A22B3">
        <w:rPr>
          <w:sz w:val="14"/>
        </w:rPr>
        <w:t xml:space="preserve">. This means moving AI projects from concept to production, so that AI solutions can be relied upon to solve enterprise-wide problems. “Gartner </w:t>
      </w:r>
      <w:hyperlink r:id="rId19" w:history="1">
        <w:r w:rsidRPr="009A22B3">
          <w:rPr>
            <w:rStyle w:val="Hyperlink"/>
            <w:sz w:val="14"/>
          </w:rPr>
          <w:t>research</w:t>
        </w:r>
      </w:hyperlink>
      <w:r w:rsidRPr="009A22B3">
        <w:rPr>
          <w:sz w:val="14"/>
        </w:rPr>
        <w:t xml:space="preserve"> has found that only half of AI projects make it from pilot into production, and those that do take an average of nine months to do so,” said Sicular. “Innovations such as AI orchestration and automation platforms (AIOAPs) and model operationalization (</w:t>
      </w:r>
      <w:hyperlink r:id="rId20" w:history="1">
        <w:r w:rsidRPr="009A22B3">
          <w:rPr>
            <w:rStyle w:val="Hyperlink"/>
            <w:sz w:val="14"/>
          </w:rPr>
          <w:t>ModelOps</w:t>
        </w:r>
      </w:hyperlink>
      <w:r w:rsidRPr="009A22B3">
        <w:rPr>
          <w:sz w:val="14"/>
        </w:rPr>
        <w:t xml:space="preserve">) are enabling reusability, scalability and governance, accelerating AI adoption and growth.” </w:t>
      </w:r>
      <w:r w:rsidRPr="009A22B3">
        <w:rPr>
          <w:rStyle w:val="Emphasis"/>
        </w:rPr>
        <w:t>Efficient Use of Resources</w:t>
      </w:r>
      <w:r>
        <w:rPr>
          <w:rStyle w:val="Emphasis"/>
        </w:rPr>
        <w:t xml:space="preserve"> </w:t>
      </w:r>
      <w:r w:rsidRPr="009A22B3">
        <w:rPr>
          <w:sz w:val="14"/>
        </w:rPr>
        <w:t>Given the complexity and scale of the data, models and compute resources involved in AI deployments, AI innovation requires such resources to be used at maximum efficiency. Multiexperience, composite AI, generative AI and transformers are gaining visibility in the AI market for their ability to solve a wide range of business problems in a more efficient manner.</w:t>
      </w:r>
    </w:p>
    <w:p w14:paraId="54089FF2" w14:textId="77777777" w:rsidR="003C0445" w:rsidRPr="009A22B3" w:rsidRDefault="003C0445" w:rsidP="003C0445"/>
    <w:p w14:paraId="3173CD1D" w14:textId="77777777" w:rsidR="003C0445" w:rsidRPr="003C0445" w:rsidRDefault="003C0445" w:rsidP="003C0445"/>
    <w:p w14:paraId="467494B2" w14:textId="77777777" w:rsidR="003C0445" w:rsidRDefault="003C0445" w:rsidP="003C0445">
      <w:pPr>
        <w:pStyle w:val="Heading3"/>
      </w:pPr>
      <w:r>
        <w:lastRenderedPageBreak/>
        <w:t xml:space="preserve">AT: Cyber War </w:t>
      </w:r>
    </w:p>
    <w:p w14:paraId="01795167" w14:textId="77777777" w:rsidR="003C0445" w:rsidRPr="00BE0E18" w:rsidRDefault="003C0445" w:rsidP="003C0445">
      <w:pPr>
        <w:pStyle w:val="Heading4"/>
        <w:rPr>
          <w:rFonts w:cs="Arial"/>
        </w:rPr>
      </w:pPr>
      <w:r w:rsidRPr="00BE0E18">
        <w:rPr>
          <w:rFonts w:cs="Arial"/>
        </w:rPr>
        <w:t xml:space="preserve">No </w:t>
      </w:r>
      <w:r w:rsidRPr="009A22B3">
        <w:rPr>
          <w:rFonts w:cs="Arial"/>
          <w:u w:val="single"/>
        </w:rPr>
        <w:t>cyber</w:t>
      </w:r>
      <w:r>
        <w:rPr>
          <w:rFonts w:cs="Arial"/>
        </w:rPr>
        <w:t xml:space="preserve"> war</w:t>
      </w:r>
      <w:r w:rsidRPr="00BE0E18">
        <w:rPr>
          <w:rFonts w:cs="Arial"/>
        </w:rPr>
        <w:t>.</w:t>
      </w:r>
    </w:p>
    <w:p w14:paraId="26347CA4" w14:textId="77777777" w:rsidR="003C0445" w:rsidRPr="00BE0E18" w:rsidRDefault="003C0445" w:rsidP="003C0445">
      <w:r w:rsidRPr="00BE0E18">
        <w:rPr>
          <w:rStyle w:val="Style13ptBold"/>
        </w:rPr>
        <w:t>Lewis 20</w:t>
      </w:r>
      <w:r w:rsidRPr="00BE0E18">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6DFE0E39" w14:textId="43805647" w:rsidR="003C0445" w:rsidRPr="003C0445" w:rsidRDefault="003C0445" w:rsidP="003C0445">
      <w:pPr>
        <w:rPr>
          <w:sz w:val="12"/>
        </w:rPr>
      </w:pPr>
      <w:r w:rsidRPr="00BE0E18">
        <w:rPr>
          <w:sz w:val="12"/>
        </w:rPr>
        <w:t xml:space="preserve">A </w:t>
      </w:r>
      <w:r w:rsidRPr="00BE0E18">
        <w:rPr>
          <w:rStyle w:val="Emphasis"/>
          <w:highlight w:val="cyan"/>
        </w:rPr>
        <w:t>catastrophic cyberattack</w:t>
      </w:r>
      <w:r w:rsidRPr="00BE0E18">
        <w:rPr>
          <w:rStyle w:val="StyleUnderline"/>
          <w:highlight w:val="cyan"/>
        </w:rPr>
        <w:t xml:space="preserve"> </w:t>
      </w:r>
      <w:r w:rsidRPr="00BE0E18">
        <w:rPr>
          <w:rStyle w:val="StyleUnderline"/>
        </w:rPr>
        <w:t>was</w:t>
      </w:r>
      <w:r w:rsidRPr="00BE0E18">
        <w:rPr>
          <w:sz w:val="12"/>
        </w:rPr>
        <w:t xml:space="preserve"> first </w:t>
      </w:r>
      <w:r w:rsidRPr="00BE0E18">
        <w:rPr>
          <w:rStyle w:val="StyleUnderline"/>
        </w:rPr>
        <w:t>predicted in the</w:t>
      </w:r>
      <w:r w:rsidRPr="00BE0E18">
        <w:rPr>
          <w:rStyle w:val="Style13ptBold"/>
        </w:rPr>
        <w:t xml:space="preserve"> </w:t>
      </w:r>
      <w:r w:rsidRPr="00BE0E18">
        <w:rPr>
          <w:rStyle w:val="StyleUnderline"/>
        </w:rPr>
        <w:t>mid-19</w:t>
      </w:r>
      <w:r w:rsidRPr="00BE0E18">
        <w:rPr>
          <w:rStyle w:val="Emphasis"/>
        </w:rPr>
        <w:t>90s</w:t>
      </w:r>
      <w:r w:rsidRPr="00BE0E18">
        <w:rPr>
          <w:rStyle w:val="StyleUnderline"/>
        </w:rPr>
        <w:t>. Since then, predictions</w:t>
      </w:r>
      <w:r w:rsidRPr="00BE0E18">
        <w:rPr>
          <w:sz w:val="12"/>
        </w:rPr>
        <w:t xml:space="preserve"> of a catastrophe </w:t>
      </w:r>
      <w:r w:rsidRPr="00BE0E18">
        <w:rPr>
          <w:rStyle w:val="StyleUnderline"/>
        </w:rPr>
        <w:t xml:space="preserve">have appeared </w:t>
      </w:r>
      <w:r w:rsidRPr="00BE0E18">
        <w:rPr>
          <w:rStyle w:val="Emphasis"/>
        </w:rPr>
        <w:t>regularly</w:t>
      </w:r>
      <w:r w:rsidRPr="00BE0E18">
        <w:rPr>
          <w:sz w:val="12"/>
        </w:rPr>
        <w:t xml:space="preserve"> and have entered the popular consciousness</w:t>
      </w:r>
      <w:r w:rsidRPr="00BE0E18">
        <w:rPr>
          <w:rStyle w:val="StyleUnderline"/>
        </w:rPr>
        <w:t xml:space="preserve">. </w:t>
      </w:r>
      <w:r w:rsidRPr="00BE0E18">
        <w:rPr>
          <w:sz w:val="12"/>
        </w:rPr>
        <w:t xml:space="preserve">As a trope, a cyber catastrophe captures our imagination, but as analysis, </w:t>
      </w:r>
      <w:r w:rsidRPr="00BE0E18">
        <w:rPr>
          <w:rStyle w:val="StyleUnderline"/>
        </w:rPr>
        <w:t xml:space="preserve">it </w:t>
      </w:r>
      <w:r w:rsidRPr="00BE0E18">
        <w:rPr>
          <w:rStyle w:val="StyleUnderline"/>
          <w:highlight w:val="cyan"/>
        </w:rPr>
        <w:t xml:space="preserve">remains </w:t>
      </w:r>
      <w:r w:rsidRPr="00BE0E18">
        <w:rPr>
          <w:rStyle w:val="Emphasis"/>
          <w:sz w:val="28"/>
          <w:szCs w:val="28"/>
        </w:rPr>
        <w:t xml:space="preserve">entirely </w:t>
      </w:r>
      <w:r w:rsidRPr="00BE0E18">
        <w:rPr>
          <w:rStyle w:val="Emphasis"/>
          <w:sz w:val="28"/>
          <w:szCs w:val="28"/>
          <w:highlight w:val="cyan"/>
        </w:rPr>
        <w:t>imaginary</w:t>
      </w:r>
      <w:r w:rsidRPr="00BE0E18">
        <w:rPr>
          <w:rStyle w:val="StyleUnderline"/>
        </w:rPr>
        <w:t xml:space="preserve"> and is of dubious value as a basis for policymaking</w:t>
      </w:r>
      <w:r w:rsidRPr="00BE0E18">
        <w:rPr>
          <w:rStyle w:val="StyleUnderline"/>
          <w:highlight w:val="cyan"/>
        </w:rPr>
        <w:t>.</w:t>
      </w:r>
      <w:r w:rsidRPr="00BE0E18">
        <w:rPr>
          <w:rStyle w:val="StyleUnderline"/>
        </w:rPr>
        <w:t xml:space="preserve"> </w:t>
      </w:r>
      <w:r w:rsidRPr="00BE0E18">
        <w:rPr>
          <w:sz w:val="12"/>
        </w:rPr>
        <w:t xml:space="preserve">There has never been a catastrophic cyberattack. To qualify as </w:t>
      </w:r>
      <w:r w:rsidRPr="00BE0E18">
        <w:rPr>
          <w:rStyle w:val="StyleUnderline"/>
        </w:rPr>
        <w:t xml:space="preserve">a </w:t>
      </w:r>
      <w:r w:rsidRPr="00BE0E18">
        <w:rPr>
          <w:rStyle w:val="StyleUnderline"/>
          <w:highlight w:val="cyan"/>
        </w:rPr>
        <w:t>catastrophe</w:t>
      </w:r>
      <w:r w:rsidRPr="00BE0E18">
        <w:rPr>
          <w:sz w:val="12"/>
        </w:rPr>
        <w:t xml:space="preserve">, an event </w:t>
      </w:r>
      <w:r w:rsidRPr="00BE0E18">
        <w:rPr>
          <w:rStyle w:val="StyleUnderline"/>
          <w:highlight w:val="cyan"/>
        </w:rPr>
        <w:t xml:space="preserve">must produce </w:t>
      </w:r>
      <w:r w:rsidRPr="00BE0E18">
        <w:rPr>
          <w:rStyle w:val="Emphasis"/>
        </w:rPr>
        <w:t xml:space="preserve">damaging </w:t>
      </w:r>
      <w:r w:rsidRPr="00BE0E18">
        <w:rPr>
          <w:rStyle w:val="Emphasis"/>
          <w:highlight w:val="cyan"/>
        </w:rPr>
        <w:t xml:space="preserve">mass </w:t>
      </w:r>
      <w:r w:rsidRPr="00BE0E18">
        <w:rPr>
          <w:rStyle w:val="Emphasis"/>
        </w:rPr>
        <w:t>effect</w:t>
      </w:r>
      <w:r w:rsidRPr="00BE0E18">
        <w:rPr>
          <w:rStyle w:val="StyleUnderline"/>
        </w:rPr>
        <w:t xml:space="preserve">, including </w:t>
      </w:r>
      <w:r w:rsidRPr="00BE0E18">
        <w:rPr>
          <w:rStyle w:val="Emphasis"/>
          <w:highlight w:val="cyan"/>
        </w:rPr>
        <w:t xml:space="preserve">casualties </w:t>
      </w:r>
      <w:r w:rsidRPr="00BE0E18">
        <w:rPr>
          <w:rStyle w:val="Emphasis"/>
        </w:rPr>
        <w:t>and destruction</w:t>
      </w:r>
      <w:r w:rsidRPr="00BE0E18">
        <w:rPr>
          <w:rStyle w:val="StyleUnderline"/>
          <w:highlight w:val="cyan"/>
        </w:rPr>
        <w:t>.</w:t>
      </w:r>
      <w:r w:rsidRPr="00BE0E18">
        <w:rPr>
          <w:sz w:val="12"/>
        </w:rPr>
        <w:t xml:space="preserve"> The </w:t>
      </w:r>
      <w:r w:rsidRPr="00BE0E18">
        <w:rPr>
          <w:rStyle w:val="Emphasis"/>
        </w:rPr>
        <w:t>fires</w:t>
      </w:r>
      <w:r w:rsidRPr="00BE0E18">
        <w:rPr>
          <w:rStyle w:val="StyleUnderline"/>
        </w:rPr>
        <w:t xml:space="preserve"> that swept across California</w:t>
      </w:r>
      <w:r w:rsidRPr="00BE0E18">
        <w:rPr>
          <w:sz w:val="12"/>
        </w:rPr>
        <w:t xml:space="preserve"> last summer </w:t>
      </w:r>
      <w:r w:rsidRPr="00BE0E18">
        <w:rPr>
          <w:rStyle w:val="StyleUnderline"/>
        </w:rPr>
        <w:t xml:space="preserve">were a catastrophe. </w:t>
      </w:r>
      <w:r w:rsidRPr="00BE0E18">
        <w:rPr>
          <w:rStyle w:val="Emphasis"/>
        </w:rPr>
        <w:t>Covid</w:t>
      </w:r>
      <w:r w:rsidRPr="00BE0E18">
        <w:rPr>
          <w:sz w:val="12"/>
        </w:rPr>
        <w:t xml:space="preserve">-19 </w:t>
      </w:r>
      <w:r w:rsidRPr="00BE0E18">
        <w:rPr>
          <w:rStyle w:val="StyleUnderline"/>
        </w:rPr>
        <w:t>has been a catastrophe</w:t>
      </w:r>
      <w:r w:rsidRPr="00BE0E18">
        <w:rPr>
          <w:sz w:val="12"/>
        </w:rPr>
        <w:t>, especially in countries with inadequate responses</w:t>
      </w:r>
      <w:r w:rsidRPr="00BE0E18">
        <w:rPr>
          <w:rStyle w:val="StyleUnderline"/>
        </w:rPr>
        <w:t xml:space="preserve">. </w:t>
      </w:r>
      <w:r w:rsidRPr="00BE0E18">
        <w:rPr>
          <w:sz w:val="12"/>
        </w:rPr>
        <w:t xml:space="preserve">With man-made actions, however, a catastrophe is harder to produce than it may seem, and </w:t>
      </w:r>
      <w:r w:rsidRPr="00BE0E18">
        <w:rPr>
          <w:rStyle w:val="StyleUnderline"/>
        </w:rPr>
        <w:t xml:space="preserve">for </w:t>
      </w:r>
      <w:r w:rsidRPr="00BE0E18">
        <w:rPr>
          <w:rStyle w:val="Emphasis"/>
          <w:highlight w:val="cyan"/>
        </w:rPr>
        <w:t>cyber</w:t>
      </w:r>
      <w:r w:rsidRPr="00BE0E18">
        <w:rPr>
          <w:rStyle w:val="StyleUnderline"/>
        </w:rPr>
        <w:t xml:space="preserve">attacks a </w:t>
      </w:r>
      <w:r w:rsidRPr="00BE0E18">
        <w:rPr>
          <w:rStyle w:val="StyleUnderline"/>
          <w:highlight w:val="cyan"/>
        </w:rPr>
        <w:t>catastrophe requires</w:t>
      </w:r>
      <w:r w:rsidRPr="00BE0E18">
        <w:rPr>
          <w:rStyle w:val="StyleUnderline"/>
        </w:rPr>
        <w:t xml:space="preserve"> organizational and </w:t>
      </w:r>
      <w:r w:rsidRPr="00BE0E18">
        <w:rPr>
          <w:rStyle w:val="Emphasis"/>
          <w:highlight w:val="cyan"/>
        </w:rPr>
        <w:t>technical skills</w:t>
      </w:r>
      <w:r w:rsidRPr="00BE0E18">
        <w:rPr>
          <w:rStyle w:val="StyleUnderline"/>
        </w:rPr>
        <w:t xml:space="preserve"> </w:t>
      </w:r>
      <w:r w:rsidRPr="00BE0E18">
        <w:rPr>
          <w:sz w:val="12"/>
        </w:rPr>
        <w:t>most</w:t>
      </w:r>
      <w:r w:rsidRPr="00BE0E18">
        <w:rPr>
          <w:rStyle w:val="StyleUnderline"/>
        </w:rPr>
        <w:t xml:space="preserve"> </w:t>
      </w:r>
      <w:r w:rsidRPr="00BE0E18">
        <w:rPr>
          <w:rStyle w:val="Emphasis"/>
          <w:highlight w:val="cyan"/>
        </w:rPr>
        <w:t xml:space="preserve">actors </w:t>
      </w:r>
      <w:r w:rsidRPr="00BE0E18">
        <w:rPr>
          <w:rStyle w:val="Emphasis"/>
        </w:rPr>
        <w:t xml:space="preserve">still </w:t>
      </w:r>
      <w:r w:rsidRPr="00BE0E18">
        <w:rPr>
          <w:rStyle w:val="Emphasis"/>
          <w:highlight w:val="cyan"/>
        </w:rPr>
        <w:t>do not possess</w:t>
      </w:r>
      <w:r w:rsidRPr="00BE0E18">
        <w:rPr>
          <w:rStyle w:val="StyleUnderline"/>
          <w:highlight w:val="cyan"/>
        </w:rPr>
        <w:t>.</w:t>
      </w:r>
      <w:r w:rsidRPr="00BE0E18">
        <w:rPr>
          <w:rStyle w:val="StyleUnderline"/>
        </w:rPr>
        <w:t xml:space="preserve"> </w:t>
      </w:r>
      <w:r w:rsidRPr="00BE0E18">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E0E18">
        <w:rPr>
          <w:rStyle w:val="StyleUnderline"/>
        </w:rPr>
        <w:t xml:space="preserve">electrical companies have </w:t>
      </w:r>
      <w:r w:rsidRPr="00BE0E18">
        <w:rPr>
          <w:rStyle w:val="Emphasis"/>
        </w:rPr>
        <w:t>made cybersecurity a priority</w:t>
      </w:r>
      <w:r w:rsidRPr="00BE0E18">
        <w:rPr>
          <w:rStyle w:val="StyleUnderline"/>
        </w:rPr>
        <w:t>.</w:t>
      </w:r>
      <w:r w:rsidRPr="00BE0E18">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rStyle w:val="StyleUnderline"/>
        </w:rPr>
        <w:t xml:space="preserve">there are powerful </w:t>
      </w:r>
      <w:r w:rsidRPr="00BE0E18">
        <w:rPr>
          <w:rStyle w:val="Emphasis"/>
        </w:rPr>
        <w:t>strategic constraints</w:t>
      </w:r>
      <w:r w:rsidRPr="00BE0E18">
        <w:rPr>
          <w:rStyle w:val="StyleUnderline"/>
        </w:rPr>
        <w:t xml:space="preserve"> on those who have the ability to launch catastrophe attacks. We have</w:t>
      </w:r>
      <w:r w:rsidRPr="00BE0E18">
        <w:rPr>
          <w:sz w:val="12"/>
        </w:rPr>
        <w:t xml:space="preserve"> more than </w:t>
      </w:r>
      <w:r w:rsidRPr="00BE0E18">
        <w:rPr>
          <w:rStyle w:val="Emphasis"/>
        </w:rPr>
        <w:t>two decades of experience</w:t>
      </w:r>
      <w:r w:rsidRPr="00BE0E18">
        <w:rPr>
          <w:sz w:val="12"/>
        </w:rPr>
        <w:t xml:space="preserve"> with the use of cyber techniques and operations for coercive and criminal purposes and have a clear understanding of motives, capabilities, and intentions</w:t>
      </w:r>
      <w:r w:rsidRPr="00BE0E18">
        <w:rPr>
          <w:rStyle w:val="StyleUnderline"/>
        </w:rPr>
        <w:t>. We can be guided by the</w:t>
      </w:r>
      <w:r w:rsidRPr="00BE0E18">
        <w:rPr>
          <w:sz w:val="12"/>
        </w:rPr>
        <w:t xml:space="preserve"> methods of the </w:t>
      </w:r>
      <w:r w:rsidRPr="00BE0E18">
        <w:rPr>
          <w:rStyle w:val="Emphasis"/>
        </w:rPr>
        <w:t>Strategic Bombing Survey</w:t>
      </w:r>
      <w:r w:rsidRPr="00BE0E18">
        <w:rPr>
          <w:sz w:val="12"/>
        </w:rPr>
        <w:t xml:space="preserve">, which used </w:t>
      </w:r>
      <w:r w:rsidRPr="00BE0E18">
        <w:rPr>
          <w:rStyle w:val="Emphasis"/>
        </w:rPr>
        <w:t>interviews</w:t>
      </w:r>
      <w:r w:rsidRPr="00BE0E18">
        <w:rPr>
          <w:sz w:val="12"/>
        </w:rPr>
        <w:t xml:space="preserve"> and observation (</w:t>
      </w:r>
      <w:r w:rsidRPr="00BE0E18">
        <w:rPr>
          <w:rStyle w:val="Emphasis"/>
        </w:rPr>
        <w:t>rather than hypotheses</w:t>
      </w:r>
      <w:r w:rsidRPr="00BE0E18">
        <w:rPr>
          <w:sz w:val="12"/>
        </w:rPr>
        <w:t>) to determine effect</w:t>
      </w:r>
      <w:r w:rsidRPr="00BE0E18">
        <w:rPr>
          <w:rStyle w:val="StyleUnderline"/>
        </w:rPr>
        <w:t>.</w:t>
      </w:r>
      <w:r w:rsidRPr="00BE0E18">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E0E18">
        <w:rPr>
          <w:rStyle w:val="StyleUnderline"/>
          <w:highlight w:val="cyan"/>
        </w:rPr>
        <w:t>There is</w:t>
      </w:r>
      <w:r w:rsidRPr="00BE0E18">
        <w:rPr>
          <w:sz w:val="12"/>
        </w:rPr>
        <w:t xml:space="preserve"> enough </w:t>
      </w:r>
      <w:r w:rsidRPr="00BE0E18">
        <w:rPr>
          <w:rStyle w:val="Emphasis"/>
          <w:highlight w:val="cyan"/>
        </w:rPr>
        <w:t>uncertainty</w:t>
      </w:r>
      <w:r w:rsidRPr="00BE0E18">
        <w:rPr>
          <w:sz w:val="12"/>
          <w:highlight w:val="cyan"/>
        </w:rPr>
        <w:t xml:space="preserve"> </w:t>
      </w:r>
      <w:r w:rsidRPr="00BE0E18">
        <w:rPr>
          <w:rStyle w:val="StyleUnderline"/>
          <w:highlight w:val="cyan"/>
        </w:rPr>
        <w:t>among potential attackers about</w:t>
      </w:r>
      <w:r w:rsidRPr="00BE0E18">
        <w:rPr>
          <w:rStyle w:val="StyleUnderline"/>
        </w:rPr>
        <w:t xml:space="preserve">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Emphasis"/>
          <w:highlight w:val="cyan"/>
        </w:rPr>
        <w:t>ability to attribute</w:t>
      </w:r>
      <w:r w:rsidRPr="00BE0E18">
        <w:rPr>
          <w:sz w:val="12"/>
          <w:highlight w:val="cyan"/>
        </w:rPr>
        <w:t xml:space="preserve"> </w:t>
      </w:r>
      <w:r w:rsidRPr="00BE0E18">
        <w:rPr>
          <w:rStyle w:val="StyleUnderline"/>
          <w:highlight w:val="cyan"/>
        </w:rPr>
        <w:t xml:space="preserve">that they are </w:t>
      </w:r>
      <w:r w:rsidRPr="00BE0E18">
        <w:rPr>
          <w:rStyle w:val="Emphasis"/>
          <w:highlight w:val="cyan"/>
        </w:rPr>
        <w:t xml:space="preserve">unwilling to risk </w:t>
      </w:r>
      <w:r w:rsidRPr="00BE0E18">
        <w:rPr>
          <w:rStyle w:val="Emphasis"/>
        </w:rPr>
        <w:t xml:space="preserve">massive </w:t>
      </w:r>
      <w:r w:rsidRPr="00BE0E18">
        <w:rPr>
          <w:rStyle w:val="Emphasis"/>
          <w:highlight w:val="cyan"/>
        </w:rPr>
        <w:t>retaliation</w:t>
      </w:r>
      <w:r w:rsidRPr="00BE0E18">
        <w:rPr>
          <w:sz w:val="12"/>
        </w:rPr>
        <w:t xml:space="preserve"> </w:t>
      </w:r>
      <w:r w:rsidRPr="00BE0E18">
        <w:rPr>
          <w:rStyle w:val="StyleUnderline"/>
        </w:rPr>
        <w:t>in response to a catastrophic attack</w:t>
      </w:r>
      <w:r w:rsidRPr="00BE0E18">
        <w:rPr>
          <w:rStyle w:val="StyleUnderline"/>
          <w:highlight w:val="cyan"/>
        </w:rPr>
        <w:t>. (</w:t>
      </w:r>
      <w:r w:rsidRPr="00BE0E18">
        <w:rPr>
          <w:rStyle w:val="StyleUnderline"/>
        </w:rPr>
        <w:t xml:space="preserve">They are </w:t>
      </w:r>
      <w:r w:rsidRPr="00BE0E18">
        <w:rPr>
          <w:rStyle w:val="Emphasis"/>
        </w:rPr>
        <w:t>perfectly willing</w:t>
      </w:r>
      <w:r w:rsidRPr="00BE0E18">
        <w:rPr>
          <w:rStyle w:val="StyleUnderline"/>
        </w:rPr>
        <w:t xml:space="preserve"> to take the risk of attribution for</w:t>
      </w:r>
      <w:r w:rsidRPr="00BE0E18">
        <w:rPr>
          <w:sz w:val="12"/>
        </w:rPr>
        <w:t xml:space="preserve"> </w:t>
      </w:r>
      <w:r w:rsidRPr="00BE0E18">
        <w:rPr>
          <w:rStyle w:val="Emphasis"/>
        </w:rPr>
        <w:t>espionage</w:t>
      </w:r>
      <w:r w:rsidRPr="00BE0E18">
        <w:rPr>
          <w:sz w:val="12"/>
        </w:rPr>
        <w:t xml:space="preserve"> </w:t>
      </w:r>
      <w:r w:rsidRPr="00BE0E18">
        <w:rPr>
          <w:rStyle w:val="StyleUnderline"/>
        </w:rPr>
        <w:t>and</w:t>
      </w:r>
      <w:r w:rsidRPr="00BE0E18">
        <w:rPr>
          <w:sz w:val="12"/>
        </w:rPr>
        <w:t xml:space="preserve"> </w:t>
      </w:r>
      <w:r w:rsidRPr="00BE0E18">
        <w:rPr>
          <w:rStyle w:val="Emphasis"/>
        </w:rPr>
        <w:t>coercive cyber actions</w:t>
      </w:r>
      <w:r w:rsidRPr="00BE0E18">
        <w:rPr>
          <w:rStyle w:val="StyleUnderline"/>
        </w:rPr>
        <w:t>.)</w:t>
      </w:r>
      <w:r w:rsidRPr="00BE0E18">
        <w:rPr>
          <w:sz w:val="12"/>
        </w:rPr>
        <w:t xml:space="preserve"> No one has ever died from a cyberattack, and only a handful of these attacks have produced physical damage. </w:t>
      </w:r>
      <w:r w:rsidRPr="00BE0E18">
        <w:rPr>
          <w:rStyle w:val="StyleUnderline"/>
        </w:rPr>
        <w:t>A cyberattack is not a nuclear weapon, and</w:t>
      </w:r>
      <w:r w:rsidRPr="00BE0E18">
        <w:rPr>
          <w:sz w:val="12"/>
        </w:rPr>
        <w:t xml:space="preserve"> </w:t>
      </w:r>
      <w:r w:rsidRPr="00BE0E18">
        <w:rPr>
          <w:rStyle w:val="Emphasis"/>
          <w:sz w:val="24"/>
        </w:rPr>
        <w:t>it is intellectually lazy to equate them to nuc</w:t>
      </w:r>
      <w:r w:rsidRPr="00BE0E18">
        <w:rPr>
          <w:rStyle w:val="StyleUnderline"/>
          <w:sz w:val="24"/>
        </w:rPr>
        <w:t>lear weapon</w:t>
      </w:r>
      <w:r w:rsidRPr="00BE0E18">
        <w:rPr>
          <w:rStyle w:val="Emphasis"/>
          <w:sz w:val="24"/>
        </w:rPr>
        <w:t>s</w:t>
      </w:r>
      <w:r w:rsidRPr="00BE0E18">
        <w:rPr>
          <w:rStyle w:val="StyleUnderline"/>
        </w:rPr>
        <w:t xml:space="preserve">. </w:t>
      </w:r>
      <w:r w:rsidRPr="00BE0E18">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E0E18">
        <w:rPr>
          <w:rStyle w:val="Emphasis"/>
        </w:rPr>
        <w:t>State use</w:t>
      </w:r>
      <w:r w:rsidRPr="00BE0E18">
        <w:rPr>
          <w:rStyle w:val="StyleUnderline"/>
        </w:rPr>
        <w:t xml:space="preserve"> of cyber operations is consistent with their </w:t>
      </w:r>
      <w:r w:rsidRPr="00BE0E18">
        <w:rPr>
          <w:rStyle w:val="Emphasis"/>
        </w:rPr>
        <w:t>broad national strategies and interests</w:t>
      </w:r>
      <w:r w:rsidRPr="00BE0E18">
        <w:rPr>
          <w:rStyle w:val="StyleUnderline"/>
        </w:rPr>
        <w:t>.</w:t>
      </w:r>
      <w:r w:rsidRPr="00BE0E18">
        <w:rPr>
          <w:sz w:val="12"/>
        </w:rPr>
        <w:t xml:space="preserve"> </w:t>
      </w:r>
      <w:r w:rsidRPr="00BE0E18">
        <w:rPr>
          <w:rStyle w:val="StyleUnderline"/>
          <w:highlight w:val="cyan"/>
        </w:rPr>
        <w:t xml:space="preserve">Their </w:t>
      </w:r>
      <w:r w:rsidRPr="00BE0E18">
        <w:rPr>
          <w:rStyle w:val="StyleUnderline"/>
        </w:rPr>
        <w:t xml:space="preserve">primary </w:t>
      </w:r>
      <w:r w:rsidRPr="00BE0E18">
        <w:rPr>
          <w:rStyle w:val="StyleUnderline"/>
          <w:highlight w:val="cyan"/>
        </w:rPr>
        <w:t>emphasis is</w:t>
      </w:r>
      <w:r w:rsidRPr="00BE0E18">
        <w:rPr>
          <w:sz w:val="12"/>
        </w:rPr>
        <w:t xml:space="preserve"> on </w:t>
      </w:r>
      <w:r w:rsidRPr="00BE0E18">
        <w:rPr>
          <w:rStyle w:val="Emphasis"/>
          <w:highlight w:val="cyan"/>
        </w:rPr>
        <w:t xml:space="preserve">espionage and </w:t>
      </w:r>
      <w:r w:rsidRPr="00BE0E18">
        <w:rPr>
          <w:rStyle w:val="Emphasis"/>
        </w:rPr>
        <w:t xml:space="preserve">political </w:t>
      </w:r>
      <w:r w:rsidRPr="00BE0E18">
        <w:rPr>
          <w:rStyle w:val="Emphasis"/>
          <w:highlight w:val="cyan"/>
        </w:rPr>
        <w:t>coercion</w:t>
      </w:r>
      <w:r w:rsidRPr="00BE0E18">
        <w:rPr>
          <w:rStyle w:val="StyleUnderline"/>
          <w:highlight w:val="cyan"/>
        </w:rPr>
        <w:t>.</w:t>
      </w:r>
      <w:r w:rsidRPr="00BE0E18">
        <w:rPr>
          <w:rStyle w:val="StyleUnderline"/>
        </w:rPr>
        <w:t xml:space="preserve"> </w:t>
      </w:r>
      <w:r w:rsidRPr="00BE0E18">
        <w:rPr>
          <w:sz w:val="12"/>
        </w:rPr>
        <w:t xml:space="preserve">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tates</w:t>
      </w:r>
      <w:r w:rsidRPr="00BE0E18">
        <w:rPr>
          <w:sz w:val="12"/>
        </w:rPr>
        <w:t xml:space="preserve"> has </w:t>
      </w:r>
      <w:r w:rsidRPr="00BE0E18">
        <w:rPr>
          <w:rStyle w:val="StyleUnderline"/>
          <w:highlight w:val="cyan"/>
        </w:rPr>
        <w:t>opponents</w:t>
      </w:r>
      <w:r w:rsidRPr="00BE0E18">
        <w:rPr>
          <w:sz w:val="12"/>
        </w:rPr>
        <w:t xml:space="preserve"> and is in conflict with them, but they </w:t>
      </w:r>
      <w:r w:rsidRPr="00BE0E18">
        <w:rPr>
          <w:rStyle w:val="Emphasis"/>
          <w:highlight w:val="cyan"/>
        </w:rPr>
        <w:t>have no interest in</w:t>
      </w:r>
      <w:r w:rsidRPr="00BE0E18">
        <w:rPr>
          <w:rStyle w:val="Emphasis"/>
        </w:rPr>
        <w:t xml:space="preserve"> launching </w:t>
      </w:r>
      <w:r w:rsidRPr="00BE0E18">
        <w:rPr>
          <w:rStyle w:val="Emphasis"/>
          <w:highlight w:val="cyan"/>
        </w:rPr>
        <w:t xml:space="preserve">a catastrophic </w:t>
      </w:r>
      <w:r w:rsidRPr="00BE0E18">
        <w:rPr>
          <w:rStyle w:val="Emphasis"/>
        </w:rPr>
        <w:t>cyber</w:t>
      </w:r>
      <w:r w:rsidRPr="00BE0E18">
        <w:rPr>
          <w:rStyle w:val="Emphasis"/>
          <w:highlight w:val="cyan"/>
        </w:rPr>
        <w:t>attack</w:t>
      </w:r>
      <w:r w:rsidRPr="00BE0E18">
        <w:rPr>
          <w:sz w:val="12"/>
          <w:highlight w:val="cyan"/>
        </w:rPr>
        <w:t xml:space="preserve"> </w:t>
      </w:r>
      <w:r w:rsidRPr="00BE0E18">
        <w:rPr>
          <w:rStyle w:val="StyleUnderline"/>
          <w:highlight w:val="cyan"/>
        </w:rPr>
        <w:t>since it would</w:t>
      </w:r>
      <w:r w:rsidRPr="00BE0E18">
        <w:rPr>
          <w:rStyle w:val="StyleUnderline"/>
        </w:rPr>
        <w:t xml:space="preserve"> certainly </w:t>
      </w:r>
      <w:r w:rsidRPr="00BE0E18">
        <w:rPr>
          <w:rStyle w:val="StyleUnderline"/>
          <w:highlight w:val="cyan"/>
        </w:rPr>
        <w:t>produce</w:t>
      </w:r>
      <w:r w:rsidRPr="00BE0E18">
        <w:rPr>
          <w:rStyle w:val="StyleUnderline"/>
        </w:rPr>
        <w:t xml:space="preserve"> an </w:t>
      </w:r>
      <w:r w:rsidRPr="00BE0E18">
        <w:rPr>
          <w:rStyle w:val="Emphasis"/>
        </w:rPr>
        <w:t xml:space="preserve">equally </w:t>
      </w:r>
      <w:r w:rsidRPr="00BE0E18">
        <w:rPr>
          <w:rStyle w:val="Emphasis"/>
          <w:highlight w:val="cyan"/>
        </w:rPr>
        <w:t>catastrophic retal</w:t>
      </w:r>
      <w:r w:rsidRPr="00BE0E18">
        <w:rPr>
          <w:rStyle w:val="StyleUnderline"/>
        </w:rPr>
        <w:t>iation</w:t>
      </w:r>
      <w:r w:rsidRPr="00BE0E18">
        <w:rPr>
          <w:rStyle w:val="StyleUnderline"/>
          <w:highlight w:val="cyan"/>
        </w:rPr>
        <w:t>.</w:t>
      </w:r>
      <w:r w:rsidRPr="00BE0E18">
        <w:rPr>
          <w:sz w:val="12"/>
        </w:rPr>
        <w:t xml:space="preserve"> Their goal is to stay below the “use-of-force” threshold and undertake damaging cyber actions against the United States, not start a war. This has implications for the discussion of </w:t>
      </w:r>
      <w:r w:rsidRPr="00BE0E18">
        <w:rPr>
          <w:rStyle w:val="Emphasis"/>
          <w:highlight w:val="cyan"/>
        </w:rPr>
        <w:t>inadvertent escalation</w:t>
      </w:r>
      <w:r w:rsidRPr="00BE0E18">
        <w:rPr>
          <w:sz w:val="12"/>
        </w:rPr>
        <w:t xml:space="preserve">, something that </w:t>
      </w:r>
      <w:r w:rsidRPr="00BE0E18">
        <w:rPr>
          <w:rStyle w:val="StyleUnderline"/>
          <w:highlight w:val="cyan"/>
        </w:rPr>
        <w:t>has</w:t>
      </w:r>
      <w:r w:rsidRPr="00BE0E18">
        <w:rPr>
          <w:sz w:val="12"/>
        </w:rPr>
        <w:t xml:space="preserve"> also </w:t>
      </w:r>
      <w:r w:rsidRPr="00BE0E18">
        <w:rPr>
          <w:rStyle w:val="Emphasis"/>
          <w:highlight w:val="cyan"/>
        </w:rPr>
        <w:t>never occurred</w:t>
      </w:r>
      <w:r w:rsidRPr="00BE0E18">
        <w:rPr>
          <w:rStyle w:val="StyleUnderline"/>
          <w:highlight w:val="cyan"/>
        </w:rPr>
        <w:t>.</w:t>
      </w:r>
      <w:r w:rsidRPr="00BE0E18">
        <w:rPr>
          <w:sz w:val="12"/>
        </w:rPr>
        <w:t xml:space="preserve"> The concern over escalation deserves a </w:t>
      </w:r>
      <w:r w:rsidRPr="00BE0E18">
        <w:rPr>
          <w:sz w:val="12"/>
        </w:rPr>
        <w:lastRenderedPageBreak/>
        <w:t xml:space="preserve">longer discussion, as there are both technological and strategic constraints that shape and limit risk in cyber operations, and the </w:t>
      </w:r>
      <w:r w:rsidRPr="00BE0E18">
        <w:rPr>
          <w:rStyle w:val="StyleUnderline"/>
        </w:rPr>
        <w:t xml:space="preserve">absence of inadvertent escalation </w:t>
      </w:r>
      <w:r w:rsidRPr="00BE0E18">
        <w:rPr>
          <w:rStyle w:val="StyleUnderline"/>
          <w:highlight w:val="cyan"/>
        </w:rPr>
        <w:t xml:space="preserve">suggests </w:t>
      </w:r>
      <w:r w:rsidRPr="00BE0E18">
        <w:rPr>
          <w:rStyle w:val="StyleUnderline"/>
        </w:rPr>
        <w:t xml:space="preserve">a </w:t>
      </w:r>
      <w:r w:rsidRPr="00BE0E18">
        <w:rPr>
          <w:rStyle w:val="Emphasis"/>
          <w:highlight w:val="cyan"/>
        </w:rPr>
        <w:t xml:space="preserve">high </w:t>
      </w:r>
      <w:r w:rsidRPr="00BE0E18">
        <w:rPr>
          <w:rStyle w:val="Emphasis"/>
        </w:rPr>
        <w:t xml:space="preserve">degree of </w:t>
      </w:r>
      <w:r w:rsidRPr="00BE0E18">
        <w:rPr>
          <w:rStyle w:val="Emphasis"/>
          <w:highlight w:val="cyan"/>
        </w:rPr>
        <w:t>control</w:t>
      </w:r>
      <w:r w:rsidRPr="00BE0E18">
        <w:rPr>
          <w:rStyle w:val="StyleUnderline"/>
        </w:rPr>
        <w:t xml:space="preserve"> for cyber capabilities </w:t>
      </w:r>
      <w:r w:rsidRPr="00BE0E18">
        <w:rPr>
          <w:rStyle w:val="StyleUnderline"/>
          <w:highlight w:val="cyan"/>
        </w:rPr>
        <w:t>by advanced states.</w:t>
      </w:r>
      <w:r w:rsidRPr="00BE0E18">
        <w:rPr>
          <w:sz w:val="12"/>
          <w:highlight w:val="cyan"/>
        </w:rPr>
        <w:t xml:space="preserve"> </w:t>
      </w:r>
      <w:r w:rsidRPr="00BE0E18">
        <w:rPr>
          <w:rStyle w:val="StyleUnderline"/>
          <w:highlight w:val="cyan"/>
        </w:rPr>
        <w:t>Attackers</w:t>
      </w:r>
      <w:r w:rsidRPr="00BE0E18">
        <w:rPr>
          <w:sz w:val="12"/>
        </w:rPr>
        <w:t xml:space="preserve">, particularly </w:t>
      </w:r>
      <w:r w:rsidRPr="00BE0E18">
        <w:rPr>
          <w:rStyle w:val="StyleUnderline"/>
        </w:rPr>
        <w:t>among the United States’ major opponents</w:t>
      </w:r>
      <w:r w:rsidRPr="00BE0E18">
        <w:rPr>
          <w:sz w:val="12"/>
        </w:rPr>
        <w:t xml:space="preserve"> for whom cyber is just one of the tools for confrontation, </w:t>
      </w:r>
      <w:r w:rsidRPr="00BE0E18">
        <w:rPr>
          <w:rStyle w:val="StyleUnderline"/>
          <w:highlight w:val="cyan"/>
        </w:rPr>
        <w:t xml:space="preserve">seek to </w:t>
      </w:r>
      <w:r w:rsidRPr="00BE0E18">
        <w:rPr>
          <w:rStyle w:val="Emphasis"/>
          <w:highlight w:val="cyan"/>
        </w:rPr>
        <w:t xml:space="preserve">avoid </w:t>
      </w:r>
      <w:r w:rsidRPr="00BE0E18">
        <w:rPr>
          <w:rStyle w:val="Emphasis"/>
        </w:rPr>
        <w:t xml:space="preserve">actions that could trigger </w:t>
      </w:r>
      <w:r w:rsidRPr="00BE0E18">
        <w:rPr>
          <w:rStyle w:val="Emphasis"/>
          <w:highlight w:val="cyan"/>
        </w:rPr>
        <w:t>escalation</w:t>
      </w:r>
      <w:r w:rsidRPr="00BE0E18">
        <w:rPr>
          <w:rStyle w:val="StyleUnderline"/>
          <w:highlight w:val="cyan"/>
        </w:rPr>
        <w:t>.</w:t>
      </w:r>
      <w:r w:rsidRPr="00BE0E18">
        <w:rPr>
          <w:rStyle w:val="StyleUnderline"/>
        </w:rPr>
        <w:t xml:space="preserve"> </w:t>
      </w:r>
      <w:r w:rsidRPr="00BE0E18">
        <w:rPr>
          <w:sz w:val="12"/>
        </w:rPr>
        <w:t xml:space="preserve">The United States has two opponents (China and Russia) who are capable of damaging cyberattacks. </w:t>
      </w:r>
      <w:r w:rsidRPr="00BE0E18">
        <w:rPr>
          <w:rStyle w:val="StyleUnderline"/>
        </w:rPr>
        <w:t>Russia has demonstrated its attack skills on the Ukrainian power grid, but</w:t>
      </w:r>
      <w:r w:rsidRPr="00BE0E18">
        <w:rPr>
          <w:sz w:val="12"/>
        </w:rPr>
        <w:t xml:space="preserve"> neither </w:t>
      </w:r>
      <w:r w:rsidRPr="00BE0E18">
        <w:rPr>
          <w:rStyle w:val="StyleUnderline"/>
        </w:rPr>
        <w:t>Russia</w:t>
      </w:r>
      <w:r w:rsidRPr="00BE0E18">
        <w:rPr>
          <w:sz w:val="12"/>
        </w:rPr>
        <w:t xml:space="preserve"> nor China </w:t>
      </w:r>
      <w:r w:rsidRPr="00BE0E18">
        <w:rPr>
          <w:rStyle w:val="StyleUnderline"/>
        </w:rPr>
        <w:t>would be well served by a similar attack on the United States.</w:t>
      </w:r>
      <w:r w:rsidRPr="00BE0E18">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E0E18">
        <w:rPr>
          <w:rStyle w:val="Emphasis"/>
        </w:rPr>
        <w:t xml:space="preserve">catastrophe </w:t>
      </w:r>
      <w:r w:rsidRPr="00BE0E18">
        <w:rPr>
          <w:rStyle w:val="Emphasis"/>
          <w:highlight w:val="cyan"/>
        </w:rPr>
        <w:t>scenarios</w:t>
      </w:r>
      <w:r w:rsidRPr="00BE0E18">
        <w:rPr>
          <w:sz w:val="12"/>
        </w:rPr>
        <w:t xml:space="preserve"> is that they </w:t>
      </w:r>
      <w:r w:rsidRPr="00BE0E18">
        <w:rPr>
          <w:rStyle w:val="StyleUnderline"/>
          <w:highlight w:val="cyan"/>
        </w:rPr>
        <w:t>discount</w:t>
      </w:r>
      <w:r w:rsidRPr="00BE0E18">
        <w:rPr>
          <w:sz w:val="12"/>
        </w:rPr>
        <w:t xml:space="preserve"> the </w:t>
      </w:r>
      <w:r w:rsidRPr="00BE0E18">
        <w:rPr>
          <w:rStyle w:val="Emphasis"/>
          <w:highlight w:val="cyan"/>
        </w:rPr>
        <w:t>robustness</w:t>
      </w:r>
      <w:r w:rsidRPr="00BE0E18">
        <w:rPr>
          <w:sz w:val="12"/>
        </w:rPr>
        <w:t xml:space="preserve"> and resilience </w:t>
      </w:r>
      <w:r w:rsidRPr="00BE0E18">
        <w:rPr>
          <w:rStyle w:val="StyleUnderline"/>
          <w:highlight w:val="cyan"/>
        </w:rPr>
        <w:t xml:space="preserve">of modern </w:t>
      </w:r>
      <w:r w:rsidRPr="00BE0E18">
        <w:rPr>
          <w:rStyle w:val="Emphasis"/>
          <w:highlight w:val="cyan"/>
        </w:rPr>
        <w:t>econ</w:t>
      </w:r>
      <w:r w:rsidRPr="00BE0E18">
        <w:rPr>
          <w:rStyle w:val="StyleUnderline"/>
        </w:rPr>
        <w:t xml:space="preserve">omies. </w:t>
      </w:r>
      <w:r w:rsidRPr="00BE0E18">
        <w:rPr>
          <w:sz w:val="12"/>
        </w:rPr>
        <w:t xml:space="preserve">These economies present multiple targets and configurations; </w:t>
      </w:r>
      <w:r w:rsidRPr="00BE0E18">
        <w:rPr>
          <w:rStyle w:val="StyleUnderline"/>
        </w:rPr>
        <w:t xml:space="preserve">they are </w:t>
      </w:r>
      <w:r w:rsidRPr="00BE0E18">
        <w:rPr>
          <w:rStyle w:val="Emphasis"/>
        </w:rPr>
        <w:t>hard</w:t>
      </w:r>
      <w:r w:rsidRPr="00BE0E18">
        <w:rPr>
          <w:rStyle w:val="StyleUnderline"/>
        </w:rPr>
        <w:t xml:space="preserve">er to damage through cyberattack than they look, </w:t>
      </w:r>
      <w:r w:rsidRPr="00BE0E18">
        <w:rPr>
          <w:rStyle w:val="StyleUnderline"/>
          <w:highlight w:val="cyan"/>
        </w:rPr>
        <w:t>given</w:t>
      </w:r>
      <w:r w:rsidRPr="00BE0E18">
        <w:rPr>
          <w:rStyle w:val="StyleUnderline"/>
        </w:rPr>
        <w:t xml:space="preserve"> the growing</w:t>
      </w:r>
      <w:r w:rsidRPr="00BE0E18">
        <w:rPr>
          <w:sz w:val="12"/>
        </w:rPr>
        <w:t xml:space="preserve"> (albeit incomplete) </w:t>
      </w:r>
      <w:r w:rsidRPr="00BE0E18">
        <w:rPr>
          <w:rStyle w:val="Emphasis"/>
          <w:highlight w:val="cyan"/>
        </w:rPr>
        <w:t>attention to cybersecurity</w:t>
      </w:r>
      <w:r w:rsidRPr="00BE0E18">
        <w:rPr>
          <w:rStyle w:val="StyleUnderline"/>
        </w:rPr>
        <w:t xml:space="preserve">; </w:t>
      </w:r>
      <w:r w:rsidRPr="00BE0E18">
        <w:rPr>
          <w:rStyle w:val="StyleUnderline"/>
          <w:highlight w:val="cyan"/>
        </w:rPr>
        <w:t>and</w:t>
      </w:r>
      <w:r w:rsidRPr="00BE0E18">
        <w:rPr>
          <w:rStyle w:val="StyleUnderline"/>
        </w:rPr>
        <w:t xml:space="preserve"> experience shows that </w:t>
      </w:r>
      <w:r w:rsidRPr="00BE0E18">
        <w:rPr>
          <w:rStyle w:val="Emphasis"/>
          <w:highlight w:val="cyan"/>
        </w:rPr>
        <w:t xml:space="preserve">people </w:t>
      </w:r>
      <w:r w:rsidRPr="00BE0E18">
        <w:rPr>
          <w:rStyle w:val="Emphasis"/>
        </w:rPr>
        <w:t xml:space="preserve">compensate for damage and </w:t>
      </w:r>
      <w:r w:rsidRPr="00BE0E18">
        <w:rPr>
          <w:rStyle w:val="Emphasis"/>
          <w:highlight w:val="cyan"/>
        </w:rPr>
        <w:t xml:space="preserve">quickly </w:t>
      </w:r>
      <w:r w:rsidRPr="00BE0E18">
        <w:rPr>
          <w:rStyle w:val="Emphasis"/>
        </w:rPr>
        <w:t xml:space="preserve">repair or </w:t>
      </w:r>
      <w:r w:rsidRPr="00BE0E18">
        <w:rPr>
          <w:rStyle w:val="Emphasis"/>
          <w:highlight w:val="cyan"/>
        </w:rPr>
        <w:t>rebuild</w:t>
      </w:r>
      <w:r w:rsidRPr="00BE0E18">
        <w:rPr>
          <w:rStyle w:val="StyleUnderline"/>
          <w:highlight w:val="cyan"/>
        </w:rPr>
        <w:t>.</w:t>
      </w:r>
      <w:r w:rsidRPr="00BE0E18">
        <w:rPr>
          <w:rStyle w:val="StyleUnderline"/>
        </w:rPr>
        <w:t xml:space="preserve"> </w:t>
      </w:r>
      <w:r w:rsidRPr="00BE0E18">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E0E18">
        <w:rPr>
          <w:rStyle w:val="StyleUnderline"/>
          <w:highlight w:val="cyan"/>
        </w:rPr>
        <w:t xml:space="preserve">after </w:t>
      </w:r>
      <w:r w:rsidRPr="00BE0E18">
        <w:rPr>
          <w:rStyle w:val="Emphasis"/>
          <w:highlight w:val="cyan"/>
        </w:rPr>
        <w:t>25 years</w:t>
      </w:r>
      <w:r w:rsidRPr="00BE0E18">
        <w:rPr>
          <w:rStyle w:val="StyleUnderline"/>
          <w:highlight w:val="cyan"/>
        </w:rPr>
        <w:t xml:space="preserve"> without</w:t>
      </w:r>
      <w:r w:rsidRPr="00BE0E18">
        <w:rPr>
          <w:rStyle w:val="StyleUnderline"/>
        </w:rPr>
        <w:t xml:space="preserve"> a single catastrophic cyberattack</w:t>
      </w:r>
      <w:r w:rsidRPr="00BE0E18">
        <w:rPr>
          <w:sz w:val="12"/>
        </w:rPr>
        <w:t xml:space="preserve">, we should invoke the concept cautiously, if at all. </w:t>
      </w:r>
      <w:r w:rsidRPr="00BE0E18">
        <w:rPr>
          <w:rStyle w:val="StyleUnderline"/>
          <w:highlight w:val="cyan"/>
        </w:rPr>
        <w:t>Why</w:t>
      </w:r>
      <w:r w:rsidRPr="00BE0E18">
        <w:rPr>
          <w:rStyle w:val="StyleUnderline"/>
        </w:rPr>
        <w:t xml:space="preserve"> then, it is </w:t>
      </w:r>
      <w:r w:rsidRPr="00BE0E18">
        <w:rPr>
          <w:rStyle w:val="StyleUnderline"/>
          <w:highlight w:val="cyan"/>
        </w:rPr>
        <w:t>raised so often?</w:t>
      </w:r>
      <w:r w:rsidRPr="00BE0E18">
        <w:rPr>
          <w:rStyle w:val="StyleUnderline"/>
        </w:rPr>
        <w:t xml:space="preserve"> </w:t>
      </w:r>
      <w:r w:rsidRPr="00BE0E18">
        <w:rPr>
          <w:sz w:val="12"/>
        </w:rPr>
        <w:t xml:space="preserve">Some of the explanation for the emphasis on cyber catastrophe is hortatory. When the author of one of </w:t>
      </w:r>
      <w:r w:rsidRPr="00BE0E18">
        <w:rPr>
          <w:rStyle w:val="StyleUnderline"/>
          <w:highlight w:val="cyan"/>
        </w:rPr>
        <w:t>the first reports</w:t>
      </w:r>
      <w:r w:rsidRPr="00BE0E18">
        <w:rPr>
          <w:sz w:val="12"/>
        </w:rPr>
        <w:t xml:space="preserve"> (</w:t>
      </w:r>
      <w:r w:rsidRPr="00BE0E18">
        <w:rPr>
          <w:rStyle w:val="StyleUnderline"/>
        </w:rPr>
        <w:t>in the 19</w:t>
      </w:r>
      <w:r w:rsidRPr="00BE0E18">
        <w:rPr>
          <w:rStyle w:val="Emphasis"/>
        </w:rPr>
        <w:t>90s</w:t>
      </w:r>
      <w:r w:rsidRPr="00BE0E18">
        <w:rPr>
          <w:sz w:val="12"/>
        </w:rPr>
        <w:t xml:space="preserve">) to sound the alarm over cyber catastrophe was asked later why he had warned of a cyber Pearl Harbor when it was clear this was not going to happen, his reply was that he </w:t>
      </w:r>
      <w:r w:rsidRPr="00BE0E18">
        <w:rPr>
          <w:rStyle w:val="StyleUnderline"/>
          <w:highlight w:val="cyan"/>
        </w:rPr>
        <w:t xml:space="preserve">hoped to </w:t>
      </w:r>
      <w:r w:rsidRPr="00BE0E18">
        <w:rPr>
          <w:rStyle w:val="Emphasis"/>
          <w:highlight w:val="cyan"/>
        </w:rPr>
        <w:t>scare people into action</w:t>
      </w:r>
      <w:r w:rsidRPr="00BE0E18">
        <w:rPr>
          <w:rStyle w:val="StyleUnderline"/>
          <w:highlight w:val="cyan"/>
        </w:rPr>
        <w:t>.</w:t>
      </w:r>
      <w:r w:rsidRPr="00BE0E18">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E0E18">
        <w:rPr>
          <w:rStyle w:val="StyleUnderline"/>
          <w:highlight w:val="cyan"/>
        </w:rPr>
        <w:t>The</w:t>
      </w:r>
      <w:r w:rsidRPr="00BE0E18">
        <w:rPr>
          <w:rStyle w:val="StyleUnderline"/>
        </w:rPr>
        <w:t xml:space="preserve"> long experience of living under the </w:t>
      </w:r>
      <w:r w:rsidRPr="00BE0E18">
        <w:rPr>
          <w:rStyle w:val="Emphasis"/>
          <w:highlight w:val="cyan"/>
        </w:rPr>
        <w:t>shadow of nuclear annihilation</w:t>
      </w:r>
      <w:r w:rsidRPr="00BE0E18">
        <w:rPr>
          <w:rStyle w:val="StyleUnderline"/>
          <w:highlight w:val="cyan"/>
        </w:rPr>
        <w:t xml:space="preserve"> still shapes </w:t>
      </w:r>
      <w:r w:rsidRPr="00BE0E18">
        <w:rPr>
          <w:rStyle w:val="StyleUnderline"/>
        </w:rPr>
        <w:t xml:space="preserve">American </w:t>
      </w:r>
      <w:r w:rsidRPr="00BE0E18">
        <w:rPr>
          <w:rStyle w:val="StyleUnderline"/>
          <w:highlight w:val="cyan"/>
        </w:rPr>
        <w:t>thinking</w:t>
      </w:r>
      <w:r w:rsidRPr="00BE0E18">
        <w:rPr>
          <w:rStyle w:val="StyleUnderline"/>
        </w:rPr>
        <w:t xml:space="preserve"> and conditions the United States </w:t>
      </w:r>
      <w:r w:rsidRPr="00BE0E18">
        <w:rPr>
          <w:rStyle w:val="StyleUnderline"/>
          <w:highlight w:val="cyan"/>
        </w:rPr>
        <w:t xml:space="preserve">to expect </w:t>
      </w:r>
      <w:r w:rsidRPr="00BE0E18">
        <w:rPr>
          <w:rStyle w:val="Emphasis"/>
          <w:highlight w:val="cyan"/>
        </w:rPr>
        <w:t>extreme outcomes</w:t>
      </w:r>
      <w:r w:rsidRPr="00BE0E18">
        <w:rPr>
          <w:rStyle w:val="StyleUnderline"/>
          <w:highlight w:val="cyan"/>
        </w:rPr>
        <w:t>.</w:t>
      </w:r>
      <w:r w:rsidRPr="00BE0E18">
        <w:rPr>
          <w:rStyle w:val="StyleUnderline"/>
        </w:rPr>
        <w:t xml:space="preserve"> American thinking is </w:t>
      </w:r>
      <w:r w:rsidRPr="00BE0E18">
        <w:rPr>
          <w:rStyle w:val="StyleUnderline"/>
          <w:highlight w:val="cyan"/>
        </w:rPr>
        <w:t>also</w:t>
      </w:r>
      <w:r w:rsidRPr="00BE0E18">
        <w:rPr>
          <w:rStyle w:val="StyleUnderline"/>
        </w:rPr>
        <w:t xml:space="preserve"> shaped </w:t>
      </w:r>
      <w:r w:rsidRPr="00BE0E18">
        <w:rPr>
          <w:rStyle w:val="StyleUnderline"/>
          <w:highlight w:val="cyan"/>
        </w:rPr>
        <w:t>by</w:t>
      </w:r>
      <w:r w:rsidRPr="00BE0E18">
        <w:rPr>
          <w:rStyle w:val="StyleUnderline"/>
        </w:rPr>
        <w:t xml:space="preserve"> the experience of </w:t>
      </w:r>
      <w:r w:rsidRPr="00BE0E18">
        <w:rPr>
          <w:rStyle w:val="Emphasis"/>
          <w:highlight w:val="cyan"/>
        </w:rPr>
        <w:t>9/11</w:t>
      </w:r>
      <w:r w:rsidRPr="00BE0E18">
        <w:rPr>
          <w:sz w:val="12"/>
        </w:rPr>
        <w:t xml:space="preserve">, </w:t>
      </w:r>
      <w:r w:rsidRPr="00BE0E18">
        <w:rPr>
          <w:rStyle w:val="StyleUnderline"/>
        </w:rPr>
        <w:t>a wrenching attack that caught the United States by surprise</w:t>
      </w:r>
      <w:r w:rsidRPr="00BE0E18">
        <w:rPr>
          <w:rStyle w:val="StyleUnderline"/>
          <w:highlight w:val="cyan"/>
        </w:rPr>
        <w:t>.</w:t>
      </w:r>
      <w:r w:rsidRPr="00BE0E18">
        <w:rPr>
          <w:rStyle w:val="StyleUnderline"/>
        </w:rPr>
        <w:t xml:space="preserve"> </w:t>
      </w:r>
      <w:r w:rsidRPr="00BE0E18">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1896C36B" w14:textId="5CEBBAA8" w:rsidR="00E711A0" w:rsidRPr="00AE4356" w:rsidRDefault="003C0445" w:rsidP="00E711A0">
      <w:pPr>
        <w:pStyle w:val="Heading2"/>
      </w:pPr>
      <w:r>
        <w:lastRenderedPageBreak/>
        <w:t>Standards</w:t>
      </w:r>
    </w:p>
    <w:p w14:paraId="6AD39D89" w14:textId="77777777" w:rsidR="00E711A0" w:rsidRDefault="00E711A0" w:rsidP="00E711A0">
      <w:pPr>
        <w:pStyle w:val="Heading3"/>
      </w:pPr>
      <w:r>
        <w:lastRenderedPageBreak/>
        <w:t>Holdups Fake---1NC</w:t>
      </w:r>
    </w:p>
    <w:p w14:paraId="534F7D6A" w14:textId="77777777" w:rsidR="00E711A0" w:rsidRDefault="00E711A0" w:rsidP="00E711A0">
      <w:pPr>
        <w:pStyle w:val="Heading4"/>
      </w:pPr>
      <w:r>
        <w:t xml:space="preserve">‘Patent holdups’ are a </w:t>
      </w:r>
      <w:r>
        <w:rPr>
          <w:u w:val="single"/>
        </w:rPr>
        <w:t>lie</w:t>
      </w:r>
      <w:r>
        <w:t xml:space="preserve">. Antitrust policies are </w:t>
      </w:r>
      <w:r>
        <w:rPr>
          <w:u w:val="single"/>
        </w:rPr>
        <w:t>a greater threat</w:t>
      </w:r>
      <w:r>
        <w:t>.</w:t>
      </w:r>
    </w:p>
    <w:p w14:paraId="2B8B3409" w14:textId="77777777" w:rsidR="00E711A0" w:rsidRPr="00E2648C" w:rsidRDefault="00E711A0" w:rsidP="00E711A0">
      <w:r w:rsidRPr="007E46AF">
        <w:rPr>
          <w:rStyle w:val="Style13ptBold"/>
        </w:rPr>
        <w:t>Barnett ’18</w:t>
      </w:r>
      <w:r>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1657FFA9" w14:textId="77777777" w:rsidR="00E711A0" w:rsidRPr="00E2648C" w:rsidRDefault="00E711A0" w:rsidP="00E711A0">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48F7A753" w14:textId="77777777" w:rsidR="00E711A0" w:rsidRPr="00E2648C" w:rsidRDefault="00E711A0" w:rsidP="00E711A0">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5FDAE614" w14:textId="77777777" w:rsidR="00E711A0" w:rsidRPr="00E2648C" w:rsidRDefault="00E711A0" w:rsidP="00E711A0">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6BB97FAE" w14:textId="77777777" w:rsidR="00E711A0" w:rsidRPr="00E2648C" w:rsidRDefault="00E711A0" w:rsidP="00E711A0">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w:t>
      </w:r>
      <w:r w:rsidRPr="00E2648C">
        <w:rPr>
          <w:sz w:val="16"/>
        </w:rPr>
        <w:lastRenderedPageBreak/>
        <w:t xml:space="preserve">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14:paraId="46641E10" w14:textId="77777777" w:rsidR="00E711A0" w:rsidRDefault="00E711A0" w:rsidP="00E711A0">
      <w:pPr>
        <w:rPr>
          <w:sz w:val="16"/>
        </w:rPr>
      </w:pPr>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09E21C5D" w14:textId="77777777" w:rsidR="00E711A0" w:rsidRDefault="00E711A0" w:rsidP="00E711A0">
      <w:pPr>
        <w:pStyle w:val="Heading4"/>
      </w:pPr>
      <w:r>
        <w:t xml:space="preserve">No holdups or “monoculture”---zero empirical proof---all innovation examples goes neg. Cites their solvency advocate that </w:t>
      </w:r>
      <w:r w:rsidRPr="009D1BCE">
        <w:rPr>
          <w:u w:val="single"/>
        </w:rPr>
        <w:t>revoked</w:t>
      </w:r>
      <w:r>
        <w:t xml:space="preserve"> his claim.</w:t>
      </w:r>
    </w:p>
    <w:p w14:paraId="4266D960" w14:textId="77777777" w:rsidR="00E711A0" w:rsidRPr="001041C4" w:rsidRDefault="00E711A0" w:rsidP="00E711A0">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7EAE1D8D" w14:textId="77777777" w:rsidR="00E711A0" w:rsidRDefault="00E711A0" w:rsidP="00E711A0">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9D1BCE">
        <w:rPr>
          <w:rStyle w:val="StyleUnderline"/>
          <w:highlight w:val="cyan"/>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9D1BCE">
        <w:rPr>
          <w:rStyle w:val="Emphasis"/>
          <w:highlight w:val="cyan"/>
        </w:rPr>
        <w:t>3G and 4G networks</w:t>
      </w:r>
      <w:r w:rsidRPr="006C2E07">
        <w:rPr>
          <w:sz w:val="16"/>
        </w:rPr>
        <w:t xml:space="preserve"> to which they are connected—including seven billion cellular connections and modest licensing costs totalling only around five percent of device prices. </w:t>
      </w:r>
    </w:p>
    <w:p w14:paraId="78B096B7" w14:textId="77777777" w:rsidR="00E711A0" w:rsidRPr="006C2E07" w:rsidRDefault="00E711A0" w:rsidP="00E711A0">
      <w:pPr>
        <w:rPr>
          <w:rStyle w:val="Emphasis"/>
        </w:rPr>
      </w:pPr>
      <w:r w:rsidRPr="006C2E07">
        <w:rPr>
          <w:rStyle w:val="Emphasis"/>
        </w:rPr>
        <w:t>Unmentionable claims</w:t>
      </w:r>
    </w:p>
    <w:p w14:paraId="2992EB49" w14:textId="77777777" w:rsidR="00E711A0" w:rsidRPr="001041C4" w:rsidRDefault="00E711A0" w:rsidP="00E711A0">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 xml:space="preserve">Shapiro has </w:t>
      </w:r>
      <w:r w:rsidRPr="009D1BCE">
        <w:rPr>
          <w:rStyle w:val="Emphasis"/>
          <w:highlight w:val="cyan"/>
        </w:rPr>
        <w:lastRenderedPageBreak/>
        <w:t>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6C2E07">
        <w:rPr>
          <w:rStyle w:val="StyleUnderline"/>
        </w:rPr>
        <w:t xml:space="preserve">because </w:t>
      </w:r>
      <w:r w:rsidRPr="009D1BCE">
        <w:rPr>
          <w:rStyle w:val="StyleUnderline"/>
          <w:highlight w:val="cyan"/>
        </w:rPr>
        <w:t xml:space="preserve">portfolio </w:t>
      </w:r>
      <w:r w:rsidRPr="009D1BCE">
        <w:rPr>
          <w:rStyle w:val="Emphasis"/>
          <w:highlight w:val="cyan"/>
        </w:rPr>
        <w:t>licensing</w:t>
      </w:r>
      <w:r w:rsidRPr="006C2E07">
        <w:rPr>
          <w:rStyle w:val="StyleUnderline"/>
        </w:rPr>
        <w:t xml:space="preserve"> among many licensees on </w:t>
      </w:r>
      <w:r w:rsidRPr="006C2E07">
        <w:rPr>
          <w:rStyle w:val="Emphasis"/>
        </w:rPr>
        <w:t>FRAND terms</w:t>
      </w:r>
      <w:r w:rsidRPr="006C2E07">
        <w:rPr>
          <w:rStyle w:val="StyleUnderline"/>
        </w:rPr>
        <w:t xml:space="preserve"> together with the courts ensure that holdup royalties </w:t>
      </w:r>
      <w:r w:rsidRPr="009D1BCE">
        <w:rPr>
          <w:rStyle w:val="StyleUnderline"/>
          <w:highlight w:val="cyan"/>
        </w:rPr>
        <w:t xml:space="preserve">are </w:t>
      </w:r>
      <w:r w:rsidRPr="009D1BCE">
        <w:rPr>
          <w:rStyle w:val="Emphasis"/>
          <w:highlight w:val="cyan"/>
        </w:rPr>
        <w:t>rarely demanded and are never paid</w:t>
      </w:r>
      <w:r w:rsidRPr="006C2E07">
        <w:rPr>
          <w:rStyle w:val="StyleUnderline"/>
        </w:rPr>
        <w:t>.</w:t>
      </w:r>
      <w:r w:rsidRPr="001041C4">
        <w:rPr>
          <w:sz w:val="16"/>
        </w:rPr>
        <w:t xml:space="preserve"> However, </w:t>
      </w:r>
      <w:r w:rsidRPr="006C2E07">
        <w:rPr>
          <w:rStyle w:val="StyleUnderline"/>
        </w:rPr>
        <w:t xml:space="preserve">Shapiro takes another position where </w:t>
      </w:r>
      <w:r w:rsidRPr="009D1BCE">
        <w:rPr>
          <w:rStyle w:val="StyleUnderline"/>
          <w:highlight w:val="cyan"/>
        </w:rPr>
        <w:t xml:space="preserve">there is also </w:t>
      </w:r>
      <w:r w:rsidRPr="009D1BCE">
        <w:rPr>
          <w:rStyle w:val="Emphasis"/>
          <w:highlight w:val="cyan"/>
        </w:rPr>
        <w:t>no supporting evidence</w:t>
      </w:r>
      <w:r w:rsidRPr="001041C4">
        <w:rPr>
          <w:sz w:val="16"/>
        </w:rPr>
        <w:t>. He now claims that the social costs caused by the alleged “patent holdup” problem are in the actions taken to prevent holdup and in the opportunities forgone under the threat of “patent holdup.”</w:t>
      </w:r>
    </w:p>
    <w:p w14:paraId="04590C4A" w14:textId="77777777" w:rsidR="00E711A0" w:rsidRPr="001041C4" w:rsidRDefault="00E711A0" w:rsidP="00E711A0">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67393245" w14:textId="77777777" w:rsidR="00E711A0" w:rsidRPr="001041C4" w:rsidRDefault="00E711A0" w:rsidP="00E711A0">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p>
    <w:p w14:paraId="184A7489" w14:textId="77777777" w:rsidR="00E711A0" w:rsidRPr="001041C4" w:rsidRDefault="00E711A0" w:rsidP="00E711A0">
      <w:pPr>
        <w:rPr>
          <w:rStyle w:val="Emphasis"/>
        </w:rPr>
      </w:pPr>
      <w:r w:rsidRPr="009D1BCE">
        <w:rPr>
          <w:rStyle w:val="Emphasis"/>
          <w:highlight w:val="cyan"/>
        </w:rPr>
        <w:t>A big bluff</w:t>
      </w:r>
    </w:p>
    <w:p w14:paraId="7B655BB8" w14:textId="77777777" w:rsidR="00E711A0" w:rsidRPr="001041C4" w:rsidRDefault="00E711A0" w:rsidP="00E711A0">
      <w:pPr>
        <w:rPr>
          <w:sz w:val="16"/>
        </w:rPr>
      </w:pPr>
      <w:r w:rsidRPr="001041C4">
        <w:rPr>
          <w:sz w:val="16"/>
        </w:rPr>
        <w:t xml:space="preserve">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7A7CABA2" w14:textId="77777777" w:rsidR="00E711A0" w:rsidRPr="001041C4" w:rsidRDefault="00E711A0" w:rsidP="00E711A0">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1BD1678E" w14:textId="77777777" w:rsidR="00E711A0" w:rsidRDefault="00E711A0" w:rsidP="00E711A0">
      <w:pPr>
        <w:rPr>
          <w:rStyle w:val="StyleUnderlin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w:t>
      </w:r>
      <w:r w:rsidRPr="001041C4">
        <w:rPr>
          <w:rStyle w:val="StyleUnderline"/>
        </w:rPr>
        <w:lastRenderedPageBreak/>
        <w:t>specific investments have been curtailed with products subject to patents in general or SEPs in particular.</w:t>
      </w:r>
    </w:p>
    <w:p w14:paraId="4B7E763F" w14:textId="77777777" w:rsidR="00E711A0" w:rsidRPr="002D2346" w:rsidRDefault="00E711A0" w:rsidP="00E711A0"/>
    <w:p w14:paraId="4D8B298D" w14:textId="77777777" w:rsidR="00E711A0" w:rsidRDefault="00E711A0" w:rsidP="00E711A0">
      <w:pPr>
        <w:pStyle w:val="Heading4"/>
      </w:pPr>
      <w:r>
        <w:t xml:space="preserve">Patent holdup theory is </w:t>
      </w:r>
      <w:r>
        <w:rPr>
          <w:u w:val="single"/>
        </w:rPr>
        <w:t>wrong</w:t>
      </w:r>
      <w:r>
        <w:t xml:space="preserve">. </w:t>
      </w:r>
    </w:p>
    <w:p w14:paraId="6EC5D7D1" w14:textId="77777777" w:rsidR="00E711A0" w:rsidRPr="0072450E" w:rsidRDefault="00E711A0" w:rsidP="00E711A0">
      <w:pPr>
        <w:rPr>
          <w:rStyle w:val="Emphasis"/>
          <w:b w:val="0"/>
          <w:iCs w:val="0"/>
        </w:rPr>
      </w:pPr>
      <w:r w:rsidRPr="0072450E">
        <w:rPr>
          <w:rStyle w:val="Style13ptBold"/>
        </w:rPr>
        <w:t>Haber ’17</w:t>
      </w:r>
      <w:r>
        <w:t xml:space="preserve"> [Stephen and Alexander Galetovic; March 2; Political Science Professor at Stanford University; Economics Professor at Universidad de los Andes in Santiago; Journal of Competition Law &amp; Economics, “The Fallacies of Patent-Holdup Theory,” Vol. 13, No. 1]</w:t>
      </w:r>
    </w:p>
    <w:p w14:paraId="36F565B6" w14:textId="77777777" w:rsidR="00E711A0" w:rsidRPr="008C7B12" w:rsidRDefault="00E711A0" w:rsidP="00E711A0">
      <w:pPr>
        <w:rPr>
          <w:sz w:val="16"/>
        </w:rPr>
      </w:pPr>
      <w:r w:rsidRPr="008C7B12">
        <w:rPr>
          <w:sz w:val="16"/>
        </w:rPr>
        <w:t>I. INTRODUCTION</w:t>
      </w:r>
    </w:p>
    <w:p w14:paraId="7F4BC976" w14:textId="77777777" w:rsidR="00E711A0" w:rsidRPr="008C7B12" w:rsidRDefault="00E711A0" w:rsidP="00E711A0">
      <w:pPr>
        <w:rPr>
          <w:sz w:val="16"/>
        </w:rPr>
      </w:pPr>
      <w:r w:rsidRPr="008C7B12">
        <w:rPr>
          <w:sz w:val="16"/>
        </w:rPr>
        <w:t>Until the late 1980s, archaeologists maintained that the Ancient Maya were a peace-loving people whose elites were primarily concerned with the scholarly study of astronomy and mathematics. They believed this conjecture despite the fact that one could not walk through a Mayan ruin without tripping over immense stelae depicting grotesquely violent images of victorious warriors subjugating their captives.</w:t>
      </w:r>
    </w:p>
    <w:p w14:paraId="197CA59C" w14:textId="77777777" w:rsidR="00E711A0" w:rsidRPr="008C7B12" w:rsidRDefault="00E711A0" w:rsidP="00E711A0">
      <w:pPr>
        <w:rPr>
          <w:sz w:val="16"/>
        </w:rPr>
      </w:pPr>
      <w:r w:rsidRPr="008C7B12">
        <w:rPr>
          <w:rStyle w:val="StyleUnderline"/>
        </w:rPr>
        <w:t xml:space="preserve">The process by which archaeologists created a theory about peaceful forest dwellers in </w:t>
      </w:r>
      <w:r w:rsidRPr="008C7B12">
        <w:rPr>
          <w:rStyle w:val="Emphasis"/>
        </w:rPr>
        <w:t>the face of self-evident facts to the contrary</w:t>
      </w:r>
      <w:r w:rsidRPr="008C7B12">
        <w:rPr>
          <w:rStyle w:val="StyleUnderline"/>
        </w:rPr>
        <w:t xml:space="preserve"> is a testament to the power of </w:t>
      </w:r>
      <w:r w:rsidRPr="008C7B12">
        <w:rPr>
          <w:rStyle w:val="Emphasis"/>
        </w:rPr>
        <w:t>fundamental fallacies</w:t>
      </w:r>
      <w:r w:rsidRPr="008C7B12">
        <w:rPr>
          <w:sz w:val="16"/>
        </w:rPr>
        <w:t>. Their first fallacy was the idea that the inscriptions on the stelae were different from other glyph-based writing systems: instead of being a mix of whole words and phonetic sounds, as is the case with Egyptian hieroglyphic and cuneiform, archaeologists and epigraphers maintained that each symbol in the Mayan script represented an entire word or concept. That fallacy led them into a second fallacy: they maintained that non-calendrical Mayan hieroglyphs were indecipherable. That fallacy allowed the emergence of a third fallacy: because the theory of peace-loving forest people could not be tested against written evidence, the gruesome images on the stelae could be explained away as depicting mythical gods, not actual people. Thus, the archaeologists arrived at the false conclusion that the Maya were peaceful folk.</w:t>
      </w:r>
    </w:p>
    <w:p w14:paraId="5DEA2152" w14:textId="77777777" w:rsidR="00E711A0" w:rsidRPr="008C7B12" w:rsidRDefault="00E711A0" w:rsidP="00E711A0">
      <w:pPr>
        <w:rPr>
          <w:sz w:val="16"/>
        </w:rPr>
      </w:pPr>
      <w:r w:rsidRPr="008C7B12">
        <w:rPr>
          <w:rStyle w:val="StyleUnderline"/>
        </w:rPr>
        <w:t>The fact</w:t>
      </w:r>
      <w:r w:rsidRPr="008C7B12">
        <w:rPr>
          <w:sz w:val="16"/>
        </w:rPr>
        <w:t xml:space="preserve"> that </w:t>
      </w:r>
      <w:r w:rsidRPr="008C7B12">
        <w:rPr>
          <w:rStyle w:val="StyleUnderline"/>
        </w:rPr>
        <w:t>it took four decades for these fallacies to be overturned</w:t>
      </w:r>
      <w:r w:rsidRPr="008C7B12">
        <w:rPr>
          <w:sz w:val="16"/>
        </w:rPr>
        <w:t xml:space="preserve">, one by one, </w:t>
      </w:r>
      <w:r w:rsidRPr="008C7B12">
        <w:rPr>
          <w:rStyle w:val="StyleUnderline"/>
        </w:rPr>
        <w:t xml:space="preserve">is a testament to </w:t>
      </w:r>
      <w:r w:rsidRPr="008C7B12">
        <w:rPr>
          <w:rStyle w:val="Emphasis"/>
        </w:rPr>
        <w:t>the reluctance of scholars</w:t>
      </w:r>
      <w:r w:rsidRPr="008C7B12">
        <w:rPr>
          <w:rStyle w:val="StyleUnderline"/>
        </w:rPr>
        <w:t xml:space="preserve"> to reject </w:t>
      </w:r>
      <w:r w:rsidRPr="008C7B12">
        <w:rPr>
          <w:rStyle w:val="Emphasis"/>
        </w:rPr>
        <w:t>fashionable theories</w:t>
      </w:r>
      <w:r w:rsidRPr="008C7B12">
        <w:rPr>
          <w:sz w:val="16"/>
        </w:rPr>
        <w:t>.1 In point of fact, a Russian epigrapher had figured out the principles of Mayan translation in 1952, but it took two decades for American scholars to accept that his theory of Mayan writing was correct and theirs was wrong. It then took another decade for enough monumental inscriptions to be translated to convince archaeologists that the stelae did not depict mythical gods, but instead told the political history of Mayan kings—their birth, military conquests, and death. It took still another decade before a consensus emerged that the evidence that had been right in front of archaeologists all along contradicted their theory.</w:t>
      </w:r>
    </w:p>
    <w:p w14:paraId="7A0D23D9" w14:textId="77777777" w:rsidR="00E711A0" w:rsidRPr="008C7B12" w:rsidRDefault="00E711A0" w:rsidP="00E711A0">
      <w:pPr>
        <w:rPr>
          <w:sz w:val="8"/>
        </w:rPr>
      </w:pPr>
      <w:r w:rsidRPr="008C7B12">
        <w:rPr>
          <w:sz w:val="8"/>
        </w:rPr>
        <w:t>It would be comforting if the only field ever led astray by fundamental fallacies was Mayan archaeology, but that is hardly the case. Faulty premises often lead researchers toward conclusions that do not fit the facts—so much so that Nobel Laureate Richard Feynman made it the subject of his famous commencement address at the California Institute of Technology, in which he stressed the importance of bending over backward to do every test that might falsify a theory.2</w:t>
      </w:r>
    </w:p>
    <w:p w14:paraId="65252C99" w14:textId="77777777" w:rsidR="00E711A0" w:rsidRPr="008C7B12" w:rsidRDefault="00E711A0" w:rsidP="00E711A0">
      <w:pPr>
        <w:rPr>
          <w:sz w:val="8"/>
        </w:rPr>
      </w:pPr>
      <w:r w:rsidRPr="008C7B12">
        <w:rPr>
          <w:sz w:val="8"/>
        </w:rPr>
        <w:t>A. An Influential Theory</w:t>
      </w:r>
    </w:p>
    <w:p w14:paraId="5E2CD1A8" w14:textId="77777777" w:rsidR="00E711A0" w:rsidRPr="008C7B12" w:rsidRDefault="00E711A0" w:rsidP="00E711A0">
      <w:pPr>
        <w:rPr>
          <w:sz w:val="8"/>
        </w:rPr>
      </w:pPr>
      <w:r w:rsidRPr="008C7B12">
        <w:rPr>
          <w:sz w:val="8"/>
        </w:rPr>
        <w:t>Our concern here is with how fundamental fallacies gave rise to patent-holdup theory, which has guided antitrust and competition authorities around the world for nearly two decades. In the early 2000s, legal academics and antitrust economists asked an important question: does a decentralized system of technology development, in which complex, interoperable information technology (IT) products rely on standard-essential patents (SEPs) owned by many firms, allow SEP owners to “hold up” manufacturers, thereby stifling innovation and hurting consumers in the form of higher prices and lower-quality products?</w:t>
      </w:r>
    </w:p>
    <w:p w14:paraId="7873FF55" w14:textId="77777777" w:rsidR="00E711A0" w:rsidRPr="008C7B12" w:rsidRDefault="00E711A0" w:rsidP="00E711A0">
      <w:pPr>
        <w:rPr>
          <w:sz w:val="8"/>
        </w:rPr>
      </w:pPr>
      <w:r w:rsidRPr="008C7B12">
        <w:rPr>
          <w:sz w:val="8"/>
        </w:rPr>
        <w:t>The answer—patent-holdup theory—consists of five nested claims. First, that patent owners can systematically overcharge manufacturers for licenses to their patents through the economic mechanism of holdup—the opportunistic appropriation of a downstream firm's quasi rents (revenues in excess of short-run costs). Second, that when there are multiple patent holders, each practicing holdup on a downstream firm, cumulative patent royalty rates become astronomically high—a phenomenon patent-holdup theorists termed “royalty stacking.” Third, that the holdup problem is exacerbated when patented technologies are included in the industry standards necessary to make IT products interoperable and compatible. Fourth, that patent holdup, royalty stacking, and the inclusion of patented technologies in industry standards are strangling innovation, most particularly in SEP-intensive IT products. Fifth, that the government must intervene to solve this problem; the market, left on its own, will fail.</w:t>
      </w:r>
    </w:p>
    <w:p w14:paraId="15174FE6" w14:textId="77777777" w:rsidR="00E711A0" w:rsidRPr="008C7B12" w:rsidRDefault="00E711A0" w:rsidP="00E711A0">
      <w:pPr>
        <w:rPr>
          <w:sz w:val="8"/>
        </w:rPr>
      </w:pPr>
      <w:r w:rsidRPr="008C7B12">
        <w:rPr>
          <w:sz w:val="8"/>
        </w:rPr>
        <w:t>Carl Shapiro's seminal article provides a clear statement of the threat posed by patent holdup to innovation:</w:t>
      </w:r>
    </w:p>
    <w:p w14:paraId="3A60F350" w14:textId="77777777" w:rsidR="00E711A0" w:rsidRPr="008C7B12" w:rsidRDefault="00E711A0" w:rsidP="00E711A0">
      <w:pPr>
        <w:rPr>
          <w:sz w:val="8"/>
        </w:rPr>
      </w:pPr>
      <w:r w:rsidRPr="008C7B12">
        <w:rPr>
          <w:sz w:val="8"/>
        </w:rPr>
        <w:t>The holdup problem is worst in industries where hundreds if not thousands of patents, some already issued, others pending, can potentially read on a given product. In these industries, the danger that a manufacturer will step on a land mine is all too real. The result will be that some companies avoid the mine field altogether, that is, refrain from introducing certain products for fear of holdup.3</w:t>
      </w:r>
    </w:p>
    <w:p w14:paraId="346305DA" w14:textId="77777777" w:rsidR="00E711A0" w:rsidRPr="008C7B12" w:rsidRDefault="00E711A0" w:rsidP="00E711A0">
      <w:pPr>
        <w:rPr>
          <w:sz w:val="8"/>
        </w:rPr>
      </w:pPr>
      <w:r w:rsidRPr="008C7B12">
        <w:rPr>
          <w:sz w:val="8"/>
        </w:rPr>
        <w:t>He clearly articulates the need for a public policy intervention: “I submit that this holdup problem is very real today, and that both patent and antitrust policymakers should regard holdup as a problem of first order significance in the years ahead.”4</w:t>
      </w:r>
    </w:p>
    <w:p w14:paraId="55E4421A" w14:textId="77777777" w:rsidR="00E711A0" w:rsidRPr="008C7B12" w:rsidRDefault="00E711A0" w:rsidP="00E711A0">
      <w:pPr>
        <w:rPr>
          <w:sz w:val="8"/>
        </w:rPr>
      </w:pPr>
      <w:r w:rsidRPr="008C7B12">
        <w:rPr>
          <w:sz w:val="8"/>
        </w:rPr>
        <w:t>The claim that patent holdup is common and is a threat to innovation can be found in any number of scholarly articles. Joseph Farrell, John Hayes, Carl Shapiro, and Theresa Sullivan state that “surprise hold-up may be largely a transfer, but anticipation of hold-up encourages a range of inefficient forms of self-protection, such as postponing or minimizing investment, or ensuring that standards use only antique technology.”5 Mark Lemley and Carl Shapiro concur:</w:t>
      </w:r>
    </w:p>
    <w:p w14:paraId="30C8CB58" w14:textId="77777777" w:rsidR="00E711A0" w:rsidRPr="008C7B12" w:rsidRDefault="00E711A0" w:rsidP="00E711A0">
      <w:pPr>
        <w:rPr>
          <w:sz w:val="8"/>
        </w:rPr>
      </w:pPr>
      <w:r w:rsidRPr="008C7B12">
        <w:rPr>
          <w:sz w:val="8"/>
        </w:rPr>
        <w:t>In the long run, if products are expected to be subject to some degree of holdup, the firm may not find it worth incurring the costs necessary to develop, manufacture, and sell the product. Assertions based on the shut-down condition that royalty stacking is somehow a minor problem or that royalty stacking cannot stifle innovation or hinder the market penetration of products that have been developed are simply unfounded.6</w:t>
      </w:r>
    </w:p>
    <w:p w14:paraId="222DB807" w14:textId="77777777" w:rsidR="00E711A0" w:rsidRPr="008C7B12" w:rsidRDefault="00E711A0" w:rsidP="00E711A0">
      <w:pPr>
        <w:rPr>
          <w:sz w:val="8"/>
        </w:rPr>
      </w:pPr>
      <w:r w:rsidRPr="008C7B12">
        <w:rPr>
          <w:sz w:val="8"/>
        </w:rPr>
        <w:t>Most recently, Fiona Scott Morton and Carl Shapiro warn that patent holdup and its related mechanisms threaten the Internet of Things (IoT), and suggest the need for antitrust intervention:</w:t>
      </w:r>
    </w:p>
    <w:p w14:paraId="4EF99BD7" w14:textId="77777777" w:rsidR="00E711A0" w:rsidRPr="008C7B12" w:rsidRDefault="00E711A0" w:rsidP="00E711A0">
      <w:pPr>
        <w:rPr>
          <w:sz w:val="8"/>
        </w:rPr>
      </w:pPr>
      <w:r w:rsidRPr="008C7B12">
        <w:rPr>
          <w:sz w:val="8"/>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 antitrust enforcement is one of the only remaining remedies that seems feasible.7</w:t>
      </w:r>
    </w:p>
    <w:p w14:paraId="58DC62E4" w14:textId="77777777" w:rsidR="00E711A0" w:rsidRPr="008C7B12" w:rsidRDefault="00E711A0" w:rsidP="00E711A0">
      <w:pPr>
        <w:rPr>
          <w:sz w:val="8"/>
        </w:rPr>
      </w:pPr>
      <w:r w:rsidRPr="008C7B12">
        <w:rPr>
          <w:sz w:val="8"/>
        </w:rPr>
        <w:t>Patent-holdup theory has also been influential among antitrust authorities around the world. Several Federal Trade Commission (FTC) reports8 and a joint Department of Justice (DOJ) and FTC report9 discuss the threat to innovation posed by patent holdup and royalty stacking, citing the academic literature. For example, one FTC report states:</w:t>
      </w:r>
    </w:p>
    <w:p w14:paraId="19CAB23A" w14:textId="77777777" w:rsidR="00E711A0" w:rsidRPr="008C7B12" w:rsidRDefault="00E711A0" w:rsidP="00E711A0">
      <w:pPr>
        <w:rPr>
          <w:sz w:val="8"/>
        </w:rPr>
      </w:pPr>
      <w:r w:rsidRPr="008C7B12">
        <w:rPr>
          <w:sz w:val="8"/>
        </w:rPr>
        <w:lastRenderedPageBreak/>
        <w:t>Unless downstream actors—whether innovators or manufacturers—can mitigate the problem [of patent holdup], they may have to choose between the risk of being sued for infringement after they sink costs into invention or production, or dropping innovative or productive efforts altogether. Either option can injure economic welfare.10</w:t>
      </w:r>
    </w:p>
    <w:p w14:paraId="1024160B" w14:textId="77777777" w:rsidR="00E711A0" w:rsidRPr="008C7B12" w:rsidRDefault="00E711A0" w:rsidP="00E711A0">
      <w:pPr>
        <w:rPr>
          <w:sz w:val="8"/>
        </w:rPr>
      </w:pPr>
      <w:r w:rsidRPr="008C7B12">
        <w:rPr>
          <w:sz w:val="8"/>
        </w:rPr>
        <w:t>These views are echoed by agency heads, such as the former chair of the FTC, the former Deputy Attorney General for Antitrust, and the European Competition Commissioner, who signal that they are willing to take action about the problem.11</w:t>
      </w:r>
    </w:p>
    <w:p w14:paraId="536E5599" w14:textId="77777777" w:rsidR="00E711A0" w:rsidRPr="008C7B12" w:rsidRDefault="00E711A0" w:rsidP="00E711A0">
      <w:pPr>
        <w:rPr>
          <w:sz w:val="8"/>
        </w:rPr>
      </w:pPr>
      <w:r w:rsidRPr="008C7B12">
        <w:rPr>
          <w:sz w:val="8"/>
        </w:rPr>
        <w:t>Patent-holdup theory is also mentioned in amicus briefs that argue that patent holdup is a common occurrence. For example, a 2006 brief file by 52 intellectual property professors submitted in support of the defendant in eBay, Inc. v. MercExchange, L.L.C. states that:</w:t>
      </w:r>
    </w:p>
    <w:p w14:paraId="4AD6B1DD" w14:textId="77777777" w:rsidR="00E711A0" w:rsidRPr="008C7B12" w:rsidRDefault="00E711A0" w:rsidP="00E711A0">
      <w:pPr>
        <w:rPr>
          <w:sz w:val="8"/>
        </w:rPr>
      </w:pPr>
      <w:r w:rsidRPr="008C7B12">
        <w:rPr>
          <w:sz w:val="8"/>
        </w:rPr>
        <w:t>[S]uch inappropriate “holdups” occur on a regular basis under the Federal Circuit's mandatory-injunction standard. Patentees can obtain revenue in excess of the value of their technology by threatening to enjoin products that are predominantly noninfringing and in which the defendant has made significant irreversible investments.12</w:t>
      </w:r>
    </w:p>
    <w:p w14:paraId="2972389D" w14:textId="77777777" w:rsidR="00E711A0" w:rsidRPr="008C7B12" w:rsidRDefault="00E711A0" w:rsidP="00E711A0">
      <w:pPr>
        <w:rPr>
          <w:sz w:val="8"/>
        </w:rPr>
      </w:pPr>
      <w:r w:rsidRPr="008C7B12">
        <w:rPr>
          <w:sz w:val="8"/>
        </w:rPr>
        <w:t>It should therefore not be surprising that courts have been influenced by patent-holdup theory. For example, in eBay, Justice Kennedy's concurring opinion cites an FTC report that warns of the impact of patent holdup by firms that do not themselves practice their patents:</w:t>
      </w:r>
    </w:p>
    <w:p w14:paraId="1DF2A3E6" w14:textId="77777777" w:rsidR="00E711A0" w:rsidRPr="008C7B12" w:rsidRDefault="00E711A0" w:rsidP="00E711A0">
      <w:pPr>
        <w:rPr>
          <w:sz w:val="8"/>
        </w:rPr>
      </w:pPr>
      <w:r w:rsidRPr="008C7B12">
        <w:rPr>
          <w:sz w:val="8"/>
        </w:rPr>
        <w:t>An industry has developed in which firms use patents not as a basis for producing and selling goods but, instead, primarily for obtaining licensing fees. For these firms, an injunction, and the potentially serious sanctions arising from its violation, can be employed as a bargaining tool to charge exorbitant fees to companies that seek to buy licenses to practice the patent. When the patented invention is but a small component of the product the companies seek to produce and the threat of an injunction is employed simply for undue leverage in negotiations, legal damages may well be sufficient to compensate for the infringement and an injunction may not serve the public interest.13</w:t>
      </w:r>
    </w:p>
    <w:p w14:paraId="00865F43" w14:textId="77777777" w:rsidR="00E711A0" w:rsidRPr="008C7B12" w:rsidRDefault="00E711A0" w:rsidP="00E711A0">
      <w:pPr>
        <w:rPr>
          <w:sz w:val="8"/>
        </w:rPr>
      </w:pPr>
      <w:r w:rsidRPr="008C7B12">
        <w:rPr>
          <w:sz w:val="8"/>
        </w:rPr>
        <w:t>The landmark Supreme Court eBay decision is not an outlier. Jonathan Barnett identifies thirty-seven federal court decisions that mention “patent holdup” or “royalty stacking.”14</w:t>
      </w:r>
    </w:p>
    <w:p w14:paraId="3E01435D" w14:textId="77777777" w:rsidR="00E711A0" w:rsidRPr="008C7B12" w:rsidRDefault="00E711A0" w:rsidP="00E711A0">
      <w:pPr>
        <w:rPr>
          <w:sz w:val="8"/>
        </w:rPr>
      </w:pPr>
      <w:r w:rsidRPr="008C7B12">
        <w:rPr>
          <w:sz w:val="8"/>
        </w:rPr>
        <w:t>B. The Stelae That Contradicted the Theory</w:t>
      </w:r>
    </w:p>
    <w:p w14:paraId="51821F33" w14:textId="77777777" w:rsidR="00E711A0" w:rsidRPr="00103872" w:rsidRDefault="00E711A0" w:rsidP="00E711A0">
      <w:pPr>
        <w:rPr>
          <w:sz w:val="16"/>
        </w:rPr>
      </w:pPr>
      <w:r w:rsidRPr="00CE0A8C">
        <w:rPr>
          <w:rStyle w:val="StyleUnderline"/>
          <w:highlight w:val="cyan"/>
        </w:rPr>
        <w:t>Like</w:t>
      </w:r>
      <w:r w:rsidRPr="008C7B12">
        <w:rPr>
          <w:rStyle w:val="StyleUnderline"/>
        </w:rPr>
        <w:t xml:space="preserve"> </w:t>
      </w:r>
      <w:r w:rsidRPr="008C7B12">
        <w:rPr>
          <w:rStyle w:val="Emphasis"/>
        </w:rPr>
        <w:t xml:space="preserve">the theory of </w:t>
      </w:r>
      <w:r w:rsidRPr="00CE0A8C">
        <w:rPr>
          <w:rStyle w:val="Emphasis"/>
          <w:highlight w:val="cyan"/>
        </w:rPr>
        <w:t>the peaceful Maya</w:t>
      </w:r>
      <w:r w:rsidRPr="008C7B12">
        <w:rPr>
          <w:rStyle w:val="StyleUnderline"/>
        </w:rPr>
        <w:t xml:space="preserve">, </w:t>
      </w:r>
      <w:r w:rsidRPr="00CE0A8C">
        <w:rPr>
          <w:rStyle w:val="StyleUnderline"/>
          <w:highlight w:val="cyan"/>
        </w:rPr>
        <w:t>patent-holdup</w:t>
      </w:r>
      <w:r w:rsidRPr="008C7B12">
        <w:rPr>
          <w:rStyle w:val="StyleUnderline"/>
        </w:rPr>
        <w:t xml:space="preserve"> theory </w:t>
      </w:r>
      <w:r w:rsidRPr="00CE0A8C">
        <w:rPr>
          <w:rStyle w:val="StyleUnderline"/>
          <w:highlight w:val="cyan"/>
        </w:rPr>
        <w:t>had</w:t>
      </w:r>
      <w:r w:rsidRPr="008C7B12">
        <w:rPr>
          <w:rStyle w:val="StyleUnderline"/>
        </w:rPr>
        <w:t xml:space="preserve"> </w:t>
      </w:r>
      <w:r w:rsidRPr="008C7B12">
        <w:rPr>
          <w:rStyle w:val="Emphasis"/>
        </w:rPr>
        <w:t xml:space="preserve">its own set of </w:t>
      </w:r>
      <w:r w:rsidRPr="00CE0A8C">
        <w:rPr>
          <w:rStyle w:val="Emphasis"/>
          <w:highlight w:val="cyan"/>
        </w:rPr>
        <w:t>facts</w:t>
      </w:r>
      <w:r w:rsidRPr="00103872">
        <w:rPr>
          <w:sz w:val="16"/>
        </w:rPr>
        <w:t>—stelae, as it were—</w:t>
      </w:r>
      <w:r w:rsidRPr="00CE0A8C">
        <w:rPr>
          <w:rStyle w:val="StyleUnderline"/>
          <w:highlight w:val="cyan"/>
        </w:rPr>
        <w:t>that contradicted the theory</w:t>
      </w:r>
      <w:r w:rsidRPr="00103872">
        <w:rPr>
          <w:sz w:val="16"/>
        </w:rPr>
        <w:t>. Patent-holdup theorists asserted that innovation in SEP-intensive IT products was under threat: excessive royalties were discouraging new firm entry and reinvestment by existing firms. They called particular attention to the threat to innovation in mobile telephones and personal computers, as well as in extensions of those products in the IoT.15</w:t>
      </w:r>
    </w:p>
    <w:p w14:paraId="07F3D9B9" w14:textId="77777777" w:rsidR="00E711A0" w:rsidRPr="00103872" w:rsidRDefault="00E711A0" w:rsidP="00E711A0">
      <w:pPr>
        <w:rPr>
          <w:sz w:val="16"/>
        </w:rPr>
      </w:pPr>
      <w:r w:rsidRPr="00103872">
        <w:rPr>
          <w:sz w:val="16"/>
        </w:rPr>
        <w:t xml:space="preserve">Economists measure rates of innovation by examining relative rates of change of quality-adjusted prices,16 and one can download the publicly available, product-by-product, quality-adjusted price data compiled by the Bureau of Labor Statistics in order to carry out an analysis of innovation rates across products and within products over time.17 An analysis of that data shows that from 1997 to 2013, rates of innovation in phone equipment (which includes low-tech items such as fax machines and landline phones, as well as wireless phones) was 10 percent per annum faster than the economy-wide average. </w:t>
      </w:r>
      <w:r w:rsidRPr="008C7B12">
        <w:rPr>
          <w:rStyle w:val="StyleUnderline"/>
        </w:rPr>
        <w:t>The data show that the rate of innovation in</w:t>
      </w:r>
      <w:r w:rsidRPr="00103872">
        <w:rPr>
          <w:sz w:val="16"/>
        </w:rPr>
        <w:t xml:space="preserve"> portable and laptop computers was faster still—31 percent per annum faster than the economy-wide average. Similar rates of innovation are observed in other </w:t>
      </w:r>
      <w:r w:rsidRPr="008C7B12">
        <w:rPr>
          <w:rStyle w:val="Emphasis"/>
        </w:rPr>
        <w:t>SEP-intensive</w:t>
      </w:r>
      <w:r w:rsidRPr="00103872">
        <w:rPr>
          <w:sz w:val="16"/>
        </w:rPr>
        <w:t xml:space="preserve"> IT </w:t>
      </w:r>
      <w:r w:rsidRPr="008C7B12">
        <w:rPr>
          <w:rStyle w:val="Emphasis"/>
        </w:rPr>
        <w:t>products</w:t>
      </w:r>
      <w:r w:rsidRPr="00103872">
        <w:rPr>
          <w:sz w:val="16"/>
        </w:rPr>
        <w:t xml:space="preserve"> such as video equipment, audio equipment, desktop computers, and televisions. Furthermore, rates of innovation in SEP-intensive IT products have not slowed over time relative to the rates of innovation in similar, non-SEP-intensive IT products.18 For example, the rate of innovation in SEP-intensive laptop computers compared with non-SEP-intensive mainframe computers shows that SEP intensity </w:t>
      </w:r>
      <w:r w:rsidRPr="008C7B12">
        <w:rPr>
          <w:rStyle w:val="StyleUnderline"/>
        </w:rPr>
        <w:t>was</w:t>
      </w:r>
      <w:r w:rsidRPr="00103872">
        <w:rPr>
          <w:sz w:val="16"/>
        </w:rPr>
        <w:t xml:space="preserve"> associated with </w:t>
      </w:r>
      <w:r w:rsidRPr="008C7B12">
        <w:rPr>
          <w:rStyle w:val="Emphasis"/>
        </w:rPr>
        <w:t>faster</w:t>
      </w:r>
      <w:r w:rsidRPr="00103872">
        <w:t xml:space="preserve"> </w:t>
      </w:r>
      <w:r w:rsidRPr="00103872">
        <w:rPr>
          <w:sz w:val="16"/>
        </w:rPr>
        <w:t>innovation.19</w:t>
      </w:r>
    </w:p>
    <w:p w14:paraId="30F43ACA" w14:textId="77777777" w:rsidR="00E711A0" w:rsidRPr="00103872" w:rsidRDefault="00E711A0" w:rsidP="00E711A0">
      <w:pPr>
        <w:rPr>
          <w:sz w:val="16"/>
        </w:rPr>
      </w:pPr>
      <w:r w:rsidRPr="00103872">
        <w:rPr>
          <w:sz w:val="16"/>
        </w:rPr>
        <w:t>There are other hallmarks of innovation beyond falling quality-adjusted relative prices: one would expect to see rapidly increasing output even in the face of falling prices; and, because innovation is typically characterized by Schumpeterian creative destruction, one would also expect to see high levels of firm entry and exit. This is precisely what researchers do see when they examine data on the canonical case of the mobile phone industry. Between 1994 and 2013, the number of SEP holders increased from 2 to 128. Patent-holdup theory would predict that this increase should have dramatically slowed the rate of innovation. That prediction did not obtain in reality, however. Prices of mobile devices dropped very fast, while output grew sixty-two-fold. During this same period, there was rapid entry of new firms into the manufacture of phones and tablets—so much so that industrial concentration, measured with the number of devices sold, actually fell in this industry over time.20</w:t>
      </w:r>
    </w:p>
    <w:p w14:paraId="24803425" w14:textId="77777777" w:rsidR="00E711A0" w:rsidRPr="00103872" w:rsidRDefault="00E711A0" w:rsidP="00E711A0">
      <w:pPr>
        <w:rPr>
          <w:sz w:val="16"/>
        </w:rPr>
      </w:pPr>
      <w:r w:rsidRPr="00103872">
        <w:rPr>
          <w:sz w:val="16"/>
        </w:rPr>
        <w:t xml:space="preserve">According to patent-holdup theory, excessive patent royalties cause slow rates of innovation. As an empirical matter, the aggregate royalties paid by licensees in any industry can be estimated on the basis of the SEC 10-K and 40-F filings of the patent-licensing firms.21 The data on the canonical case of mobile phones shows that the cumulative royalty yield from the twenty-one largest patent licensors in the mobile phone value chain was only 3.3 percent of a mobile phone's average sales price in 2015. That ratio has been fairly stable since at least far back as 2007.22 </w:t>
      </w:r>
      <w:r w:rsidRPr="00CE0A8C">
        <w:rPr>
          <w:rStyle w:val="StyleUnderline"/>
          <w:highlight w:val="cyan"/>
        </w:rPr>
        <w:t>Researchers</w:t>
      </w:r>
      <w:r w:rsidRPr="00103872">
        <w:rPr>
          <w:sz w:val="16"/>
        </w:rPr>
        <w:t xml:space="preserve"> have </w:t>
      </w:r>
      <w:r w:rsidRPr="00CE0A8C">
        <w:rPr>
          <w:rStyle w:val="Emphasis"/>
          <w:highlight w:val="cyan"/>
        </w:rPr>
        <w:t>parameterized royalty-stacking</w:t>
      </w:r>
      <w:r w:rsidRPr="00103872">
        <w:rPr>
          <w:rStyle w:val="Emphasis"/>
        </w:rPr>
        <w:t xml:space="preserve"> models</w:t>
      </w:r>
      <w:r w:rsidRPr="0072450E">
        <w:rPr>
          <w:rStyle w:val="StyleUnderline"/>
        </w:rPr>
        <w:t xml:space="preserve"> from</w:t>
      </w:r>
      <w:r w:rsidRPr="00103872">
        <w:rPr>
          <w:rStyle w:val="StyleUnderline"/>
        </w:rPr>
        <w:t xml:space="preserve"> the patent-holdup literature </w:t>
      </w:r>
      <w:r w:rsidRPr="00CE0A8C">
        <w:rPr>
          <w:rStyle w:val="StyleUnderline"/>
          <w:highlight w:val="cyan"/>
        </w:rPr>
        <w:t>using</w:t>
      </w:r>
      <w:r w:rsidRPr="00103872">
        <w:rPr>
          <w:rStyle w:val="StyleUnderline"/>
        </w:rPr>
        <w:t xml:space="preserve"> </w:t>
      </w:r>
      <w:r w:rsidRPr="00103872">
        <w:rPr>
          <w:rStyle w:val="Emphasis"/>
        </w:rPr>
        <w:t xml:space="preserve">actual price and quantity </w:t>
      </w:r>
      <w:r w:rsidRPr="00CE0A8C">
        <w:rPr>
          <w:rStyle w:val="Emphasis"/>
          <w:highlight w:val="cyan"/>
        </w:rPr>
        <w:t>data</w:t>
      </w:r>
      <w:r w:rsidRPr="00103872">
        <w:rPr>
          <w:rStyle w:val="StyleUnderline"/>
        </w:rPr>
        <w:t>, and</w:t>
      </w:r>
      <w:r w:rsidRPr="00103872">
        <w:rPr>
          <w:sz w:val="16"/>
        </w:rPr>
        <w:t xml:space="preserve"> have </w:t>
      </w:r>
      <w:r w:rsidRPr="00CE0A8C">
        <w:rPr>
          <w:rStyle w:val="StyleUnderline"/>
          <w:highlight w:val="cyan"/>
        </w:rPr>
        <w:t>discovered</w:t>
      </w:r>
      <w:r w:rsidRPr="00103872">
        <w:rPr>
          <w:sz w:val="16"/>
        </w:rPr>
        <w:t xml:space="preserve"> that </w:t>
      </w:r>
      <w:r w:rsidRPr="00103872">
        <w:rPr>
          <w:rStyle w:val="Emphasis"/>
        </w:rPr>
        <w:t xml:space="preserve">the </w:t>
      </w:r>
      <w:r w:rsidRPr="00CE0A8C">
        <w:rPr>
          <w:rStyle w:val="Emphasis"/>
          <w:highlight w:val="cyan"/>
        </w:rPr>
        <w:t>royalty</w:t>
      </w:r>
      <w:r w:rsidRPr="00103872">
        <w:rPr>
          <w:rStyle w:val="Emphasis"/>
        </w:rPr>
        <w:t xml:space="preserve"> </w:t>
      </w:r>
      <w:r w:rsidRPr="00901EAE">
        <w:rPr>
          <w:rStyle w:val="Emphasis"/>
        </w:rPr>
        <w:t>yield</w:t>
      </w:r>
      <w:r w:rsidRPr="00103872">
        <w:rPr>
          <w:rStyle w:val="StyleUnderline"/>
        </w:rPr>
        <w:t xml:space="preserve"> predicted </w:t>
      </w:r>
      <w:r w:rsidRPr="00CE0A8C">
        <w:rPr>
          <w:rStyle w:val="StyleUnderline"/>
          <w:highlight w:val="cyan"/>
        </w:rPr>
        <w:t>by</w:t>
      </w:r>
      <w:r w:rsidRPr="00103872">
        <w:rPr>
          <w:rStyle w:val="StyleUnderline"/>
        </w:rPr>
        <w:t xml:space="preserve"> the </w:t>
      </w:r>
      <w:r w:rsidRPr="00CE0A8C">
        <w:rPr>
          <w:rStyle w:val="StyleUnderline"/>
          <w:highlight w:val="cyan"/>
        </w:rPr>
        <w:t>models is</w:t>
      </w:r>
      <w:r w:rsidRPr="00103872">
        <w:rPr>
          <w:rStyle w:val="StyleUnderline"/>
        </w:rPr>
        <w:t xml:space="preserve"> </w:t>
      </w:r>
      <w:r w:rsidRPr="00103872">
        <w:rPr>
          <w:rStyle w:val="Emphasis"/>
        </w:rPr>
        <w:t xml:space="preserve">more than </w:t>
      </w:r>
      <w:r w:rsidRPr="00CE0A8C">
        <w:rPr>
          <w:rStyle w:val="Emphasis"/>
          <w:highlight w:val="cyan"/>
        </w:rPr>
        <w:t>twenty times higher</w:t>
      </w:r>
      <w:r w:rsidRPr="00CE0A8C">
        <w:rPr>
          <w:rStyle w:val="StyleUnderline"/>
          <w:highlight w:val="cyan"/>
        </w:rPr>
        <w:t xml:space="preserve"> than the actual</w:t>
      </w:r>
      <w:r w:rsidRPr="00103872">
        <w:rPr>
          <w:rStyle w:val="StyleUnderline"/>
        </w:rPr>
        <w:t xml:space="preserve"> royalty </w:t>
      </w:r>
      <w:r w:rsidRPr="00CE0A8C">
        <w:rPr>
          <w:rStyle w:val="StyleUnderline"/>
          <w:highlight w:val="cyan"/>
        </w:rPr>
        <w:t>yield</w:t>
      </w:r>
      <w:r w:rsidRPr="00103872">
        <w:rPr>
          <w:sz w:val="16"/>
        </w:rPr>
        <w:t xml:space="preserve"> and about four-fifths of the price of a smartphone. </w:t>
      </w:r>
      <w:r w:rsidRPr="00CE0A8C">
        <w:rPr>
          <w:rStyle w:val="StyleUnderline"/>
          <w:highlight w:val="cyan"/>
        </w:rPr>
        <w:t>They</w:t>
      </w:r>
      <w:r w:rsidRPr="00103872">
        <w:rPr>
          <w:sz w:val="16"/>
        </w:rPr>
        <w:t xml:space="preserve"> have also </w:t>
      </w:r>
      <w:r w:rsidRPr="00CE0A8C">
        <w:rPr>
          <w:rStyle w:val="StyleUnderline"/>
          <w:highlight w:val="cyan"/>
        </w:rPr>
        <w:t>found</w:t>
      </w:r>
      <w:r w:rsidRPr="00103872">
        <w:rPr>
          <w:sz w:val="16"/>
        </w:rPr>
        <w:t xml:space="preserve"> that </w:t>
      </w:r>
      <w:r w:rsidRPr="00CE0A8C">
        <w:rPr>
          <w:rStyle w:val="Emphasis"/>
          <w:highlight w:val="cyan"/>
        </w:rPr>
        <w:t>no</w:t>
      </w:r>
      <w:r w:rsidRPr="00103872">
        <w:rPr>
          <w:rStyle w:val="Emphasis"/>
        </w:rPr>
        <w:t xml:space="preserve"> individual patent </w:t>
      </w:r>
      <w:r w:rsidRPr="00CE0A8C">
        <w:rPr>
          <w:rStyle w:val="Emphasis"/>
          <w:highlight w:val="cyan"/>
        </w:rPr>
        <w:t>licensor</w:t>
      </w:r>
      <w:r w:rsidRPr="00CE0A8C">
        <w:rPr>
          <w:rStyle w:val="StyleUnderline"/>
          <w:highlight w:val="cyan"/>
        </w:rPr>
        <w:t xml:space="preserve"> earns</w:t>
      </w:r>
      <w:r w:rsidRPr="00103872">
        <w:rPr>
          <w:rStyle w:val="StyleUnderline"/>
        </w:rPr>
        <w:t xml:space="preserve"> an </w:t>
      </w:r>
      <w:r w:rsidRPr="00103872">
        <w:rPr>
          <w:rStyle w:val="Emphasis"/>
        </w:rPr>
        <w:t xml:space="preserve">individual </w:t>
      </w:r>
      <w:r w:rsidRPr="00CE0A8C">
        <w:rPr>
          <w:rStyle w:val="Emphasis"/>
          <w:highlight w:val="cyan"/>
        </w:rPr>
        <w:t>royalty</w:t>
      </w:r>
      <w:r w:rsidRPr="00103872">
        <w:rPr>
          <w:rStyle w:val="Emphasis"/>
        </w:rPr>
        <w:t xml:space="preserve"> </w:t>
      </w:r>
      <w:r w:rsidRPr="00CE0A8C">
        <w:rPr>
          <w:rStyle w:val="Emphasis"/>
          <w:highlight w:val="cyan"/>
        </w:rPr>
        <w:t>consistent</w:t>
      </w:r>
      <w:r w:rsidRPr="00CE0A8C">
        <w:rPr>
          <w:rStyle w:val="StyleUnderline"/>
          <w:highlight w:val="cyan"/>
        </w:rPr>
        <w:t xml:space="preserve"> with</w:t>
      </w:r>
      <w:r w:rsidRPr="00103872">
        <w:rPr>
          <w:rStyle w:val="StyleUnderline"/>
        </w:rPr>
        <w:t xml:space="preserve"> the hypothesis that it operated as </w:t>
      </w:r>
      <w:r w:rsidRPr="00CE0A8C">
        <w:rPr>
          <w:rStyle w:val="StyleUnderline"/>
          <w:highlight w:val="cyan"/>
        </w:rPr>
        <w:t>a monopolist</w:t>
      </w:r>
      <w:r w:rsidRPr="00103872">
        <w:rPr>
          <w:sz w:val="16"/>
        </w:rPr>
        <w:t>.23</w:t>
      </w:r>
    </w:p>
    <w:p w14:paraId="655D4455" w14:textId="77777777" w:rsidR="00E711A0" w:rsidRPr="00103872" w:rsidRDefault="00E711A0" w:rsidP="00E711A0">
      <w:pPr>
        <w:rPr>
          <w:sz w:val="16"/>
        </w:rPr>
      </w:pPr>
      <w:r w:rsidRPr="00103872">
        <w:rPr>
          <w:sz w:val="16"/>
        </w:rPr>
        <w:t xml:space="preserve">The facts of fast and continuous innovation in the mobile phone industry—one of the stelae of patent-holdup theory—are evident to anyone with a smartphone in their pocket. Three decades ago, a mobile phone cost the current equivalent of $10,000, was the size of a brick, weighed a kilo, and enabled its user to make a half-hour call before going dead. Today, a smartphone has more computational power than the supercomputers that guided the Apollo missions to the moon, allows </w:t>
      </w:r>
      <w:r w:rsidRPr="00103872">
        <w:rPr>
          <w:sz w:val="16"/>
        </w:rPr>
        <w:lastRenderedPageBreak/>
        <w:t>a user to produce and share data, video, and audio files with anyone on the planet, costs an average of $300—and also happens to make a phone call.</w:t>
      </w:r>
    </w:p>
    <w:p w14:paraId="4613695D" w14:textId="77777777" w:rsidR="00E711A0" w:rsidRPr="00103872" w:rsidRDefault="00E711A0" w:rsidP="00E711A0">
      <w:pPr>
        <w:rPr>
          <w:sz w:val="16"/>
        </w:rPr>
      </w:pPr>
      <w:r w:rsidRPr="00103872">
        <w:rPr>
          <w:sz w:val="16"/>
        </w:rPr>
        <w:t xml:space="preserve">At the same time that there are self-evident stelae contradicting </w:t>
      </w:r>
      <w:r w:rsidRPr="0007137D">
        <w:rPr>
          <w:sz w:val="16"/>
        </w:rPr>
        <w:t xml:space="preserve">patent-holdup theory, </w:t>
      </w:r>
      <w:r w:rsidRPr="0007137D">
        <w:rPr>
          <w:rStyle w:val="StyleUnderline"/>
        </w:rPr>
        <w:t xml:space="preserve">there is </w:t>
      </w:r>
      <w:r w:rsidRPr="0007137D">
        <w:rPr>
          <w:rStyle w:val="Emphasis"/>
        </w:rPr>
        <w:t>no positive evidence</w:t>
      </w:r>
      <w:r w:rsidRPr="0007137D">
        <w:rPr>
          <w:sz w:val="16"/>
        </w:rPr>
        <w:t xml:space="preserve"> </w:t>
      </w:r>
      <w:r w:rsidRPr="0007137D">
        <w:rPr>
          <w:rStyle w:val="StyleUnderline"/>
        </w:rPr>
        <w:t xml:space="preserve">in support of </w:t>
      </w:r>
      <w:r w:rsidRPr="0007137D">
        <w:rPr>
          <w:rStyle w:val="Emphasis"/>
        </w:rPr>
        <w:t>its core predictions</w:t>
      </w:r>
      <w:r w:rsidRPr="0007137D">
        <w:rPr>
          <w:sz w:val="16"/>
        </w:rPr>
        <w:t xml:space="preserve">. Damien Geradin and Miguel Rato,24 Damien Geradin, Anne Layne-Farrar and Jorge Padilla,25 Vincenzo Denicolò, Damien Geradin, Anne Layne-Farrar, and Jorge Padilla,26 Richard Epstein, F. Scott Kieff, and Daniel Spulber,27 Kirti Gupta,28 Anne Layne-Farrar,29 J. Gregory Sidak,30 and Edward Egan and David Teece31 review the literature on patent holdup, patent thickets, and royalty stacking.32 </w:t>
      </w:r>
      <w:r w:rsidRPr="0007137D">
        <w:rPr>
          <w:rStyle w:val="Emphasis"/>
        </w:rPr>
        <w:t>All</w:t>
      </w:r>
      <w:r w:rsidRPr="0007137D">
        <w:rPr>
          <w:sz w:val="16"/>
        </w:rPr>
        <w:t xml:space="preserve"> of these </w:t>
      </w:r>
      <w:r w:rsidRPr="0007137D">
        <w:rPr>
          <w:rStyle w:val="Emphasis"/>
        </w:rPr>
        <w:t>studies</w:t>
      </w:r>
      <w:r w:rsidRPr="0007137D">
        <w:rPr>
          <w:rStyle w:val="StyleUnderline"/>
        </w:rPr>
        <w:t xml:space="preserve"> reach the </w:t>
      </w:r>
      <w:r w:rsidRPr="0007137D">
        <w:rPr>
          <w:rStyle w:val="Emphasis"/>
        </w:rPr>
        <w:t>same general conclusion</w:t>
      </w:r>
      <w:r w:rsidRPr="0007137D">
        <w:rPr>
          <w:sz w:val="16"/>
        </w:rPr>
        <w:t xml:space="preserve">, which is perhaps best summed up by Layne-Farrar: “Certainly the theories have been developed, but the empirical support is still lacking. </w:t>
      </w:r>
      <w:r w:rsidRPr="00CE0A8C">
        <w:rPr>
          <w:rStyle w:val="StyleUnderline"/>
          <w:highlight w:val="cyan"/>
        </w:rPr>
        <w:t>Despite</w:t>
      </w:r>
      <w:r w:rsidRPr="0007137D">
        <w:rPr>
          <w:sz w:val="16"/>
        </w:rPr>
        <w:t xml:space="preserve"> the </w:t>
      </w:r>
      <w:r w:rsidRPr="00CE0A8C">
        <w:rPr>
          <w:rStyle w:val="Emphasis"/>
          <w:highlight w:val="cyan"/>
        </w:rPr>
        <w:t>fifteen years</w:t>
      </w:r>
      <w:r w:rsidRPr="0007137D">
        <w:rPr>
          <w:sz w:val="16"/>
        </w:rPr>
        <w:t xml:space="preserve"> that </w:t>
      </w:r>
      <w:r w:rsidRPr="0007137D">
        <w:rPr>
          <w:rStyle w:val="StyleUnderline"/>
        </w:rPr>
        <w:t>proponents of</w:t>
      </w:r>
      <w:r w:rsidRPr="00103872">
        <w:rPr>
          <w:rStyle w:val="StyleUnderline"/>
        </w:rPr>
        <w:t xml:space="preserve"> the theories have had to amass evidence, </w:t>
      </w:r>
      <w:r w:rsidRPr="00103872">
        <w:rPr>
          <w:rStyle w:val="Emphasis"/>
        </w:rPr>
        <w:t xml:space="preserve">the </w:t>
      </w:r>
      <w:r w:rsidRPr="00CE0A8C">
        <w:rPr>
          <w:rStyle w:val="Emphasis"/>
          <w:highlight w:val="cyan"/>
        </w:rPr>
        <w:t>empirical</w:t>
      </w:r>
      <w:r w:rsidRPr="00103872">
        <w:rPr>
          <w:rStyle w:val="Emphasis"/>
        </w:rPr>
        <w:t xml:space="preserve"> studies</w:t>
      </w:r>
      <w:r w:rsidRPr="00103872">
        <w:rPr>
          <w:sz w:val="16"/>
        </w:rPr>
        <w:t xml:space="preserve"> conducted thus far </w:t>
      </w:r>
      <w:r w:rsidRPr="00CE0A8C">
        <w:rPr>
          <w:rStyle w:val="StyleUnderline"/>
          <w:highlight w:val="cyan"/>
        </w:rPr>
        <w:t>have not shown</w:t>
      </w:r>
      <w:r w:rsidRPr="00103872">
        <w:rPr>
          <w:rStyle w:val="StyleUnderline"/>
        </w:rPr>
        <w:t xml:space="preserve"> that </w:t>
      </w:r>
      <w:r w:rsidRPr="00CE0A8C">
        <w:rPr>
          <w:rStyle w:val="StyleUnderline"/>
          <w:highlight w:val="cyan"/>
        </w:rPr>
        <w:t>holdup or royalty stacking is</w:t>
      </w:r>
      <w:r w:rsidRPr="00103872">
        <w:rPr>
          <w:rStyle w:val="StyleUnderline"/>
        </w:rPr>
        <w:t xml:space="preserve"> a </w:t>
      </w:r>
      <w:r w:rsidRPr="00CE0A8C">
        <w:rPr>
          <w:rStyle w:val="Emphasis"/>
          <w:highlight w:val="cyan"/>
        </w:rPr>
        <w:t>common</w:t>
      </w:r>
      <w:r w:rsidRPr="00103872">
        <w:rPr>
          <w:rStyle w:val="Emphasis"/>
        </w:rPr>
        <w:t xml:space="preserve"> problem in practice</w:t>
      </w:r>
      <w:r w:rsidRPr="00103872">
        <w:rPr>
          <w:sz w:val="16"/>
        </w:rPr>
        <w:t>.”33</w:t>
      </w:r>
    </w:p>
    <w:p w14:paraId="71BDF19E" w14:textId="77777777" w:rsidR="00E711A0" w:rsidRPr="00103872" w:rsidRDefault="00E711A0" w:rsidP="00E711A0">
      <w:pPr>
        <w:rPr>
          <w:sz w:val="16"/>
        </w:rPr>
      </w:pPr>
      <w:r w:rsidRPr="00103872">
        <w:rPr>
          <w:sz w:val="16"/>
        </w:rPr>
        <w:t>C. Three Fundamental Fallacies and Their Origin</w:t>
      </w:r>
    </w:p>
    <w:p w14:paraId="1EEB3CA0" w14:textId="77777777" w:rsidR="00E711A0" w:rsidRPr="00103872" w:rsidRDefault="00E711A0" w:rsidP="00E711A0">
      <w:pPr>
        <w:rPr>
          <w:sz w:val="16"/>
        </w:rPr>
      </w:pPr>
      <w:r w:rsidRPr="00103872">
        <w:rPr>
          <w:sz w:val="16"/>
        </w:rPr>
        <w:t>When theory and evidence disagree, there is either something wrong with the theory or something wrong with the evidence. We think that there is something wrong with the theory.</w:t>
      </w:r>
    </w:p>
    <w:p w14:paraId="41819447" w14:textId="77777777" w:rsidR="00E711A0" w:rsidRPr="00103872" w:rsidRDefault="00E711A0" w:rsidP="00E711A0">
      <w:pPr>
        <w:rPr>
          <w:sz w:val="16"/>
        </w:rPr>
      </w:pPr>
      <w:r w:rsidRPr="00103872">
        <w:rPr>
          <w:rStyle w:val="StyleUnderline"/>
        </w:rPr>
        <w:t xml:space="preserve">Patent-holdup </w:t>
      </w:r>
      <w:r w:rsidRPr="00CE0A8C">
        <w:rPr>
          <w:rStyle w:val="StyleUnderline"/>
          <w:highlight w:val="cyan"/>
        </w:rPr>
        <w:t xml:space="preserve">theory </w:t>
      </w:r>
      <w:r w:rsidRPr="00CE0A8C">
        <w:rPr>
          <w:rStyle w:val="Emphasis"/>
          <w:highlight w:val="cyan"/>
        </w:rPr>
        <w:t>conflates</w:t>
      </w:r>
      <w:r w:rsidRPr="00103872">
        <w:rPr>
          <w:sz w:val="16"/>
        </w:rPr>
        <w:t xml:space="preserve"> two different economic mechanisms: </w:t>
      </w:r>
      <w:r w:rsidRPr="00CE0A8C">
        <w:rPr>
          <w:rStyle w:val="StyleUnderline"/>
          <w:highlight w:val="cyan"/>
        </w:rPr>
        <w:t>holdup and market power</w:t>
      </w:r>
      <w:r w:rsidRPr="00103872">
        <w:rPr>
          <w:sz w:val="16"/>
        </w:rPr>
        <w:t xml:space="preserve">. Holdup means that one firm appropriates another firm's quasi rent—its revenues minus its short-run costs—through opportunistic behavior. A firm that is being held up, by definition, does not generate enough revenue to cover its long-run costs. Therefore, the firm will not reinvest once its capital wears out. This is not a long-run equilibrium. Market power, by contrast, means that a firm can set prices such that it appropriates a monopoly rent from a market. The exercise of market power can be a long-run equilibrium, because the downstream firms will cover their long-run costs and continue to reinvest as their capital equipment wears out.34 Thus, holdup and the exercise of market power are two different, mutually inconsistent economic mechanisms. One cannot simultaneously have a long-run equilibrium </w:t>
      </w:r>
      <w:r w:rsidRPr="00103872">
        <w:rPr>
          <w:rStyle w:val="StyleUnderline"/>
        </w:rPr>
        <w:t>and</w:t>
      </w:r>
      <w:r w:rsidRPr="00103872">
        <w:rPr>
          <w:sz w:val="16"/>
        </w:rPr>
        <w:t xml:space="preserve"> not have a long-run equilibrium.</w:t>
      </w:r>
    </w:p>
    <w:p w14:paraId="23222C94" w14:textId="77777777" w:rsidR="00E711A0" w:rsidRPr="00103872" w:rsidRDefault="00E711A0" w:rsidP="00E711A0">
      <w:pPr>
        <w:rPr>
          <w:sz w:val="16"/>
        </w:rPr>
      </w:pPr>
      <w:r w:rsidRPr="00103872">
        <w:rPr>
          <w:sz w:val="16"/>
        </w:rPr>
        <w:t xml:space="preserve">The conflation of holdup and market power </w:t>
      </w:r>
      <w:r w:rsidRPr="00CE0A8C">
        <w:rPr>
          <w:rStyle w:val="StyleUnderline"/>
          <w:highlight w:val="cyan"/>
        </w:rPr>
        <w:t>leads to</w:t>
      </w:r>
      <w:r w:rsidRPr="00103872">
        <w:rPr>
          <w:sz w:val="16"/>
        </w:rPr>
        <w:t xml:space="preserve"> three </w:t>
      </w:r>
      <w:r w:rsidRPr="00CE0A8C">
        <w:rPr>
          <w:rStyle w:val="Emphasis"/>
          <w:highlight w:val="cyan"/>
        </w:rPr>
        <w:t>fallacies</w:t>
      </w:r>
      <w:r w:rsidRPr="00103872">
        <w:rPr>
          <w:sz w:val="16"/>
        </w:rPr>
        <w:t xml:space="preserve"> that underpin patent-holdup theory. Once the mechanics of holdup are loosened from their moorings in economic theory, it becomes possible to simultaneously claim that patent holdup is a variant of holdup as it is understood in mainstream economics and define it in ways that are inconsistent with the meaning of holdup as it is understood in mainstream economics. Patent holdup elides key assumptions of the standard theory and transforms necessary conditions for holdup into sufficient conditions for holdup. The implications are fundamental. In the established theory, </w:t>
      </w:r>
      <w:r w:rsidRPr="00CE0A8C">
        <w:rPr>
          <w:rStyle w:val="StyleUnderline"/>
          <w:highlight w:val="cyan"/>
        </w:rPr>
        <w:t>firms</w:t>
      </w:r>
      <w:r w:rsidRPr="00103872">
        <w:rPr>
          <w:sz w:val="16"/>
        </w:rPr>
        <w:t>—working together—</w:t>
      </w:r>
      <w:r w:rsidRPr="00CE0A8C">
        <w:rPr>
          <w:rStyle w:val="StyleUnderline"/>
          <w:highlight w:val="cyan"/>
        </w:rPr>
        <w:t>will</w:t>
      </w:r>
      <w:r w:rsidRPr="0007137D">
        <w:rPr>
          <w:rStyle w:val="StyleUnderline"/>
        </w:rPr>
        <w:t xml:space="preserve"> make </w:t>
      </w:r>
      <w:r w:rsidRPr="0007137D">
        <w:rPr>
          <w:rStyle w:val="Emphasis"/>
        </w:rPr>
        <w:t>str</w:t>
      </w:r>
      <w:r w:rsidRPr="00103872">
        <w:rPr>
          <w:rStyle w:val="Emphasis"/>
        </w:rPr>
        <w:t>uctural</w:t>
      </w:r>
      <w:r w:rsidRPr="00103872">
        <w:rPr>
          <w:rStyle w:val="StyleUnderline"/>
        </w:rPr>
        <w:t xml:space="preserve">, </w:t>
      </w:r>
      <w:r w:rsidRPr="00103872">
        <w:rPr>
          <w:rStyle w:val="Emphasis"/>
        </w:rPr>
        <w:t>contractual</w:t>
      </w:r>
      <w:r w:rsidRPr="00103872">
        <w:rPr>
          <w:rStyle w:val="StyleUnderline"/>
        </w:rPr>
        <w:t xml:space="preserve">, and </w:t>
      </w:r>
      <w:r w:rsidRPr="00103872">
        <w:rPr>
          <w:rStyle w:val="Emphasis"/>
        </w:rPr>
        <w:t xml:space="preserve">behavioral </w:t>
      </w:r>
      <w:r w:rsidRPr="00CE0A8C">
        <w:rPr>
          <w:rStyle w:val="Emphasis"/>
          <w:highlight w:val="cyan"/>
        </w:rPr>
        <w:t>adapt</w:t>
      </w:r>
      <w:r w:rsidRPr="00103872">
        <w:rPr>
          <w:rStyle w:val="Emphasis"/>
        </w:rPr>
        <w:t>ations</w:t>
      </w:r>
      <w:r w:rsidRPr="00103872">
        <w:rPr>
          <w:sz w:val="16"/>
        </w:rPr>
        <w:t xml:space="preserve"> in order </w:t>
      </w:r>
      <w:r w:rsidRPr="00CE0A8C">
        <w:rPr>
          <w:rStyle w:val="StyleUnderline"/>
          <w:highlight w:val="cyan"/>
        </w:rPr>
        <w:t>to prevent holdup</w:t>
      </w:r>
      <w:r w:rsidRPr="00103872">
        <w:rPr>
          <w:sz w:val="16"/>
        </w:rPr>
        <w:t xml:space="preserve">, thereby </w:t>
      </w:r>
      <w:r w:rsidRPr="00CE0A8C">
        <w:rPr>
          <w:rStyle w:val="StyleUnderline"/>
          <w:highlight w:val="cyan"/>
        </w:rPr>
        <w:t>sustaining</w:t>
      </w:r>
      <w:r w:rsidRPr="00103872">
        <w:rPr>
          <w:rStyle w:val="StyleUnderline"/>
        </w:rPr>
        <w:t xml:space="preserve"> </w:t>
      </w:r>
      <w:r w:rsidRPr="00103872">
        <w:rPr>
          <w:rStyle w:val="Emphasis"/>
        </w:rPr>
        <w:t xml:space="preserve">trade and investment in </w:t>
      </w:r>
      <w:r w:rsidRPr="00CE0A8C">
        <w:rPr>
          <w:rStyle w:val="Emphasis"/>
          <w:highlight w:val="cyan"/>
        </w:rPr>
        <w:t>equilibrium</w:t>
      </w:r>
      <w:r w:rsidRPr="00103872">
        <w:rPr>
          <w:sz w:val="16"/>
        </w:rPr>
        <w:t>. In patent-holdup theory, by contrast, firms cannot adapt and solve the problem wrought by opportunistic renegotiation of a contract, because the game begins after the R&amp;D is completed and manufacturers invest. Adaptations to prevent holdup are ruled out by construction, and market failure is inevitable.</w:t>
      </w:r>
    </w:p>
    <w:p w14:paraId="7114F9DC" w14:textId="77777777" w:rsidR="00E711A0" w:rsidRPr="00103872" w:rsidRDefault="00E711A0" w:rsidP="00E711A0">
      <w:pPr>
        <w:rPr>
          <w:sz w:val="16"/>
        </w:rPr>
      </w:pPr>
      <w:r w:rsidRPr="00103872">
        <w:rPr>
          <w:sz w:val="16"/>
        </w:rPr>
        <w:t xml:space="preserve">The conflation of holdup and market power leads to a second fallacy. Patent-holdup theory claims that the same manufacturing firms can be held up many times over, resulting in a phenomenon called royalty stacking. In point of fact, however, </w:t>
      </w:r>
      <w:r w:rsidRPr="00CE0A8C">
        <w:rPr>
          <w:rStyle w:val="StyleUnderline"/>
          <w:highlight w:val="cyan"/>
        </w:rPr>
        <w:t>holdup</w:t>
      </w:r>
      <w:r w:rsidRPr="00103872">
        <w:rPr>
          <w:rStyle w:val="StyleUnderline"/>
        </w:rPr>
        <w:t xml:space="preserve"> </w:t>
      </w:r>
      <w:r w:rsidRPr="00103872">
        <w:rPr>
          <w:rStyle w:val="Emphasis"/>
        </w:rPr>
        <w:t>cannot occur many times</w:t>
      </w:r>
      <w:r w:rsidRPr="00103872">
        <w:rPr>
          <w:rStyle w:val="StyleUnderline"/>
        </w:rPr>
        <w:t xml:space="preserve"> over to the same firm. A firm's quasi rents</w:t>
      </w:r>
      <w:r w:rsidRPr="00103872">
        <w:rPr>
          <w:sz w:val="16"/>
        </w:rPr>
        <w:t xml:space="preserve"> (the difference between its revenues and its short-run costs) </w:t>
      </w:r>
      <w:r w:rsidRPr="00CE0A8C">
        <w:rPr>
          <w:rStyle w:val="StyleUnderline"/>
          <w:highlight w:val="cyan"/>
        </w:rPr>
        <w:t xml:space="preserve">can be extracted </w:t>
      </w:r>
      <w:r w:rsidRPr="00CE0A8C">
        <w:rPr>
          <w:rStyle w:val="Emphasis"/>
          <w:highlight w:val="cyan"/>
        </w:rPr>
        <w:t>only once</w:t>
      </w:r>
      <w:r w:rsidRPr="00CE0A8C">
        <w:rPr>
          <w:rStyle w:val="StyleUnderline"/>
          <w:highlight w:val="cyan"/>
        </w:rPr>
        <w:t>. Any</w:t>
      </w:r>
      <w:r w:rsidRPr="00103872">
        <w:rPr>
          <w:rStyle w:val="StyleUnderline"/>
        </w:rPr>
        <w:t xml:space="preserve"> attempt to extract </w:t>
      </w:r>
      <w:r w:rsidRPr="00CE0A8C">
        <w:rPr>
          <w:rStyle w:val="Emphasis"/>
          <w:highlight w:val="cyan"/>
        </w:rPr>
        <w:t>more</w:t>
      </w:r>
      <w:r w:rsidRPr="00103872">
        <w:rPr>
          <w:rStyle w:val="Emphasis"/>
        </w:rPr>
        <w:t xml:space="preserve"> revenues</w:t>
      </w:r>
      <w:r w:rsidRPr="00103872">
        <w:rPr>
          <w:rStyle w:val="StyleUnderline"/>
        </w:rPr>
        <w:t xml:space="preserve"> </w:t>
      </w:r>
      <w:r w:rsidRPr="00CE0A8C">
        <w:rPr>
          <w:rStyle w:val="StyleUnderline"/>
          <w:highlight w:val="cyan"/>
        </w:rPr>
        <w:t xml:space="preserve">would cause the firm to </w:t>
      </w:r>
      <w:r w:rsidRPr="00CE0A8C">
        <w:rPr>
          <w:rStyle w:val="Emphasis"/>
          <w:highlight w:val="cyan"/>
        </w:rPr>
        <w:t>shut down</w:t>
      </w:r>
      <w:r w:rsidRPr="00103872">
        <w:rPr>
          <w:sz w:val="16"/>
        </w:rPr>
        <w:t>. Royalty stacking, by contrast, is about the exercise of market power by multiple input suppliers to downstream firms. Although this multiplicity of input suppliers might be an inefficient organization of a market, it nonetheless can be a long-run equilibrium, unlike holdup.</w:t>
      </w:r>
    </w:p>
    <w:p w14:paraId="4CC273CB" w14:textId="77777777" w:rsidR="00E711A0" w:rsidRPr="00103872" w:rsidRDefault="00E711A0" w:rsidP="00E711A0">
      <w:pPr>
        <w:rPr>
          <w:sz w:val="16"/>
        </w:rPr>
      </w:pPr>
      <w:r w:rsidRPr="00103872">
        <w:rPr>
          <w:sz w:val="16"/>
        </w:rPr>
        <w:t>To claim that market power is being exercised, one needs to identify its source. In royalty stacking, the source is the patents themselves. A patent confers a temporary, limited property right that might confer some market power—and does so by design. Thus, in order to claim that there is a public policy problem, one needs to claim that the patents in question confer market power in excess of that which is conferred by the patent grants themselves. What could the source of that excess market power be? According to the theory, patent-holding firms are able to appropriate more than their incremental contribution to a product's value by virtue of the fact that their technologies have been made part of a standard. The users of the technology are locked into that standard and consequently can be subjected to patent holdup.</w:t>
      </w:r>
    </w:p>
    <w:p w14:paraId="5AE10AC9" w14:textId="77777777" w:rsidR="00E711A0" w:rsidRDefault="00E711A0" w:rsidP="00E711A0">
      <w:pPr>
        <w:rPr>
          <w:sz w:val="16"/>
        </w:rPr>
      </w:pPr>
      <w:r w:rsidRPr="00103872">
        <w:rPr>
          <w:sz w:val="16"/>
        </w:rPr>
        <w:lastRenderedPageBreak/>
        <w:t xml:space="preserve">The conflation of holdup and market power leads to </w:t>
      </w:r>
      <w:r w:rsidRPr="00103872">
        <w:rPr>
          <w:rStyle w:val="StyleUnderline"/>
        </w:rPr>
        <w:t>a third fallacy: patented technologies</w:t>
      </w:r>
      <w:r w:rsidRPr="00103872">
        <w:rPr>
          <w:sz w:val="16"/>
        </w:rPr>
        <w:t xml:space="preserve"> that are part of an industry standard </w:t>
      </w:r>
      <w:r w:rsidRPr="00103872">
        <w:rPr>
          <w:rStyle w:val="StyleUnderline"/>
        </w:rPr>
        <w:t>add</w:t>
      </w:r>
      <w:r w:rsidRPr="00103872">
        <w:rPr>
          <w:sz w:val="16"/>
        </w:rPr>
        <w:t xml:space="preserve"> little or </w:t>
      </w:r>
      <w:r w:rsidRPr="00103872">
        <w:rPr>
          <w:rStyle w:val="StyleUnderline"/>
        </w:rPr>
        <w:t>no value to</w:t>
      </w:r>
      <w:r w:rsidRPr="00103872">
        <w:rPr>
          <w:sz w:val="16"/>
        </w:rPr>
        <w:t xml:space="preserve"> the markets that they help to create. There are two problems with this fallacy—one theoretical and the other empirical. </w:t>
      </w:r>
      <w:r w:rsidRPr="00103872">
        <w:rPr>
          <w:rStyle w:val="StyleUnderline"/>
        </w:rPr>
        <w:t xml:space="preserve">The </w:t>
      </w:r>
      <w:r w:rsidRPr="00103872">
        <w:rPr>
          <w:rStyle w:val="Emphasis"/>
        </w:rPr>
        <w:t>theoretical problem</w:t>
      </w:r>
      <w:r w:rsidRPr="00103872">
        <w:rPr>
          <w:rStyle w:val="StyleUnderline"/>
        </w:rPr>
        <w:t xml:space="preserve"> is, as Nobel Prize winner</w:t>
      </w:r>
      <w:r w:rsidRPr="00103872">
        <w:rPr>
          <w:sz w:val="16"/>
        </w:rPr>
        <w:t xml:space="preserve"> Kenneth </w:t>
      </w:r>
      <w:r w:rsidRPr="00103872">
        <w:rPr>
          <w:rStyle w:val="StyleUnderline"/>
        </w:rPr>
        <w:t xml:space="preserve">Arrow showed in 1962, that </w:t>
      </w:r>
      <w:r w:rsidRPr="00CE0A8C">
        <w:rPr>
          <w:rStyle w:val="StyleUnderline"/>
          <w:highlight w:val="cyan"/>
        </w:rPr>
        <w:t>when an innovation is “</w:t>
      </w:r>
      <w:r w:rsidRPr="00CE0A8C">
        <w:rPr>
          <w:rStyle w:val="Emphasis"/>
          <w:highlight w:val="cyan"/>
        </w:rPr>
        <w:t>drastic</w:t>
      </w:r>
      <w:r w:rsidRPr="00CE0A8C">
        <w:rPr>
          <w:rStyle w:val="StyleUnderline"/>
          <w:highlight w:val="cyan"/>
        </w:rPr>
        <w:t>”</w:t>
      </w:r>
      <w:r w:rsidRPr="00103872">
        <w:rPr>
          <w:rStyle w:val="StyleUnderline"/>
        </w:rPr>
        <w:t xml:space="preserve"> (that is, </w:t>
      </w:r>
      <w:r w:rsidRPr="00103872">
        <w:rPr>
          <w:rStyle w:val="Emphasis"/>
        </w:rPr>
        <w:t>much better</w:t>
      </w:r>
      <w:r w:rsidRPr="00103872">
        <w:rPr>
          <w:rStyle w:val="StyleUnderline"/>
        </w:rPr>
        <w:t xml:space="preserve"> than the alternatives on offer) </w:t>
      </w:r>
      <w:r w:rsidRPr="00CE0A8C">
        <w:rPr>
          <w:rStyle w:val="StyleUnderline"/>
          <w:highlight w:val="cyan"/>
        </w:rPr>
        <w:t>a</w:t>
      </w:r>
      <w:r w:rsidRPr="00103872">
        <w:rPr>
          <w:rStyle w:val="StyleUnderline"/>
        </w:rPr>
        <w:t xml:space="preserve"> </w:t>
      </w:r>
      <w:r w:rsidRPr="00103872">
        <w:rPr>
          <w:rStyle w:val="Emphasis"/>
        </w:rPr>
        <w:t xml:space="preserve">profit-maximizing </w:t>
      </w:r>
      <w:r w:rsidRPr="00CE0A8C">
        <w:rPr>
          <w:rStyle w:val="Emphasis"/>
          <w:highlight w:val="cyan"/>
        </w:rPr>
        <w:t>monopoly</w:t>
      </w:r>
      <w:r w:rsidRPr="00CE0A8C">
        <w:rPr>
          <w:rStyle w:val="StyleUnderline"/>
          <w:highlight w:val="cyan"/>
        </w:rPr>
        <w:t xml:space="preserve"> will </w:t>
      </w:r>
      <w:r w:rsidRPr="00CE0A8C">
        <w:rPr>
          <w:rStyle w:val="Emphasis"/>
          <w:highlight w:val="cyan"/>
        </w:rPr>
        <w:t>charge less</w:t>
      </w:r>
      <w:r w:rsidRPr="00CE0A8C">
        <w:rPr>
          <w:rStyle w:val="StyleUnderline"/>
          <w:highlight w:val="cyan"/>
        </w:rPr>
        <w:t xml:space="preserve"> than the tech</w:t>
      </w:r>
      <w:r w:rsidRPr="00367015">
        <w:rPr>
          <w:rStyle w:val="StyleUnderline"/>
        </w:rPr>
        <w:t>nology</w:t>
      </w:r>
      <w:r w:rsidRPr="00CE0A8C">
        <w:rPr>
          <w:rStyle w:val="StyleUnderline"/>
          <w:highlight w:val="cyan"/>
        </w:rPr>
        <w:t>'s</w:t>
      </w:r>
      <w:r w:rsidRPr="00103872">
        <w:rPr>
          <w:rStyle w:val="StyleUnderline"/>
        </w:rPr>
        <w:t xml:space="preserve"> </w:t>
      </w:r>
      <w:r w:rsidRPr="00103872">
        <w:rPr>
          <w:rStyle w:val="Emphasis"/>
        </w:rPr>
        <w:t xml:space="preserve">incremental </w:t>
      </w:r>
      <w:r w:rsidRPr="00CE0A8C">
        <w:rPr>
          <w:rStyle w:val="Emphasis"/>
          <w:highlight w:val="cyan"/>
        </w:rPr>
        <w:t>value</w:t>
      </w:r>
      <w:r w:rsidRPr="00103872">
        <w:rPr>
          <w:rStyle w:val="StyleUnderline"/>
        </w:rPr>
        <w:t xml:space="preserve">. The </w:t>
      </w:r>
      <w:r w:rsidRPr="00103872">
        <w:rPr>
          <w:rStyle w:val="Emphasis"/>
        </w:rPr>
        <w:t>empirical problem</w:t>
      </w:r>
      <w:r w:rsidRPr="00103872">
        <w:rPr>
          <w:rStyle w:val="StyleUnderline"/>
        </w:rPr>
        <w:t xml:space="preserve"> is that the </w:t>
      </w:r>
      <w:r w:rsidRPr="00103872">
        <w:rPr>
          <w:rStyle w:val="Emphasis"/>
        </w:rPr>
        <w:t>whole point</w:t>
      </w:r>
      <w:r w:rsidRPr="00103872">
        <w:rPr>
          <w:sz w:val="16"/>
        </w:rPr>
        <w:t xml:space="preserve"> of standard development organizations (SDOs) in IT industries </w:t>
      </w:r>
      <w:r w:rsidRPr="00103872">
        <w:rPr>
          <w:rStyle w:val="StyleUnderline"/>
        </w:rPr>
        <w:t xml:space="preserve">is to make </w:t>
      </w:r>
      <w:r w:rsidRPr="00103872">
        <w:rPr>
          <w:rStyle w:val="Emphasis"/>
        </w:rPr>
        <w:t>large technological jumps</w:t>
      </w:r>
      <w:r w:rsidRPr="00103872">
        <w:rPr>
          <w:rStyle w:val="StyleUnderline"/>
        </w:rPr>
        <w:t xml:space="preserve"> at a </w:t>
      </w:r>
      <w:r w:rsidRPr="00103872">
        <w:rPr>
          <w:rStyle w:val="Emphasis"/>
        </w:rPr>
        <w:t>fast pace</w:t>
      </w:r>
      <w:r w:rsidRPr="00103872">
        <w:rPr>
          <w:sz w:val="16"/>
        </w:rPr>
        <w:t xml:space="preserve">, so that manufacturers may produce superior products that consumers will adopt enthusiastically, thereby increasing the revenues of all the industry stakeholders.35 </w:t>
      </w:r>
      <w:r w:rsidRPr="00103872">
        <w:rPr>
          <w:rStyle w:val="StyleUnderline"/>
        </w:rPr>
        <w:t xml:space="preserve">They are not in the business of </w:t>
      </w:r>
      <w:r w:rsidRPr="00103872">
        <w:rPr>
          <w:rStyle w:val="Emphasis"/>
        </w:rPr>
        <w:t>small incremental improvements</w:t>
      </w:r>
      <w:r w:rsidRPr="00103872">
        <w:rPr>
          <w:rStyle w:val="StyleUnderline"/>
        </w:rPr>
        <w:t xml:space="preserve">; they are in the business of creating </w:t>
      </w:r>
      <w:r w:rsidRPr="00103872">
        <w:rPr>
          <w:rStyle w:val="Emphasis"/>
        </w:rPr>
        <w:t>drastic innovations</w:t>
      </w:r>
      <w:r w:rsidRPr="00103872">
        <w:rPr>
          <w:sz w:val="16"/>
        </w:rPr>
        <w:t>.</w:t>
      </w:r>
    </w:p>
    <w:p w14:paraId="6678DBC7" w14:textId="266DFBFB" w:rsidR="00E42E4C" w:rsidRDefault="003C0445" w:rsidP="003C0445">
      <w:pPr>
        <w:pStyle w:val="Heading3"/>
      </w:pPr>
      <w:r>
        <w:lastRenderedPageBreak/>
        <w:t>AT: BioTech---1NC</w:t>
      </w:r>
    </w:p>
    <w:p w14:paraId="7EFDBFA8" w14:textId="45BFB9A9" w:rsidR="005D7EB4" w:rsidRDefault="005D7EB4" w:rsidP="003C0445">
      <w:pPr>
        <w:pStyle w:val="Heading4"/>
        <w:rPr>
          <w:rFonts w:cs="Arial"/>
        </w:rPr>
      </w:pPr>
      <w:r>
        <w:rPr>
          <w:rFonts w:cs="Arial"/>
        </w:rPr>
        <w:t xml:space="preserve">No biotech internal link---their evidence is from 2012 and about international standards---US standards don’t solve. </w:t>
      </w:r>
    </w:p>
    <w:p w14:paraId="67425BF0" w14:textId="77CDF454" w:rsidR="001559C6" w:rsidRDefault="001559C6" w:rsidP="001559C6"/>
    <w:p w14:paraId="33233B2B" w14:textId="4491979F" w:rsidR="001559C6" w:rsidRPr="001559C6" w:rsidRDefault="001559C6" w:rsidP="001559C6">
      <w:pPr>
        <w:pStyle w:val="Heading4"/>
      </w:pPr>
      <w:r>
        <w:t xml:space="preserve">Lonien takes out the entire aff---it’s about how SSOs won’t incorporate patents </w:t>
      </w:r>
      <w:r w:rsidRPr="001559C6">
        <w:rPr>
          <w:u w:val="single"/>
        </w:rPr>
        <w:t>now</w:t>
      </w:r>
      <w:r>
        <w:t xml:space="preserve">---the plan instills </w:t>
      </w:r>
      <w:r w:rsidRPr="001559C6">
        <w:rPr>
          <w:u w:val="single"/>
        </w:rPr>
        <w:t>further fear</w:t>
      </w:r>
      <w:r>
        <w:t xml:space="preserve"> that doing so would make them liable under antitrust. </w:t>
      </w:r>
    </w:p>
    <w:p w14:paraId="2155A776" w14:textId="77777777" w:rsidR="005D7EB4" w:rsidRPr="005D7EB4" w:rsidRDefault="005D7EB4" w:rsidP="005D7EB4"/>
    <w:p w14:paraId="0B1DE95F" w14:textId="14C259DA" w:rsidR="003C0445" w:rsidRPr="00BE0E18" w:rsidRDefault="003C0445" w:rsidP="003C0445">
      <w:pPr>
        <w:pStyle w:val="Heading4"/>
        <w:rPr>
          <w:rFonts w:cs="Arial"/>
        </w:rPr>
      </w:pPr>
      <w:r>
        <w:rPr>
          <w:rFonts w:cs="Arial"/>
        </w:rPr>
        <w:t>Doesn’t solve biotech innovation.</w:t>
      </w:r>
    </w:p>
    <w:p w14:paraId="158EA879" w14:textId="77777777" w:rsidR="003C0445" w:rsidRPr="00BE0E18" w:rsidRDefault="003C0445" w:rsidP="003C0445">
      <w:r w:rsidRPr="00BE0E18">
        <w:t xml:space="preserve">Casey </w:t>
      </w:r>
      <w:r w:rsidRPr="00BE0E18">
        <w:rPr>
          <w:rStyle w:val="Style13ptBold"/>
        </w:rPr>
        <w:t>Johnston 17</w:t>
      </w:r>
      <w:r w:rsidRPr="00BE0E18">
        <w:t>, 4-18-2017, "Why Silicon Valley Keeps Getting Biotechnology Wrong," Intelligencer, http://nymag.com/intelligencer/2017/04/why-silicon-valley-keeps-getting-biotechnology-wrong.html</w:t>
      </w:r>
    </w:p>
    <w:p w14:paraId="64689623" w14:textId="38C2CA40" w:rsidR="003C0445" w:rsidRDefault="003C0445" w:rsidP="003C0445">
      <w:pPr>
        <w:rPr>
          <w:sz w:val="16"/>
        </w:rPr>
      </w:pPr>
      <w:r w:rsidRPr="00BE0E18">
        <w:rPr>
          <w:sz w:val="16"/>
        </w:rPr>
        <w:t xml:space="preserve">Two years </w:t>
      </w:r>
      <w:r w:rsidRPr="00BE0E18">
        <w:rPr>
          <w:rStyle w:val="StyleUnderline"/>
        </w:rPr>
        <w:t>after the $9 billion start-up “unicorn” Theranos crumbled, Silicon Valley still appears to be struggling to learn its lesson</w:t>
      </w:r>
      <w:r w:rsidRPr="00BE0E18">
        <w:rPr>
          <w:sz w:val="16"/>
        </w:rPr>
        <w:t xml:space="preserve"> when it comes to health and medical start-ups. </w:t>
      </w:r>
      <w:r w:rsidRPr="00BE0E18">
        <w:rPr>
          <w:rStyle w:val="Emphasis"/>
          <w:highlight w:val="cyan"/>
        </w:rPr>
        <w:t>Improbable-sounding companies</w:t>
      </w:r>
      <w:r w:rsidRPr="00BE0E18">
        <w:rPr>
          <w:rStyle w:val="Emphasis"/>
        </w:rPr>
        <w:t xml:space="preserve"> continue to </w:t>
      </w:r>
      <w:r w:rsidRPr="00BE0E18">
        <w:rPr>
          <w:rStyle w:val="Emphasis"/>
          <w:highlight w:val="cyan"/>
        </w:rPr>
        <w:t>turn up with</w:t>
      </w:r>
      <w:r w:rsidRPr="00BE0E18">
        <w:rPr>
          <w:rStyle w:val="Emphasis"/>
        </w:rPr>
        <w:t xml:space="preserve"> tens of </w:t>
      </w:r>
      <w:r w:rsidRPr="00BE0E18">
        <w:rPr>
          <w:rStyle w:val="Emphasis"/>
          <w:highlight w:val="cyan"/>
        </w:rPr>
        <w:t>millions</w:t>
      </w:r>
      <w:r w:rsidRPr="00BE0E18">
        <w:rPr>
          <w:rStyle w:val="Emphasis"/>
        </w:rPr>
        <w:t xml:space="preserve"> of dollars </w:t>
      </w:r>
      <w:r w:rsidRPr="00BE0E18">
        <w:rPr>
          <w:rStyle w:val="Emphasis"/>
          <w:highlight w:val="cyan"/>
        </w:rPr>
        <w:t>in funding, no published research to back them up, and</w:t>
      </w:r>
      <w:r w:rsidRPr="00BE0E18">
        <w:rPr>
          <w:rStyle w:val="Emphasis"/>
        </w:rPr>
        <w:t xml:space="preserve"> nothing but </w:t>
      </w:r>
      <w:r w:rsidRPr="00BE0E18">
        <w:rPr>
          <w:rStyle w:val="Emphasis"/>
          <w:highlight w:val="cyan"/>
        </w:rPr>
        <w:t>criticism from</w:t>
      </w:r>
      <w:r w:rsidRPr="00BE0E18">
        <w:rPr>
          <w:rStyle w:val="Emphasis"/>
        </w:rPr>
        <w:t xml:space="preserve"> </w:t>
      </w:r>
      <w:r w:rsidRPr="00BE0E18">
        <w:rPr>
          <w:rStyle w:val="Emphasis"/>
          <w:highlight w:val="cyan"/>
        </w:rPr>
        <w:t>scientists</w:t>
      </w:r>
      <w:r w:rsidRPr="00BE0E18">
        <w:rPr>
          <w:rStyle w:val="Emphasis"/>
        </w:rPr>
        <w:t>.</w:t>
      </w:r>
      <w:r w:rsidRPr="00BE0E18">
        <w:rPr>
          <w:sz w:val="16"/>
        </w:rPr>
        <w:t xml:space="preserve"> Last week, BuzzFeed News examined </w:t>
      </w:r>
      <w:r w:rsidRPr="00BE0E18">
        <w:rPr>
          <w:rStyle w:val="StyleUnderline"/>
        </w:rPr>
        <w:t>a new set of start-ups promising to detect cancer early via a simple blood test</w:t>
      </w:r>
      <w:r w:rsidRPr="00BE0E18">
        <w:rPr>
          <w:sz w:val="16"/>
        </w:rPr>
        <w:t xml:space="preserve"> — Freenome, Grail, and Guardant — </w:t>
      </w:r>
      <w:r w:rsidRPr="00BE0E18">
        <w:rPr>
          <w:rStyle w:val="StyleUnderline"/>
        </w:rPr>
        <w:t>and found them on paths dangerously similar to the one Theranos</w:t>
      </w:r>
      <w:r w:rsidRPr="00BE0E18">
        <w:rPr>
          <w:sz w:val="16"/>
        </w:rPr>
        <w:t xml:space="preserve"> was on just a few years ago. A year ago, Freenome promised to publish about its product in a scientific journal “very soon” to Fast Company, and still hasn’t. </w:t>
      </w:r>
      <w:r w:rsidRPr="00BE0E18">
        <w:rPr>
          <w:rStyle w:val="StyleUnderline"/>
        </w:rPr>
        <w:t>Cancer researchers told BuzzFeed very plainly that such a simple test would be miraculous but seemed improbably advanced beyond our current technology, which was also the case with Theranos’s miniature blood tests</w:t>
      </w:r>
      <w:r w:rsidRPr="00BE0E18">
        <w:rPr>
          <w:sz w:val="16"/>
        </w:rPr>
        <w:t xml:space="preserve"> — and Freenome made its lofty promises only months after Theranos started to fall apart. Like a Kickstarter project well over its anticipated delivery date, one begins to wonder if it was all fake. </w:t>
      </w:r>
      <w:r w:rsidRPr="00BE0E18">
        <w:rPr>
          <w:rStyle w:val="Emphasis"/>
          <w:highlight w:val="cyan"/>
        </w:rPr>
        <w:t>Silicon Valley has a</w:t>
      </w:r>
      <w:r w:rsidRPr="00BE0E18">
        <w:rPr>
          <w:rStyle w:val="Emphasis"/>
        </w:rPr>
        <w:t xml:space="preserve"> kind of </w:t>
      </w:r>
      <w:r w:rsidRPr="00BE0E18">
        <w:rPr>
          <w:rStyle w:val="Emphasis"/>
          <w:highlight w:val="cyan"/>
        </w:rPr>
        <w:t>blind spot when it comes to biotech</w:t>
      </w:r>
      <w:r w:rsidRPr="00BE0E18">
        <w:rPr>
          <w:sz w:val="16"/>
        </w:rPr>
        <w:t>nology, health-related</w:t>
      </w:r>
      <w:r w:rsidRPr="00BE0E18">
        <w:rPr>
          <w:rStyle w:val="Emphasis"/>
        </w:rPr>
        <w:t xml:space="preserve"> </w:t>
      </w:r>
      <w:r w:rsidRPr="00BE0E18">
        <w:rPr>
          <w:rStyle w:val="Emphasis"/>
          <w:highlight w:val="cyan"/>
        </w:rPr>
        <w:t>start-ups</w:t>
      </w:r>
      <w:r w:rsidRPr="00BE0E18">
        <w:rPr>
          <w:rStyle w:val="Emphasis"/>
        </w:rPr>
        <w:t xml:space="preserve">, and other medical pursuits. </w:t>
      </w:r>
      <w:r w:rsidRPr="00BE0E18">
        <w:rPr>
          <w:sz w:val="16"/>
        </w:rPr>
        <w:t xml:space="preserve">The Theranos hype train was only stopped when The Wall Street Journal surfaced evidence that Theranos had misrepresented how far along it was in its research process to its investors, passing off mediocre test results as much more conclusive than they were. Venture-capital firms insist that the standard that needs to be met for investment is much higher for medical start-ups, which must prove that their technology works with data, not just a pitch. And yet somehow, </w:t>
      </w:r>
      <w:r w:rsidRPr="00BE0E18">
        <w:rPr>
          <w:rStyle w:val="StyleUnderline"/>
          <w:highlight w:val="cyan"/>
        </w:rPr>
        <w:t>when these</w:t>
      </w:r>
      <w:r w:rsidRPr="00BE0E18">
        <w:rPr>
          <w:rStyle w:val="StyleUnderline"/>
        </w:rPr>
        <w:t xml:space="preserve"> start-ups finally </w:t>
      </w:r>
      <w:r w:rsidRPr="00BE0E18">
        <w:rPr>
          <w:rStyle w:val="StyleUnderline"/>
          <w:highlight w:val="cyan"/>
        </w:rPr>
        <w:t>surface</w:t>
      </w:r>
      <w:r w:rsidRPr="00BE0E18">
        <w:rPr>
          <w:rStyle w:val="StyleUnderline"/>
        </w:rPr>
        <w:t xml:space="preserve"> to public consciousness, </w:t>
      </w:r>
      <w:r w:rsidRPr="00BE0E18">
        <w:rPr>
          <w:rStyle w:val="StyleUnderline"/>
          <w:highlight w:val="cyan"/>
        </w:rPr>
        <w:t>they don’t</w:t>
      </w:r>
      <w:r w:rsidRPr="00BE0E18">
        <w:rPr>
          <w:rStyle w:val="StyleUnderline"/>
        </w:rPr>
        <w:t xml:space="preserve"> appear to </w:t>
      </w:r>
      <w:r w:rsidRPr="00BE0E18">
        <w:rPr>
          <w:rStyle w:val="StyleUnderline"/>
          <w:highlight w:val="cyan"/>
        </w:rPr>
        <w:t>pass</w:t>
      </w:r>
      <w:r w:rsidRPr="00BE0E18">
        <w:rPr>
          <w:rStyle w:val="StyleUnderline"/>
        </w:rPr>
        <w:t xml:space="preserve"> even </w:t>
      </w:r>
      <w:r w:rsidRPr="00BE0E18">
        <w:rPr>
          <w:rStyle w:val="StyleUnderline"/>
          <w:highlight w:val="cyan"/>
        </w:rPr>
        <w:t>the</w:t>
      </w:r>
      <w:r w:rsidRPr="00BE0E18">
        <w:rPr>
          <w:rStyle w:val="StyleUnderline"/>
        </w:rPr>
        <w:t xml:space="preserve"> most </w:t>
      </w:r>
      <w:r w:rsidRPr="00BE0E18">
        <w:rPr>
          <w:rStyle w:val="StyleUnderline"/>
          <w:highlight w:val="cyan"/>
        </w:rPr>
        <w:t>basic smell test with</w:t>
      </w:r>
      <w:r w:rsidRPr="00BE0E18">
        <w:rPr>
          <w:rStyle w:val="StyleUnderline"/>
        </w:rPr>
        <w:t xml:space="preserve"> literally </w:t>
      </w:r>
      <w:r w:rsidRPr="00BE0E18">
        <w:rPr>
          <w:rStyle w:val="StyleUnderline"/>
          <w:highlight w:val="cyan"/>
        </w:rPr>
        <w:t>any experienced researcher in the field.</w:t>
      </w:r>
      <w:r w:rsidRPr="00BE0E18">
        <w:rPr>
          <w:rStyle w:val="StyleUnderline"/>
        </w:rPr>
        <w:t xml:space="preserve"> </w:t>
      </w:r>
      <w:r w:rsidRPr="00BE0E18">
        <w:rPr>
          <w:sz w:val="16"/>
        </w:rPr>
        <w:t xml:space="preserve">There are some confounding factors to take into account: </w:t>
      </w:r>
      <w:r w:rsidRPr="00BE0E18">
        <w:rPr>
          <w:rStyle w:val="StyleUnderline"/>
        </w:rPr>
        <w:t xml:space="preserve">venture capitalists invest in ambitious businesses and expect a high failure rate; health start-up failures are highly visible in part because biotechnology businesses are more unusual, and because they tend to be involved with actual life-or-death human experiences. </w:t>
      </w:r>
      <w:r w:rsidRPr="00BE0E18">
        <w:rPr>
          <w:sz w:val="16"/>
        </w:rPr>
        <w:t xml:space="preserve">No one really cares about another Uber-alike (just as no one really cared about Uber until it had established itself) — but almost everyone has a personal relationship with cancer, and everyone wants a solution to it as soon as possible. But the fact that we all have bodies, and all need doctors may also be why </w:t>
      </w:r>
      <w:r w:rsidRPr="00BE0E18">
        <w:rPr>
          <w:rStyle w:val="StyleUnderline"/>
        </w:rPr>
        <w:t>Silicon Valley seems unable to avoid dabbling in medical technology.</w:t>
      </w:r>
      <w:r w:rsidRPr="00BE0E18">
        <w:rPr>
          <w:sz w:val="16"/>
        </w:rPr>
        <w:t xml:space="preserve"> The intersection of future tech and health has become crowded with some of the country’s richest hobbyists. They love “biohacking” (there’s even a subscription box). They believe, almost to a man, that the singularity is a question of not if, but when. Elon Musk is very seriously investing in arming biological humans against computers; Peter Thiel takes human growth hormone, a popular practice among transhumanists, and has expressed interested in getting blood transfusions from young people as a way of reversing aging (to his credit, there is some published scientific evidence this might actually work, however fundamentally sinister it sounds). Larry Page, Sergey Brin, Mark Zuckerberg, Sean Parker, and Martine Rothblatt have all sincerely expressed </w:t>
      </w:r>
      <w:r w:rsidRPr="00BE0E18">
        <w:rPr>
          <w:sz w:val="16"/>
        </w:rPr>
        <w:lastRenderedPageBreak/>
        <w:t xml:space="preserve">interests in similar pursuits. They often seem less concerned with protecting humanity than their own consciousnesses, designing brain-machine interfaces that will both preserve their own copious knowledge reserves and merge them with the larger internet, turning each tech CEO, investor, and founder into an army of IBM Watsons, but smarter. There is a pervasive sense in Silicon Valley, bolstered by ten years of world-conquering success, that any sufficiently intelligent, sufficiently driven person can will what they want. The only thing slowing the unrelenting forward march of medical tech is funding. Solutions are an inevitability, and the realities of the human body are simply a set of inefficiencies that can, with enough time and attention, be brought to heel. </w:t>
      </w:r>
      <w:r w:rsidRPr="00BE0E18">
        <w:rPr>
          <w:rStyle w:val="StyleUnderline"/>
        </w:rPr>
        <w:t xml:space="preserve">The culture of Silicon Valley “meritocracy” affords its practitioners cynicism when confronted with realities other than their own: If you were dumb enough to trust new tech, or too poor to have more options, you deserve what you had coming. </w:t>
      </w:r>
      <w:r w:rsidRPr="00BE0E18">
        <w:rPr>
          <w:sz w:val="16"/>
        </w:rPr>
        <w:t>Health tech is certainly valuable and ripe for profit. Machines and medical tests used in hospitals for treatment and diagnosis are wildly expensive, but their cost is determined both by demand (high; no one wants to die, and enough people have insurance) and research (expensive, very costly to get right and get through all the hoops of being brought to market). For further evidence, look at the pharmaceutical industry. Investors who sense a rich potential for profit if only they can insert themselves at the right place in the process are not wrong, in that sense. But the “</w:t>
      </w:r>
      <w:r w:rsidRPr="00BE0E18">
        <w:rPr>
          <w:rStyle w:val="StyleUnderline"/>
          <w:highlight w:val="cyan"/>
        </w:rPr>
        <w:t xml:space="preserve">move fast and break things” mantra that </w:t>
      </w:r>
      <w:r w:rsidRPr="00BE0E18">
        <w:rPr>
          <w:rStyle w:val="StyleUnderline"/>
        </w:rPr>
        <w:t xml:space="preserve">has </w:t>
      </w:r>
      <w:r w:rsidRPr="00BE0E18">
        <w:rPr>
          <w:rStyle w:val="StyleUnderline"/>
          <w:highlight w:val="cyan"/>
        </w:rPr>
        <w:t xml:space="preserve">helped Silicon Valley disrupt </w:t>
      </w:r>
      <w:r w:rsidRPr="00BE0E18">
        <w:rPr>
          <w:rStyle w:val="StyleUnderline"/>
        </w:rPr>
        <w:t xml:space="preserve">countless </w:t>
      </w:r>
      <w:r w:rsidRPr="00BE0E18">
        <w:rPr>
          <w:rStyle w:val="StyleUnderline"/>
          <w:highlight w:val="cyan"/>
        </w:rPr>
        <w:t>industries</w:t>
      </w:r>
      <w:r w:rsidRPr="00BE0E18">
        <w:rPr>
          <w:rStyle w:val="StyleUnderline"/>
        </w:rPr>
        <w:t xml:space="preserve"> over the last two decades </w:t>
      </w:r>
      <w:r w:rsidRPr="00BE0E18">
        <w:rPr>
          <w:rStyle w:val="StyleUnderline"/>
          <w:highlight w:val="cyan"/>
        </w:rPr>
        <w:t>is more dangerous when applied to medical</w:t>
      </w:r>
      <w:r w:rsidRPr="00BE0E18">
        <w:rPr>
          <w:rStyle w:val="StyleUnderline"/>
        </w:rPr>
        <w:t xml:space="preserve"> science.</w:t>
      </w:r>
      <w:r w:rsidRPr="00BE0E18">
        <w:rPr>
          <w:sz w:val="16"/>
        </w:rPr>
        <w:t xml:space="preserve"> The roadblocks that health tech companies run into are not qualitatively different from the ones that all tech companies run into. But when Uber or Airbnb run afoul of their respective laws, the result is abstracted lost money out of someone’s pocket — the government, independent contractors, independent businesses, other segments of the market. When Airbnb keeps viable apartments off the market so they can be rented short-term to its users, the money can theoretically be remanded if someone determines that Airbnb is doing something wrong. </w:t>
      </w:r>
      <w:r w:rsidRPr="00BE0E18">
        <w:rPr>
          <w:rStyle w:val="StyleUnderline"/>
        </w:rPr>
        <w:t xml:space="preserve">The “things” being broken by the current generation of unicorns are regulatory regimes. </w:t>
      </w:r>
      <w:r w:rsidRPr="00BE0E18">
        <w:rPr>
          <w:sz w:val="16"/>
        </w:rPr>
        <w:t xml:space="preserve">(Valuable, useful regulatory regimes, to be sure.) </w:t>
      </w:r>
      <w:r w:rsidRPr="00BE0E18">
        <w:rPr>
          <w:rStyle w:val="StyleUnderline"/>
          <w:highlight w:val="cyan"/>
        </w:rPr>
        <w:t>The</w:t>
      </w:r>
      <w:r w:rsidRPr="00BE0E18">
        <w:rPr>
          <w:rStyle w:val="StyleUnderline"/>
        </w:rPr>
        <w:t xml:space="preserve"> </w:t>
      </w:r>
      <w:r w:rsidRPr="00BE0E18">
        <w:rPr>
          <w:rStyle w:val="StyleUnderline"/>
          <w:highlight w:val="cyan"/>
        </w:rPr>
        <w:t xml:space="preserve">“things” </w:t>
      </w:r>
      <w:r w:rsidRPr="00BE0E18">
        <w:rPr>
          <w:rStyle w:val="StyleUnderline"/>
        </w:rPr>
        <w:t xml:space="preserve">being </w:t>
      </w:r>
      <w:r w:rsidRPr="00BE0E18">
        <w:rPr>
          <w:rStyle w:val="StyleUnderline"/>
          <w:highlight w:val="cyan"/>
        </w:rPr>
        <w:t xml:space="preserve">broken by health start-ups are laws of science and </w:t>
      </w:r>
      <w:r w:rsidRPr="00BE0E18">
        <w:rPr>
          <w:rStyle w:val="StyleUnderline"/>
        </w:rPr>
        <w:t xml:space="preserve">ironclad </w:t>
      </w:r>
      <w:r w:rsidRPr="00BE0E18">
        <w:rPr>
          <w:rStyle w:val="StyleUnderline"/>
          <w:highlight w:val="cyan"/>
        </w:rPr>
        <w:t>guidelines for research.</w:t>
      </w:r>
      <w:r w:rsidRPr="00BE0E18">
        <w:rPr>
          <w:rStyle w:val="StyleUnderline"/>
        </w:rPr>
        <w:t xml:space="preserve"> When a health start-up “moves fast and breaks things,” </w:t>
      </w:r>
      <w:r w:rsidRPr="00BE0E18">
        <w:rPr>
          <w:rStyle w:val="StyleUnderline"/>
          <w:highlight w:val="cyan"/>
        </w:rPr>
        <w:t xml:space="preserve">it can </w:t>
      </w:r>
      <w:r w:rsidRPr="00BE0E18">
        <w:rPr>
          <w:rStyle w:val="StyleUnderline"/>
        </w:rPr>
        <w:t xml:space="preserve">directly </w:t>
      </w:r>
      <w:r w:rsidRPr="00BE0E18">
        <w:rPr>
          <w:rStyle w:val="StyleUnderline"/>
          <w:highlight w:val="cyan"/>
        </w:rPr>
        <w:t xml:space="preserve">result in </w:t>
      </w:r>
      <w:r w:rsidRPr="00BE0E18">
        <w:rPr>
          <w:rStyle w:val="StyleUnderline"/>
        </w:rPr>
        <w:t xml:space="preserve">the </w:t>
      </w:r>
      <w:r w:rsidRPr="00BE0E18">
        <w:rPr>
          <w:rStyle w:val="StyleUnderline"/>
          <w:highlight w:val="cyan"/>
        </w:rPr>
        <w:t>death, dismemberment, and injury of real people.</w:t>
      </w:r>
      <w:r w:rsidRPr="00BE0E18">
        <w:rPr>
          <w:sz w:val="16"/>
          <w:highlight w:val="cyan"/>
        </w:rPr>
        <w:t xml:space="preserve"> </w:t>
      </w:r>
      <w:r w:rsidRPr="00BE0E18">
        <w:rPr>
          <w:rStyle w:val="Emphasis"/>
          <w:highlight w:val="cyan"/>
        </w:rPr>
        <w:t>You can’t un-kill someone who died thanks to a bad diagnosis</w:t>
      </w:r>
      <w:r w:rsidRPr="00BE0E18">
        <w:rPr>
          <w:sz w:val="16"/>
        </w:rPr>
        <w:t xml:space="preserve"> (at least, there’s no start-up hawking that yet).</w:t>
      </w:r>
    </w:p>
    <w:p w14:paraId="23D5DD95" w14:textId="219B51DE" w:rsidR="001559C6" w:rsidRDefault="001559C6" w:rsidP="001559C6">
      <w:pPr>
        <w:pStyle w:val="Heading4"/>
      </w:pPr>
      <w:r>
        <w:t xml:space="preserve">No biotech safety---Gross is from 2015 and about the need for international regulations and the pathwork of GM policies---the aff doesn’t solve. </w:t>
      </w:r>
    </w:p>
    <w:p w14:paraId="46AE20EA" w14:textId="04D03960" w:rsidR="003C0445" w:rsidRDefault="003C0445" w:rsidP="003C0445">
      <w:pPr>
        <w:pStyle w:val="Heading3"/>
      </w:pPr>
      <w:r>
        <w:lastRenderedPageBreak/>
        <w:t>AT: Food/Resources---1NC</w:t>
      </w:r>
    </w:p>
    <w:p w14:paraId="4335DCA9" w14:textId="3DE4F8D5" w:rsidR="003C0445" w:rsidRDefault="003C0445" w:rsidP="003C0445">
      <w:pPr>
        <w:pStyle w:val="Heading4"/>
      </w:pPr>
      <w:r>
        <w:t xml:space="preserve">Reject laundry list impacts---they haven’t read a terminal impact card---new block answers. </w:t>
      </w:r>
    </w:p>
    <w:p w14:paraId="142AC937" w14:textId="4876018C" w:rsidR="003C0445" w:rsidRDefault="003C0445" w:rsidP="003C0445"/>
    <w:p w14:paraId="71241AE9" w14:textId="68742701" w:rsidR="00492332" w:rsidRPr="00BE0E18" w:rsidRDefault="00492332" w:rsidP="00492332">
      <w:pPr>
        <w:pStyle w:val="Heading4"/>
        <w:rPr>
          <w:rFonts w:cs="Arial"/>
        </w:rPr>
      </w:pPr>
      <w:r w:rsidRPr="00BE0E18">
        <w:rPr>
          <w:rFonts w:cs="Arial"/>
        </w:rPr>
        <w:t xml:space="preserve">No resource </w:t>
      </w:r>
      <w:r>
        <w:rPr>
          <w:rFonts w:cs="Arial"/>
        </w:rPr>
        <w:t xml:space="preserve">or food </w:t>
      </w:r>
      <w:r w:rsidRPr="00BE0E18">
        <w:rPr>
          <w:rFonts w:cs="Arial"/>
        </w:rPr>
        <w:t xml:space="preserve">conflict. </w:t>
      </w:r>
    </w:p>
    <w:p w14:paraId="112955CF" w14:textId="77777777" w:rsidR="00492332" w:rsidRPr="00BE0E18" w:rsidRDefault="00492332" w:rsidP="00492332">
      <w:r w:rsidRPr="00BE0E18">
        <w:t xml:space="preserve">Agha </w:t>
      </w:r>
      <w:r w:rsidRPr="00BE0E18">
        <w:rPr>
          <w:rStyle w:val="Style13ptBold"/>
        </w:rPr>
        <w:t>BAYRAMOV 18</w:t>
      </w:r>
      <w:r w:rsidRPr="00BE0E18">
        <w:t xml:space="preserve">. PhD candidate and lecturer at the department of International Relations and International Organization of the University of Groningen. “Review: Dubious nexus between natural resources and conflict.” </w:t>
      </w:r>
      <w:r w:rsidRPr="00BE0E18">
        <w:rPr>
          <w:i/>
        </w:rPr>
        <w:t>Journal of Eurasian Studies</w:t>
      </w:r>
      <w:r w:rsidRPr="00BE0E18">
        <w:t xml:space="preserve"> 9(1): 72-81. Emory Libraries.</w:t>
      </w:r>
    </w:p>
    <w:p w14:paraId="79CD8EBB" w14:textId="77777777" w:rsidR="00492332" w:rsidRPr="00BE0E18" w:rsidRDefault="00492332" w:rsidP="00492332">
      <w:r w:rsidRPr="00BE0E18">
        <w:rPr>
          <w:rStyle w:val="StyleUnderline"/>
        </w:rPr>
        <w:t>The arguments of scarcity adherents have been challenged by a number of scholars in terms of qualitative and quantitative findings</w:t>
      </w:r>
      <w:r w:rsidRPr="00BE0E18">
        <w:t xml:space="preserve">. According to Stern (2016) </w:t>
      </w:r>
      <w:r w:rsidRPr="00BE0E18">
        <w:rPr>
          <w:rStyle w:val="StyleUnderline"/>
        </w:rPr>
        <w:t xml:space="preserve">the </w:t>
      </w:r>
      <w:r w:rsidRPr="00BE0E18">
        <w:rPr>
          <w:rStyle w:val="StyleUnderline"/>
          <w:highlight w:val="cyan"/>
        </w:rPr>
        <w:t>assumptions underpinning</w:t>
      </w:r>
      <w:r w:rsidRPr="00BE0E18">
        <w:rPr>
          <w:rStyle w:val="StyleUnderline"/>
        </w:rPr>
        <w:t xml:space="preserve"> the </w:t>
      </w:r>
      <w:r w:rsidRPr="00BE0E18">
        <w:rPr>
          <w:rStyle w:val="StyleUnderline"/>
          <w:highlight w:val="cyan"/>
        </w:rPr>
        <w:t>scarcity</w:t>
      </w:r>
      <w:r w:rsidRPr="00BE0E18">
        <w:rPr>
          <w:rStyle w:val="StyleUnderline"/>
        </w:rPr>
        <w:t xml:space="preserve"> notion </w:t>
      </w:r>
      <w:r w:rsidRPr="00BE0E18">
        <w:rPr>
          <w:rStyle w:val="StyleUnderline"/>
          <w:highlight w:val="cyan"/>
        </w:rPr>
        <w:t xml:space="preserve">are </w:t>
      </w:r>
      <w:r w:rsidRPr="00BE0E18">
        <w:rPr>
          <w:rStyle w:val="Emphasis"/>
          <w:highlight w:val="cyan"/>
        </w:rPr>
        <w:t>illogical</w:t>
      </w:r>
      <w:r w:rsidRPr="00BE0E18">
        <w:rPr>
          <w:rStyle w:val="StyleUnderline"/>
          <w:highlight w:val="cyan"/>
        </w:rPr>
        <w:t xml:space="preserve"> due to</w:t>
      </w:r>
      <w:r w:rsidRPr="00BE0E18">
        <w:rPr>
          <w:rStyle w:val="StyleUnderline"/>
        </w:rPr>
        <w:t xml:space="preserve"> the </w:t>
      </w:r>
      <w:r w:rsidRPr="00BE0E18">
        <w:rPr>
          <w:rStyle w:val="Emphasis"/>
          <w:highlight w:val="cyan"/>
        </w:rPr>
        <w:t>exaggeration</w:t>
      </w:r>
      <w:r w:rsidRPr="00BE0E18">
        <w:rPr>
          <w:rStyle w:val="Emphasis"/>
        </w:rPr>
        <w:t xml:space="preserve"> of threats</w:t>
      </w:r>
      <w:r w:rsidRPr="00BE0E18">
        <w:rPr>
          <w:rStyle w:val="StyleUnderline"/>
        </w:rPr>
        <w:t xml:space="preserve"> arising from oil ownership from misperceptions of market information</w:t>
      </w:r>
      <w:r w:rsidRPr="00BE0E18">
        <w:t xml:space="preserve">. Furthermore, Koubi et al. (2013) explain that </w:t>
      </w:r>
      <w:r w:rsidRPr="00BE0E18">
        <w:rPr>
          <w:rStyle w:val="StyleUnderline"/>
        </w:rPr>
        <w:t xml:space="preserve">despite their strong empirical explanations, </w:t>
      </w:r>
      <w:r w:rsidRPr="00BE0E18">
        <w:rPr>
          <w:rStyle w:val="StyleUnderline"/>
          <w:highlight w:val="cyan"/>
        </w:rPr>
        <w:t xml:space="preserve">scarcity scholars have </w:t>
      </w:r>
      <w:r w:rsidRPr="00BE0E18">
        <w:rPr>
          <w:rStyle w:val="Emphasis"/>
          <w:highlight w:val="cyan"/>
        </w:rPr>
        <w:t>weak quantitative research</w:t>
      </w:r>
      <w:r w:rsidRPr="00BE0E18">
        <w:rPr>
          <w:rStyle w:val="Emphasis"/>
        </w:rPr>
        <w:t xml:space="preserve"> results</w:t>
      </w:r>
      <w:r w:rsidRPr="00BE0E18">
        <w:rPr>
          <w:rStyle w:val="StyleUnderline"/>
        </w:rPr>
        <w:t xml:space="preserve"> ones </w:t>
      </w:r>
      <w:r w:rsidRPr="00BE0E18">
        <w:rPr>
          <w:rStyle w:val="StyleUnderline"/>
          <w:highlight w:val="cyan"/>
        </w:rPr>
        <w:t xml:space="preserve">that </w:t>
      </w:r>
      <w:r w:rsidRPr="00BE0E18">
        <w:rPr>
          <w:rStyle w:val="Emphasis"/>
          <w:highlight w:val="cyan"/>
        </w:rPr>
        <w:t>fail</w:t>
      </w:r>
      <w:r w:rsidRPr="00BE0E18">
        <w:rPr>
          <w:rStyle w:val="StyleUnderline"/>
          <w:highlight w:val="cyan"/>
        </w:rPr>
        <w:t xml:space="preserve"> to prove the link</w:t>
      </w:r>
      <w:r w:rsidRPr="00BE0E18">
        <w:rPr>
          <w:rStyle w:val="StyleUnderline"/>
        </w:rPr>
        <w:t xml:space="preserve"> between resource scarcity and intrastate or interstate conflict</w:t>
      </w:r>
      <w:r w:rsidRPr="00BE0E18">
        <w:t xml:space="preserve">. The reason for this is that some </w:t>
      </w:r>
      <w:r w:rsidRPr="00BE0E18">
        <w:rPr>
          <w:rStyle w:val="StyleUnderline"/>
          <w:highlight w:val="cyan"/>
        </w:rPr>
        <w:t>large-N findings contradict</w:t>
      </w:r>
      <w:r w:rsidRPr="00BE0E18">
        <w:rPr>
          <w:rStyle w:val="StyleUnderline"/>
        </w:rPr>
        <w:t xml:space="preserve"> early </w:t>
      </w:r>
      <w:r w:rsidRPr="00BE0E18">
        <w:rPr>
          <w:rStyle w:val="StyleUnderline"/>
          <w:highlight w:val="cyan"/>
        </w:rPr>
        <w:t>results</w:t>
      </w:r>
      <w:r w:rsidRPr="00BE0E18">
        <w:rPr>
          <w:rStyle w:val="StyleUnderline"/>
        </w:rPr>
        <w:t>, which illustrate that the scarcity-conflict nexus is more complicated than scarcity scholars would have us believe</w:t>
      </w:r>
      <w:r w:rsidRPr="00BE0E18">
        <w:t xml:space="preserve">. Dinar (2011), meanwhile, argues that </w:t>
      </w:r>
      <w:r w:rsidRPr="00BE0E18">
        <w:rPr>
          <w:rStyle w:val="StyleUnderline"/>
        </w:rPr>
        <w:t xml:space="preserve">natural resource </w:t>
      </w:r>
      <w:r w:rsidRPr="00BE0E18">
        <w:rPr>
          <w:rStyle w:val="StyleUnderline"/>
          <w:highlight w:val="cyan"/>
        </w:rPr>
        <w:t>scarcity may</w:t>
      </w:r>
      <w:r w:rsidRPr="00BE0E18">
        <w:rPr>
          <w:rStyle w:val="StyleUnderline"/>
        </w:rPr>
        <w:t xml:space="preserve"> in fact </w:t>
      </w:r>
      <w:r w:rsidRPr="00BE0E18">
        <w:rPr>
          <w:rStyle w:val="StyleUnderline"/>
          <w:highlight w:val="cyan"/>
        </w:rPr>
        <w:t xml:space="preserve">be an important force for </w:t>
      </w:r>
      <w:r w:rsidRPr="00BE0E18">
        <w:rPr>
          <w:rStyle w:val="Emphasis"/>
          <w:highlight w:val="cyan"/>
        </w:rPr>
        <w:t>cooperation</w:t>
      </w:r>
      <w:r w:rsidRPr="00BE0E18">
        <w:rPr>
          <w:rStyle w:val="StyleUnderline"/>
        </w:rPr>
        <w:t xml:space="preserve"> between states</w:t>
      </w:r>
      <w:r w:rsidRPr="00BE0E18">
        <w:t xml:space="preserve">. However, </w:t>
      </w:r>
      <w:r w:rsidRPr="00BE0E18">
        <w:rPr>
          <w:rStyle w:val="StyleUnderline"/>
        </w:rPr>
        <w:t>scholars of natural resource scarcity have hitherto ignored the ways in which scarcity can spur cooperation</w:t>
      </w:r>
      <w:r w:rsidRPr="00BE0E18">
        <w:t xml:space="preserve"> (Deudney, 1999).</w:t>
      </w:r>
    </w:p>
    <w:p w14:paraId="5DE9A666" w14:textId="77777777" w:rsidR="00492332" w:rsidRPr="00BE0E18" w:rsidRDefault="00492332" w:rsidP="00492332">
      <w:r w:rsidRPr="00BE0E18">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BE0E18">
        <w:rPr>
          <w:rStyle w:val="StyleUnderline"/>
          <w:highlight w:val="cyan"/>
        </w:rPr>
        <w:t>Due to</w:t>
      </w:r>
      <w:r w:rsidRPr="00BE0E18">
        <w:rPr>
          <w:rStyle w:val="StyleUnderline"/>
        </w:rPr>
        <w:t xml:space="preserve"> the </w:t>
      </w:r>
      <w:r w:rsidRPr="00BE0E18">
        <w:rPr>
          <w:rStyle w:val="Emphasis"/>
          <w:highlight w:val="cyan"/>
        </w:rPr>
        <w:t>strong rule of law</w:t>
      </w:r>
      <w:r w:rsidRPr="00BE0E18">
        <w:rPr>
          <w:rStyle w:val="StyleUnderline"/>
        </w:rPr>
        <w:t xml:space="preserve">, decent neighbourly relations and existence of </w:t>
      </w:r>
      <w:r w:rsidRPr="00BE0E18">
        <w:rPr>
          <w:rStyle w:val="Emphasis"/>
          <w:highlight w:val="cyan"/>
        </w:rPr>
        <w:t>strong norms for compromise</w:t>
      </w:r>
      <w:r w:rsidRPr="00BE0E18">
        <w:rPr>
          <w:rStyle w:val="StyleUnderline"/>
          <w:highlight w:val="cyan"/>
        </w:rPr>
        <w:t xml:space="preserve"> and</w:t>
      </w:r>
      <w:r w:rsidRPr="00BE0E18">
        <w:rPr>
          <w:rStyle w:val="StyleUnderline"/>
        </w:rPr>
        <w:t xml:space="preserve"> of </w:t>
      </w:r>
      <w:r w:rsidRPr="00BE0E18">
        <w:rPr>
          <w:rStyle w:val="Emphasis"/>
          <w:highlight w:val="cyan"/>
        </w:rPr>
        <w:t>multilateral institutions</w:t>
      </w:r>
      <w:r w:rsidRPr="00BE0E18">
        <w:rPr>
          <w:rStyle w:val="StyleUnderline"/>
        </w:rPr>
        <w:t xml:space="preserve">, the North Atlantic </w:t>
      </w:r>
      <w:r w:rsidRPr="00BE0E18">
        <w:rPr>
          <w:rStyle w:val="StyleUnderline"/>
          <w:highlight w:val="cyan"/>
        </w:rPr>
        <w:t xml:space="preserve">countries are </w:t>
      </w:r>
      <w:r w:rsidRPr="00BE0E18">
        <w:rPr>
          <w:rStyle w:val="Emphasis"/>
          <w:highlight w:val="cyan"/>
        </w:rPr>
        <w:t>highly unlikely</w:t>
      </w:r>
      <w:r w:rsidRPr="00BE0E18">
        <w:rPr>
          <w:rStyle w:val="StyleUnderline"/>
          <w:highlight w:val="cyan"/>
        </w:rPr>
        <w:t xml:space="preserve"> to utilize</w:t>
      </w:r>
      <w:r w:rsidRPr="00BE0E18">
        <w:rPr>
          <w:rStyle w:val="StyleUnderline"/>
        </w:rPr>
        <w:t xml:space="preserve"> force against or </w:t>
      </w:r>
      <w:r w:rsidRPr="00BE0E18">
        <w:rPr>
          <w:rStyle w:val="StyleUnderline"/>
          <w:highlight w:val="cyan"/>
        </w:rPr>
        <w:t>declare war</w:t>
      </w:r>
      <w:r w:rsidRPr="00BE0E18">
        <w:rPr>
          <w:rStyle w:val="StyleUnderline"/>
        </w:rPr>
        <w:t xml:space="preserve"> to each other</w:t>
      </w:r>
      <w:r w:rsidRPr="00BE0E18">
        <w:t xml:space="preserve">. However, these dimensions and buffers are currently lacking in the Middle East, Africa and Asia. As such, </w:t>
      </w:r>
      <w:r w:rsidRPr="00BE0E18">
        <w:rPr>
          <w:rStyle w:val="StyleUnderline"/>
        </w:rPr>
        <w:t>the U.S and Europe should work closely with these regions to prevent any resource disputes erupting</w:t>
      </w:r>
      <w:r w:rsidRPr="00BE0E18">
        <w:t xml:space="preserve"> (Andrews-Speed 15). Similarly, Gleditsch (1998) explains that some </w:t>
      </w:r>
      <w:r w:rsidRPr="00BE0E18">
        <w:rPr>
          <w:rStyle w:val="StyleUnderline"/>
        </w:rPr>
        <w:t>highly developed countries have population density, clean water, and land degradation problems but they still do not suffer from environmental violence</w:t>
      </w:r>
      <w:r w:rsidRPr="00BE0E18">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67A18AAB" w14:textId="77777777" w:rsidR="00492332" w:rsidRPr="00BE0E18" w:rsidRDefault="00492332" w:rsidP="00492332">
      <w:r w:rsidRPr="00BE0E18">
        <w:lastRenderedPageBreak/>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BE0E18">
        <w:rPr>
          <w:rStyle w:val="StyleUnderline"/>
          <w:highlight w:val="cyan"/>
        </w:rPr>
        <w:t>scarcity</w:t>
      </w:r>
      <w:r w:rsidRPr="00BE0E18">
        <w:rPr>
          <w:rStyle w:val="StyleUnderline"/>
        </w:rPr>
        <w:t xml:space="preserve"> of natural resources </w:t>
      </w:r>
      <w:r w:rsidRPr="00BE0E18">
        <w:rPr>
          <w:rStyle w:val="StyleUnderline"/>
          <w:highlight w:val="cyan"/>
        </w:rPr>
        <w:t>is not strong enough</w:t>
      </w:r>
      <w:r w:rsidRPr="00BE0E18">
        <w:rPr>
          <w:rStyle w:val="StyleUnderline"/>
        </w:rPr>
        <w:t xml:space="preserve">, by itself, </w:t>
      </w:r>
      <w:r w:rsidRPr="00BE0E18">
        <w:rPr>
          <w:rStyle w:val="StyleUnderline"/>
          <w:highlight w:val="cyan"/>
        </w:rPr>
        <w:t>to induce</w:t>
      </w:r>
      <w:r w:rsidRPr="00BE0E18">
        <w:rPr>
          <w:rStyle w:val="StyleUnderline"/>
        </w:rPr>
        <w:t xml:space="preserve"> either interstate or intrastate </w:t>
      </w:r>
      <w:r w:rsidRPr="00BE0E18">
        <w:rPr>
          <w:rStyle w:val="StyleUnderline"/>
          <w:highlight w:val="cyan"/>
        </w:rPr>
        <w:t>conflict</w:t>
      </w:r>
      <w:r w:rsidRPr="00BE0E18">
        <w:t xml:space="preserve">. It needs in fact to interact with other variables. Finally, related to the previous reasons, </w:t>
      </w:r>
      <w:r w:rsidRPr="00BE0E18">
        <w:rPr>
          <w:rStyle w:val="StyleUnderline"/>
        </w:rPr>
        <w:t>scarcity of natural resources might be a contributing or marginal reason for rather than the root cause of a given conflict</w:t>
      </w:r>
      <w:r w:rsidRPr="00BE0E18">
        <w:t xml:space="preserve">. In other words, </w:t>
      </w:r>
      <w:r w:rsidRPr="00BE0E18">
        <w:rPr>
          <w:rStyle w:val="StyleUnderline"/>
        </w:rPr>
        <w:t>it needs to interact with non-resource factors in order to cause violence</w:t>
      </w:r>
      <w:r w:rsidRPr="00BE0E18">
        <w:t>.</w:t>
      </w:r>
    </w:p>
    <w:p w14:paraId="3266C69A" w14:textId="77777777" w:rsidR="001425A6" w:rsidRDefault="001425A6" w:rsidP="001425A6">
      <w:pPr>
        <w:pStyle w:val="Heading2"/>
      </w:pPr>
      <w:r>
        <w:lastRenderedPageBreak/>
        <w:t>Regs CP---2NC</w:t>
      </w:r>
      <w:r w:rsidRPr="00760A93">
        <w:t xml:space="preserve"> </w:t>
      </w:r>
    </w:p>
    <w:p w14:paraId="2BDDDCFC" w14:textId="77777777" w:rsidR="001425A6" w:rsidRDefault="001425A6" w:rsidP="001425A6">
      <w:pPr>
        <w:pStyle w:val="Heading3"/>
        <w:tabs>
          <w:tab w:val="center" w:pos="4320"/>
          <w:tab w:val="left" w:pos="6460"/>
        </w:tabs>
      </w:pPr>
      <w:r>
        <w:lastRenderedPageBreak/>
        <w:t>AT: PDB</w:t>
      </w:r>
    </w:p>
    <w:p w14:paraId="4CA791D8" w14:textId="77777777" w:rsidR="001425A6" w:rsidRDefault="001425A6" w:rsidP="001425A6">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5392F292" w14:textId="77777777" w:rsidR="001425A6" w:rsidRDefault="001425A6" w:rsidP="001425A6">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770A27B" w14:textId="77777777" w:rsidR="001425A6" w:rsidRPr="00CB23E5" w:rsidRDefault="001425A6" w:rsidP="001425A6">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716218C" w14:textId="77777777" w:rsidR="001425A6" w:rsidRPr="00CB23E5" w:rsidRDefault="001425A6" w:rsidP="001425A6">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3711E209" w14:textId="77777777" w:rsidR="001425A6" w:rsidRDefault="001425A6" w:rsidP="001425A6">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44193582" w14:textId="77777777" w:rsidR="001425A6" w:rsidRPr="00013047" w:rsidRDefault="001425A6" w:rsidP="001425A6"/>
    <w:p w14:paraId="16268596" w14:textId="77777777" w:rsidR="001425A6" w:rsidRPr="00155B29" w:rsidRDefault="001425A6" w:rsidP="001425A6">
      <w:pPr>
        <w:pStyle w:val="Heading4"/>
      </w:pPr>
      <w:r>
        <w:lastRenderedPageBreak/>
        <w:t xml:space="preserve">3. It’s </w:t>
      </w:r>
      <w:r w:rsidRPr="00BF448F">
        <w:rPr>
          <w:u w:val="single"/>
        </w:rPr>
        <w:t>duplicative</w:t>
      </w:r>
      <w:r>
        <w:t xml:space="preserve"> and </w:t>
      </w:r>
      <w:r w:rsidRPr="00BF448F">
        <w:rPr>
          <w:u w:val="single"/>
        </w:rPr>
        <w:t>upsets</w:t>
      </w:r>
      <w:r>
        <w:t xml:space="preserve"> the </w:t>
      </w:r>
      <w:r w:rsidRPr="00BF448F">
        <w:rPr>
          <w:u w:val="single"/>
        </w:rPr>
        <w:t>balance</w:t>
      </w:r>
      <w:r>
        <w:t>.</w:t>
      </w:r>
    </w:p>
    <w:p w14:paraId="5EDF784C" w14:textId="77777777" w:rsidR="001425A6" w:rsidRPr="00155B29" w:rsidRDefault="001425A6" w:rsidP="001425A6">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3E16ED47" w14:textId="77777777" w:rsidR="001425A6" w:rsidRPr="00BF448F" w:rsidRDefault="001425A6" w:rsidP="001425A6">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intervention seems redundant</w:t>
      </w:r>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10998554" w14:textId="77777777" w:rsidR="001425A6" w:rsidRDefault="001425A6" w:rsidP="001425A6">
      <w:pPr>
        <w:pStyle w:val="Heading4"/>
      </w:pPr>
      <w:r>
        <w:t>4. Deters injunctions, overburdens SEP owners, and turns the case---impedes innovation.</w:t>
      </w:r>
    </w:p>
    <w:p w14:paraId="6C9C9465" w14:textId="77777777" w:rsidR="001425A6" w:rsidRDefault="001425A6" w:rsidP="001425A6">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4DF5DF53" w14:textId="77777777" w:rsidR="001425A6" w:rsidRPr="00155B29" w:rsidRDefault="001425A6" w:rsidP="001425A6">
      <w:pPr>
        <w:rPr>
          <w:sz w:val="16"/>
        </w:rPr>
      </w:pPr>
      <w:r w:rsidRPr="00155B29">
        <w:rPr>
          <w:sz w:val="16"/>
        </w:rPr>
        <w:t xml:space="preserve">Another reason that </w:t>
      </w:r>
      <w:r w:rsidRPr="00B83B51">
        <w:rPr>
          <w:rStyle w:val="StyleUnderline"/>
          <w:highlight w:val="cyan"/>
        </w:rPr>
        <w:t>antitrust laws</w:t>
      </w:r>
      <w:r w:rsidRPr="00155B29">
        <w:rPr>
          <w:rStyle w:val="StyleUnderline"/>
        </w:rPr>
        <w:t xml:space="preserve"> </w:t>
      </w:r>
      <w:r w:rsidRPr="00B83B51">
        <w:rPr>
          <w:rStyle w:val="StyleUnderline"/>
          <w:highlight w:val="cyan"/>
        </w:rPr>
        <w:t xml:space="preserve">need to </w:t>
      </w:r>
      <w:r w:rsidRPr="00B83B51">
        <w:rPr>
          <w:rStyle w:val="Emphasis"/>
          <w:highlight w:val="cyan"/>
        </w:rPr>
        <w:t>step down</w:t>
      </w:r>
      <w:r w:rsidRPr="00155B29">
        <w:rPr>
          <w:rStyle w:val="StyleUnderline"/>
        </w:rPr>
        <w:t xml:space="preserve"> from addressing FRAND violations</w:t>
      </w:r>
      <w:r w:rsidRPr="00155B29">
        <w:rPr>
          <w:sz w:val="16"/>
        </w:rPr>
        <w:t xml:space="preserve"> is </w:t>
      </w:r>
      <w:r w:rsidRPr="000E6784">
        <w:rPr>
          <w:rStyle w:val="StyleUnderline"/>
          <w:highlight w:val="cyan"/>
        </w:rPr>
        <w:t xml:space="preserve">the risk of </w:t>
      </w:r>
      <w:r w:rsidRPr="000E6784">
        <w:rPr>
          <w:rStyle w:val="Emphasis"/>
          <w:highlight w:val="cyan"/>
        </w:rPr>
        <w:t>impeding innovation</w:t>
      </w:r>
      <w:r w:rsidRPr="00155B29">
        <w:rPr>
          <w:rStyle w:val="StyleUnderline"/>
        </w:rPr>
        <w:t xml:space="preserve"> and standardization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6C855E13" w14:textId="77777777" w:rsidR="001425A6" w:rsidRPr="00980D1D" w:rsidRDefault="001425A6" w:rsidP="001425A6">
      <w:pPr>
        <w:pStyle w:val="Heading4"/>
      </w:pPr>
      <w:r>
        <w:t>5. Extending antitrust wrecks incentives for innovation.</w:t>
      </w:r>
    </w:p>
    <w:p w14:paraId="5376E075" w14:textId="77777777" w:rsidR="001425A6" w:rsidRPr="00980D1D" w:rsidRDefault="001425A6" w:rsidP="001425A6">
      <w:r w:rsidRPr="00980D1D">
        <w:t xml:space="preserve">Joanna </w:t>
      </w:r>
      <w:r w:rsidRPr="00980D1D">
        <w:rPr>
          <w:rStyle w:val="Style13ptBold"/>
        </w:rPr>
        <w:t>Tsai and</w:t>
      </w:r>
      <w:r w:rsidRPr="00980D1D">
        <w:t xml:space="preserve"> Joshua D. </w:t>
      </w:r>
      <w:r w:rsidRPr="00980D1D">
        <w:rPr>
          <w:rStyle w:val="Style13ptBold"/>
        </w:rPr>
        <w:t>Wright 14</w:t>
      </w:r>
      <w:r w:rsidRPr="00980D1D">
        <w:t xml:space="preserve">. Economic Advisor to Commissioner Joshua D. Wright, Federal Trade Commission. Commissioner, Federal Trade Commission, and Professor (on leave), George Mason University School of Law. Standard Setting, Intellectual Property Rights, and the Role of Antitrust in Regulating Incomplete </w:t>
      </w:r>
      <w:r w:rsidRPr="00980D1D">
        <w:lastRenderedPageBreak/>
        <w:t>Contracts. Forthcoming 80 (1) Antitrust Law Journal (2015)</w:t>
      </w:r>
      <w:r>
        <w:t>. Written: 07-18-2014. Pg. 29-30</w:t>
      </w:r>
    </w:p>
    <w:p w14:paraId="128DD587" w14:textId="77777777" w:rsidR="001425A6" w:rsidRPr="00980D1D" w:rsidRDefault="001425A6" w:rsidP="001425A6">
      <w:pPr>
        <w:rPr>
          <w:sz w:val="16"/>
        </w:rPr>
      </w:pPr>
      <w:r w:rsidRPr="00980D1D">
        <w:rPr>
          <w:sz w:val="16"/>
        </w:rPr>
        <w:t xml:space="preserve">The </w:t>
      </w:r>
      <w:r w:rsidRPr="000E6784">
        <w:rPr>
          <w:rStyle w:val="Emphasis"/>
          <w:highlight w:val="cyan"/>
        </w:rPr>
        <w:t>refusal to extend</w:t>
      </w:r>
      <w:r w:rsidRPr="00980D1D">
        <w:rPr>
          <w:rStyle w:val="StyleUnderline"/>
        </w:rPr>
        <w:t xml:space="preserve"> </w:t>
      </w:r>
      <w:r w:rsidRPr="000E6784">
        <w:rPr>
          <w:rStyle w:val="StyleUnderline"/>
          <w:highlight w:val="cyan"/>
        </w:rPr>
        <w:t>antitrust law</w:t>
      </w:r>
      <w:r w:rsidRPr="00980D1D">
        <w:rPr>
          <w:sz w:val="16"/>
        </w:rPr>
        <w:t xml:space="preserve"> to provide a remedy for holdup or breach of contract </w:t>
      </w:r>
      <w:r w:rsidRPr="00980D1D">
        <w:rPr>
          <w:rStyle w:val="StyleUnderline"/>
        </w:rPr>
        <w:t>mirrors the traditional economic approach</w:t>
      </w:r>
      <w:r w:rsidRPr="00980D1D">
        <w:rPr>
          <w:sz w:val="16"/>
        </w:rPr>
        <w:t xml:space="preserve">. Indeed, </w:t>
      </w:r>
      <w:r w:rsidRPr="00980D1D">
        <w:rPr>
          <w:rStyle w:val="StyleUnderline"/>
        </w:rPr>
        <w:t xml:space="preserve">economists have long viewed the </w:t>
      </w:r>
      <w:r w:rsidRPr="000E6784">
        <w:rPr>
          <w:rStyle w:val="StyleUnderline"/>
          <w:highlight w:val="cyan"/>
        </w:rPr>
        <w:t xml:space="preserve">holdup </w:t>
      </w:r>
      <w:r w:rsidRPr="000E6784">
        <w:rPr>
          <w:rStyle w:val="StyleUnderline"/>
        </w:rPr>
        <w:t>problem</w:t>
      </w:r>
      <w:r w:rsidRPr="00980D1D">
        <w:rPr>
          <w:rStyle w:val="StyleUnderline"/>
        </w:rPr>
        <w:t xml:space="preserve"> </w:t>
      </w:r>
      <w:r w:rsidRPr="000E6784">
        <w:rPr>
          <w:rStyle w:val="StyleUnderline"/>
          <w:highlight w:val="cyan"/>
        </w:rPr>
        <w:t>and ex post opportunism</w:t>
      </w:r>
      <w:r w:rsidRPr="00980D1D">
        <w:rPr>
          <w:rStyle w:val="StyleUnderline"/>
        </w:rPr>
        <w:t xml:space="preserve"> more generally </w:t>
      </w:r>
      <w:r w:rsidRPr="000E6784">
        <w:rPr>
          <w:rStyle w:val="StyleUnderline"/>
          <w:highlight w:val="cyan"/>
        </w:rPr>
        <w:t>as a problem</w:t>
      </w:r>
      <w:r w:rsidRPr="00980D1D">
        <w:rPr>
          <w:rStyle w:val="StyleUnderline"/>
        </w:rPr>
        <w:t xml:space="preserve"> sounding </w:t>
      </w:r>
      <w:r w:rsidRPr="000E6784">
        <w:rPr>
          <w:rStyle w:val="Emphasis"/>
          <w:highlight w:val="cyan"/>
        </w:rPr>
        <w:t>in contract</w:t>
      </w:r>
      <w:r w:rsidRPr="00980D1D">
        <w:rPr>
          <w:rStyle w:val="Emphasis"/>
        </w:rPr>
        <w:t xml:space="preserve"> </w:t>
      </w:r>
      <w:r w:rsidRPr="000E6784">
        <w:rPr>
          <w:rStyle w:val="Emphasis"/>
          <w:highlight w:val="cyan"/>
        </w:rPr>
        <w:t>law</w:t>
      </w:r>
      <w:r w:rsidRPr="00980D1D">
        <w:rPr>
          <w:sz w:val="16"/>
        </w:rPr>
        <w:t xml:space="preserve"> with its default substantive rules and remedies rather than in antitrust law.49 The risk of imposing </w:t>
      </w:r>
      <w:r w:rsidRPr="000E6784">
        <w:rPr>
          <w:rStyle w:val="StyleUnderline"/>
          <w:highlight w:val="cyan"/>
        </w:rPr>
        <w:t>antitrust remedies</w:t>
      </w:r>
      <w:r w:rsidRPr="00980D1D">
        <w:rPr>
          <w:sz w:val="16"/>
        </w:rPr>
        <w:t xml:space="preserve"> in pure contract disputes </w:t>
      </w:r>
      <w:r w:rsidRPr="00980D1D">
        <w:rPr>
          <w:rStyle w:val="StyleUnderline"/>
        </w:rPr>
        <w:t xml:space="preserve">can have harmful effects in terms of </w:t>
      </w:r>
      <w:r w:rsidRPr="000E6784">
        <w:rPr>
          <w:rStyle w:val="Emphasis"/>
          <w:highlight w:val="cyan"/>
        </w:rPr>
        <w:t>dampening incentives</w:t>
      </w:r>
      <w:r w:rsidRPr="00980D1D">
        <w:rPr>
          <w:rStyle w:val="Emphasis"/>
        </w:rPr>
        <w:t xml:space="preserve"> </w:t>
      </w:r>
      <w:r w:rsidRPr="000E6784">
        <w:rPr>
          <w:rStyle w:val="StyleUnderline"/>
          <w:highlight w:val="cyan"/>
        </w:rPr>
        <w:t>to participate</w:t>
      </w:r>
      <w:r w:rsidRPr="00980D1D">
        <w:rPr>
          <w:rStyle w:val="StyleUnderline"/>
        </w:rPr>
        <w:t xml:space="preserve"> in standard setting bodies </w:t>
      </w:r>
      <w:r w:rsidRPr="000E6784">
        <w:rPr>
          <w:rStyle w:val="StyleUnderline"/>
          <w:highlight w:val="cyan"/>
        </w:rPr>
        <w:t>and to</w:t>
      </w:r>
      <w:r w:rsidRPr="00980D1D">
        <w:rPr>
          <w:rStyle w:val="StyleUnderline"/>
        </w:rPr>
        <w:t xml:space="preserve"> commercialize </w:t>
      </w:r>
      <w:r w:rsidRPr="000E6784">
        <w:rPr>
          <w:rStyle w:val="StyleUnderline"/>
          <w:highlight w:val="cyan"/>
        </w:rPr>
        <w:t>innovation</w:t>
      </w:r>
      <w:r w:rsidRPr="00980D1D">
        <w:rPr>
          <w:sz w:val="16"/>
        </w:rPr>
        <w:t xml:space="preserve"> (Froeb, Ganglmair, and Werden, 2012; Kobayashi &amp; Wright, 2009, 2010). These effects would be unfortunate consequences of policy reforms and enforcement efforts designed to improve the competitive process. There is another economic reason—sounding in </w:t>
      </w:r>
      <w:r w:rsidRPr="00C51864">
        <w:rPr>
          <w:rStyle w:val="StyleUnderline"/>
          <w:highlight w:val="cyan"/>
        </w:rPr>
        <w:t>deterrence theory</w:t>
      </w:r>
      <w:r w:rsidRPr="00980D1D">
        <w:rPr>
          <w:sz w:val="16"/>
        </w:rPr>
        <w:t xml:space="preserve">— to be concerned with the imposition of antitrust sanctions, </w:t>
      </w:r>
      <w:r w:rsidRPr="00980D1D">
        <w:rPr>
          <w:rStyle w:val="StyleUnderline"/>
        </w:rPr>
        <w:t>including the prospect of treble damages and the damages associated with follow-on litigation</w:t>
      </w:r>
      <w:r w:rsidRPr="00980D1D">
        <w:rPr>
          <w:sz w:val="16"/>
        </w:rPr>
        <w:t xml:space="preserve">, to regulate disputes under SSO contracts. The economic analysis of optimal legal sanctions and criminal punishments is built upon the foundational insight </w:t>
      </w:r>
      <w:r w:rsidRPr="00980D1D">
        <w:rPr>
          <w:rStyle w:val="StyleUnderline"/>
        </w:rPr>
        <w:t>that penalties should be sufficient to induce offenders to internalize the full social cost of their crimes</w:t>
      </w:r>
      <w:r w:rsidRPr="00980D1D">
        <w:rPr>
          <w:sz w:val="16"/>
        </w:rPr>
        <w:t xml:space="preserve"> (Becker, 1968; Ginsburg &amp; Wright, 2010). The logic of an optimal total sanction greater than the perpetrator’s expected gain from the violation, in the antitrust context, is a probability of detection less than </w:t>
      </w:r>
      <w:r w:rsidRPr="00980D1D">
        <w:rPr>
          <w:rStyle w:val="StyleUnderline"/>
        </w:rPr>
        <w:t xml:space="preserve">one. </w:t>
      </w:r>
      <w:r w:rsidRPr="00C51864">
        <w:rPr>
          <w:rStyle w:val="StyleUnderline"/>
          <w:highlight w:val="cyan"/>
        </w:rPr>
        <w:t>It is difficult to justify</w:t>
      </w:r>
      <w:r w:rsidRPr="00980D1D">
        <w:rPr>
          <w:rStyle w:val="StyleUnderline"/>
        </w:rPr>
        <w:t xml:space="preserve"> with an economic rationale </w:t>
      </w:r>
      <w:r w:rsidRPr="00C51864">
        <w:rPr>
          <w:rStyle w:val="StyleUnderline"/>
          <w:highlight w:val="cyan"/>
        </w:rPr>
        <w:t>a damages multiplier</w:t>
      </w:r>
      <w:r w:rsidRPr="00980D1D">
        <w:rPr>
          <w:rStyle w:val="StyleUnderline"/>
        </w:rPr>
        <w:t>, much less layering treble (or more, including follow-on actions) damages over standard contract damages</w:t>
      </w:r>
      <w:r w:rsidRPr="00980D1D">
        <w:rPr>
          <w:sz w:val="16"/>
        </w:rPr>
        <w:t>, in the context of patent holdup where the probability of detection approaches one by definition. Because multiple damages are not required to generate optimal deterrence</w:t>
      </w:r>
      <w:r w:rsidRPr="00C51864">
        <w:rPr>
          <w:sz w:val="16"/>
          <w:highlight w:val="cyan"/>
        </w:rPr>
        <w:t xml:space="preserve">, </w:t>
      </w:r>
      <w:r w:rsidRPr="00C51864">
        <w:rPr>
          <w:rStyle w:val="StyleUnderline"/>
          <w:highlight w:val="cyan"/>
        </w:rPr>
        <w:t>remedies</w:t>
      </w:r>
      <w:r w:rsidRPr="00980D1D">
        <w:rPr>
          <w:rStyle w:val="StyleUnderline"/>
        </w:rPr>
        <w:t xml:space="preserve"> for breach of contract, or preventing the enforcement of the patent through estoppel, waiver, or other equitable doctrines, </w:t>
      </w:r>
      <w:r w:rsidRPr="00C51864">
        <w:rPr>
          <w:rStyle w:val="StyleUnderline"/>
          <w:highlight w:val="cyan"/>
        </w:rPr>
        <w:t>can serve to optimally deter undesirable patent holdup</w:t>
      </w:r>
      <w:r w:rsidRPr="00980D1D">
        <w:rPr>
          <w:rStyle w:val="StyleUnderline"/>
        </w:rPr>
        <w:t xml:space="preserve"> if they impose approximately single damages</w:t>
      </w:r>
      <w:r w:rsidRPr="00980D1D">
        <w:rPr>
          <w:sz w:val="16"/>
        </w:rPr>
        <w:t xml:space="preserve"> (Kobayashi &amp; Wright, 2012). Antitrust enforcement remains available in cases of true anticompetitive price-fixing or deceptively manipulating standards. However, in the absence of empirical evidence to suggest SSOs’ adaptation of their IPR policies over time have been inadequate in minimizing the probability of holdup, </w:t>
      </w:r>
      <w:r w:rsidRPr="00C51864">
        <w:rPr>
          <w:rStyle w:val="StyleUnderline"/>
          <w:highlight w:val="cyan"/>
        </w:rPr>
        <w:t xml:space="preserve">there is </w:t>
      </w:r>
      <w:r w:rsidRPr="00C51864">
        <w:rPr>
          <w:rStyle w:val="Emphasis"/>
          <w:highlight w:val="cyan"/>
        </w:rPr>
        <w:t>little reason</w:t>
      </w:r>
      <w:r w:rsidRPr="00980D1D">
        <w:rPr>
          <w:rStyle w:val="StyleUnderline"/>
        </w:rPr>
        <w:t xml:space="preserve"> </w:t>
      </w:r>
      <w:r w:rsidRPr="00C51864">
        <w:rPr>
          <w:rStyle w:val="StyleUnderline"/>
          <w:highlight w:val="cyan"/>
        </w:rPr>
        <w:t>to bring</w:t>
      </w:r>
      <w:r w:rsidRPr="00980D1D">
        <w:rPr>
          <w:rStyle w:val="StyleUnderline"/>
        </w:rPr>
        <w:t xml:space="preserve"> to bear the </w:t>
      </w:r>
      <w:r w:rsidRPr="00C51864">
        <w:rPr>
          <w:rStyle w:val="StyleUnderline"/>
          <w:highlight w:val="cyan"/>
        </w:rPr>
        <w:t>blunt weaponry of antitrust rules</w:t>
      </w:r>
      <w:r w:rsidRPr="00980D1D">
        <w:rPr>
          <w:rStyle w:val="StyleUnderline"/>
        </w:rPr>
        <w:t xml:space="preserve"> and remedies </w:t>
      </w:r>
      <w:r w:rsidRPr="00C51864">
        <w:rPr>
          <w:rStyle w:val="StyleUnderline"/>
          <w:highlight w:val="cyan"/>
        </w:rPr>
        <w:t>to micromanage the competitive process</w:t>
      </w:r>
      <w:r w:rsidRPr="00980D1D">
        <w:rPr>
          <w:rStyle w:val="StyleUnderline"/>
        </w:rPr>
        <w:t xml:space="preserve"> in the name of improving SSO contracts</w:t>
      </w:r>
      <w:r w:rsidRPr="00980D1D">
        <w:rPr>
          <w:sz w:val="16"/>
        </w:rPr>
        <w:t>. The evidence presented in Part V demonstrates that SSOs reduce contractual ambiguity and incompleteness in some areas, increase ambiguity in others, and choose to maintain incompleteness and ambiguity with respect to other contractual provisions. Critically, SSOs do in fact change IPR policies in the direction of providing greater protection against holdup. In sum, the evidence is consistent with the view of a vibrant and competitive contract process rather than one tainted by collusion or inadequate incentives to protect licensees</w:t>
      </w:r>
    </w:p>
    <w:p w14:paraId="66455A88" w14:textId="77777777" w:rsidR="001425A6" w:rsidRPr="00760A93" w:rsidRDefault="001425A6" w:rsidP="001425A6"/>
    <w:p w14:paraId="0DAEFFFB" w14:textId="77777777" w:rsidR="001425A6" w:rsidRPr="00AD54DA" w:rsidRDefault="001425A6" w:rsidP="001425A6">
      <w:pPr>
        <w:pStyle w:val="Heading4"/>
      </w:pPr>
      <w:r>
        <w:t xml:space="preserve">6. It does not link to the net benefit---they won’t fill in more so than the status quo which is out uniqueness argument. </w:t>
      </w:r>
    </w:p>
    <w:p w14:paraId="7B646885" w14:textId="77777777" w:rsidR="001425A6" w:rsidRDefault="001425A6" w:rsidP="001425A6">
      <w:pPr>
        <w:pStyle w:val="Heading3"/>
        <w:tabs>
          <w:tab w:val="center" w:pos="4320"/>
          <w:tab w:val="left" w:pos="6460"/>
        </w:tabs>
      </w:pPr>
      <w:r>
        <w:lastRenderedPageBreak/>
        <w:t>AT: Agency Flip Flop</w:t>
      </w:r>
    </w:p>
    <w:p w14:paraId="560AAA61" w14:textId="77777777" w:rsidR="001425A6" w:rsidRDefault="001425A6" w:rsidP="001425A6">
      <w:pPr>
        <w:pStyle w:val="Heading4"/>
      </w:pPr>
      <w:r>
        <w:t>The CP solves deterrence---it imposes the same damages as the plan just under a different body of law!</w:t>
      </w:r>
    </w:p>
    <w:p w14:paraId="72373303" w14:textId="77777777" w:rsidR="001425A6" w:rsidRDefault="001425A6" w:rsidP="001425A6">
      <w:pPr>
        <w:pStyle w:val="Heading4"/>
      </w:pPr>
      <w:r>
        <w:t>Tsilikas.</w:t>
      </w:r>
    </w:p>
    <w:p w14:paraId="4AACE9E2" w14:textId="77777777" w:rsidR="001425A6" w:rsidRDefault="001425A6" w:rsidP="001425A6">
      <w:pPr>
        <w:pStyle w:val="Heading4"/>
      </w:pPr>
      <w:r>
        <w:t xml:space="preserve">1. Doesn’t assume the counterplan </w:t>
      </w:r>
      <w:r w:rsidRPr="00013047">
        <w:rPr>
          <w:u w:val="single"/>
        </w:rPr>
        <w:t>creates</w:t>
      </w:r>
      <w:r>
        <w:t xml:space="preserve"> damages---the only warrant is </w:t>
      </w:r>
      <w:r w:rsidRPr="00013047">
        <w:rPr>
          <w:u w:val="single"/>
        </w:rPr>
        <w:t>lack</w:t>
      </w:r>
      <w:r>
        <w:t xml:space="preserve"> of penalty which the counterplan </w:t>
      </w:r>
      <w:r w:rsidRPr="00013047">
        <w:rPr>
          <w:u w:val="single"/>
        </w:rPr>
        <w:t>amends</w:t>
      </w:r>
      <w:r>
        <w:t xml:space="preserve">. Even if there are </w:t>
      </w:r>
      <w:r w:rsidRPr="00013047">
        <w:rPr>
          <w:u w:val="single"/>
        </w:rPr>
        <w:t>no damages</w:t>
      </w:r>
      <w:r>
        <w:t xml:space="preserve">, fiat means that the counterplan </w:t>
      </w:r>
      <w:r w:rsidRPr="00013047">
        <w:rPr>
          <w:u w:val="single"/>
        </w:rPr>
        <w:t>shuts down</w:t>
      </w:r>
      <w:r>
        <w:t xml:space="preserve"> all who don’t use FRANDS </w:t>
      </w:r>
      <w:r w:rsidRPr="00013047">
        <w:rPr>
          <w:u w:val="single"/>
        </w:rPr>
        <w:t>immediately</w:t>
      </w:r>
      <w:r>
        <w:t xml:space="preserve"> and there is </w:t>
      </w:r>
      <w:r w:rsidRPr="00013047">
        <w:rPr>
          <w:u w:val="single"/>
        </w:rPr>
        <w:t>no impact</w:t>
      </w:r>
      <w:r>
        <w:t xml:space="preserve"> to the </w:t>
      </w:r>
      <w:r w:rsidRPr="00013047">
        <w:rPr>
          <w:u w:val="single"/>
        </w:rPr>
        <w:t>timeframe</w:t>
      </w:r>
      <w:r>
        <w:t xml:space="preserve"> differential that can outweigh the net benefit. </w:t>
      </w:r>
    </w:p>
    <w:p w14:paraId="66955D3D" w14:textId="77777777" w:rsidR="001425A6" w:rsidRPr="00BB2295" w:rsidRDefault="001425A6" w:rsidP="001425A6">
      <w:pPr>
        <w:pStyle w:val="Heading4"/>
      </w:pPr>
      <w:r>
        <w:t xml:space="preserve">2. No expertise---agencies are </w:t>
      </w:r>
      <w:r w:rsidRPr="00BB2295">
        <w:rPr>
          <w:u w:val="single"/>
        </w:rPr>
        <w:t>poorly equipped</w:t>
      </w:r>
      <w:r>
        <w:t xml:space="preserve"> and </w:t>
      </w:r>
      <w:r w:rsidRPr="00BB2295">
        <w:rPr>
          <w:i/>
          <w:iCs/>
          <w:u w:val="single"/>
        </w:rPr>
        <w:t>they themselves</w:t>
      </w:r>
      <w:r>
        <w:t xml:space="preserve"> have found ex ante regs </w:t>
      </w:r>
      <w:r w:rsidRPr="00BB2295">
        <w:rPr>
          <w:u w:val="single"/>
        </w:rPr>
        <w:t>preferrable</w:t>
      </w:r>
      <w:r>
        <w:t>.</w:t>
      </w:r>
    </w:p>
    <w:p w14:paraId="0B26DAB5" w14:textId="77777777" w:rsidR="001425A6" w:rsidRDefault="001425A6" w:rsidP="001425A6">
      <w:r w:rsidRPr="0018206D">
        <w:t xml:space="preserve">Damien </w:t>
      </w:r>
      <w:r w:rsidRPr="0018206D">
        <w:rPr>
          <w:rStyle w:val="Style13ptBold"/>
        </w:rPr>
        <w:t>Geradin 10</w:t>
      </w:r>
      <w:r w:rsidRPr="0018206D">
        <w:t xml:space="preserve">. Professor of Competition Law and Economics at Tilburg University, a William W. Cook Global Law Professor at the University of Michigan Law School and a visiting Professor at the College of Europe, Bruges. Reverse Hold-ups: The (Often Ignored) Risks Faced by Innovators in Standardized Areas. Paper prepared for the Swedish Competition Authority on the Pros and Cons of Standard-Setting, Stockholm, 12 November 2010. </w:t>
      </w:r>
      <w:r>
        <w:t>Pg. 23</w:t>
      </w:r>
    </w:p>
    <w:p w14:paraId="6CA11AA8" w14:textId="77777777" w:rsidR="001425A6" w:rsidRPr="00BB2295" w:rsidRDefault="001425A6" w:rsidP="001425A6">
      <w:pPr>
        <w:rPr>
          <w:sz w:val="16"/>
        </w:rPr>
      </w:pPr>
      <w:r w:rsidRPr="00BB2295">
        <w:rPr>
          <w:sz w:val="16"/>
        </w:rPr>
        <w:t xml:space="preserve">The above suggests that, in the absence of an exclusionary behavior, EU </w:t>
      </w:r>
      <w:r w:rsidRPr="00BB2295">
        <w:rPr>
          <w:rStyle w:val="StyleUnderline"/>
          <w:highlight w:val="cyan"/>
        </w:rPr>
        <w:t xml:space="preserve">competition law is </w:t>
      </w:r>
      <w:r w:rsidRPr="00BB2295">
        <w:rPr>
          <w:rStyle w:val="Emphasis"/>
          <w:highlight w:val="cyan"/>
        </w:rPr>
        <w:t>not the right instrument</w:t>
      </w:r>
      <w:r w:rsidRPr="00BB2295">
        <w:rPr>
          <w:rStyle w:val="StyleUnderline"/>
        </w:rPr>
        <w:t xml:space="preserve"> </w:t>
      </w:r>
      <w:r w:rsidRPr="00BB2295">
        <w:rPr>
          <w:rStyle w:val="StyleUnderline"/>
          <w:highlight w:val="cyan"/>
        </w:rPr>
        <w:t>to address hold up</w:t>
      </w:r>
      <w:r w:rsidRPr="00BB2295">
        <w:rPr>
          <w:rStyle w:val="StyleUnderline"/>
        </w:rPr>
        <w:t xml:space="preserve"> cases </w:t>
      </w:r>
      <w:r w:rsidRPr="00BB2295">
        <w:rPr>
          <w:sz w:val="16"/>
        </w:rPr>
        <w:t xml:space="preserve">allegedly committed by essential patent holders. The Commission and other </w:t>
      </w:r>
      <w:r w:rsidRPr="00BB2295">
        <w:rPr>
          <w:rStyle w:val="StyleUnderline"/>
          <w:highlight w:val="cyan"/>
        </w:rPr>
        <w:t>antitrust authorities are</w:t>
      </w:r>
      <w:r w:rsidRPr="00BB2295">
        <w:rPr>
          <w:rStyle w:val="StyleUnderline"/>
        </w:rPr>
        <w:t xml:space="preserve"> simply </w:t>
      </w:r>
      <w:r w:rsidRPr="00BB2295">
        <w:rPr>
          <w:rStyle w:val="Emphasis"/>
          <w:highlight w:val="cyan"/>
        </w:rPr>
        <w:t>poorly equipped</w:t>
      </w:r>
      <w:r w:rsidRPr="00BB2295">
        <w:rPr>
          <w:rStyle w:val="StyleUnderline"/>
        </w:rPr>
        <w:t xml:space="preserve"> to act as price regulators and they </w:t>
      </w:r>
      <w:r w:rsidRPr="00BB2295">
        <w:rPr>
          <w:rStyle w:val="Emphasis"/>
        </w:rPr>
        <w:t>should thus not engage</w:t>
      </w:r>
      <w:r w:rsidRPr="00BB2295">
        <w:rPr>
          <w:rStyle w:val="StyleUnderline"/>
        </w:rPr>
        <w:t xml:space="preserve"> in such direction</w:t>
      </w:r>
      <w:r w:rsidRPr="00BB2295">
        <w:rPr>
          <w:sz w:val="16"/>
        </w:rPr>
        <w:t xml:space="preserve">.73 Perhaps for this reason, </w:t>
      </w:r>
      <w:r w:rsidRPr="00BB2295">
        <w:rPr>
          <w:rStyle w:val="StyleUnderline"/>
          <w:highlight w:val="cyan"/>
        </w:rPr>
        <w:t>during the Qualcomm investigation</w:t>
      </w:r>
      <w:r w:rsidRPr="00BB2295">
        <w:rPr>
          <w:sz w:val="16"/>
        </w:rPr>
        <w:t xml:space="preserve">, </w:t>
      </w:r>
      <w:r w:rsidRPr="00BB2295">
        <w:rPr>
          <w:rStyle w:val="StyleUnderline"/>
          <w:highlight w:val="cyan"/>
        </w:rPr>
        <w:t>Commission officials indicated</w:t>
      </w:r>
      <w:r w:rsidRPr="00BB2295">
        <w:rPr>
          <w:sz w:val="16"/>
        </w:rPr>
        <w:t xml:space="preserve"> on a number of occasions that </w:t>
      </w:r>
      <w:r w:rsidRPr="00BB2295">
        <w:rPr>
          <w:rStyle w:val="Emphasis"/>
          <w:highlight w:val="cyan"/>
        </w:rPr>
        <w:t>it was preferable to prevent abuses</w:t>
      </w:r>
      <w:r w:rsidRPr="00BB2295">
        <w:rPr>
          <w:rStyle w:val="StyleUnderline"/>
        </w:rPr>
        <w:t xml:space="preserve"> by IPR holders from occurring, </w:t>
      </w:r>
      <w:r w:rsidRPr="00BB2295">
        <w:rPr>
          <w:rStyle w:val="StyleUnderline"/>
          <w:highlight w:val="cyan"/>
        </w:rPr>
        <w:t>rather than addressing such abuses ex post</w:t>
      </w:r>
      <w:r w:rsidRPr="00BB2295">
        <w:rPr>
          <w:rStyle w:val="StyleUnderline"/>
        </w:rPr>
        <w:t xml:space="preserve"> </w:t>
      </w:r>
      <w:r w:rsidRPr="00BB2295">
        <w:rPr>
          <w:rStyle w:val="StyleUnderline"/>
          <w:highlight w:val="cyan"/>
        </w:rPr>
        <w:t>through</w:t>
      </w:r>
      <w:r w:rsidRPr="00BB2295">
        <w:rPr>
          <w:rStyle w:val="StyleUnderline"/>
        </w:rPr>
        <w:t xml:space="preserve"> the application of</w:t>
      </w:r>
      <w:r w:rsidRPr="00BB2295">
        <w:rPr>
          <w:sz w:val="16"/>
        </w:rPr>
        <w:t xml:space="preserve"> EU </w:t>
      </w:r>
      <w:r w:rsidRPr="00BB2295">
        <w:rPr>
          <w:rStyle w:val="Emphasis"/>
          <w:highlight w:val="cyan"/>
        </w:rPr>
        <w:t>competition rules</w:t>
      </w:r>
      <w:r w:rsidRPr="00BB2295">
        <w:rPr>
          <w:sz w:val="16"/>
        </w:rPr>
        <w:t xml:space="preserve">.74 This seems to be the approach followed by the Commission in its recently released draft guidelines on horizontal cooperation agreements.75 In order to address the alleged exploitative behavior that may occur in the context of standardization, </w:t>
      </w:r>
      <w:r w:rsidRPr="00BB2295">
        <w:rPr>
          <w:rStyle w:val="StyleUnderline"/>
        </w:rPr>
        <w:t>the draft guidelines provide that all SSOs should adopt “binding” rules on their members “to avoid the misuse of standardization process through hold-ups and charging abusive royalties by IPR holders</w:t>
      </w:r>
      <w:r w:rsidRPr="00BB2295">
        <w:rPr>
          <w:sz w:val="16"/>
        </w:rPr>
        <w:t xml:space="preserve">.”76 While these draft guidelines will likely evolve in the months to come, they clearly indicate a desire on the part of the Commission to adopt a preventive approach to possible standard abuses. </w:t>
      </w:r>
    </w:p>
    <w:p w14:paraId="582A15FD" w14:textId="77777777" w:rsidR="001425A6" w:rsidRPr="00BE0E18" w:rsidRDefault="001425A6" w:rsidP="001425A6">
      <w:pPr>
        <w:pStyle w:val="Heading4"/>
        <w:rPr>
          <w:rFonts w:cs="Arial"/>
        </w:rPr>
      </w:pPr>
      <w:r w:rsidRPr="00BE0E18">
        <w:rPr>
          <w:rFonts w:cs="Arial"/>
        </w:rPr>
        <w:t>Antitrust is inherently ad hoc and totalizing which collapses SSOs</w:t>
      </w:r>
    </w:p>
    <w:p w14:paraId="619A73BC" w14:textId="77777777" w:rsidR="001425A6" w:rsidRPr="00BE0E18" w:rsidRDefault="001425A6" w:rsidP="001425A6">
      <w:r w:rsidRPr="00BE0E18">
        <w:t xml:space="preserve">David J. </w:t>
      </w:r>
      <w:r w:rsidRPr="00BE0E18">
        <w:rPr>
          <w:rStyle w:val="Style13ptBold"/>
        </w:rPr>
        <w:t>Teece &amp;</w:t>
      </w:r>
      <w:r w:rsidRPr="00BE0E18">
        <w:t xml:space="preserve"> Edward F. </w:t>
      </w:r>
      <w:r w:rsidRPr="00BE0E18">
        <w:rPr>
          <w:rStyle w:val="Style13ptBold"/>
        </w:rPr>
        <w:t>Sherry 3</w:t>
      </w:r>
      <w:r w:rsidRPr="00BE0E18">
        <w:t>. **Mitsubishi Bank Professor in the Haas School of Business and Director of the Institute of Management, Innovation and Organization at the University of California, Berkeley. **Senior Managing Economist at LECG, LLC. "Standards Setting and Antitrust." Minnesota Law Review. 2003. https://scholarship.law.umn.edu/mlr/782/</w:t>
      </w:r>
    </w:p>
    <w:p w14:paraId="7D56D18E" w14:textId="77777777" w:rsidR="001425A6" w:rsidRPr="00BE0E18" w:rsidRDefault="001425A6" w:rsidP="001425A6">
      <w:pPr>
        <w:rPr>
          <w:sz w:val="16"/>
          <w:szCs w:val="16"/>
        </w:rPr>
      </w:pPr>
      <w:r w:rsidRPr="00BE0E18">
        <w:rPr>
          <w:sz w:val="16"/>
          <w:szCs w:val="16"/>
        </w:rPr>
        <w:t xml:space="preserve">F. PROBLEMS WITH "ONE SIZE FITS ALL" POLICIES </w:t>
      </w:r>
    </w:p>
    <w:p w14:paraId="06B221C3" w14:textId="77777777" w:rsidR="001425A6" w:rsidRPr="00BE0E18" w:rsidRDefault="001425A6" w:rsidP="001425A6">
      <w:pPr>
        <w:rPr>
          <w:sz w:val="16"/>
        </w:rPr>
      </w:pPr>
      <w:r w:rsidRPr="00BE0E18">
        <w:rPr>
          <w:rStyle w:val="StyleUnderline"/>
        </w:rPr>
        <w:t>It is common for commentators to suggest that the rules "should" or "must" be one way or another</w:t>
      </w:r>
      <w:r w:rsidRPr="00BE0E18">
        <w:rPr>
          <w:sz w:val="16"/>
        </w:rPr>
        <w:t xml:space="preserve">. For example, Mueller recently proposed that "[a]ny firm that participates in creating an industry standard and thereafter obtains patent rights in some aspect of the standard must, at a minimum, disclose the existence of any patents or pending patent applications that may be relevant to the standard."225 </w:t>
      </w:r>
    </w:p>
    <w:p w14:paraId="7AC5DBFA" w14:textId="77777777" w:rsidR="001425A6" w:rsidRPr="00BE0E18" w:rsidRDefault="001425A6" w:rsidP="001425A6">
      <w:pPr>
        <w:rPr>
          <w:sz w:val="16"/>
        </w:rPr>
      </w:pPr>
      <w:r w:rsidRPr="00BE0E18">
        <w:rPr>
          <w:rStyle w:val="StyleUnderline"/>
        </w:rPr>
        <w:lastRenderedPageBreak/>
        <w:t>Such a proposal can</w:t>
      </w:r>
      <w:r w:rsidRPr="00BE0E18">
        <w:rPr>
          <w:sz w:val="16"/>
        </w:rPr>
        <w:t xml:space="preserve"> be understood in one of two ways. The first is as a mandatory rule, </w:t>
      </w:r>
      <w:r w:rsidRPr="00BE0E18">
        <w:rPr>
          <w:rStyle w:val="StyleUnderline"/>
        </w:rPr>
        <w:t>specify</w:t>
      </w:r>
      <w:r w:rsidRPr="00BE0E18">
        <w:rPr>
          <w:sz w:val="16"/>
        </w:rPr>
        <w:t xml:space="preserve">ing what </w:t>
      </w:r>
      <w:r w:rsidRPr="00BE0E18">
        <w:rPr>
          <w:rStyle w:val="StyleUnderline"/>
        </w:rPr>
        <w:t>the</w:t>
      </w:r>
      <w:r w:rsidRPr="00BE0E18">
        <w:rPr>
          <w:sz w:val="16"/>
        </w:rPr>
        <w:t xml:space="preserve"> rules should be-whether as a general matter of public policy or as a </w:t>
      </w:r>
      <w:r w:rsidRPr="00BE0E18">
        <w:rPr>
          <w:rStyle w:val="StyleUnderline"/>
        </w:rPr>
        <w:t>consequence of</w:t>
      </w:r>
      <w:r w:rsidRPr="00BE0E18">
        <w:rPr>
          <w:sz w:val="16"/>
        </w:rPr>
        <w:t xml:space="preserve"> application of </w:t>
      </w:r>
      <w:r w:rsidRPr="00BE0E18">
        <w:rPr>
          <w:rStyle w:val="StyleUnderline"/>
        </w:rPr>
        <w:t>antitrust</w:t>
      </w:r>
      <w:r w:rsidRPr="00BE0E18">
        <w:rPr>
          <w:sz w:val="16"/>
        </w:rPr>
        <w:t xml:space="preserve"> </w:t>
      </w:r>
      <w:r w:rsidRPr="00BE0E18">
        <w:rPr>
          <w:rStyle w:val="StyleUnderline"/>
        </w:rPr>
        <w:t>principles</w:t>
      </w:r>
      <w:r w:rsidRPr="00BE0E18">
        <w:rPr>
          <w:sz w:val="16"/>
        </w:rPr>
        <w:t xml:space="preserve">-allowing for no deviation. The second is what is often termed a default rule, to be thought of as the general proposition to be applied in the absence of evidence to the contrary, but one that can be changed by the SSO if it chooses to do so. 226 </w:t>
      </w:r>
    </w:p>
    <w:p w14:paraId="1394F11F" w14:textId="77777777" w:rsidR="001425A6" w:rsidRPr="00BE0E18" w:rsidRDefault="001425A6" w:rsidP="001425A6">
      <w:pPr>
        <w:rPr>
          <w:sz w:val="16"/>
        </w:rPr>
      </w:pPr>
      <w:r w:rsidRPr="00BE0E18">
        <w:rPr>
          <w:sz w:val="16"/>
        </w:rPr>
        <w:t xml:space="preserve">These two interpretations have fundamentally different bases and policy implications. In our opinion, </w:t>
      </w:r>
      <w:r w:rsidRPr="00BE0E18">
        <w:rPr>
          <w:rStyle w:val="StyleUnderline"/>
          <w:highlight w:val="cyan"/>
        </w:rPr>
        <w:t xml:space="preserve">it is </w:t>
      </w:r>
      <w:r w:rsidRPr="00BE0E18">
        <w:rPr>
          <w:rStyle w:val="StyleUnderline"/>
        </w:rPr>
        <w:t xml:space="preserve">simply </w:t>
      </w:r>
      <w:r w:rsidRPr="00BE0E18">
        <w:rPr>
          <w:rStyle w:val="StyleUnderline"/>
          <w:highlight w:val="cyan"/>
        </w:rPr>
        <w:t>unnecessary to</w:t>
      </w:r>
      <w:r w:rsidRPr="00BE0E18">
        <w:rPr>
          <w:rStyle w:val="StyleUnderline"/>
        </w:rPr>
        <w:t xml:space="preserve"> </w:t>
      </w:r>
      <w:r w:rsidRPr="00BE0E18">
        <w:rPr>
          <w:rStyle w:val="StyleUnderline"/>
          <w:highlight w:val="cyan"/>
        </w:rPr>
        <w:t>adopt</w:t>
      </w:r>
      <w:r w:rsidRPr="00BE0E18">
        <w:rPr>
          <w:sz w:val="16"/>
        </w:rPr>
        <w:t xml:space="preserve"> mandatory </w:t>
      </w:r>
      <w:r w:rsidRPr="00BE0E18">
        <w:rPr>
          <w:rStyle w:val="StyleUnderline"/>
          <w:highlight w:val="cyan"/>
        </w:rPr>
        <w:t>rules</w:t>
      </w:r>
      <w:r w:rsidRPr="00BE0E18">
        <w:rPr>
          <w:rStyle w:val="StyleUnderline"/>
        </w:rPr>
        <w:t xml:space="preserve"> in this area</w:t>
      </w:r>
      <w:r w:rsidRPr="00BE0E18">
        <w:rPr>
          <w:sz w:val="16"/>
        </w:rPr>
        <w:t xml:space="preserve">. </w:t>
      </w:r>
      <w:r w:rsidRPr="00BE0E18">
        <w:rPr>
          <w:rStyle w:val="StyleUnderline"/>
          <w:highlight w:val="cyan"/>
        </w:rPr>
        <w:t>SSOs are</w:t>
      </w:r>
      <w:r w:rsidRPr="00BE0E18">
        <w:rPr>
          <w:rStyle w:val="StyleUnderline"/>
        </w:rPr>
        <w:t xml:space="preserve"> perfectly </w:t>
      </w:r>
      <w:r w:rsidRPr="00BE0E18">
        <w:rPr>
          <w:rStyle w:val="StyleUnderline"/>
          <w:highlight w:val="cyan"/>
        </w:rPr>
        <w:t>capable</w:t>
      </w:r>
      <w:r w:rsidRPr="00BE0E18">
        <w:rPr>
          <w:rStyle w:val="StyleUnderline"/>
        </w:rPr>
        <w:t xml:space="preserve"> of adopting their own search, disclosure, and licensing rules, and of adapting those rules to the needs of the SSO participants.</w:t>
      </w:r>
      <w:r w:rsidRPr="00BE0E18">
        <w:rPr>
          <w:sz w:val="16"/>
        </w:rPr>
        <w:t xml:space="preserve"> The results of Professor Lemley's survey indicate that SSOs have a variety of different rules. 227 There is no reason why a "one size fits all" mandatory-type approach is appropriate. 228</w:t>
      </w:r>
    </w:p>
    <w:p w14:paraId="53F2E9EF" w14:textId="77777777" w:rsidR="001425A6" w:rsidRPr="00BE0E18" w:rsidRDefault="001425A6" w:rsidP="001425A6">
      <w:pPr>
        <w:rPr>
          <w:sz w:val="16"/>
        </w:rPr>
      </w:pPr>
      <w:r w:rsidRPr="00BE0E18">
        <w:rPr>
          <w:sz w:val="16"/>
        </w:rPr>
        <w:t xml:space="preserve">We find it is extremely telling that, </w:t>
      </w:r>
      <w:r w:rsidRPr="00BE0E18">
        <w:rPr>
          <w:rStyle w:val="StyleUnderline"/>
        </w:rPr>
        <w:t>at</w:t>
      </w:r>
      <w:r w:rsidRPr="00BE0E18">
        <w:rPr>
          <w:sz w:val="16"/>
        </w:rPr>
        <w:t xml:space="preserve"> the recent </w:t>
      </w:r>
      <w:r w:rsidRPr="00BE0E18">
        <w:rPr>
          <w:rStyle w:val="StyleUnderline"/>
          <w:highlight w:val="cyan"/>
        </w:rPr>
        <w:t>FTC and</w:t>
      </w:r>
      <w:r w:rsidRPr="00BE0E18">
        <w:rPr>
          <w:sz w:val="16"/>
        </w:rPr>
        <w:t xml:space="preserve"> Department of Justice (</w:t>
      </w:r>
      <w:r w:rsidRPr="00BE0E18">
        <w:rPr>
          <w:rStyle w:val="StyleUnderline"/>
          <w:highlight w:val="cyan"/>
        </w:rPr>
        <w:t>DOJ</w:t>
      </w:r>
      <w:r w:rsidRPr="00BE0E18">
        <w:rPr>
          <w:sz w:val="16"/>
        </w:rPr>
        <w:t xml:space="preserve">) </w:t>
      </w:r>
      <w:r w:rsidRPr="00BE0E18">
        <w:rPr>
          <w:rStyle w:val="StyleUnderline"/>
        </w:rPr>
        <w:t xml:space="preserve">hearings on the intersection between antitrust and intellectual property, both of the comments from SSOs expressed the belief that the current system worked reasonably well, and expressed concern that the antitrust authorities might </w:t>
      </w:r>
      <w:r w:rsidRPr="00BE0E18">
        <w:rPr>
          <w:rStyle w:val="StyleUnderline"/>
          <w:highlight w:val="cyan"/>
        </w:rPr>
        <w:t>adopt</w:t>
      </w:r>
      <w:r w:rsidRPr="00BE0E18">
        <w:rPr>
          <w:rStyle w:val="StyleUnderline"/>
        </w:rPr>
        <w:t xml:space="preserve"> a </w:t>
      </w:r>
      <w:r w:rsidRPr="00BE0E18">
        <w:rPr>
          <w:rStyle w:val="Emphasis"/>
        </w:rPr>
        <w:t>"</w:t>
      </w:r>
      <w:r w:rsidRPr="00BE0E18">
        <w:rPr>
          <w:rStyle w:val="Emphasis"/>
          <w:highlight w:val="cyan"/>
        </w:rPr>
        <w:t>one size fits all</w:t>
      </w:r>
      <w:r w:rsidRPr="00BE0E18">
        <w:rPr>
          <w:rStyle w:val="Emphasis"/>
        </w:rPr>
        <w:t xml:space="preserve">" interventionist </w:t>
      </w:r>
      <w:r w:rsidRPr="00BE0E18">
        <w:rPr>
          <w:rStyle w:val="Emphasis"/>
          <w:highlight w:val="cyan"/>
        </w:rPr>
        <w:t>approach</w:t>
      </w:r>
      <w:r w:rsidRPr="00BE0E18">
        <w:rPr>
          <w:rStyle w:val="Emphasis"/>
        </w:rPr>
        <w:t xml:space="preserve"> to standards issues</w:t>
      </w:r>
      <w:r w:rsidRPr="00BE0E18">
        <w:rPr>
          <w:sz w:val="16"/>
        </w:rPr>
        <w:t xml:space="preserve">.229 We believe that those comments, coupled with the results of Professor Lemley's survey showing the wide diversity of policies across SSOs, 230 strongly suggest that the antitrust authorities should proceed cautiously in this area. </w:t>
      </w:r>
    </w:p>
    <w:p w14:paraId="29054E17" w14:textId="77777777" w:rsidR="001425A6" w:rsidRPr="00BE0E18" w:rsidRDefault="001425A6" w:rsidP="001425A6">
      <w:pPr>
        <w:rPr>
          <w:sz w:val="16"/>
        </w:rPr>
      </w:pPr>
      <w:r w:rsidRPr="00BE0E18">
        <w:rPr>
          <w:sz w:val="16"/>
        </w:rPr>
        <w:t xml:space="preserve">In particular, we are concerned that </w:t>
      </w:r>
      <w:r w:rsidRPr="00BE0E18">
        <w:rPr>
          <w:rStyle w:val="StyleUnderline"/>
        </w:rPr>
        <w:t xml:space="preserve">antitrust intervention may </w:t>
      </w:r>
      <w:r w:rsidRPr="00BE0E18">
        <w:rPr>
          <w:rStyle w:val="StyleUnderline"/>
          <w:highlight w:val="cyan"/>
        </w:rPr>
        <w:t>reduce the clarity of the rules</w:t>
      </w:r>
      <w:r w:rsidRPr="00BE0E18">
        <w:rPr>
          <w:rStyle w:val="StyleUnderline"/>
        </w:rPr>
        <w:t xml:space="preserve">, thereby </w:t>
      </w:r>
      <w:r w:rsidRPr="00BE0E18">
        <w:rPr>
          <w:rStyle w:val="Emphasis"/>
          <w:highlight w:val="cyan"/>
        </w:rPr>
        <w:t>making participation</w:t>
      </w:r>
      <w:r w:rsidRPr="00BE0E18">
        <w:rPr>
          <w:rStyle w:val="StyleUnderline"/>
        </w:rPr>
        <w:t xml:space="preserve"> in SSOs </w:t>
      </w:r>
      <w:r w:rsidRPr="00BE0E18">
        <w:rPr>
          <w:rStyle w:val="Emphasis"/>
        </w:rPr>
        <w:t xml:space="preserve">more </w:t>
      </w:r>
      <w:r w:rsidRPr="00BE0E18">
        <w:rPr>
          <w:rStyle w:val="Emphasis"/>
          <w:highlight w:val="cyan"/>
        </w:rPr>
        <w:t>risky</w:t>
      </w:r>
      <w:r w:rsidRPr="00BE0E18">
        <w:rPr>
          <w:rStyle w:val="Emphasis"/>
        </w:rPr>
        <w:t xml:space="preserve"> and reducing the willingness of firms with valuable IP</w:t>
      </w:r>
      <w:r w:rsidRPr="00BE0E18">
        <w:rPr>
          <w:sz w:val="16"/>
        </w:rPr>
        <w:t xml:space="preserve"> (and which therefore presumably have much to contribute to selecting the appropriate standard) to participate. If the SSO's rules are unclear, the obvious public policy solution is to encourage SSOs to adopt clearer rules on a going-forward basis. </w:t>
      </w:r>
    </w:p>
    <w:p w14:paraId="4B91A125" w14:textId="77777777" w:rsidR="001425A6" w:rsidRPr="00BE0E18" w:rsidRDefault="001425A6" w:rsidP="001425A6">
      <w:pPr>
        <w:rPr>
          <w:rStyle w:val="StyleUnderline"/>
        </w:rPr>
      </w:pPr>
      <w:r w:rsidRPr="00BE0E18">
        <w:rPr>
          <w:sz w:val="16"/>
        </w:rPr>
        <w:t xml:space="preserve">Most significantly, we believe that </w:t>
      </w:r>
      <w:r w:rsidRPr="00BE0E18">
        <w:rPr>
          <w:rStyle w:val="StyleUnderline"/>
          <w:highlight w:val="cyan"/>
        </w:rPr>
        <w:t>intervention runs</w:t>
      </w:r>
      <w:r w:rsidRPr="00BE0E18">
        <w:rPr>
          <w:rStyle w:val="StyleUnderline"/>
        </w:rPr>
        <w:t xml:space="preserve"> a significant </w:t>
      </w:r>
      <w:r w:rsidRPr="00BE0E18">
        <w:rPr>
          <w:rStyle w:val="StyleUnderline"/>
          <w:highlight w:val="cyan"/>
        </w:rPr>
        <w:t>risk of slowing down</w:t>
      </w:r>
      <w:r w:rsidRPr="00BE0E18">
        <w:rPr>
          <w:rStyle w:val="StyleUnderline"/>
        </w:rPr>
        <w:t xml:space="preserve"> the standards-setting </w:t>
      </w:r>
      <w:r w:rsidRPr="00BE0E18">
        <w:rPr>
          <w:rStyle w:val="StyleUnderline"/>
          <w:highlight w:val="cyan"/>
        </w:rPr>
        <w:t>process</w:t>
      </w:r>
      <w:r w:rsidRPr="00BE0E18">
        <w:rPr>
          <w:rStyle w:val="StyleUnderline"/>
        </w:rPr>
        <w:t xml:space="preserve">, thus </w:t>
      </w:r>
      <w:r w:rsidRPr="00BE0E18">
        <w:rPr>
          <w:rStyle w:val="StyleUnderline"/>
          <w:highlight w:val="cyan"/>
        </w:rPr>
        <w:t>delaying</w:t>
      </w:r>
      <w:r w:rsidRPr="00BE0E18">
        <w:rPr>
          <w:rStyle w:val="StyleUnderline"/>
        </w:rPr>
        <w:t xml:space="preserve"> the </w:t>
      </w:r>
      <w:r w:rsidRPr="00BE0E18">
        <w:rPr>
          <w:rStyle w:val="StyleUnderline"/>
          <w:highlight w:val="cyan"/>
        </w:rPr>
        <w:t>adoption</w:t>
      </w:r>
      <w:r w:rsidRPr="00BE0E18">
        <w:rPr>
          <w:rStyle w:val="StyleUnderline"/>
        </w:rPr>
        <w:t xml:space="preserve"> of new standards and new products made in accordance with those standards, to the detriment of consumers and of society generally. </w:t>
      </w:r>
    </w:p>
    <w:p w14:paraId="2CDFEBA6" w14:textId="77777777" w:rsidR="001425A6" w:rsidRPr="00BE0E18" w:rsidRDefault="001425A6" w:rsidP="001425A6">
      <w:pPr>
        <w:rPr>
          <w:sz w:val="16"/>
          <w:szCs w:val="16"/>
        </w:rPr>
      </w:pPr>
      <w:r w:rsidRPr="00BE0E18">
        <w:rPr>
          <w:sz w:val="16"/>
          <w:szCs w:val="16"/>
        </w:rPr>
        <w:t xml:space="preserve">This is not, of course, to suggest that there will never be an appropriate role for antitrust scrutiny of the standards-setting actions of SSOs or their participants. There is no question but that the activities of SSOs can affect non-participants, and one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Tube,231 in which antitrust intervention may be the only solution. </w:t>
      </w:r>
    </w:p>
    <w:p w14:paraId="256005AA" w14:textId="77777777" w:rsidR="001425A6" w:rsidRPr="00BE0E18" w:rsidRDefault="001425A6" w:rsidP="001425A6">
      <w:pPr>
        <w:rPr>
          <w:rStyle w:val="StyleUnderline"/>
        </w:rPr>
      </w:pPr>
      <w:r w:rsidRPr="00BE0E18">
        <w:rPr>
          <w:sz w:val="16"/>
        </w:rPr>
        <w:t xml:space="preserve">But we believe that the </w:t>
      </w:r>
      <w:r w:rsidRPr="00BE0E18">
        <w:rPr>
          <w:rStyle w:val="StyleUnderline"/>
        </w:rPr>
        <w:t xml:space="preserve">antitrust </w:t>
      </w:r>
      <w:r w:rsidRPr="00BE0E18">
        <w:rPr>
          <w:rStyle w:val="StyleUnderline"/>
          <w:highlight w:val="cyan"/>
        </w:rPr>
        <w:t>authorities are likely to give too little weight to</w:t>
      </w:r>
      <w:r w:rsidRPr="00BE0E18">
        <w:rPr>
          <w:rStyle w:val="StyleUnderline"/>
        </w:rPr>
        <w:t xml:space="preserve"> the fact that SSOs</w:t>
      </w:r>
      <w:r w:rsidRPr="00BE0E18">
        <w:rPr>
          <w:sz w:val="16"/>
        </w:rPr>
        <w:t xml:space="preserve">, as voluntary organizations, </w:t>
      </w:r>
      <w:r w:rsidRPr="00BE0E18">
        <w:rPr>
          <w:rStyle w:val="StyleUnderline"/>
        </w:rPr>
        <w:t>must often walk a fine line between competing interests.</w:t>
      </w:r>
      <w:r w:rsidRPr="00BE0E18">
        <w:rPr>
          <w:sz w:val="16"/>
        </w:rPr>
        <w:t xml:space="preserve"> In our view, </w:t>
      </w:r>
      <w:r w:rsidRPr="00BE0E18">
        <w:rPr>
          <w:rStyle w:val="StyleUnderline"/>
        </w:rPr>
        <w:t xml:space="preserve">ex post intervention runs the </w:t>
      </w:r>
      <w:r w:rsidRPr="00BE0E18">
        <w:rPr>
          <w:rStyle w:val="Emphasis"/>
        </w:rPr>
        <w:t>serious risk</w:t>
      </w:r>
      <w:r w:rsidRPr="00BE0E18">
        <w:rPr>
          <w:rStyle w:val="StyleUnderline"/>
        </w:rPr>
        <w:t xml:space="preserve"> of </w:t>
      </w:r>
      <w:r w:rsidRPr="00BE0E18">
        <w:rPr>
          <w:rStyle w:val="Emphasis"/>
        </w:rPr>
        <w:t>failing to recognize</w:t>
      </w:r>
      <w:r w:rsidRPr="00BE0E18">
        <w:rPr>
          <w:rStyle w:val="StyleUnderline"/>
        </w:rPr>
        <w:t xml:space="preserve"> the ex ante </w:t>
      </w:r>
      <w:r w:rsidRPr="00BE0E18">
        <w:rPr>
          <w:rStyle w:val="Emphasis"/>
          <w:highlight w:val="cyan"/>
        </w:rPr>
        <w:t>balancing</w:t>
      </w:r>
      <w:r w:rsidRPr="00BE0E18">
        <w:rPr>
          <w:rStyle w:val="StyleUnderline"/>
        </w:rPr>
        <w:t xml:space="preserve"> of competing interests.</w:t>
      </w:r>
    </w:p>
    <w:p w14:paraId="6FC613BC" w14:textId="77777777" w:rsidR="001425A6" w:rsidRPr="00BE0E18" w:rsidRDefault="001425A6" w:rsidP="001425A6">
      <w:pPr>
        <w:pStyle w:val="Heading4"/>
        <w:rPr>
          <w:rFonts w:cs="Arial"/>
        </w:rPr>
      </w:pPr>
      <w:r w:rsidRPr="00BE0E18">
        <w:rPr>
          <w:rFonts w:cs="Arial"/>
        </w:rPr>
        <w:t>Antitrust decks SSO clarity and predictability</w:t>
      </w:r>
    </w:p>
    <w:p w14:paraId="1CF0105B" w14:textId="77777777" w:rsidR="001425A6" w:rsidRPr="00BE0E18" w:rsidRDefault="001425A6" w:rsidP="001425A6">
      <w:r w:rsidRPr="00BE0E18">
        <w:t xml:space="preserve">David J. </w:t>
      </w:r>
      <w:r w:rsidRPr="00BE0E18">
        <w:rPr>
          <w:rStyle w:val="Style13ptBold"/>
        </w:rPr>
        <w:t>Teece &amp;</w:t>
      </w:r>
      <w:r w:rsidRPr="00BE0E18">
        <w:t xml:space="preserve"> Edward F. </w:t>
      </w:r>
      <w:r w:rsidRPr="00BE0E18">
        <w:rPr>
          <w:rStyle w:val="Style13ptBold"/>
        </w:rPr>
        <w:t>Sherry 3</w:t>
      </w:r>
      <w:r w:rsidRPr="00BE0E18">
        <w:t>. **Mitsubishi Bank Professor in the Haas School of Business and Director of the Institute of Management, Innovation and Organization at the University of California, Berkeley. **Senior Managing Economist at LECG, LLC. "Standards Setting and Antitrust." Minnesota Law Review. 2003. https://scholarship.law.umn.edu/mlr/782/</w:t>
      </w:r>
    </w:p>
    <w:p w14:paraId="40B02CAE" w14:textId="77777777" w:rsidR="001425A6" w:rsidRPr="00BE0E18" w:rsidRDefault="001425A6" w:rsidP="001425A6">
      <w:pPr>
        <w:rPr>
          <w:sz w:val="16"/>
          <w:szCs w:val="16"/>
        </w:rPr>
      </w:pPr>
      <w:r w:rsidRPr="00BE0E18">
        <w:rPr>
          <w:sz w:val="16"/>
          <w:szCs w:val="16"/>
        </w:rPr>
        <w:t xml:space="preserve">E. ANTITRUST INTERVENTION AND CLARITY </w:t>
      </w:r>
    </w:p>
    <w:p w14:paraId="41AEDCD6" w14:textId="77777777" w:rsidR="001425A6" w:rsidRPr="00BE0E18" w:rsidRDefault="001425A6" w:rsidP="001425A6">
      <w:pPr>
        <w:rPr>
          <w:rStyle w:val="StyleUnderline"/>
        </w:rPr>
      </w:pPr>
      <w:r w:rsidRPr="00BE0E18">
        <w:rPr>
          <w:sz w:val="16"/>
        </w:rPr>
        <w:lastRenderedPageBreak/>
        <w:t xml:space="preserve">As noted above, 218 </w:t>
      </w:r>
      <w:r w:rsidRPr="00BE0E18">
        <w:rPr>
          <w:rStyle w:val="StyleUnderline"/>
        </w:rPr>
        <w:t xml:space="preserve">we believe that </w:t>
      </w:r>
      <w:r w:rsidRPr="00BE0E18">
        <w:rPr>
          <w:rStyle w:val="StyleUnderline"/>
          <w:highlight w:val="cyan"/>
        </w:rPr>
        <w:t xml:space="preserve">clarity of the SSO's rules is </w:t>
      </w:r>
      <w:r w:rsidRPr="00BE0E18">
        <w:rPr>
          <w:rStyle w:val="Emphasis"/>
          <w:highlight w:val="cyan"/>
        </w:rPr>
        <w:t>a key desideratum</w:t>
      </w:r>
      <w:r w:rsidRPr="00BE0E18">
        <w:rPr>
          <w:rStyle w:val="Emphasis"/>
        </w:rPr>
        <w:t>.</w:t>
      </w:r>
      <w:r w:rsidRPr="00BE0E18">
        <w:rPr>
          <w:sz w:val="16"/>
        </w:rPr>
        <w:t xml:space="preserve"> Unfortunately, in our opinion, </w:t>
      </w:r>
      <w:r w:rsidRPr="00BE0E18">
        <w:rPr>
          <w:rStyle w:val="StyleUnderline"/>
          <w:highlight w:val="cyan"/>
        </w:rPr>
        <w:t xml:space="preserve">ex post antitrust enforcement efforts are often likely to </w:t>
      </w:r>
      <w:r w:rsidRPr="00BE0E18">
        <w:rPr>
          <w:rStyle w:val="Emphasis"/>
          <w:highlight w:val="cyan"/>
        </w:rPr>
        <w:t>reduce clarity and predictability</w:t>
      </w:r>
      <w:r w:rsidRPr="00BE0E18">
        <w:rPr>
          <w:rStyle w:val="StyleUnderline"/>
        </w:rPr>
        <w:t xml:space="preserve">, rather than enhance it. </w:t>
      </w:r>
    </w:p>
    <w:p w14:paraId="6C5ADE79" w14:textId="77777777" w:rsidR="001425A6" w:rsidRPr="00BE0E18" w:rsidRDefault="001425A6" w:rsidP="001425A6">
      <w:pPr>
        <w:rPr>
          <w:sz w:val="16"/>
          <w:szCs w:val="16"/>
        </w:rPr>
      </w:pPr>
      <w:r w:rsidRPr="00BE0E18">
        <w:rPr>
          <w:sz w:val="16"/>
          <w:szCs w:val="16"/>
        </w:rPr>
        <w:t>Up to this point, this Article has tacitly assumed that standards-setting activities can potentially raise antitrust concerns. But in our experience the nature of those concerns, and the legal basis for intervention, has rarely been articulated clearly. 219</w:t>
      </w:r>
    </w:p>
    <w:p w14:paraId="7515B4E6" w14:textId="77777777" w:rsidR="001425A6" w:rsidRPr="00BE0E18" w:rsidRDefault="001425A6" w:rsidP="001425A6">
      <w:pPr>
        <w:rPr>
          <w:sz w:val="16"/>
        </w:rPr>
      </w:pPr>
      <w:r w:rsidRPr="00BE0E18">
        <w:rPr>
          <w:sz w:val="16"/>
        </w:rPr>
        <w:t xml:space="preserve">We believe that </w:t>
      </w:r>
      <w:r w:rsidRPr="00BE0E18">
        <w:rPr>
          <w:rStyle w:val="StyleUnderline"/>
        </w:rPr>
        <w:t>the typical context</w:t>
      </w:r>
      <w:r w:rsidRPr="00BE0E18">
        <w:rPr>
          <w:sz w:val="16"/>
        </w:rPr>
        <w:t xml:space="preserve"> 220 </w:t>
      </w:r>
      <w:r w:rsidRPr="00BE0E18">
        <w:rPr>
          <w:rStyle w:val="StyleUnderline"/>
        </w:rPr>
        <w:t>involves the claim that, by manipulating the standards-setting process</w:t>
      </w:r>
      <w:r w:rsidRPr="00BE0E18">
        <w:rPr>
          <w:sz w:val="16"/>
        </w:rPr>
        <w:t xml:space="preserve"> (whether "actively" in an effort to "capture" a standard, or "passively" by improperly failing to disclose a relevant patent), </w:t>
      </w:r>
      <w:r w:rsidRPr="00BE0E18">
        <w:rPr>
          <w:rStyle w:val="StyleUnderline"/>
        </w:rPr>
        <w:t>the patent holder has gained improper market power in the technology market</w:t>
      </w:r>
      <w:r w:rsidRPr="00BE0E18">
        <w:rPr>
          <w:sz w:val="16"/>
        </w:rPr>
        <w:t xml:space="preserve">. Absent the need to comport with the standard (i.e., absent the "lock-in"), firms might (if feasible) find a way to avoid infringing the patent, by adopting an alternative technology. 221 But given that firms have a strong economic incentive to comport with the standard, the patent holder may be able ex post to extract a much higher price for the use of its patented technology than it would have been able to do absent the standard. </w:t>
      </w:r>
    </w:p>
    <w:p w14:paraId="5CC9DFF4" w14:textId="77777777" w:rsidR="001425A6" w:rsidRPr="00BE0E18" w:rsidRDefault="001425A6" w:rsidP="001425A6">
      <w:pPr>
        <w:rPr>
          <w:rStyle w:val="StyleUnderline"/>
        </w:rPr>
      </w:pPr>
      <w:r w:rsidRPr="00BE0E18">
        <w:rPr>
          <w:rStyle w:val="StyleUnderline"/>
        </w:rPr>
        <w:t xml:space="preserve">The </w:t>
      </w:r>
      <w:r w:rsidRPr="00BE0E18">
        <w:rPr>
          <w:rStyle w:val="StyleUnderline"/>
          <w:highlight w:val="cyan"/>
        </w:rPr>
        <w:t>antitrust concern</w:t>
      </w:r>
      <w:r w:rsidRPr="00BE0E18">
        <w:rPr>
          <w:rStyle w:val="StyleUnderline"/>
        </w:rPr>
        <w:t xml:space="preserve"> here is not the proposition that the standard enhances the patent holder's market power per se.</w:t>
      </w:r>
      <w:r w:rsidRPr="00BE0E18">
        <w:rPr>
          <w:sz w:val="16"/>
        </w:rPr>
        <w:t xml:space="preserve"> This is most readily seen in connection with patents held by non-participants in the standards-setting process. Adoption of a standard can confer a substantial windfall gain on nonparticipant patent holders, who (just like participant patent holders) may be able to extract higher royalties for the use of their patents than they would have been able to do absent the standard. But we know of no one who suggests that such conduct is an antitrust violation. Consequently, </w:t>
      </w:r>
      <w:r w:rsidRPr="00BE0E18">
        <w:rPr>
          <w:rStyle w:val="StyleUnderline"/>
        </w:rPr>
        <w:t xml:space="preserve">the "evil" that the antitrust law seeks to address in these contexts </w:t>
      </w:r>
      <w:r w:rsidRPr="00BE0E18">
        <w:rPr>
          <w:rStyle w:val="StyleUnderline"/>
          <w:highlight w:val="cyan"/>
        </w:rPr>
        <w:t>is</w:t>
      </w:r>
      <w:r w:rsidRPr="00BE0E18">
        <w:rPr>
          <w:rStyle w:val="StyleUnderline"/>
        </w:rPr>
        <w:t xml:space="preserve"> the </w:t>
      </w:r>
      <w:r w:rsidRPr="00BE0E18">
        <w:rPr>
          <w:rStyle w:val="StyleUnderline"/>
          <w:highlight w:val="cyan"/>
        </w:rPr>
        <w:t>manipulation that led to the enhanced value of the patent</w:t>
      </w:r>
      <w:r w:rsidRPr="00BE0E18">
        <w:rPr>
          <w:rStyle w:val="StyleUnderline"/>
        </w:rPr>
        <w:t xml:space="preserve">, not the fact that a patent reads on a standard or the enhanced value per se. </w:t>
      </w:r>
    </w:p>
    <w:p w14:paraId="47A16BFB" w14:textId="77777777" w:rsidR="001425A6" w:rsidRPr="00BE0E18" w:rsidRDefault="001425A6" w:rsidP="001425A6">
      <w:pPr>
        <w:rPr>
          <w:sz w:val="16"/>
          <w:szCs w:val="16"/>
        </w:rPr>
      </w:pPr>
      <w:r w:rsidRPr="00BE0E18">
        <w:rPr>
          <w:sz w:val="16"/>
          <w:szCs w:val="16"/>
        </w:rPr>
        <w:t xml:space="preserve">It is one thing for the antitrust authorities to adopt clearly specified rules on an ex ante basis governing standards-setting organizations and practices. For example, if the antitrust authorities believe that the public interest will be best served by requiring fully open participation, then they could announce an ex ante rule (or ask Congress to pass a statute) requiring all SSOs to be fully open to all interested parties. If the antitrust authorities believe that the public interest would be best served if all standards were "open," in the sense that they did not implicate patent rights, then the antitrust authorities could announce an ex ante rule (or ask Congress to pass a statute) requiring that standards be "open" in that sense. 222 </w:t>
      </w:r>
    </w:p>
    <w:p w14:paraId="16B85BF2" w14:textId="77777777" w:rsidR="001425A6" w:rsidRPr="00BE0E18" w:rsidRDefault="001425A6" w:rsidP="001425A6">
      <w:pPr>
        <w:rPr>
          <w:sz w:val="16"/>
        </w:rPr>
      </w:pPr>
      <w:r w:rsidRPr="00BE0E18">
        <w:rPr>
          <w:sz w:val="16"/>
        </w:rPr>
        <w:t xml:space="preserve">But it is something quite different for the </w:t>
      </w:r>
      <w:r w:rsidRPr="00BE0E18">
        <w:rPr>
          <w:rStyle w:val="StyleUnderline"/>
          <w:highlight w:val="cyan"/>
        </w:rPr>
        <w:t>antitrust authorities</w:t>
      </w:r>
      <w:r w:rsidRPr="00BE0E18">
        <w:rPr>
          <w:sz w:val="16"/>
        </w:rPr>
        <w:t xml:space="preserve"> to </w:t>
      </w:r>
      <w:r w:rsidRPr="00BE0E18">
        <w:rPr>
          <w:rStyle w:val="StyleUnderline"/>
          <w:highlight w:val="cyan"/>
        </w:rPr>
        <w:t>use enforcement actions applying</w:t>
      </w:r>
      <w:r w:rsidRPr="00BE0E18">
        <w:rPr>
          <w:sz w:val="16"/>
        </w:rPr>
        <w:t xml:space="preserve"> general </w:t>
      </w:r>
      <w:r w:rsidRPr="00BE0E18">
        <w:rPr>
          <w:rStyle w:val="StyleUnderline"/>
          <w:highlight w:val="cyan"/>
        </w:rPr>
        <w:t>antitrust principles to penalize conduct on an ex post basis in contexts where the rules are</w:t>
      </w:r>
      <w:r w:rsidRPr="00BE0E18">
        <w:rPr>
          <w:sz w:val="16"/>
        </w:rPr>
        <w:t xml:space="preserve"> not clear, or, indeed, where the rules are </w:t>
      </w:r>
      <w:r w:rsidRPr="00BE0E18">
        <w:rPr>
          <w:rStyle w:val="StyleUnderline"/>
          <w:highlight w:val="cyan"/>
        </w:rPr>
        <w:t>explicitly to the contrary</w:t>
      </w:r>
      <w:r w:rsidRPr="00BE0E18">
        <w:rPr>
          <w:sz w:val="16"/>
        </w:rPr>
        <w:t>. For example, many of the public comments on the In Re Dell consent decree expressed concern that the scope of that ruling was unclear.223 Was it intended to apply solely to cases (such as the situation described by the FTC majority in Dell 224) where the SSO's policies required the firm's representative to certify in writing that his or her firm had no patents that read on the proposed standard? Or did the prohibition extend to other cases? For example, what is the appropriate antitrust rule (or policy) toward disclosure when the SSO's policies make it clear that it imposes no obligation to search for potentially relevant patents and that any disclosure obligation is limited to the personal knowledge of the individual representative?</w:t>
      </w:r>
    </w:p>
    <w:p w14:paraId="39AC0BA3" w14:textId="77777777" w:rsidR="001425A6" w:rsidRPr="00BE0E18" w:rsidRDefault="001425A6" w:rsidP="001425A6">
      <w:pPr>
        <w:pStyle w:val="Heading4"/>
        <w:rPr>
          <w:rFonts w:cs="Arial"/>
        </w:rPr>
      </w:pPr>
      <w:r w:rsidRPr="00BE0E18">
        <w:rPr>
          <w:rFonts w:cs="Arial"/>
        </w:rPr>
        <w:t>New antitrust rules causes delay---kills SSO efficiency</w:t>
      </w:r>
    </w:p>
    <w:p w14:paraId="184732F3" w14:textId="77777777" w:rsidR="001425A6" w:rsidRPr="00BE0E18" w:rsidRDefault="001425A6" w:rsidP="001425A6">
      <w:r w:rsidRPr="00BE0E18">
        <w:t xml:space="preserve">David J. </w:t>
      </w:r>
      <w:r w:rsidRPr="00BE0E18">
        <w:rPr>
          <w:rStyle w:val="Style13ptBold"/>
        </w:rPr>
        <w:t>Teece &amp;</w:t>
      </w:r>
      <w:r w:rsidRPr="00BE0E18">
        <w:t xml:space="preserve"> Edward F. </w:t>
      </w:r>
      <w:r w:rsidRPr="00BE0E18">
        <w:rPr>
          <w:rStyle w:val="Style13ptBold"/>
        </w:rPr>
        <w:t>Sherry 3</w:t>
      </w:r>
      <w:r w:rsidRPr="00BE0E18">
        <w:t>. **Mitsubishi Bank Professor in the Haas School of Business and Director of the Institute of Management, Innovation and Organization at the University of California, Berkeley. **Senior Managing Economist at LECG, LLC. "Standards Setting and Antitrust." Minnesota Law Review. 2003. https://scholarship.law.umn.edu/mlr/782/</w:t>
      </w:r>
    </w:p>
    <w:p w14:paraId="7E7A59BB" w14:textId="77777777" w:rsidR="001425A6" w:rsidRPr="00BE0E18" w:rsidRDefault="001425A6" w:rsidP="001425A6">
      <w:pPr>
        <w:rPr>
          <w:sz w:val="16"/>
          <w:szCs w:val="16"/>
        </w:rPr>
      </w:pPr>
      <w:r w:rsidRPr="00BE0E18">
        <w:rPr>
          <w:sz w:val="16"/>
          <w:szCs w:val="16"/>
        </w:rPr>
        <w:t xml:space="preserve">V. CAPTURING THE BENEFITS OF STANDARDIZATION THROUGH SSO-RULE CLARITY </w:t>
      </w:r>
    </w:p>
    <w:p w14:paraId="36D169BF" w14:textId="77777777" w:rsidR="001425A6" w:rsidRPr="00BE0E18" w:rsidRDefault="001425A6" w:rsidP="001425A6">
      <w:pPr>
        <w:rPr>
          <w:sz w:val="16"/>
          <w:szCs w:val="16"/>
        </w:rPr>
      </w:pPr>
      <w:r w:rsidRPr="00BE0E18">
        <w:rPr>
          <w:sz w:val="16"/>
          <w:szCs w:val="16"/>
        </w:rPr>
        <w:t>A. THE BENEFITS OF STANDARDIZATION AND THE NEED FOR SPEED</w:t>
      </w:r>
    </w:p>
    <w:p w14:paraId="1AD2A652" w14:textId="77777777" w:rsidR="001425A6" w:rsidRPr="00BE0E18" w:rsidRDefault="001425A6" w:rsidP="001425A6">
      <w:pPr>
        <w:rPr>
          <w:sz w:val="16"/>
        </w:rPr>
      </w:pPr>
      <w:r w:rsidRPr="00BE0E18">
        <w:rPr>
          <w:sz w:val="16"/>
        </w:rPr>
        <w:t xml:space="preserve">It is widely recognized that standardization can yield significant social benefits.200 It is often less widely recognized that </w:t>
      </w:r>
      <w:r w:rsidRPr="00BE0E18">
        <w:rPr>
          <w:rStyle w:val="StyleUnderline"/>
        </w:rPr>
        <w:t xml:space="preserve">factors that </w:t>
      </w:r>
      <w:r w:rsidRPr="00BE0E18">
        <w:rPr>
          <w:rStyle w:val="StyleUnderline"/>
          <w:highlight w:val="cyan"/>
        </w:rPr>
        <w:t>delay</w:t>
      </w:r>
      <w:r w:rsidRPr="00BE0E18">
        <w:rPr>
          <w:sz w:val="16"/>
        </w:rPr>
        <w:t xml:space="preserve"> the </w:t>
      </w:r>
      <w:r w:rsidRPr="00BE0E18">
        <w:rPr>
          <w:rStyle w:val="StyleUnderline"/>
          <w:highlight w:val="cyan"/>
        </w:rPr>
        <w:t>standards-setting</w:t>
      </w:r>
      <w:r w:rsidRPr="00BE0E18">
        <w:rPr>
          <w:sz w:val="16"/>
        </w:rPr>
        <w:t xml:space="preserve"> process </w:t>
      </w:r>
      <w:r w:rsidRPr="00BE0E18">
        <w:rPr>
          <w:rStyle w:val="Emphasis"/>
        </w:rPr>
        <w:t xml:space="preserve">can </w:t>
      </w:r>
      <w:r w:rsidRPr="00BE0E18">
        <w:rPr>
          <w:rStyle w:val="Emphasis"/>
          <w:highlight w:val="cyan"/>
        </w:rPr>
        <w:t>impose significant adverse social costs</w:t>
      </w:r>
      <w:r w:rsidRPr="00BE0E18">
        <w:rPr>
          <w:rStyle w:val="Emphasis"/>
        </w:rPr>
        <w:t>.</w:t>
      </w:r>
      <w:r w:rsidRPr="00BE0E18">
        <w:rPr>
          <w:sz w:val="16"/>
        </w:rPr>
        <w:t xml:space="preserve"> To generate the greatest social benefits, the </w:t>
      </w:r>
      <w:r w:rsidRPr="00BE0E18">
        <w:rPr>
          <w:rStyle w:val="StyleUnderline"/>
        </w:rPr>
        <w:t xml:space="preserve">standards-setting process </w:t>
      </w:r>
      <w:r w:rsidRPr="00BE0E18">
        <w:rPr>
          <w:rStyle w:val="StyleUnderline"/>
          <w:highlight w:val="cyan"/>
        </w:rPr>
        <w:t>must be</w:t>
      </w:r>
      <w:r w:rsidRPr="00BE0E18">
        <w:rPr>
          <w:sz w:val="16"/>
        </w:rPr>
        <w:t xml:space="preserve"> both </w:t>
      </w:r>
      <w:r w:rsidRPr="00BE0E18">
        <w:rPr>
          <w:rStyle w:val="StyleUnderline"/>
        </w:rPr>
        <w:t xml:space="preserve">timely </w:t>
      </w:r>
      <w:r w:rsidRPr="00BE0E18">
        <w:rPr>
          <w:rStyle w:val="StyleUnderline"/>
        </w:rPr>
        <w:lastRenderedPageBreak/>
        <w:t xml:space="preserve">and </w:t>
      </w:r>
      <w:r w:rsidRPr="00BE0E18">
        <w:rPr>
          <w:rStyle w:val="StyleUnderline"/>
          <w:highlight w:val="cyan"/>
        </w:rPr>
        <w:t>efficient</w:t>
      </w:r>
      <w:r w:rsidRPr="00BE0E18">
        <w:rPr>
          <w:sz w:val="16"/>
        </w:rPr>
        <w:t xml:space="preserve">. This is especially true </w:t>
      </w:r>
      <w:r w:rsidRPr="00BE0E18">
        <w:rPr>
          <w:rStyle w:val="StyleUnderline"/>
          <w:highlight w:val="cyan"/>
        </w:rPr>
        <w:t>in fast-moving</w:t>
      </w:r>
      <w:r w:rsidRPr="00BE0E18">
        <w:rPr>
          <w:rStyle w:val="StyleUnderline"/>
        </w:rPr>
        <w:t xml:space="preserve">, high-tech </w:t>
      </w:r>
      <w:r w:rsidRPr="00BE0E18">
        <w:rPr>
          <w:rStyle w:val="StyleUnderline"/>
          <w:highlight w:val="cyan"/>
        </w:rPr>
        <w:t>industries</w:t>
      </w:r>
      <w:r w:rsidRPr="00BE0E18">
        <w:rPr>
          <w:rStyle w:val="StyleUnderline"/>
        </w:rPr>
        <w:t>.</w:t>
      </w:r>
      <w:r w:rsidRPr="00BE0E18">
        <w:rPr>
          <w:sz w:val="16"/>
        </w:rPr>
        <w:t xml:space="preserve"> It does little good to take twenty-four months to set a standard when product life-cycles are eighteen months. A delay in setting a standard often means that new products get delayed, or markets do not develop.</w:t>
      </w:r>
    </w:p>
    <w:p w14:paraId="1E435AC7" w14:textId="77777777" w:rsidR="001425A6" w:rsidRPr="00BE0E18" w:rsidRDefault="001425A6" w:rsidP="001425A6">
      <w:pPr>
        <w:rPr>
          <w:sz w:val="16"/>
          <w:szCs w:val="16"/>
        </w:rPr>
      </w:pPr>
      <w:r w:rsidRPr="00BE0E18">
        <w:rPr>
          <w:sz w:val="16"/>
          <w:szCs w:val="16"/>
        </w:rPr>
        <w:t xml:space="preserve">1.The Social Costs of Delay </w:t>
      </w:r>
    </w:p>
    <w:p w14:paraId="18FE469B" w14:textId="77777777" w:rsidR="001425A6" w:rsidRPr="00BE0E18" w:rsidRDefault="001425A6" w:rsidP="001425A6">
      <w:pPr>
        <w:rPr>
          <w:sz w:val="16"/>
          <w:szCs w:val="16"/>
        </w:rPr>
      </w:pPr>
      <w:r w:rsidRPr="00BE0E18">
        <w:rPr>
          <w:sz w:val="16"/>
          <w:szCs w:val="16"/>
        </w:rPr>
        <w:t>Public policies that slow the adoption of standards can have very detrimental economic effects. By way of illustration, suppose that the product life-cycle in the industry is three years, and that some factor delays the adoption of a standard for the next-generation product by six months. This delay causes the loss of one-sixth (the three-year product life-cycle, divided by the one-half-year delay) of the overall social gains realized by moving to the next generation product. It is not uncommon in many high-tech industries for new generation products to represent a 50-100% improvement or more (in terms of net consumer satisfaction) over the earlier product, as anyone who recalls the early days of cellular telephones or personal computers can appreciate. 20 2 If so, a six-month delay can result in losing 8-16% of the overall social value of the product line as a whole.</w:t>
      </w:r>
    </w:p>
    <w:p w14:paraId="6DE778A1" w14:textId="77777777" w:rsidR="001425A6" w:rsidRPr="00BE0E18" w:rsidRDefault="001425A6" w:rsidP="001425A6">
      <w:pPr>
        <w:rPr>
          <w:sz w:val="16"/>
          <w:szCs w:val="16"/>
        </w:rPr>
      </w:pPr>
      <w:r w:rsidRPr="00BE0E18">
        <w:rPr>
          <w:sz w:val="16"/>
          <w:szCs w:val="16"/>
        </w:rPr>
        <w:t xml:space="preserve">2. Consortia, Organizational Structure, and Efficiency </w:t>
      </w:r>
    </w:p>
    <w:p w14:paraId="640BADE6" w14:textId="77777777" w:rsidR="001425A6" w:rsidRPr="00BE0E18" w:rsidRDefault="001425A6" w:rsidP="001425A6">
      <w:pPr>
        <w:rPr>
          <w:sz w:val="16"/>
        </w:rPr>
      </w:pPr>
      <w:r w:rsidRPr="00BE0E18">
        <w:rPr>
          <w:rStyle w:val="StyleUnderline"/>
        </w:rPr>
        <w:t xml:space="preserve">Special-purpose </w:t>
      </w:r>
      <w:r w:rsidRPr="00BE0E18">
        <w:rPr>
          <w:rStyle w:val="StyleUnderline"/>
          <w:highlight w:val="cyan"/>
        </w:rPr>
        <w:t>SSOs</w:t>
      </w:r>
      <w:r w:rsidRPr="00BE0E18">
        <w:rPr>
          <w:sz w:val="16"/>
        </w:rPr>
        <w:t xml:space="preserve">, sometimes called consortia, </w:t>
      </w:r>
      <w:r w:rsidRPr="00BE0E18">
        <w:rPr>
          <w:rStyle w:val="StyleUnderline"/>
          <w:highlight w:val="cyan"/>
        </w:rPr>
        <w:t>are</w:t>
      </w:r>
      <w:r w:rsidRPr="00BE0E18">
        <w:rPr>
          <w:sz w:val="16"/>
        </w:rPr>
        <w:t xml:space="preserve"> often </w:t>
      </w:r>
      <w:r w:rsidRPr="00BE0E18">
        <w:rPr>
          <w:rStyle w:val="StyleUnderline"/>
        </w:rPr>
        <w:t xml:space="preserve">faster, and can be more focused and </w:t>
      </w:r>
      <w:r w:rsidRPr="00BE0E18">
        <w:rPr>
          <w:rStyle w:val="StyleUnderline"/>
          <w:highlight w:val="cyan"/>
        </w:rPr>
        <w:t>nimble</w:t>
      </w:r>
      <w:r w:rsidRPr="00BE0E18">
        <w:rPr>
          <w:sz w:val="16"/>
        </w:rPr>
        <w:t xml:space="preserve">, than more "formal" SSOs in setting standards. 20 3 Participation in specialpurpose SSOs is often limited to key players whose agreement is crucial to developing the standard. 20 4 With fewer participants, it is often faster and easier to reach consensus. Moreover, consortia are often less constrained by "due process" considerations than formal SSO counterparts that have formalized agendas and procedures. This in turn has led to a major shift away from the use of "formal" SSOs, and the proliferation of informal/voluntary SSOs and special-purpose consortia. </w:t>
      </w:r>
    </w:p>
    <w:p w14:paraId="2F1B42AC" w14:textId="77777777" w:rsidR="001425A6" w:rsidRPr="00BE0E18" w:rsidRDefault="001425A6" w:rsidP="001425A6">
      <w:pPr>
        <w:rPr>
          <w:sz w:val="16"/>
          <w:szCs w:val="16"/>
        </w:rPr>
      </w:pPr>
      <w:r w:rsidRPr="00BE0E18">
        <w:rPr>
          <w:sz w:val="16"/>
          <w:szCs w:val="16"/>
        </w:rPr>
        <w:t xml:space="preserve">The difference is especially apparent in the distinction (discussed above 20 5) between voluntary standards and regulations. Regulatory bodies are often constrained by dueprocess considerations in ways that voluntary SSOs are not.20 6 As such, the regulatory process can often be much more timeconsuming than private standards-setting. </w:t>
      </w:r>
    </w:p>
    <w:p w14:paraId="43D98C76" w14:textId="77777777" w:rsidR="001425A6" w:rsidRPr="00BE0E18" w:rsidRDefault="001425A6" w:rsidP="001425A6">
      <w:pPr>
        <w:rPr>
          <w:sz w:val="16"/>
        </w:rPr>
      </w:pPr>
      <w:r w:rsidRPr="00BE0E18">
        <w:rPr>
          <w:sz w:val="16"/>
        </w:rPr>
        <w:t xml:space="preserve">The shift from more-formal SSOs to less-formal consortia can potentially have an adverse effect on the openness and transparency of decision making if consortia lack the types of due process procedural safeguards that more-formal SSOs have. In our view, however, </w:t>
      </w:r>
      <w:r w:rsidRPr="00BE0E18">
        <w:rPr>
          <w:rStyle w:val="StyleUnderline"/>
        </w:rPr>
        <w:t xml:space="preserve">the </w:t>
      </w:r>
      <w:r w:rsidRPr="00BE0E18">
        <w:rPr>
          <w:rStyle w:val="StyleUnderline"/>
          <w:highlight w:val="cyan"/>
        </w:rPr>
        <w:t>absence of complex</w:t>
      </w:r>
      <w:r w:rsidRPr="00BE0E18">
        <w:rPr>
          <w:rStyle w:val="StyleUnderline"/>
        </w:rPr>
        <w:t xml:space="preserve"> procedural </w:t>
      </w:r>
      <w:r w:rsidRPr="00BE0E18">
        <w:rPr>
          <w:rStyle w:val="StyleUnderline"/>
          <w:highlight w:val="cyan"/>
        </w:rPr>
        <w:t>rules</w:t>
      </w:r>
      <w:r w:rsidRPr="00BE0E18">
        <w:rPr>
          <w:rStyle w:val="StyleUnderline"/>
        </w:rPr>
        <w:t xml:space="preserve"> should be seen as </w:t>
      </w:r>
      <w:r w:rsidRPr="00BE0E18">
        <w:rPr>
          <w:rStyle w:val="StyleUnderline"/>
          <w:highlight w:val="cyan"/>
        </w:rPr>
        <w:t>an advantage</w:t>
      </w:r>
      <w:r w:rsidRPr="00BE0E18">
        <w:rPr>
          <w:sz w:val="16"/>
        </w:rPr>
        <w:t>, not a disadvantage. So long as the SSO's rules are clearly specified in advance, firms can "know what they are getting into" and can decide whether to participate and whether to rely on (or adopt) the SSO's standard accordingly.</w:t>
      </w:r>
    </w:p>
    <w:p w14:paraId="0BEE6BC1" w14:textId="77777777" w:rsidR="001425A6" w:rsidRDefault="001425A6" w:rsidP="001425A6">
      <w:pPr>
        <w:pStyle w:val="Heading3"/>
      </w:pPr>
      <w:r>
        <w:lastRenderedPageBreak/>
        <w:t>AT: Their 1AC Evidence</w:t>
      </w:r>
    </w:p>
    <w:p w14:paraId="20A86E28" w14:textId="77777777" w:rsidR="001425A6" w:rsidRPr="009D1E90" w:rsidRDefault="001425A6" w:rsidP="001425A6">
      <w:pPr>
        <w:pStyle w:val="Heading4"/>
      </w:pPr>
      <w:r>
        <w:t xml:space="preserve">2. Qualcomm decision did not determine </w:t>
      </w:r>
      <w:r w:rsidRPr="009D1E90">
        <w:rPr>
          <w:u w:val="single"/>
        </w:rPr>
        <w:t>the scope</w:t>
      </w:r>
      <w:r>
        <w:t xml:space="preserve"> of </w:t>
      </w:r>
      <w:r w:rsidRPr="009D1E90">
        <w:rPr>
          <w:u w:val="single"/>
        </w:rPr>
        <w:t>contractual obligations</w:t>
      </w:r>
      <w:r>
        <w:t xml:space="preserve"> but said FRAND breaches were </w:t>
      </w:r>
      <w:r w:rsidRPr="009D1E90">
        <w:rPr>
          <w:u w:val="single"/>
        </w:rPr>
        <w:t>not</w:t>
      </w:r>
      <w:r>
        <w:t xml:space="preserve"> an </w:t>
      </w:r>
      <w:r w:rsidRPr="009D1E90">
        <w:rPr>
          <w:u w:val="single"/>
        </w:rPr>
        <w:t>antitrust violation</w:t>
      </w:r>
      <w:r>
        <w:t xml:space="preserve">. The CP makes them a </w:t>
      </w:r>
      <w:r w:rsidRPr="009D1E90">
        <w:rPr>
          <w:i/>
          <w:iCs/>
          <w:u w:val="single"/>
        </w:rPr>
        <w:t>contract</w:t>
      </w:r>
      <w:r>
        <w:t xml:space="preserve"> and </w:t>
      </w:r>
      <w:r w:rsidRPr="009D1E90">
        <w:rPr>
          <w:i/>
          <w:iCs/>
          <w:u w:val="single"/>
        </w:rPr>
        <w:t>patent law</w:t>
      </w:r>
      <w:r>
        <w:t xml:space="preserve"> violation, which is </w:t>
      </w:r>
      <w:r w:rsidRPr="009D1E90">
        <w:rPr>
          <w:u w:val="single"/>
        </w:rPr>
        <w:t>in line</w:t>
      </w:r>
      <w:r>
        <w:t xml:space="preserve"> with the Ninth Circuit’s decision.</w:t>
      </w:r>
    </w:p>
    <w:p w14:paraId="7896ADC6" w14:textId="77777777" w:rsidR="001425A6" w:rsidRPr="009D1E90" w:rsidRDefault="001425A6" w:rsidP="001425A6">
      <w:r w:rsidRPr="00214AD5">
        <w:t xml:space="preserve">Kirti </w:t>
      </w:r>
      <w:r w:rsidRPr="00214AD5">
        <w:rPr>
          <w:rStyle w:val="Style13ptBold"/>
        </w:rPr>
        <w:t>Gupta and</w:t>
      </w:r>
      <w:r w:rsidRPr="00214AD5">
        <w:t xml:space="preserve"> Urska </w:t>
      </w:r>
      <w:r w:rsidRPr="00214AD5">
        <w:rPr>
          <w:rStyle w:val="Style13ptBold"/>
        </w:rPr>
        <w:t>Petrovcic 20</w:t>
      </w:r>
      <w:r w:rsidRPr="00214AD5">
        <w:t xml:space="preserve">. Ph.D. in Economics from the University of California, San Diego. </w:t>
      </w:r>
      <w:r>
        <w:t>V</w:t>
      </w:r>
      <w:r w:rsidRPr="00214AD5">
        <w:t>ice president of Criterion Economics and a senior fellow at Hudson Institute</w:t>
      </w:r>
      <w:r>
        <w:t xml:space="preserve">. </w:t>
      </w:r>
      <w:r w:rsidRPr="00F251D2">
        <w:t>Standards, Patents, and Antitrust Policy: The Road Ahead. Competition Policy International. 12-21-2020. https://www.competitionpolicyinternational.com/standards-patents-and-antitrust-policy-the-road-ahead/</w:t>
      </w:r>
    </w:p>
    <w:p w14:paraId="47957C71" w14:textId="77777777" w:rsidR="001425A6" w:rsidRPr="009D1E90" w:rsidRDefault="001425A6" w:rsidP="001425A6">
      <w:pPr>
        <w:rPr>
          <w:sz w:val="16"/>
        </w:rPr>
      </w:pPr>
      <w:r w:rsidRPr="009D1E90">
        <w:rPr>
          <w:sz w:val="16"/>
        </w:rPr>
        <w:t xml:space="preserve">However, </w:t>
      </w:r>
      <w:r w:rsidRPr="007862AA">
        <w:rPr>
          <w:rStyle w:val="StyleUnderline"/>
        </w:rPr>
        <w:t xml:space="preserve">U.S. </w:t>
      </w:r>
      <w:r w:rsidRPr="00896F3A">
        <w:rPr>
          <w:rStyle w:val="StyleUnderline"/>
          <w:highlight w:val="cyan"/>
        </w:rPr>
        <w:t xml:space="preserve">courts have </w:t>
      </w:r>
      <w:r w:rsidRPr="00896F3A">
        <w:rPr>
          <w:rStyle w:val="Emphasis"/>
          <w:highlight w:val="cyan"/>
        </w:rPr>
        <w:t>refused to use antitrust</w:t>
      </w:r>
      <w:r w:rsidRPr="007862AA">
        <w:rPr>
          <w:rStyle w:val="StyleUnderline"/>
        </w:rPr>
        <w:t xml:space="preserve"> as a tool to enforce</w:t>
      </w:r>
      <w:r w:rsidRPr="009D1E90">
        <w:rPr>
          <w:sz w:val="16"/>
        </w:rPr>
        <w:t xml:space="preserve"> the obligations pursuant to a </w:t>
      </w:r>
      <w:r w:rsidRPr="007862AA">
        <w:rPr>
          <w:rStyle w:val="StyleUnderline"/>
        </w:rPr>
        <w:t>FRAND commitment</w:t>
      </w:r>
      <w:r w:rsidRPr="009D1E90">
        <w:rPr>
          <w:sz w:val="16"/>
        </w:rPr>
        <w:t xml:space="preserve">. This was perhaps most clearly stated in 2020, </w:t>
      </w:r>
      <w:r w:rsidRPr="00896F3A">
        <w:rPr>
          <w:rStyle w:val="StyleUnderline"/>
          <w:highlight w:val="cyan"/>
        </w:rPr>
        <w:t>in FTC v. Qualcomm</w:t>
      </w:r>
      <w:r w:rsidRPr="009D1E90">
        <w:rPr>
          <w:sz w:val="16"/>
        </w:rPr>
        <w:t xml:space="preserve">, when </w:t>
      </w:r>
      <w:r w:rsidRPr="007862AA">
        <w:rPr>
          <w:rStyle w:val="StyleUnderline"/>
        </w:rPr>
        <w:t xml:space="preserve">the </w:t>
      </w:r>
      <w:r w:rsidRPr="00896F3A">
        <w:rPr>
          <w:rStyle w:val="StyleUnderline"/>
          <w:highlight w:val="cyan"/>
        </w:rPr>
        <w:t xml:space="preserve">Ninth Circuit </w:t>
      </w:r>
      <w:r w:rsidRPr="00896F3A">
        <w:rPr>
          <w:rStyle w:val="Emphasis"/>
          <w:highlight w:val="cyan"/>
        </w:rPr>
        <w:t>rejected the allegations</w:t>
      </w:r>
      <w:r w:rsidRPr="009D1E90">
        <w:rPr>
          <w:sz w:val="16"/>
        </w:rPr>
        <w:t xml:space="preserve"> that the FRAND commitment Qualcomm made to two standard-development organizations (“SDOs”) created an antitrust duty to license chip manufacturers.</w:t>
      </w:r>
      <w:bookmarkStart w:id="6" w:name="_ednref18"/>
      <w:r w:rsidRPr="00DA000C">
        <w:rPr>
          <w:sz w:val="16"/>
        </w:rPr>
        <w:t>18</w:t>
      </w:r>
      <w:bookmarkEnd w:id="6"/>
      <w:r w:rsidRPr="009D1E90">
        <w:rPr>
          <w:sz w:val="16"/>
        </w:rPr>
        <w:t> </w:t>
      </w:r>
      <w:r w:rsidRPr="009D1E90">
        <w:rPr>
          <w:rStyle w:val="StyleUnderline"/>
        </w:rPr>
        <w:t xml:space="preserve">The Ninth Circuit </w:t>
      </w:r>
      <w:r w:rsidRPr="00896F3A">
        <w:rPr>
          <w:rStyle w:val="Emphasis"/>
          <w:highlight w:val="cyan"/>
        </w:rPr>
        <w:t>did not determine</w:t>
      </w:r>
      <w:r w:rsidRPr="009D1E90">
        <w:rPr>
          <w:rStyle w:val="StyleUnderline"/>
        </w:rPr>
        <w:t xml:space="preserve"> </w:t>
      </w:r>
      <w:r w:rsidRPr="00896F3A">
        <w:rPr>
          <w:rStyle w:val="StyleUnderline"/>
          <w:highlight w:val="cyan"/>
        </w:rPr>
        <w:t xml:space="preserve">the </w:t>
      </w:r>
      <w:r w:rsidRPr="00896F3A">
        <w:rPr>
          <w:rStyle w:val="Emphasis"/>
          <w:highlight w:val="cyan"/>
        </w:rPr>
        <w:t>exact contractual obligations</w:t>
      </w:r>
      <w:r w:rsidRPr="009D1E90">
        <w:rPr>
          <w:rStyle w:val="StyleUnderline"/>
        </w:rPr>
        <w:t xml:space="preserve"> arising from the FRAND commitments</w:t>
      </w:r>
      <w:r w:rsidRPr="009D1E90">
        <w:rPr>
          <w:sz w:val="16"/>
        </w:rPr>
        <w:t>.</w:t>
      </w:r>
      <w:bookmarkStart w:id="7" w:name="_ednref19"/>
      <w:r w:rsidRPr="00DA000C">
        <w:rPr>
          <w:sz w:val="16"/>
        </w:rPr>
        <w:t>19</w:t>
      </w:r>
      <w:bookmarkEnd w:id="7"/>
      <w:r w:rsidRPr="009D1E90">
        <w:rPr>
          <w:sz w:val="16"/>
        </w:rPr>
        <w:t> Instead</w:t>
      </w:r>
      <w:r w:rsidRPr="00896F3A">
        <w:rPr>
          <w:sz w:val="16"/>
          <w:highlight w:val="cyan"/>
        </w:rPr>
        <w:t xml:space="preserve">, </w:t>
      </w:r>
      <w:r w:rsidRPr="00896F3A">
        <w:rPr>
          <w:rStyle w:val="StyleUnderline"/>
          <w:highlight w:val="cyan"/>
        </w:rPr>
        <w:t>it said that</w:t>
      </w:r>
      <w:r w:rsidRPr="009D1E90">
        <w:rPr>
          <w:rStyle w:val="StyleUnderline"/>
        </w:rPr>
        <w:t xml:space="preserve"> showing </w:t>
      </w:r>
      <w:r w:rsidRPr="00896F3A">
        <w:rPr>
          <w:rStyle w:val="StyleUnderline"/>
          <w:highlight w:val="cyan"/>
        </w:rPr>
        <w:t>a breach</w:t>
      </w:r>
      <w:r w:rsidRPr="009D1E90">
        <w:rPr>
          <w:rStyle w:val="StyleUnderline"/>
        </w:rPr>
        <w:t xml:space="preserve"> of those obligations </w:t>
      </w:r>
      <w:r w:rsidRPr="00896F3A">
        <w:rPr>
          <w:rStyle w:val="StyleUnderline"/>
          <w:highlight w:val="cyan"/>
        </w:rPr>
        <w:t>would not suffice</w:t>
      </w:r>
      <w:r w:rsidRPr="009D1E90">
        <w:rPr>
          <w:rStyle w:val="StyleUnderline"/>
        </w:rPr>
        <w:t xml:space="preserve"> to establish </w:t>
      </w:r>
      <w:r w:rsidRPr="00896F3A">
        <w:rPr>
          <w:rStyle w:val="Emphasis"/>
          <w:szCs w:val="26"/>
          <w:highlight w:val="cyan"/>
        </w:rPr>
        <w:t>a violation of antitrust</w:t>
      </w:r>
      <w:r w:rsidRPr="009D1E90">
        <w:rPr>
          <w:rStyle w:val="Emphasis"/>
          <w:szCs w:val="26"/>
        </w:rPr>
        <w:t xml:space="preserve"> law</w:t>
      </w:r>
      <w:r w:rsidRPr="009D1E90">
        <w:rPr>
          <w:sz w:val="16"/>
        </w:rPr>
        <w:t xml:space="preserve">. The court emphasized that to succeed in its antitrust claim, </w:t>
      </w:r>
      <w:r w:rsidRPr="009D1E90">
        <w:rPr>
          <w:rStyle w:val="StyleUnderline"/>
        </w:rPr>
        <w:t>the Federal Trade Commission (“</w:t>
      </w:r>
      <w:r w:rsidRPr="00896F3A">
        <w:rPr>
          <w:rStyle w:val="StyleUnderline"/>
          <w:highlight w:val="cyan"/>
        </w:rPr>
        <w:t>FTC</w:t>
      </w:r>
      <w:r w:rsidRPr="009D1E90">
        <w:rPr>
          <w:rStyle w:val="StyleUnderline"/>
        </w:rPr>
        <w:t>”) would have to explain how the breach of a FRAND commitment harmed competition</w:t>
      </w:r>
      <w:r w:rsidRPr="009D1E90">
        <w:rPr>
          <w:sz w:val="16"/>
        </w:rPr>
        <w:t xml:space="preserve">. Ultimately, </w:t>
      </w:r>
      <w:r w:rsidRPr="009D1E90">
        <w:rPr>
          <w:rStyle w:val="Emphasis"/>
        </w:rPr>
        <w:t xml:space="preserve">it </w:t>
      </w:r>
      <w:r w:rsidRPr="00896F3A">
        <w:rPr>
          <w:rStyle w:val="Emphasis"/>
          <w:highlight w:val="cyan"/>
        </w:rPr>
        <w:t>failed to do so</w:t>
      </w:r>
      <w:r w:rsidRPr="009D1E90">
        <w:rPr>
          <w:sz w:val="16"/>
        </w:rPr>
        <w:t>.</w:t>
      </w:r>
      <w:bookmarkStart w:id="8" w:name="_ednref20"/>
      <w:r w:rsidRPr="00DA000C">
        <w:rPr>
          <w:sz w:val="16"/>
        </w:rPr>
        <w:t>20</w:t>
      </w:r>
      <w:bookmarkEnd w:id="8"/>
      <w:r w:rsidRPr="009D1E90">
        <w:rPr>
          <w:sz w:val="16"/>
        </w:rPr>
        <w:t xml:space="preserve"> In refusing to use antitrust as a tool to enforce the FRAND commitment, </w:t>
      </w:r>
      <w:r w:rsidRPr="009D1E90">
        <w:rPr>
          <w:rStyle w:val="StyleUnderline"/>
        </w:rPr>
        <w:t xml:space="preserve">the </w:t>
      </w:r>
      <w:r w:rsidRPr="00896F3A">
        <w:rPr>
          <w:rStyle w:val="StyleUnderline"/>
          <w:highlight w:val="cyan"/>
        </w:rPr>
        <w:t>Ninth Circuit emphasized</w:t>
      </w:r>
      <w:r w:rsidRPr="009D1E90">
        <w:rPr>
          <w:rStyle w:val="StyleUnderline"/>
        </w:rPr>
        <w:t xml:space="preserve"> that there are “persuasive policy arguments</w:t>
      </w:r>
      <w:r w:rsidRPr="009D1E90">
        <w:rPr>
          <w:sz w:val="16"/>
        </w:rPr>
        <w:t xml:space="preserve"> [for] . . . </w:t>
      </w:r>
      <w:r w:rsidRPr="00896F3A">
        <w:rPr>
          <w:rStyle w:val="Emphasis"/>
          <w:highlight w:val="cyan"/>
        </w:rPr>
        <w:t>caution about</w:t>
      </w:r>
      <w:r w:rsidRPr="009D1E90">
        <w:rPr>
          <w:rStyle w:val="Emphasis"/>
        </w:rPr>
        <w:t xml:space="preserve"> </w:t>
      </w:r>
      <w:r w:rsidRPr="00896F3A">
        <w:rPr>
          <w:rStyle w:val="Emphasis"/>
          <w:highlight w:val="cyan"/>
        </w:rPr>
        <w:t>using</w:t>
      </w:r>
      <w:r w:rsidRPr="009D1E90">
        <w:rPr>
          <w:rStyle w:val="Emphasis"/>
        </w:rPr>
        <w:t xml:space="preserve"> the </w:t>
      </w:r>
      <w:r w:rsidRPr="00896F3A">
        <w:rPr>
          <w:rStyle w:val="Emphasis"/>
          <w:highlight w:val="cyan"/>
        </w:rPr>
        <w:t>antitrust laws</w:t>
      </w:r>
      <w:r w:rsidRPr="009D1E90">
        <w:rPr>
          <w:rStyle w:val="StyleUnderline"/>
        </w:rPr>
        <w:t xml:space="preserve"> to remedy what are </w:t>
      </w:r>
      <w:r w:rsidRPr="009D1E90">
        <w:rPr>
          <w:rStyle w:val="Emphasis"/>
        </w:rPr>
        <w:t>essentially contractual disputes</w:t>
      </w:r>
      <w:r w:rsidRPr="009D1E90">
        <w:rPr>
          <w:rStyle w:val="StyleUnderline"/>
        </w:rPr>
        <w:t xml:space="preserve"> between private parties engaged in the pursuit of technological innovation</w:t>
      </w:r>
      <w:r w:rsidRPr="009D1E90">
        <w:rPr>
          <w:sz w:val="16"/>
        </w:rPr>
        <w:t>.”</w:t>
      </w:r>
      <w:bookmarkStart w:id="9" w:name="_ednref21"/>
      <w:r w:rsidRPr="00DA000C">
        <w:rPr>
          <w:sz w:val="16"/>
        </w:rPr>
        <w:t>21</w:t>
      </w:r>
      <w:bookmarkEnd w:id="9"/>
      <w:r w:rsidRPr="009D1E90">
        <w:rPr>
          <w:sz w:val="16"/>
        </w:rPr>
        <w:t xml:space="preserve"> A few months later, in Continental v. Avanci, </w:t>
      </w:r>
      <w:r w:rsidRPr="009D1E90">
        <w:rPr>
          <w:rStyle w:val="StyleUnderline"/>
        </w:rPr>
        <w:t>the court for the Northern District of Texas reached a similar conclusion</w:t>
      </w:r>
      <w:r w:rsidRPr="009D1E90">
        <w:rPr>
          <w:sz w:val="16"/>
        </w:rPr>
        <w:t>.</w:t>
      </w:r>
      <w:bookmarkStart w:id="10" w:name="_ednref22"/>
      <w:r w:rsidRPr="00DA000C">
        <w:rPr>
          <w:sz w:val="16"/>
        </w:rPr>
        <w:t>22</w:t>
      </w:r>
      <w:bookmarkEnd w:id="10"/>
      <w:r w:rsidRPr="009D1E90">
        <w:rPr>
          <w:sz w:val="16"/>
        </w:rPr>
        <w:t> It emphasized that “[a]n SEP holder may choose to contractually limit its right to license the SEP through a FRAND obligation, but a violation of this contractual obligation is not an antitrust violation.”</w:t>
      </w:r>
      <w:bookmarkStart w:id="11" w:name="_ednref23"/>
      <w:r w:rsidRPr="00DA000C">
        <w:rPr>
          <w:sz w:val="16"/>
        </w:rPr>
        <w:t>23</w:t>
      </w:r>
      <w:bookmarkEnd w:id="11"/>
      <w:r w:rsidRPr="009D1E90">
        <w:rPr>
          <w:sz w:val="16"/>
        </w:rPr>
        <w:t xml:space="preserve"> The court reasoned that to be unlawful under antitrust laws, a conduct must harm the competitive process, but </w:t>
      </w:r>
      <w:r w:rsidRPr="009D1E90">
        <w:rPr>
          <w:rStyle w:val="StyleUnderline"/>
        </w:rPr>
        <w:t>found no evidence that a violation of a FRAND commitment would have such an effect</w:t>
      </w:r>
      <w:r w:rsidRPr="009D1E90">
        <w:rPr>
          <w:sz w:val="16"/>
        </w:rPr>
        <w:t>.</w:t>
      </w:r>
      <w:bookmarkStart w:id="12" w:name="_ednref24"/>
      <w:r w:rsidRPr="00DA000C">
        <w:rPr>
          <w:sz w:val="16"/>
        </w:rPr>
        <w:t>24</w:t>
      </w:r>
      <w:bookmarkEnd w:id="12"/>
    </w:p>
    <w:p w14:paraId="4CD3CA1A" w14:textId="77777777" w:rsidR="001425A6" w:rsidRPr="00760A93" w:rsidRDefault="001425A6" w:rsidP="001425A6"/>
    <w:p w14:paraId="73FD131F" w14:textId="77777777" w:rsidR="001425A6" w:rsidRPr="00760A93" w:rsidRDefault="001425A6" w:rsidP="001425A6">
      <w:pPr>
        <w:pStyle w:val="Heading4"/>
      </w:pPr>
      <w:r>
        <w:t xml:space="preserve">3. The plan causes </w:t>
      </w:r>
      <w:r w:rsidRPr="00760A93">
        <w:rPr>
          <w:u w:val="single"/>
        </w:rPr>
        <w:t>over</w:t>
      </w:r>
      <w:r>
        <w:t xml:space="preserve"> enforcement that decks innovations. </w:t>
      </w:r>
    </w:p>
    <w:p w14:paraId="4ED377A2" w14:textId="77777777" w:rsidR="001425A6" w:rsidRPr="000F561C" w:rsidRDefault="001425A6" w:rsidP="001425A6">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21A166EF" w14:textId="77777777" w:rsidR="001425A6" w:rsidRDefault="001425A6" w:rsidP="001425A6">
      <w:pPr>
        <w:rPr>
          <w:sz w:val="16"/>
        </w:rPr>
      </w:pPr>
      <w:r w:rsidRPr="000F561C">
        <w:rPr>
          <w:sz w:val="16"/>
        </w:rPr>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w:t>
      </w:r>
      <w:r w:rsidRPr="000F561C">
        <w:rPr>
          <w:sz w:val="16"/>
        </w:rPr>
        <w:lastRenderedPageBreak/>
        <w:t xml:space="preserve">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47F69393" w14:textId="77777777" w:rsidR="001425A6" w:rsidRPr="00760A93" w:rsidRDefault="001425A6" w:rsidP="001425A6"/>
    <w:p w14:paraId="59884372" w14:textId="77777777" w:rsidR="001425A6" w:rsidRPr="00B910A3" w:rsidRDefault="001425A6" w:rsidP="001425A6">
      <w:pPr>
        <w:pStyle w:val="Heading4"/>
      </w:pPr>
      <w:r>
        <w:t>4. Courts and regulators have stated patent and contract law solve.</w:t>
      </w:r>
    </w:p>
    <w:p w14:paraId="5B904C79" w14:textId="77777777" w:rsidR="001425A6" w:rsidRPr="00B910A3" w:rsidRDefault="001425A6" w:rsidP="001425A6">
      <w:r w:rsidRPr="00B910A3">
        <w:t xml:space="preserve">Jonathan </w:t>
      </w:r>
      <w:r w:rsidRPr="00B910A3">
        <w:rPr>
          <w:rStyle w:val="Style13ptBold"/>
        </w:rPr>
        <w:t>Barnett 20</w:t>
      </w:r>
      <w:r w:rsidRPr="00B910A3">
        <w:t>. Torrey H. Webb Professor of Law, Gould School of Law, University of Southern California. How and Why Almost Every Competition Regulator Was Wrong About Standard-Essential Patents. Competition Policy International. 1</w:t>
      </w:r>
      <w:r>
        <w:t>2</w:t>
      </w:r>
      <w:r w:rsidRPr="00B910A3">
        <w:t>-</w:t>
      </w:r>
      <w:r>
        <w:t>21</w:t>
      </w:r>
      <w:r w:rsidRPr="00B910A3">
        <w:t>-202</w:t>
      </w:r>
      <w:r>
        <w:t>0</w:t>
      </w:r>
      <w:r w:rsidRPr="00B910A3">
        <w:t>. https://www.competitionpolicyinternational.com/how-and-why-almost-every-competition-regulator-was-wrong-about-standard-essential-patents/</w:t>
      </w:r>
    </w:p>
    <w:p w14:paraId="49D2928D" w14:textId="77777777" w:rsidR="001425A6" w:rsidRPr="00B910A3" w:rsidRDefault="001425A6" w:rsidP="001425A6">
      <w:pPr>
        <w:shd w:val="clear" w:color="auto" w:fill="73A317"/>
        <w:spacing w:after="0" w:line="240" w:lineRule="auto"/>
        <w:rPr>
          <w:rFonts w:ascii="Verdana" w:eastAsia="Times New Roman" w:hAnsi="Verdana" w:cs="Times New Roman"/>
          <w:vanish/>
          <w:color w:val="000000"/>
          <w:sz w:val="24"/>
        </w:rPr>
      </w:pPr>
    </w:p>
    <w:p w14:paraId="2E4D07D6" w14:textId="77777777" w:rsidR="001425A6" w:rsidRPr="00B910A3" w:rsidRDefault="001425A6" w:rsidP="001425A6">
      <w:pPr>
        <w:rPr>
          <w:sz w:val="16"/>
        </w:rPr>
      </w:pPr>
      <w:r w:rsidRPr="00B910A3">
        <w:rPr>
          <w:sz w:val="16"/>
        </w:rPr>
        <w:t xml:space="preserve">A. </w:t>
      </w:r>
      <w:r w:rsidRPr="00B910A3">
        <w:rPr>
          <w:rStyle w:val="StyleUnderline"/>
        </w:rPr>
        <w:t>Contract Law, Not Antitrust Law</w:t>
      </w:r>
    </w:p>
    <w:p w14:paraId="5C3263B3" w14:textId="77777777" w:rsidR="001425A6" w:rsidRPr="00B910A3" w:rsidRDefault="001425A6" w:rsidP="001425A6">
      <w:pPr>
        <w:rPr>
          <w:sz w:val="16"/>
        </w:rPr>
      </w:pPr>
      <w:r w:rsidRPr="00B910A3">
        <w:rPr>
          <w:sz w:val="16"/>
        </w:rPr>
        <w:lastRenderedPageBreak/>
        <w:t xml:space="preserve">Some </w:t>
      </w:r>
      <w:r w:rsidRPr="00B910A3">
        <w:rPr>
          <w:rStyle w:val="StyleUnderline"/>
          <w:highlight w:val="cyan"/>
        </w:rPr>
        <w:t>courts and regulators</w:t>
      </w:r>
      <w:r w:rsidRPr="00B910A3">
        <w:rPr>
          <w:rStyle w:val="StyleUnderline"/>
        </w:rPr>
        <w:t xml:space="preserve"> have </w:t>
      </w:r>
      <w:r w:rsidRPr="00B910A3">
        <w:rPr>
          <w:rStyle w:val="StyleUnderline"/>
          <w:highlight w:val="cyan"/>
        </w:rPr>
        <w:t>expressed doubt</w:t>
      </w:r>
      <w:r w:rsidRPr="00B910A3">
        <w:rPr>
          <w:rStyle w:val="StyleUnderline"/>
        </w:rPr>
        <w:t xml:space="preserve"> </w:t>
      </w:r>
      <w:r w:rsidRPr="00B910A3">
        <w:rPr>
          <w:rStyle w:val="StyleUnderline"/>
          <w:highlight w:val="cyan"/>
        </w:rPr>
        <w:t>whether competition law is</w:t>
      </w:r>
      <w:r w:rsidRPr="00B910A3">
        <w:rPr>
          <w:rStyle w:val="StyleUnderline"/>
        </w:rPr>
        <w:t xml:space="preserve"> </w:t>
      </w:r>
      <w:r w:rsidRPr="00B910A3">
        <w:rPr>
          <w:rStyle w:val="Emphasis"/>
        </w:rPr>
        <w:t xml:space="preserve">even </w:t>
      </w:r>
      <w:r w:rsidRPr="00B910A3">
        <w:rPr>
          <w:rStyle w:val="Emphasis"/>
          <w:highlight w:val="cyan"/>
        </w:rPr>
        <w:t>applicable</w:t>
      </w:r>
      <w:r w:rsidRPr="00B910A3">
        <w:rPr>
          <w:sz w:val="16"/>
        </w:rPr>
        <w:t xml:space="preserve"> in general to the enforcement of SEPs and especially to the interpretation of the “fair, reasonable and nondiscriminatory” (“FRAND”) commitment with which SEPs are typically associated.  Following this view, </w:t>
      </w:r>
      <w:r w:rsidRPr="00B910A3">
        <w:rPr>
          <w:rStyle w:val="StyleUnderline"/>
          <w:highlight w:val="cyan"/>
        </w:rPr>
        <w:t>claims of patent holdup</w:t>
      </w:r>
      <w:r w:rsidRPr="00B910A3">
        <w:rPr>
          <w:rStyle w:val="StyleUnderline"/>
        </w:rPr>
        <w:t xml:space="preserve"> typically </w:t>
      </w:r>
      <w:r w:rsidRPr="00B910A3">
        <w:rPr>
          <w:rStyle w:val="Emphasis"/>
          <w:highlight w:val="cyan"/>
        </w:rPr>
        <w:t>fail to meet</w:t>
      </w:r>
      <w:r w:rsidRPr="00B910A3">
        <w:rPr>
          <w:rStyle w:val="StyleUnderline"/>
          <w:highlight w:val="cyan"/>
        </w:rPr>
        <w:t xml:space="preserve"> the</w:t>
      </w:r>
      <w:r w:rsidRPr="00B910A3">
        <w:rPr>
          <w:rStyle w:val="StyleUnderline"/>
        </w:rPr>
        <w:t xml:space="preserve"> “</w:t>
      </w:r>
      <w:r w:rsidRPr="00B910A3">
        <w:rPr>
          <w:rStyle w:val="StyleUnderline"/>
          <w:highlight w:val="cyan"/>
        </w:rPr>
        <w:t>antitrust</w:t>
      </w:r>
      <w:r w:rsidRPr="00B910A3">
        <w:rPr>
          <w:rStyle w:val="StyleUnderline"/>
        </w:rPr>
        <w:t xml:space="preserve"> injury” </w:t>
      </w:r>
      <w:r w:rsidRPr="00B910A3">
        <w:rPr>
          <w:rStyle w:val="StyleUnderline"/>
          <w:highlight w:val="cyan"/>
        </w:rPr>
        <w:t>standard</w:t>
      </w:r>
      <w:r w:rsidRPr="00B910A3">
        <w:rPr>
          <w:sz w:val="16"/>
        </w:rPr>
        <w:t xml:space="preserve"> (which requires injury to competition, as distinguished from injury solely to an individual competitor), in which case </w:t>
      </w:r>
      <w:r w:rsidRPr="00B910A3">
        <w:rPr>
          <w:rStyle w:val="StyleUnderline"/>
        </w:rPr>
        <w:t xml:space="preserve">any </w:t>
      </w:r>
      <w:r w:rsidRPr="00B910A3">
        <w:rPr>
          <w:rStyle w:val="StyleUnderline"/>
          <w:highlight w:val="cyan"/>
        </w:rPr>
        <w:t>legal issues</w:t>
      </w:r>
      <w:r w:rsidRPr="00B910A3">
        <w:rPr>
          <w:rStyle w:val="StyleUnderline"/>
        </w:rPr>
        <w:t xml:space="preserve"> relating to the enforcement of SEPs or the interpretation of the FRAND commitment </w:t>
      </w:r>
      <w:r w:rsidRPr="00B910A3">
        <w:rPr>
          <w:rStyle w:val="StyleUnderline"/>
          <w:highlight w:val="cyan"/>
        </w:rPr>
        <w:t xml:space="preserve">fall within </w:t>
      </w:r>
      <w:r w:rsidRPr="00B910A3">
        <w:rPr>
          <w:rStyle w:val="Emphasis"/>
          <w:highlight w:val="cyan"/>
        </w:rPr>
        <w:t>the realm</w:t>
      </w:r>
      <w:r w:rsidRPr="00B910A3">
        <w:rPr>
          <w:rStyle w:val="StyleUnderline"/>
          <w:highlight w:val="cyan"/>
        </w:rPr>
        <w:t xml:space="preserve"> of </w:t>
      </w:r>
      <w:r w:rsidRPr="00B910A3">
        <w:rPr>
          <w:rStyle w:val="Emphasis"/>
          <w:highlight w:val="cyan"/>
        </w:rPr>
        <w:t>patent</w:t>
      </w:r>
      <w:r w:rsidRPr="00B910A3">
        <w:rPr>
          <w:rStyle w:val="Emphasis"/>
        </w:rPr>
        <w:t xml:space="preserve"> </w:t>
      </w:r>
      <w:r w:rsidRPr="00B910A3">
        <w:rPr>
          <w:rStyle w:val="Emphasis"/>
          <w:highlight w:val="cyan"/>
        </w:rPr>
        <w:t>and contract law</w:t>
      </w:r>
      <w:r w:rsidRPr="00B910A3">
        <w:rPr>
          <w:sz w:val="16"/>
        </w:rPr>
        <w:t>, respectively.</w:t>
      </w:r>
      <w:bookmarkStart w:id="13" w:name="_ednref7"/>
      <w:r w:rsidRPr="00B910A3">
        <w:rPr>
          <w:sz w:val="16"/>
        </w:rPr>
        <w:t>7</w:t>
      </w:r>
      <w:bookmarkEnd w:id="13"/>
      <w:r w:rsidRPr="00B910A3">
        <w:rPr>
          <w:sz w:val="16"/>
        </w:rPr>
        <w:t xml:space="preserve">  Notably, the decision in August 2020 by the Ninth Circuit reversing the district court in FTC v. Qualcomm and the decision in September 2020 by the Northern District of Texas dismissing an antitrust suit against the Avanci automotive 5G patent pool reflect this view, insofar as </w:t>
      </w:r>
      <w:r w:rsidRPr="00B910A3">
        <w:rPr>
          <w:rStyle w:val="StyleUnderline"/>
        </w:rPr>
        <w:t xml:space="preserve">both </w:t>
      </w:r>
      <w:r w:rsidRPr="00B910A3">
        <w:rPr>
          <w:rStyle w:val="StyleUnderline"/>
          <w:highlight w:val="cyan"/>
        </w:rPr>
        <w:t>courts stated</w:t>
      </w:r>
      <w:r w:rsidRPr="00B910A3">
        <w:rPr>
          <w:rStyle w:val="StyleUnderline"/>
        </w:rPr>
        <w:t xml:space="preserve"> that a purported </w:t>
      </w:r>
      <w:r w:rsidRPr="00B910A3">
        <w:rPr>
          <w:rStyle w:val="StyleUnderline"/>
          <w:highlight w:val="cyan"/>
        </w:rPr>
        <w:t>violation of</w:t>
      </w:r>
      <w:r w:rsidRPr="00B910A3">
        <w:rPr>
          <w:rStyle w:val="StyleUnderline"/>
        </w:rPr>
        <w:t xml:space="preserve"> a </w:t>
      </w:r>
      <w:r w:rsidRPr="00B910A3">
        <w:rPr>
          <w:rStyle w:val="StyleUnderline"/>
          <w:highlight w:val="cyan"/>
        </w:rPr>
        <w:t>FRAND</w:t>
      </w:r>
      <w:r w:rsidRPr="00B910A3">
        <w:rPr>
          <w:rStyle w:val="StyleUnderline"/>
        </w:rPr>
        <w:t xml:space="preserve"> obligation generally </w:t>
      </w:r>
      <w:r w:rsidRPr="00B910A3">
        <w:rPr>
          <w:rStyle w:val="StyleUnderline"/>
          <w:highlight w:val="cyan"/>
        </w:rPr>
        <w:t>gives rise to a</w:t>
      </w:r>
      <w:r w:rsidRPr="00B910A3">
        <w:rPr>
          <w:rStyle w:val="StyleUnderline"/>
        </w:rPr>
        <w:t xml:space="preserve"> potential </w:t>
      </w:r>
      <w:r w:rsidRPr="00B910A3">
        <w:rPr>
          <w:rStyle w:val="StyleUnderline"/>
          <w:highlight w:val="cyan"/>
        </w:rPr>
        <w:t xml:space="preserve">claim under </w:t>
      </w:r>
      <w:r w:rsidRPr="00B910A3">
        <w:rPr>
          <w:rStyle w:val="Emphasis"/>
          <w:highlight w:val="cyan"/>
        </w:rPr>
        <w:t>contract</w:t>
      </w:r>
      <w:r w:rsidRPr="00B910A3">
        <w:rPr>
          <w:rStyle w:val="Emphasis"/>
        </w:rPr>
        <w:t xml:space="preserve">, </w:t>
      </w:r>
      <w:r w:rsidRPr="00B910A3">
        <w:rPr>
          <w:rStyle w:val="Emphasis"/>
          <w:highlight w:val="cyan"/>
        </w:rPr>
        <w:t>rather than antitrust, law</w:t>
      </w:r>
      <w:r w:rsidRPr="00B910A3">
        <w:rPr>
          <w:sz w:val="16"/>
        </w:rPr>
        <w:t>.</w:t>
      </w:r>
      <w:bookmarkStart w:id="14" w:name="_ednref8"/>
      <w:r w:rsidRPr="00B910A3">
        <w:rPr>
          <w:sz w:val="16"/>
        </w:rPr>
        <w:t>8</w:t>
      </w:r>
      <w:bookmarkEnd w:id="14"/>
      <w:r w:rsidRPr="00B910A3">
        <w:rPr>
          <w:sz w:val="16"/>
        </w:rPr>
        <w:t>  (The statement made by the European Commission in November 2020 that it may intervene in licensing disputes between patent owners and vehicle manufacturers in the automotive market runs counter to this tendency.</w:t>
      </w:r>
      <w:bookmarkStart w:id="15" w:name="_ednref9"/>
      <w:r w:rsidRPr="00B910A3">
        <w:rPr>
          <w:sz w:val="16"/>
        </w:rPr>
        <w:t>9</w:t>
      </w:r>
      <w:bookmarkEnd w:id="15"/>
      <w:r w:rsidRPr="00B910A3">
        <w:rPr>
          <w:sz w:val="16"/>
        </w:rPr>
        <w:t>)</w:t>
      </w:r>
    </w:p>
    <w:p w14:paraId="1427A465" w14:textId="77777777" w:rsidR="001425A6" w:rsidRPr="00B910A3" w:rsidRDefault="001425A6" w:rsidP="001425A6">
      <w:pPr>
        <w:pStyle w:val="Heading4"/>
      </w:pPr>
      <w:r>
        <w:t xml:space="preserve">5. The CP can impose the same treble damages as the plan. </w:t>
      </w:r>
    </w:p>
    <w:p w14:paraId="4FDA6C6A" w14:textId="77777777" w:rsidR="001425A6" w:rsidRDefault="001425A6" w:rsidP="001425A6">
      <w:r w:rsidRPr="002F1F89">
        <w:rPr>
          <w:rStyle w:val="Style13ptBold"/>
        </w:rPr>
        <w:t>Geradin et. al. 8</w:t>
      </w:r>
      <w:r w:rsidRPr="002F1F89">
        <w:t>. DAMIEN GERADIN, ANNE LAYNE-FARRAR, AND A. JORGE PADILLA. Damien Geradin, Ph.D. Cambridge (1995) is a Professor of Competition Law at Tilburg Law and Economics Center (TILEC) and a Partner at Howrey LLP; Anne LayneFarrar, Ph.D. University of Chicago (1999) and Jorge Padilla, D.Phil. Oxford (1992) are economists at LECG Consulting. THE COMPLEMENTS PROBLEM WITHIN STANDARD SETTING: ASSESSING THE EVIDENCE ON ROYALTY STACKING. 4-25-2008. Pg. 168-170</w:t>
      </w:r>
    </w:p>
    <w:p w14:paraId="097E016B" w14:textId="77777777" w:rsidR="001425A6" w:rsidRPr="00260127" w:rsidRDefault="001425A6" w:rsidP="001425A6">
      <w:pPr>
        <w:rPr>
          <w:sz w:val="16"/>
        </w:rPr>
      </w:pPr>
      <w:r w:rsidRPr="00392C03">
        <w:rPr>
          <w:sz w:val="16"/>
        </w:rPr>
        <w:t xml:space="preserve">A. </w:t>
      </w:r>
      <w:r w:rsidRPr="00A31CA6">
        <w:rPr>
          <w:rStyle w:val="StyleUnderline"/>
          <w:highlight w:val="cyan"/>
        </w:rPr>
        <w:t>Patent Reform</w:t>
      </w:r>
      <w:r w:rsidRPr="00392C03">
        <w:rPr>
          <w:sz w:val="16"/>
        </w:rPr>
        <w:t xml:space="preserve"> As a solution to holdup and other licensing problems, Shapiro (2006) calls for </w:t>
      </w:r>
      <w:r w:rsidRPr="00392C03">
        <w:rPr>
          <w:rStyle w:val="StyleUnderline"/>
        </w:rPr>
        <w:t xml:space="preserve">policy changes to </w:t>
      </w:r>
      <w:r w:rsidRPr="00A31CA6">
        <w:rPr>
          <w:rStyle w:val="Emphasis"/>
          <w:highlight w:val="cyan"/>
        </w:rPr>
        <w:t>improve patent quality</w:t>
      </w:r>
      <w:r w:rsidRPr="00392C03">
        <w:rPr>
          <w:sz w:val="16"/>
        </w:rPr>
        <w:t xml:space="preserve">, reducing the odds that weak patents are granted by the patent office. He argues that poor quality patents are the worst offenders in terms of holdout, holdup, and other IPR licensing inefficiencies. Thus, weeding out such patents at the U.S. patent office would go a long way to solving IPR licensing issues later on within (as well as outside of) standard setting. This is the least controversial of the proposals. It is widely recognized, and not just among the academics pushing for radical change in the patent system, that </w:t>
      </w:r>
      <w:r w:rsidRPr="00392C03">
        <w:rPr>
          <w:rStyle w:val="StyleUnderline"/>
        </w:rPr>
        <w:t xml:space="preserve">IPR </w:t>
      </w:r>
      <w:r w:rsidRPr="00A31CA6">
        <w:rPr>
          <w:rStyle w:val="StyleUnderline"/>
          <w:highlight w:val="cyan"/>
        </w:rPr>
        <w:t xml:space="preserve">reform is </w:t>
      </w:r>
      <w:r w:rsidRPr="00A31CA6">
        <w:rPr>
          <w:rStyle w:val="Emphasis"/>
          <w:highlight w:val="cyan"/>
        </w:rPr>
        <w:t>long overdue</w:t>
      </w:r>
      <w:r w:rsidRPr="00392C03">
        <w:rPr>
          <w:sz w:val="16"/>
        </w:rPr>
        <w:t xml:space="preserve">. To name just a few of the more recent examples, see the article by Nancy Gallini, the working paper by Mark Lemley, Doug Lichtman, and Bhaven Sampat, and the book by Adam Jaffe and Josh Lerner––all of which review, assess, and expound on </w:t>
      </w:r>
      <w:r w:rsidRPr="00392C03">
        <w:rPr>
          <w:rStyle w:val="StyleUnderline"/>
        </w:rPr>
        <w:t>the need for intelligent patent reform</w:t>
      </w:r>
      <w:r w:rsidRPr="00392C03">
        <w:rPr>
          <w:sz w:val="16"/>
        </w:rPr>
        <w:t xml:space="preserve">.99 We agree that </w:t>
      </w:r>
      <w:r w:rsidRPr="00392C03">
        <w:rPr>
          <w:rStyle w:val="StyleUnderline"/>
        </w:rPr>
        <w:t xml:space="preserve">patent reform would </w:t>
      </w:r>
      <w:r w:rsidRPr="00A31CA6">
        <w:rPr>
          <w:rStyle w:val="StyleUnderline"/>
        </w:rPr>
        <w:t xml:space="preserve">be helpful, on a </w:t>
      </w:r>
      <w:r w:rsidRPr="00A31CA6">
        <w:rPr>
          <w:rStyle w:val="Emphasis"/>
        </w:rPr>
        <w:t>number of fronts</w:t>
      </w:r>
      <w:r w:rsidRPr="00392C03">
        <w:rPr>
          <w:sz w:val="16"/>
        </w:rPr>
        <w:t xml:space="preserve">. As this article was being written, Congress appeared to agree as well. While some of the specific elements remain controversial, the Patent Reform Act of 2007 had been passed by the House of Representatives and was being considered by the Senate.100 The Act calls for a number of reforms, including, among other things: Damages calculations: The latest version would allow judges discretion in the method for calculating reasonable royalties. Judges could follow an apportionment analysis (based on the incremental value contributed by the patented technology), entire market analysis (where the full end product is used as the basis for royalties), or other criteria, such as the Georgia Pacific 15 factors. This provision would address concerns over patents on minor components obtaining large royalties by virtue of the calculations being based on the overall product sales.101 Of course, from a purely mathematical standpoint, an ad valorem royalty rate can be adjusted up or down as the base decreases or increases, rendering such concerns mute. For instance, a 2.5% rate on 100% of the product sales would be equivalent to a 5% rate on a 50% increment of the overall product sales. Willful infringement: </w:t>
      </w:r>
      <w:r w:rsidRPr="00392C03">
        <w:rPr>
          <w:rStyle w:val="StyleUnderline"/>
        </w:rPr>
        <w:t xml:space="preserve">The </w:t>
      </w:r>
      <w:r w:rsidRPr="00A31CA6">
        <w:rPr>
          <w:rStyle w:val="StyleUnderline"/>
          <w:highlight w:val="cyan"/>
        </w:rPr>
        <w:t>standard for</w:t>
      </w:r>
      <w:r w:rsidRPr="00392C03">
        <w:rPr>
          <w:rStyle w:val="StyleUnderline"/>
        </w:rPr>
        <w:t xml:space="preserve"> establishing </w:t>
      </w:r>
      <w:r w:rsidRPr="00A31CA6">
        <w:rPr>
          <w:rStyle w:val="StyleUnderline"/>
          <w:highlight w:val="cyan"/>
        </w:rPr>
        <w:t>treble damages</w:t>
      </w:r>
      <w:r w:rsidRPr="00392C03">
        <w:rPr>
          <w:rStyle w:val="StyleUnderline"/>
        </w:rPr>
        <w:t xml:space="preserve"> </w:t>
      </w:r>
      <w:r w:rsidRPr="00A31CA6">
        <w:rPr>
          <w:rStyle w:val="StyleUnderline"/>
          <w:highlight w:val="cyan"/>
        </w:rPr>
        <w:t>would be raised</w:t>
      </w:r>
      <w:r w:rsidRPr="00392C03">
        <w:rPr>
          <w:rStyle w:val="StyleUnderline"/>
        </w:rPr>
        <w:t xml:space="preserve"> </w:t>
      </w:r>
      <w:r w:rsidRPr="00A31CA6">
        <w:rPr>
          <w:rStyle w:val="StyleUnderline"/>
          <w:highlight w:val="cyan"/>
        </w:rPr>
        <w:t>from</w:t>
      </w:r>
      <w:r w:rsidRPr="00A31CA6">
        <w:rPr>
          <w:rStyle w:val="StyleUnderline"/>
        </w:rPr>
        <w:t xml:space="preserve"> i</w:t>
      </w:r>
      <w:r w:rsidRPr="00392C03">
        <w:rPr>
          <w:rStyle w:val="StyleUnderline"/>
        </w:rPr>
        <w:t xml:space="preserve">ts </w:t>
      </w:r>
      <w:r w:rsidRPr="00A31CA6">
        <w:rPr>
          <w:rStyle w:val="StyleUnderline"/>
          <w:highlight w:val="cyan"/>
        </w:rPr>
        <w:t xml:space="preserve">current </w:t>
      </w:r>
      <w:r w:rsidRPr="00A31CA6">
        <w:rPr>
          <w:rStyle w:val="Emphasis"/>
          <w:highlight w:val="cyan"/>
        </w:rPr>
        <w:t>negligence standard</w:t>
      </w:r>
      <w:r w:rsidRPr="00392C03">
        <w:rPr>
          <w:sz w:val="16"/>
        </w:rPr>
        <w:t>.</w:t>
      </w:r>
      <w:r w:rsidRPr="00392C03">
        <w:rPr>
          <w:rStyle w:val="StyleUnderline"/>
        </w:rPr>
        <w:t>102 Patent owners would have to present clear and convincing evidence</w:t>
      </w:r>
      <w:r w:rsidRPr="00392C03">
        <w:rPr>
          <w:sz w:val="16"/>
        </w:rPr>
        <w:t xml:space="preserve"> that the infringer unreasonably disregarded prior notices, copied the patented technology outright, or behaved in some other blatant fashion. Accused infringers would be allowed to present a “good faith belief” defense. The theory behind this proposal is that with a reduced threat of treble damages, holdup should be less likely. Post grant review: </w:t>
      </w:r>
      <w:r w:rsidRPr="00A31CA6">
        <w:rPr>
          <w:rStyle w:val="StyleUnderline"/>
          <w:highlight w:val="cyan"/>
        </w:rPr>
        <w:t xml:space="preserve">Patents could be </w:t>
      </w:r>
      <w:r w:rsidRPr="00A31CA6">
        <w:rPr>
          <w:rStyle w:val="Emphasis"/>
          <w:highlight w:val="cyan"/>
        </w:rPr>
        <w:t>challenged more easily</w:t>
      </w:r>
      <w:r w:rsidRPr="00392C03">
        <w:rPr>
          <w:rStyle w:val="StyleUnderline"/>
        </w:rPr>
        <w:t xml:space="preserve"> by third parties</w:t>
      </w:r>
      <w:r w:rsidRPr="00392C03">
        <w:rPr>
          <w:sz w:val="16"/>
        </w:rPr>
        <w:t xml:space="preserve">. During the so-called “first window of review,” up to 12 months after issuance, the patent would not be presumed valid, as it is today. Increased scrutiny should lead to higher quality issued patents. This proposal thus targets perceived low patent quality, the problem at the root of many other patent concerns. Lawsuit venue: The proper venue for patent infringement cases would be restricted so that the venue matched more closely the circumstances of the case. This would reduce “venue </w:t>
      </w:r>
      <w:r w:rsidRPr="00392C03">
        <w:rPr>
          <w:sz w:val="16"/>
        </w:rPr>
        <w:lastRenderedPageBreak/>
        <w:t xml:space="preserve">shopping,” where patent holders file suit in jurisdictions more likely to be favorable to their case.103 On a purely pragmatic note, we point out that regardless of whether this particular Act is ultimately passed (and in what form), </w:t>
      </w:r>
      <w:r w:rsidRPr="00A31CA6">
        <w:rPr>
          <w:rStyle w:val="Emphasis"/>
          <w:highlight w:val="cyan"/>
        </w:rPr>
        <w:t>well thought out</w:t>
      </w:r>
      <w:r w:rsidRPr="00392C03">
        <w:rPr>
          <w:rStyle w:val="StyleUnderline"/>
        </w:rPr>
        <w:t xml:space="preserve"> patent </w:t>
      </w:r>
      <w:r w:rsidRPr="00A31CA6">
        <w:rPr>
          <w:rStyle w:val="StyleUnderline"/>
          <w:highlight w:val="cyan"/>
        </w:rPr>
        <w:t>reform would be complementary to existing voluntary market mechanisms</w:t>
      </w:r>
      <w:r w:rsidRPr="00392C03">
        <w:rPr>
          <w:sz w:val="16"/>
        </w:rPr>
        <w:t xml:space="preserve">, </w:t>
      </w:r>
      <w:r w:rsidRPr="00A31CA6">
        <w:rPr>
          <w:rStyle w:val="StyleUnderline"/>
          <w:highlight w:val="cyan"/>
        </w:rPr>
        <w:t>including</w:t>
      </w:r>
      <w:r w:rsidRPr="00392C03">
        <w:rPr>
          <w:rStyle w:val="StyleUnderline"/>
        </w:rPr>
        <w:t xml:space="preserve"> property preempting </w:t>
      </w:r>
      <w:r w:rsidRPr="00A31CA6">
        <w:rPr>
          <w:rStyle w:val="StyleUnderline"/>
          <w:highlight w:val="cyan"/>
        </w:rPr>
        <w:t>investments</w:t>
      </w:r>
      <w:r w:rsidRPr="00392C03">
        <w:rPr>
          <w:rStyle w:val="StyleUnderline"/>
        </w:rPr>
        <w:t xml:space="preserve">, reputation </w:t>
      </w:r>
      <w:r w:rsidRPr="00A31CA6">
        <w:rPr>
          <w:rStyle w:val="StyleUnderline"/>
          <w:highlight w:val="cyan"/>
        </w:rPr>
        <w:t>effects, cross licensing, and patent pools</w:t>
      </w:r>
      <w:r w:rsidRPr="00392C03">
        <w:rPr>
          <w:sz w:val="16"/>
        </w:rPr>
        <w:t xml:space="preserve">. Solid </w:t>
      </w:r>
      <w:r w:rsidRPr="00A31CA6">
        <w:rPr>
          <w:rStyle w:val="StyleUnderline"/>
          <w:highlight w:val="cyan"/>
        </w:rPr>
        <w:t>patent reforms</w:t>
      </w:r>
      <w:r w:rsidRPr="00392C03">
        <w:rPr>
          <w:rStyle w:val="StyleUnderline"/>
        </w:rPr>
        <w:t xml:space="preserve"> are probably among the </w:t>
      </w:r>
      <w:r w:rsidRPr="00A31CA6">
        <w:rPr>
          <w:rStyle w:val="StyleUnderline"/>
          <w:highlight w:val="cyan"/>
        </w:rPr>
        <w:t>best ways to alleviate</w:t>
      </w:r>
      <w:r w:rsidRPr="00392C03">
        <w:rPr>
          <w:rStyle w:val="StyleUnderline"/>
        </w:rPr>
        <w:t xml:space="preserve"> the risk of </w:t>
      </w:r>
      <w:r w:rsidRPr="00A31CA6">
        <w:rPr>
          <w:rStyle w:val="StyleUnderline"/>
          <w:highlight w:val="cyan"/>
        </w:rPr>
        <w:t>royalty stacking</w:t>
      </w:r>
      <w:r w:rsidRPr="00392C03">
        <w:rPr>
          <w:rStyle w:val="StyleUnderline"/>
        </w:rPr>
        <w:t xml:space="preserve"> and other licensing issues</w:t>
      </w:r>
      <w:r w:rsidRPr="00392C03">
        <w:rPr>
          <w:sz w:val="16"/>
        </w:rPr>
        <w:t xml:space="preserve">, as stemming the patent flood and eliminating weak patents would reduce overall patent counts and limit those remaining to valuable contributions. As with all reforms, </w:t>
      </w:r>
      <w:r w:rsidRPr="00392C03">
        <w:rPr>
          <w:rStyle w:val="StyleUnderline"/>
        </w:rPr>
        <w:t xml:space="preserve">patent </w:t>
      </w:r>
      <w:r w:rsidRPr="00A31CA6">
        <w:rPr>
          <w:rStyle w:val="StyleUnderline"/>
          <w:highlight w:val="cyan"/>
        </w:rPr>
        <w:t>reform</w:t>
      </w:r>
      <w:r w:rsidRPr="00392C03">
        <w:rPr>
          <w:rStyle w:val="StyleUnderline"/>
        </w:rPr>
        <w:t xml:space="preserve"> should be </w:t>
      </w:r>
      <w:r w:rsidRPr="00A31CA6">
        <w:rPr>
          <w:rStyle w:val="StyleUnderline"/>
          <w:highlight w:val="cyan"/>
        </w:rPr>
        <w:t>done</w:t>
      </w:r>
      <w:r w:rsidRPr="00392C03">
        <w:rPr>
          <w:rStyle w:val="StyleUnderline"/>
        </w:rPr>
        <w:t xml:space="preserve"> with care </w:t>
      </w:r>
      <w:r w:rsidRPr="00A31CA6">
        <w:rPr>
          <w:rStyle w:val="StyleUnderline"/>
          <w:highlight w:val="cyan"/>
        </w:rPr>
        <w:t xml:space="preserve">to </w:t>
      </w:r>
      <w:r w:rsidRPr="00A31CA6">
        <w:rPr>
          <w:rStyle w:val="Emphasis"/>
          <w:highlight w:val="cyan"/>
        </w:rPr>
        <w:t>avoid</w:t>
      </w:r>
      <w:r w:rsidRPr="00392C03">
        <w:rPr>
          <w:rStyle w:val="Emphasis"/>
        </w:rPr>
        <w:t xml:space="preserve"> unintended </w:t>
      </w:r>
      <w:r w:rsidRPr="00A31CA6">
        <w:rPr>
          <w:rStyle w:val="Emphasis"/>
          <w:highlight w:val="cyan"/>
        </w:rPr>
        <w:t>consequences</w:t>
      </w:r>
      <w:r w:rsidRPr="00392C03">
        <w:rPr>
          <w:sz w:val="16"/>
        </w:rPr>
        <w:t>.104</w:t>
      </w:r>
    </w:p>
    <w:p w14:paraId="4209105B" w14:textId="77777777" w:rsidR="001425A6" w:rsidRPr="006C5019" w:rsidRDefault="001425A6" w:rsidP="001425A6">
      <w:pPr>
        <w:pStyle w:val="Heading4"/>
      </w:pPr>
      <w:r>
        <w:t xml:space="preserve">Advantage 2 certainly solved by the CP. The CP means Qualcomm would not be able to violate FRAND commitments which means other firms would not follow their lead. Their evidence s about higher prices and reduced participation in standard setting which the CP certainly solves. </w:t>
      </w:r>
    </w:p>
    <w:p w14:paraId="70C54C85" w14:textId="77777777" w:rsidR="001425A6" w:rsidRPr="00013047" w:rsidRDefault="001425A6" w:rsidP="001425A6"/>
    <w:p w14:paraId="5C1585DF" w14:textId="77777777" w:rsidR="001425A6" w:rsidRPr="000F561C" w:rsidRDefault="001425A6" w:rsidP="001425A6">
      <w:pPr>
        <w:rPr>
          <w:sz w:val="16"/>
        </w:rPr>
      </w:pPr>
    </w:p>
    <w:p w14:paraId="40BDAA15" w14:textId="77777777" w:rsidR="001425A6" w:rsidRPr="00E52228" w:rsidRDefault="001425A6" w:rsidP="001425A6"/>
    <w:p w14:paraId="4732BAF3" w14:textId="77777777" w:rsidR="001425A6" w:rsidRPr="00AE4356" w:rsidRDefault="001425A6" w:rsidP="001425A6"/>
    <w:p w14:paraId="003AD585" w14:textId="77777777" w:rsidR="001425A6" w:rsidRPr="00AC3E56" w:rsidRDefault="001425A6" w:rsidP="001425A6"/>
    <w:p w14:paraId="6C1E0F9A" w14:textId="77777777" w:rsidR="001425A6" w:rsidRDefault="001425A6" w:rsidP="001425A6">
      <w:pPr>
        <w:pStyle w:val="Heading3"/>
      </w:pPr>
      <w:r>
        <w:lastRenderedPageBreak/>
        <w:t>AT: CPs compete off enforcement</w:t>
      </w:r>
    </w:p>
    <w:p w14:paraId="6C673B47" w14:textId="77777777" w:rsidR="001425A6" w:rsidRPr="006B66D5" w:rsidRDefault="001425A6" w:rsidP="001425A6">
      <w:pPr>
        <w:pStyle w:val="Heading4"/>
      </w:pPr>
      <w:r>
        <w:t xml:space="preserve">1. </w:t>
      </w:r>
      <w:r>
        <w:rPr>
          <w:u w:val="single"/>
        </w:rPr>
        <w:t>C</w:t>
      </w:r>
      <w:r w:rsidRPr="00821604">
        <w:rPr>
          <w:u w:val="single"/>
        </w:rPr>
        <w:t>lash</w:t>
      </w:r>
      <w:r>
        <w:t xml:space="preserve">, </w:t>
      </w:r>
      <w:r w:rsidRPr="00821604">
        <w:rPr>
          <w:u w:val="single"/>
        </w:rPr>
        <w:t>research dept</w:t>
      </w:r>
      <w:r>
        <w:rPr>
          <w:u w:val="single"/>
        </w:rPr>
        <w:t>h</w:t>
      </w:r>
      <w:r w:rsidRPr="00821604">
        <w:t xml:space="preserve">, and </w:t>
      </w:r>
      <w:r w:rsidRPr="00821604">
        <w:rPr>
          <w:u w:val="single"/>
        </w:rPr>
        <w:t>holistic advocacy</w:t>
      </w:r>
      <w:r>
        <w:t xml:space="preserve">. It’s the core controversy in alliance research which makes it </w:t>
      </w:r>
      <w:r w:rsidRPr="00821604">
        <w:rPr>
          <w:u w:val="single"/>
        </w:rPr>
        <w:t>predictable</w:t>
      </w:r>
      <w:r>
        <w:t xml:space="preserve"> OR </w:t>
      </w:r>
      <w:r w:rsidRPr="00821604">
        <w:rPr>
          <w:u w:val="single"/>
        </w:rPr>
        <w:t>aff choice</w:t>
      </w:r>
      <w:r>
        <w:t xml:space="preserve"> solves their offense, </w:t>
      </w:r>
    </w:p>
    <w:p w14:paraId="4F59F46D" w14:textId="77777777" w:rsidR="001425A6" w:rsidRPr="009A2F35" w:rsidRDefault="001425A6" w:rsidP="001425A6">
      <w:r w:rsidRPr="000D066D">
        <w:rPr>
          <w:rStyle w:val="Style13ptBold"/>
        </w:rPr>
        <w:t>Erasmus</w:t>
      </w:r>
      <w:r w:rsidRPr="009A2F35">
        <w:rPr>
          <w:rStyle w:val="Style13ptBold"/>
        </w:rPr>
        <w:t xml:space="preserve"> School </w:t>
      </w:r>
      <w:r>
        <w:rPr>
          <w:rStyle w:val="Style13ptBold"/>
        </w:rPr>
        <w:t>o</w:t>
      </w:r>
      <w:r w:rsidRPr="009A2F35">
        <w:rPr>
          <w:rStyle w:val="Style13ptBold"/>
        </w:rPr>
        <w:t xml:space="preserve">f Economics </w:t>
      </w:r>
      <w:r>
        <w:rPr>
          <w:rStyle w:val="Style13ptBold"/>
        </w:rPr>
        <w:t>ND</w:t>
      </w:r>
      <w:r w:rsidRPr="009A2F35">
        <w:rPr>
          <w:rStyle w:val="Style13ptBold"/>
        </w:rPr>
        <w:t>.</w:t>
      </w:r>
      <w:r w:rsidRPr="009A2F35">
        <w:t xml:space="preserv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Erasmus Center for Economic and Financial Governance. xx-xx-xxxx. https://www.eur.nl/en/ese/affiliated/ecefg/research/competition-policy</w:t>
      </w:r>
    </w:p>
    <w:p w14:paraId="4902C726" w14:textId="77777777" w:rsidR="001425A6" w:rsidRDefault="001425A6" w:rsidP="001425A6">
      <w:pPr>
        <w:rPr>
          <w:sz w:val="16"/>
        </w:rPr>
      </w:pPr>
      <w:r w:rsidRPr="00434005">
        <w:rPr>
          <w:highlight w:val="cyan"/>
          <w:u w:val="single"/>
        </w:rPr>
        <w:t>Competition Policy</w:t>
      </w:r>
      <w:r w:rsidRPr="00434005">
        <w:rPr>
          <w:u w:val="single"/>
        </w:rPr>
        <w:t xml:space="preserve"> Research in this field </w:t>
      </w:r>
      <w:r w:rsidRPr="00434005">
        <w:rPr>
          <w:highlight w:val="cyan"/>
          <w:u w:val="single"/>
        </w:rPr>
        <w:t xml:space="preserve">consists of </w:t>
      </w:r>
      <w:r w:rsidRPr="00434005">
        <w:rPr>
          <w:b/>
          <w:bCs/>
          <w:highlight w:val="cyan"/>
          <w:u w:val="single"/>
        </w:rPr>
        <w:t>two broad areas</w:t>
      </w:r>
      <w:r w:rsidRPr="00434005">
        <w:rPr>
          <w:u w:val="single"/>
        </w:rPr>
        <w:t xml:space="preserve">. The first area – </w:t>
      </w:r>
      <w:r w:rsidRPr="00434005">
        <w:rPr>
          <w:b/>
          <w:bCs/>
          <w:highlight w:val="cyan"/>
          <w:u w:val="single"/>
        </w:rPr>
        <w:t>Theory</w:t>
      </w:r>
      <w:r w:rsidRPr="00434005">
        <w:rPr>
          <w:b/>
          <w:bCs/>
          <w:u w:val="single"/>
        </w:rPr>
        <w:t xml:space="preserve"> and Implementation </w:t>
      </w:r>
      <w:r w:rsidRPr="00434005">
        <w:rPr>
          <w:b/>
          <w:bCs/>
          <w:highlight w:val="cyan"/>
          <w:u w:val="single"/>
        </w:rPr>
        <w:t>of Competition Law and</w:t>
      </w:r>
      <w:r w:rsidRPr="00434005">
        <w:rPr>
          <w:b/>
          <w:bCs/>
          <w:u w:val="single"/>
        </w:rPr>
        <w:t xml:space="preserve"> Policy </w:t>
      </w:r>
      <w:r w:rsidRPr="00434005">
        <w:rPr>
          <w:u w:val="single"/>
        </w:rPr>
        <w:t xml:space="preserve">– refers to fundamental and applied research into topics that are traditionally seen as the core of competition policy. The second area – </w:t>
      </w:r>
      <w:r w:rsidRPr="00434005">
        <w:rPr>
          <w:b/>
          <w:bCs/>
          <w:highlight w:val="cyan"/>
          <w:u w:val="single"/>
        </w:rPr>
        <w:t>Scope of Competition Law</w:t>
      </w:r>
      <w:r w:rsidRPr="00434005">
        <w:rPr>
          <w:b/>
          <w:bCs/>
          <w:u w:val="single"/>
        </w:rPr>
        <w:t xml:space="preserve"> and Policy</w:t>
      </w:r>
      <w:r w:rsidRPr="00434005">
        <w:rPr>
          <w:u w:val="single"/>
        </w:rPr>
        <w:t xml:space="preserve"> – refers to all research on the effect and desirability of including new considerations in competition law and policy in order to address the challenges of our time, such as the increasing power of big tech firms, or global </w:t>
      </w:r>
      <w:r w:rsidRPr="000D066D">
        <w:rPr>
          <w:u w:val="single"/>
        </w:rPr>
        <w:t xml:space="preserve">warming. </w:t>
      </w:r>
      <w:r w:rsidRPr="000D066D">
        <w:rPr>
          <w:b/>
          <w:bCs/>
          <w:u w:val="single"/>
        </w:rPr>
        <w:t xml:space="preserve">Theory and Implementation of Competition Policy </w:t>
      </w:r>
      <w:r w:rsidRPr="000D066D">
        <w:rPr>
          <w:u w:val="single"/>
        </w:rPr>
        <w:t>This covers for instance collusion, abuse of dominance, mergers, market regulation and state aid. Some examples of research topics are: the practices firms can use to engage in collusion and its welfare consequences; the practices firms can use to abuse a dominant position and its welfare consequences; which practices can be considered proof of such activities; how to regulate access to a market; how to properly assess the effects of a particular practice or merger; the practices, by which the state and public authorities distort competition such as subisidies and tax measures the interpretation and application of EU and national com</w:t>
      </w:r>
      <w:r w:rsidRPr="00434005">
        <w:rPr>
          <w:u w:val="single"/>
        </w:rPr>
        <w:t xml:space="preserve">petition law by Competition Authorities and Courts and the extent to which they achieve the goals of competition policy </w:t>
      </w:r>
      <w:r w:rsidRPr="00434005">
        <w:rPr>
          <w:b/>
          <w:bCs/>
          <w:highlight w:val="cyan"/>
          <w:u w:val="single"/>
        </w:rPr>
        <w:t>Scope of</w:t>
      </w:r>
      <w:r w:rsidRPr="00434005">
        <w:rPr>
          <w:b/>
          <w:bCs/>
          <w:u w:val="single"/>
        </w:rPr>
        <w:t xml:space="preserve"> Competition </w:t>
      </w:r>
      <w:r w:rsidRPr="00434005">
        <w:rPr>
          <w:b/>
          <w:bCs/>
          <w:highlight w:val="cyan"/>
          <w:u w:val="single"/>
        </w:rPr>
        <w:t>Policy</w:t>
      </w:r>
      <w:r w:rsidRPr="00434005">
        <w:rPr>
          <w:b/>
          <w:bCs/>
          <w:u w:val="single"/>
        </w:rPr>
        <w:t xml:space="preserve"> </w:t>
      </w:r>
      <w:r w:rsidRPr="00434005">
        <w:rPr>
          <w:u w:val="single"/>
        </w:rPr>
        <w:t xml:space="preserve">The effectiveness of European competition law and policy in combination with rapid technological changes have </w:t>
      </w:r>
      <w:r w:rsidRPr="00434005">
        <w:rPr>
          <w:highlight w:val="cyan"/>
          <w:u w:val="single"/>
        </w:rPr>
        <w:t>raised questions about</w:t>
      </w:r>
      <w:r w:rsidRPr="00434005">
        <w:rPr>
          <w:u w:val="single"/>
        </w:rPr>
        <w:t xml:space="preserve"> its proper scope</w:t>
      </w:r>
      <w:r w:rsidRPr="00434005">
        <w:rPr>
          <w:b/>
          <w:bCs/>
          <w:u w:val="single"/>
        </w:rPr>
        <w:t xml:space="preserve">. </w:t>
      </w:r>
      <w:r w:rsidRPr="00434005">
        <w:rPr>
          <w:b/>
          <w:bCs/>
          <w:highlight w:val="cyan"/>
          <w:u w:val="single"/>
        </w:rPr>
        <w:t>Which</w:t>
      </w:r>
      <w:r w:rsidRPr="00434005">
        <w:rPr>
          <w:b/>
          <w:bCs/>
          <w:u w:val="single"/>
        </w:rPr>
        <w:t xml:space="preserve"> policy </w:t>
      </w:r>
      <w:r w:rsidRPr="00434005">
        <w:rPr>
          <w:b/>
          <w:bCs/>
          <w:highlight w:val="cyan"/>
          <w:u w:val="single"/>
        </w:rPr>
        <w:t>objectives</w:t>
      </w:r>
      <w:r w:rsidRPr="00434005">
        <w:rPr>
          <w:b/>
          <w:bCs/>
          <w:u w:val="single"/>
        </w:rPr>
        <w:t xml:space="preserve"> can and </w:t>
      </w:r>
      <w:r w:rsidRPr="00434005">
        <w:rPr>
          <w:b/>
          <w:bCs/>
          <w:highlight w:val="cyan"/>
          <w:u w:val="single"/>
        </w:rPr>
        <w:t>should be pursued by means of competition law</w:t>
      </w:r>
      <w:r w:rsidRPr="00434005">
        <w:rPr>
          <w:b/>
          <w:bCs/>
          <w:u w:val="single"/>
        </w:rPr>
        <w:t xml:space="preserve"> and policy, </w:t>
      </w:r>
      <w:r w:rsidRPr="00434005">
        <w:rPr>
          <w:b/>
          <w:bCs/>
          <w:highlight w:val="cyan"/>
          <w:u w:val="single"/>
        </w:rPr>
        <w:t>and which should be delegated to other legal fields</w:t>
      </w:r>
      <w:r w:rsidRPr="00434005">
        <w:rPr>
          <w:b/>
          <w:bCs/>
          <w:u w:val="single"/>
        </w:rPr>
        <w:t xml:space="preserve"> </w:t>
      </w:r>
      <w:r w:rsidRPr="009F5C35">
        <w:rPr>
          <w:b/>
          <w:bCs/>
          <w:highlight w:val="cyan"/>
          <w:u w:val="single"/>
        </w:rPr>
        <w:t>and policies</w:t>
      </w:r>
      <w:r w:rsidRPr="00434005">
        <w:rPr>
          <w:u w:val="single"/>
        </w:rPr>
        <w:t xml:space="preserve">? Some examples of specific research questions include: </w:t>
      </w:r>
      <w:r w:rsidRPr="00434005">
        <w:rPr>
          <w:sz w:val="16"/>
        </w:rPr>
        <w:t>Can and should competition law be used to protect the privacy of consumers on the internet? Information gathered by firms can be used to increase their own profits. How does this affect consumers, and what does this depend on? Can and should competition law deal with market power derived from information gathering? For instance, should the big five tech giants be forced to divest activities? Should competition policy also include considerations of economic inequality or environmental effects? Can competition law remain effective if it is used for more than safeguarding fair competition?</w:t>
      </w:r>
    </w:p>
    <w:p w14:paraId="4CDD1709" w14:textId="77777777" w:rsidR="001425A6" w:rsidRPr="001B1D59" w:rsidRDefault="001425A6" w:rsidP="001425A6"/>
    <w:p w14:paraId="58C994DA" w14:textId="77777777" w:rsidR="001425A6" w:rsidRPr="00AC3E56" w:rsidRDefault="001425A6" w:rsidP="001425A6"/>
    <w:p w14:paraId="48604E34" w14:textId="77777777" w:rsidR="001425A6" w:rsidRPr="00AC3E56" w:rsidRDefault="001425A6" w:rsidP="001425A6"/>
    <w:p w14:paraId="31A50705" w14:textId="77777777" w:rsidR="001425A6" w:rsidRPr="00AC3E56" w:rsidRDefault="001425A6" w:rsidP="001425A6">
      <w:pPr>
        <w:pStyle w:val="Heading3"/>
      </w:pPr>
      <w:r>
        <w:lastRenderedPageBreak/>
        <w:t>AT: Definitions</w:t>
      </w:r>
    </w:p>
    <w:p w14:paraId="3B4C9A82" w14:textId="77777777" w:rsidR="001425A6" w:rsidRDefault="001425A6" w:rsidP="001425A6">
      <w:pPr>
        <w:pStyle w:val="Heading4"/>
      </w:pPr>
      <w:r>
        <w:rPr>
          <w:u w:val="single"/>
        </w:rPr>
        <w:t xml:space="preserve">B. </w:t>
      </w:r>
      <w:r w:rsidRPr="00B97CEA">
        <w:rPr>
          <w:u w:val="single"/>
        </w:rPr>
        <w:t>Core Antitrust Laws</w:t>
      </w:r>
      <w:r>
        <w:t xml:space="preserve"> are </w:t>
      </w:r>
      <w:r w:rsidRPr="00B97CEA">
        <w:rPr>
          <w:u w:val="single"/>
        </w:rPr>
        <w:t>Sherman</w:t>
      </w:r>
      <w:r>
        <w:t xml:space="preserve">, </w:t>
      </w:r>
      <w:r w:rsidRPr="00B97CEA">
        <w:rPr>
          <w:u w:val="single"/>
        </w:rPr>
        <w:t>Clayton</w:t>
      </w:r>
      <w:r>
        <w:t xml:space="preserve">, and the </w:t>
      </w:r>
      <w:r w:rsidRPr="00B97CEA">
        <w:rPr>
          <w:u w:val="single"/>
        </w:rPr>
        <w:t>FTC</w:t>
      </w:r>
      <w:r w:rsidRPr="00B97CEA">
        <w:t xml:space="preserve"> Act</w:t>
      </w:r>
      <w:r>
        <w:t xml:space="preserve">. </w:t>
      </w:r>
    </w:p>
    <w:p w14:paraId="04D036E3" w14:textId="77777777" w:rsidR="001425A6" w:rsidRPr="00B97CEA" w:rsidRDefault="001425A6" w:rsidP="001425A6">
      <w:r>
        <w:t xml:space="preserve">Kendall </w:t>
      </w:r>
      <w:r w:rsidRPr="00B97CEA">
        <w:rPr>
          <w:rStyle w:val="Style13ptBold"/>
        </w:rPr>
        <w:t>Kuntz</w:t>
      </w:r>
      <w:r>
        <w:t xml:space="preserve"> 2/23/</w:t>
      </w:r>
      <w:r w:rsidRPr="00B97CEA">
        <w:rPr>
          <w:rStyle w:val="Style13ptBold"/>
        </w:rPr>
        <w:t>21</w:t>
      </w:r>
      <w:r>
        <w:t>. J.D. Candidate at The University of Maryland Francis King Carey School of Law. “Can the Courts and New Antitrust Laws Break Up Big Tech?” https://www.law.umaryland.edu/Programs-and-Impact/Business-Law/JBTLOnline/Break-Up-Big-Tech/</w:t>
      </w:r>
    </w:p>
    <w:p w14:paraId="42D644C8" w14:textId="77777777" w:rsidR="001425A6" w:rsidRDefault="001425A6" w:rsidP="001425A6">
      <w:pPr>
        <w:rPr>
          <w:sz w:val="16"/>
        </w:rPr>
      </w:pPr>
      <w:r w:rsidRPr="00B97CEA">
        <w:rPr>
          <w:rStyle w:val="StyleUnderline"/>
        </w:rPr>
        <w:t xml:space="preserve">There are </w:t>
      </w:r>
      <w:r w:rsidRPr="006636E8">
        <w:rPr>
          <w:rStyle w:val="StyleUnderline"/>
          <w:highlight w:val="cyan"/>
        </w:rPr>
        <w:t xml:space="preserve">three </w:t>
      </w:r>
      <w:r w:rsidRPr="006636E8">
        <w:rPr>
          <w:rStyle w:val="Emphasis"/>
          <w:highlight w:val="cyan"/>
        </w:rPr>
        <w:t>core antitrust laws</w:t>
      </w:r>
      <w:r w:rsidRPr="00B97CEA">
        <w:rPr>
          <w:sz w:val="16"/>
        </w:rPr>
        <w:t xml:space="preserve"> in effect today: the </w:t>
      </w:r>
      <w:r w:rsidRPr="006636E8">
        <w:rPr>
          <w:rStyle w:val="Emphasis"/>
          <w:highlight w:val="cyan"/>
        </w:rPr>
        <w:t>Sherman</w:t>
      </w:r>
      <w:r w:rsidRPr="00B97CEA">
        <w:rPr>
          <w:sz w:val="16"/>
        </w:rPr>
        <w:t xml:space="preserve"> Act, the </w:t>
      </w:r>
      <w:r w:rsidRPr="006636E8">
        <w:rPr>
          <w:rStyle w:val="Emphasis"/>
          <w:highlight w:val="cyan"/>
        </w:rPr>
        <w:t>Clayton</w:t>
      </w:r>
      <w:r w:rsidRPr="00B97CEA">
        <w:rPr>
          <w:sz w:val="16"/>
        </w:rPr>
        <w:t xml:space="preserve"> Act</w:t>
      </w:r>
      <w:r w:rsidRPr="006636E8">
        <w:rPr>
          <w:sz w:val="16"/>
          <w:highlight w:val="cyan"/>
        </w:rPr>
        <w:t>,</w:t>
      </w:r>
      <w:r w:rsidRPr="00B97CEA">
        <w:rPr>
          <w:sz w:val="16"/>
        </w:rPr>
        <w:t xml:space="preserve"> </w:t>
      </w:r>
      <w:r w:rsidRPr="006636E8">
        <w:rPr>
          <w:rStyle w:val="StyleUnderline"/>
          <w:highlight w:val="cyan"/>
        </w:rPr>
        <w:t>and</w:t>
      </w:r>
      <w:r w:rsidRPr="00B97CEA">
        <w:rPr>
          <w:rStyle w:val="StyleUnderline"/>
        </w:rPr>
        <w:t xml:space="preserve"> the </w:t>
      </w:r>
      <w:r w:rsidRPr="006636E8">
        <w:rPr>
          <w:rStyle w:val="Emphasis"/>
          <w:highlight w:val="cyan"/>
        </w:rPr>
        <w:t>Federal Trade Commission</w:t>
      </w:r>
      <w:r w:rsidRPr="006636E8">
        <w:rPr>
          <w:rStyle w:val="StyleUnderline"/>
          <w:highlight w:val="cyan"/>
        </w:rPr>
        <w:t xml:space="preserve"> Act</w:t>
      </w:r>
      <w:r w:rsidRPr="00B97CEA">
        <w:rPr>
          <w:rStyle w:val="StyleUnderline"/>
        </w:rPr>
        <w:t>.  These three antitrust laws</w:t>
      </w:r>
      <w:r w:rsidRPr="00B97CEA">
        <w:rPr>
          <w:sz w:val="16"/>
        </w:rPr>
        <w:t xml:space="preserve"> attempt to </w:t>
      </w:r>
      <w:r w:rsidRPr="00B97CEA">
        <w:rPr>
          <w:rStyle w:val="StyleUnderline"/>
        </w:rPr>
        <w:t>protect market competition</w:t>
      </w:r>
      <w:r w:rsidRPr="00B97CEA">
        <w:rPr>
          <w:sz w:val="16"/>
        </w:rPr>
        <w:t xml:space="preserve"> for the benefit of consumers.  The </w:t>
      </w:r>
      <w:r w:rsidRPr="00B97CEA">
        <w:rPr>
          <w:rStyle w:val="StyleUnderline"/>
        </w:rPr>
        <w:t>Sherman</w:t>
      </w:r>
      <w:r w:rsidRPr="00B97CEA">
        <w:rPr>
          <w:sz w:val="16"/>
        </w:rPr>
        <w:t xml:space="preserve"> Act </w:t>
      </w:r>
      <w:r w:rsidRPr="00B97CEA">
        <w:rPr>
          <w:rStyle w:val="StyleUnderline"/>
        </w:rPr>
        <w:t>outlaws monopolies</w:t>
      </w:r>
      <w:r w:rsidRPr="00B97CEA">
        <w:rPr>
          <w:sz w:val="16"/>
        </w:rPr>
        <w:t xml:space="preserve"> and contracts </w:t>
      </w:r>
      <w:r w:rsidRPr="00B97CEA">
        <w:rPr>
          <w:rStyle w:val="StyleUnderline"/>
        </w:rPr>
        <w:t>that unreasonably restrain trade</w:t>
      </w:r>
      <w:r w:rsidRPr="00B97CEA">
        <w:rPr>
          <w:sz w:val="16"/>
        </w:rPr>
        <w:t xml:space="preserve">.  The </w:t>
      </w:r>
      <w:r w:rsidRPr="00B97CEA">
        <w:rPr>
          <w:rStyle w:val="StyleUnderline"/>
        </w:rPr>
        <w:t>Clayton Act prohibits mergers and acquisitions that</w:t>
      </w:r>
      <w:r w:rsidRPr="00B97CEA">
        <w:rPr>
          <w:sz w:val="16"/>
        </w:rPr>
        <w:t xml:space="preserve"> substantially </w:t>
      </w:r>
      <w:r w:rsidRPr="00B97CEA">
        <w:rPr>
          <w:rStyle w:val="StyleUnderline"/>
        </w:rPr>
        <w:t>lessen competition</w:t>
      </w:r>
      <w:r w:rsidRPr="00B97CEA">
        <w:rPr>
          <w:sz w:val="16"/>
        </w:rPr>
        <w:t xml:space="preserve"> or create a monopoly.  Lastly, </w:t>
      </w:r>
      <w:r w:rsidRPr="00B97CEA">
        <w:rPr>
          <w:rStyle w:val="StyleUnderline"/>
        </w:rPr>
        <w:t>the Federal Trade Commission Act bans “unfair methods of competition”</w:t>
      </w:r>
      <w:r w:rsidRPr="00B97CEA">
        <w:rPr>
          <w:sz w:val="16"/>
        </w:rPr>
        <w:t xml:space="preserve"> and “unfair or deceptive acts or practices.”  </w:t>
      </w:r>
      <w:r w:rsidRPr="00B97CEA">
        <w:rPr>
          <w:rStyle w:val="StyleUnderline"/>
        </w:rPr>
        <w:t>Antitrust laws are</w:t>
      </w:r>
      <w:r w:rsidRPr="00B97CEA">
        <w:rPr>
          <w:sz w:val="16"/>
        </w:rPr>
        <w:t xml:space="preserve"> not established to punish success, but are </w:t>
      </w:r>
      <w:r w:rsidRPr="00B97CEA">
        <w:rPr>
          <w:rStyle w:val="StyleUnderline"/>
        </w:rPr>
        <w:t>focused on preventing anticompetitive effects</w:t>
      </w:r>
      <w:r w:rsidRPr="00B97CEA">
        <w:rPr>
          <w:sz w:val="16"/>
        </w:rPr>
        <w:t>, exclusionary practices, reduced consumer choice, and hindered innovation.</w:t>
      </w:r>
    </w:p>
    <w:p w14:paraId="31198DD7" w14:textId="77777777" w:rsidR="001425A6" w:rsidRDefault="001425A6" w:rsidP="001425A6">
      <w:pPr>
        <w:pStyle w:val="Heading4"/>
      </w:pPr>
      <w:r>
        <w:t>They are enforced by the FTC and DOJ</w:t>
      </w:r>
    </w:p>
    <w:p w14:paraId="3C633B23" w14:textId="77777777" w:rsidR="001425A6" w:rsidRPr="00DF129C" w:rsidRDefault="001425A6" w:rsidP="001425A6">
      <w:r>
        <w:t xml:space="preserve">Diva </w:t>
      </w:r>
      <w:r w:rsidRPr="00DF129C">
        <w:rPr>
          <w:rStyle w:val="Style13ptBold"/>
        </w:rPr>
        <w:t>Rai 20</w:t>
      </w:r>
      <w:r>
        <w:t>. Editor and Legal Blogger at iPleaders. "The Effect of Injunctive Relief on Antitrust: The United States position". iPleaders. 6-10-2020. https://blog.ipleaders.in/the-effect-of-injunctive-relief-on-antitrust-the-united-states-position/</w:t>
      </w:r>
    </w:p>
    <w:p w14:paraId="45E072E0" w14:textId="77777777" w:rsidR="001425A6" w:rsidRPr="00DF129C" w:rsidRDefault="001425A6" w:rsidP="001425A6">
      <w:pPr>
        <w:rPr>
          <w:sz w:val="16"/>
        </w:rPr>
      </w:pPr>
      <w:r w:rsidRPr="00DF129C">
        <w:rPr>
          <w:rStyle w:val="StyleUnderline"/>
        </w:rPr>
        <w:t xml:space="preserve">There are </w:t>
      </w:r>
      <w:r w:rsidRPr="006636E8">
        <w:rPr>
          <w:rStyle w:val="StyleUnderline"/>
          <w:highlight w:val="cyan"/>
        </w:rPr>
        <w:t>two agencies which work for antitrust</w:t>
      </w:r>
      <w:r w:rsidRPr="00DF129C">
        <w:rPr>
          <w:rStyle w:val="StyleUnderline"/>
        </w:rPr>
        <w:t xml:space="preserve"> enforcement</w:t>
      </w:r>
      <w:r w:rsidRPr="00DF129C">
        <w:rPr>
          <w:sz w:val="16"/>
        </w:rPr>
        <w:t xml:space="preserve"> and focus on concerted action, exclusionary unilateral action, and merger review. These are </w:t>
      </w:r>
      <w:r w:rsidRPr="006636E8">
        <w:rPr>
          <w:rStyle w:val="Emphasis"/>
          <w:highlight w:val="cyan"/>
        </w:rPr>
        <w:t>the</w:t>
      </w:r>
      <w:r w:rsidRPr="00DF129C">
        <w:rPr>
          <w:sz w:val="16"/>
        </w:rPr>
        <w:t xml:space="preserve"> Department of Justice (hereinafter, </w:t>
      </w:r>
      <w:r w:rsidRPr="006636E8">
        <w:rPr>
          <w:rStyle w:val="Emphasis"/>
          <w:highlight w:val="cyan"/>
        </w:rPr>
        <w:t>DOJ</w:t>
      </w:r>
      <w:r w:rsidRPr="006636E8">
        <w:rPr>
          <w:sz w:val="16"/>
          <w:highlight w:val="cyan"/>
        </w:rPr>
        <w:t xml:space="preserve">) </w:t>
      </w:r>
      <w:r w:rsidRPr="006636E8">
        <w:rPr>
          <w:rStyle w:val="Emphasis"/>
          <w:highlight w:val="cyan"/>
        </w:rPr>
        <w:t>and</w:t>
      </w:r>
      <w:r w:rsidRPr="00DF129C">
        <w:rPr>
          <w:sz w:val="16"/>
        </w:rPr>
        <w:t xml:space="preserve"> Federal Trade Commission (hereinafter, </w:t>
      </w:r>
      <w:r w:rsidRPr="006636E8">
        <w:rPr>
          <w:rStyle w:val="Emphasis"/>
          <w:highlight w:val="cyan"/>
        </w:rPr>
        <w:t>FTC</w:t>
      </w:r>
      <w:r w:rsidRPr="00DF129C">
        <w:rPr>
          <w:sz w:val="16"/>
        </w:rPr>
        <w:t xml:space="preserve">) </w:t>
      </w:r>
      <w:r w:rsidRPr="006636E8">
        <w:rPr>
          <w:rStyle w:val="StyleUnderline"/>
          <w:highlight w:val="cyan"/>
        </w:rPr>
        <w:t>and</w:t>
      </w:r>
      <w:r w:rsidRPr="00DF129C">
        <w:rPr>
          <w:sz w:val="16"/>
        </w:rPr>
        <w:t xml:space="preserve"> the </w:t>
      </w:r>
      <w:r w:rsidRPr="006636E8">
        <w:rPr>
          <w:rStyle w:val="Emphasis"/>
          <w:highlight w:val="cyan"/>
        </w:rPr>
        <w:t>three core antitrust laws</w:t>
      </w:r>
      <w:r w:rsidRPr="00DF129C">
        <w:rPr>
          <w:rStyle w:val="StyleUnderline"/>
        </w:rPr>
        <w:t xml:space="preserve"> </w:t>
      </w:r>
      <w:r w:rsidRPr="006636E8">
        <w:rPr>
          <w:rStyle w:val="StyleUnderline"/>
          <w:highlight w:val="cyan"/>
        </w:rPr>
        <w:t>being</w:t>
      </w:r>
      <w:r w:rsidRPr="00DF129C">
        <w:rPr>
          <w:rStyle w:val="StyleUnderline"/>
        </w:rPr>
        <w:t xml:space="preserve"> the </w:t>
      </w:r>
      <w:r w:rsidRPr="006636E8">
        <w:rPr>
          <w:rStyle w:val="Emphasis"/>
          <w:highlight w:val="cyan"/>
        </w:rPr>
        <w:t>Sherman</w:t>
      </w:r>
      <w:r w:rsidRPr="006636E8">
        <w:rPr>
          <w:rStyle w:val="StyleUnderline"/>
          <w:highlight w:val="cyan"/>
        </w:rPr>
        <w:t xml:space="preserve"> Act,</w:t>
      </w:r>
      <w:r w:rsidRPr="00DF129C">
        <w:rPr>
          <w:rStyle w:val="StyleUnderline"/>
        </w:rPr>
        <w:t xml:space="preserve"> the </w:t>
      </w:r>
      <w:r w:rsidRPr="006636E8">
        <w:rPr>
          <w:rStyle w:val="Emphasis"/>
          <w:highlight w:val="cyan"/>
        </w:rPr>
        <w:t>Clayton</w:t>
      </w:r>
      <w:r w:rsidRPr="006636E8">
        <w:rPr>
          <w:rStyle w:val="StyleUnderline"/>
          <w:highlight w:val="cyan"/>
        </w:rPr>
        <w:t xml:space="preserve"> Act</w:t>
      </w:r>
      <w:r w:rsidRPr="00DF129C">
        <w:rPr>
          <w:rStyle w:val="StyleUnderline"/>
        </w:rPr>
        <w:t xml:space="preserve"> </w:t>
      </w:r>
      <w:r w:rsidRPr="006636E8">
        <w:rPr>
          <w:rStyle w:val="StyleUnderline"/>
          <w:highlight w:val="cyan"/>
        </w:rPr>
        <w:t>and</w:t>
      </w:r>
      <w:r w:rsidRPr="00DF129C">
        <w:rPr>
          <w:rStyle w:val="StyleUnderline"/>
        </w:rPr>
        <w:t xml:space="preserve"> the </w:t>
      </w:r>
      <w:r w:rsidRPr="006636E8">
        <w:rPr>
          <w:rStyle w:val="Emphasis"/>
          <w:highlight w:val="cyan"/>
        </w:rPr>
        <w:t>FTC</w:t>
      </w:r>
      <w:r w:rsidRPr="006636E8">
        <w:rPr>
          <w:rStyle w:val="StyleUnderline"/>
          <w:highlight w:val="cyan"/>
        </w:rPr>
        <w:t xml:space="preserve"> Act</w:t>
      </w:r>
      <w:r w:rsidRPr="00DF129C">
        <w:rPr>
          <w:rStyle w:val="StyleUnderline"/>
        </w:rPr>
        <w:t>,</w:t>
      </w:r>
      <w:r w:rsidRPr="00DF129C">
        <w:rPr>
          <w:sz w:val="16"/>
        </w:rPr>
        <w:t xml:space="preserve"> which is solely enforced by the FTC prohibiting unfair methods of Competition and deceptive practices. </w:t>
      </w:r>
    </w:p>
    <w:p w14:paraId="4EA3C7F3" w14:textId="77777777" w:rsidR="001425A6" w:rsidRPr="00DF129C" w:rsidRDefault="001425A6" w:rsidP="001425A6">
      <w:pPr>
        <w:rPr>
          <w:sz w:val="16"/>
        </w:rPr>
      </w:pPr>
      <w:r w:rsidRPr="00DF129C">
        <w:rPr>
          <w:rStyle w:val="StyleUnderline"/>
        </w:rPr>
        <w:t>Coming to the Sherman Act, both DOJ and FTC can take action but only DOJ is empowered to take criminal enforcement action</w:t>
      </w:r>
      <w:r w:rsidRPr="00DF129C">
        <w:rPr>
          <w:sz w:val="16"/>
        </w:rPr>
        <w:t xml:space="preserve">. Where section 1 of the Sherman deals with the concerted action, section 2 deals with the unilateral actions. All the concerted actions which result in restraint in trade and which can take place in the form of agreements, contracts, comes within the ambit of section 1 of the Act. There are agreements of IP Licensing which are evaluated under the rule of reason but there are also some of the agreements like that of market allocation, which invites a per se prohibition. Section 2 prohibits the monopoly power of the enterprises through the anticompetitive conduct. On the other hand, the Clayton Act generally deals with the Merger and Acquisition issues. </w:t>
      </w:r>
    </w:p>
    <w:p w14:paraId="7C3AA78A" w14:textId="77777777" w:rsidR="001425A6" w:rsidRDefault="001425A6" w:rsidP="001425A6">
      <w:pPr>
        <w:rPr>
          <w:sz w:val="16"/>
        </w:rPr>
      </w:pPr>
    </w:p>
    <w:p w14:paraId="167F392C" w14:textId="77777777" w:rsidR="001425A6" w:rsidRDefault="001425A6" w:rsidP="001425A6"/>
    <w:p w14:paraId="29C0FB4B" w14:textId="77777777" w:rsidR="001425A6" w:rsidRPr="00EC0D81" w:rsidRDefault="001425A6" w:rsidP="001425A6">
      <w:pPr>
        <w:pStyle w:val="Heading4"/>
        <w:rPr>
          <w:rFonts w:cs="Arial"/>
        </w:rPr>
      </w:pPr>
      <w:r>
        <w:rPr>
          <w:rFonts w:cs="Arial"/>
        </w:rPr>
        <w:t xml:space="preserve">3. </w:t>
      </w:r>
      <w:r w:rsidRPr="00EC0D81">
        <w:rPr>
          <w:rFonts w:cs="Arial"/>
        </w:rPr>
        <w:t xml:space="preserve"> Antitrust laws are enforced by the DOJ and FTC.</w:t>
      </w:r>
    </w:p>
    <w:p w14:paraId="6B752976" w14:textId="77777777" w:rsidR="001425A6" w:rsidRPr="00EC0D81" w:rsidRDefault="001425A6" w:rsidP="001425A6">
      <w:r w:rsidRPr="00EC0D81">
        <w:rPr>
          <w:rStyle w:val="Style13ptBold"/>
        </w:rPr>
        <w:t>DOJ and FTC 16</w:t>
      </w:r>
      <w:r w:rsidRPr="00EC0D81">
        <w:t>. Antitrust Guidance for Human Resource Professionals Department of Justice Antitrust Division Federal Trade Commission. https://www.justice.gov/atr/file/903511/download</w:t>
      </w:r>
    </w:p>
    <w:p w14:paraId="08C47D12" w14:textId="77777777" w:rsidR="001425A6" w:rsidRDefault="001425A6" w:rsidP="001425A6">
      <w:pPr>
        <w:rPr>
          <w:sz w:val="16"/>
        </w:rPr>
      </w:pPr>
      <w:r w:rsidRPr="00EC0D81">
        <w:rPr>
          <w:sz w:val="16"/>
        </w:rPr>
        <w:t xml:space="preserve">This document is intended to alert human resource (HR) professionals and others involved in hiring and compensation decisions to potential violations of the antitrust laws. </w:t>
      </w:r>
      <w:r w:rsidRPr="00EC0D81">
        <w:rPr>
          <w:rStyle w:val="StyleUnderline"/>
        </w:rPr>
        <w:t>The</w:t>
      </w:r>
      <w:r w:rsidRPr="00EC0D81">
        <w:rPr>
          <w:sz w:val="16"/>
        </w:rPr>
        <w:t xml:space="preserve"> Department of Justice Antitrust Division (</w:t>
      </w:r>
      <w:r w:rsidRPr="00EC0D81">
        <w:rPr>
          <w:rStyle w:val="Emphasis"/>
          <w:highlight w:val="cyan"/>
        </w:rPr>
        <w:t>DOJ</w:t>
      </w:r>
      <w:r w:rsidRPr="00EC0D81">
        <w:rPr>
          <w:sz w:val="16"/>
        </w:rPr>
        <w:t xml:space="preserve"> or Division) </w:t>
      </w:r>
      <w:r w:rsidRPr="00EC0D81">
        <w:rPr>
          <w:rStyle w:val="Emphasis"/>
          <w:highlight w:val="cyan"/>
        </w:rPr>
        <w:t>and</w:t>
      </w:r>
      <w:r w:rsidRPr="00EC0D81">
        <w:rPr>
          <w:sz w:val="16"/>
        </w:rPr>
        <w:t xml:space="preserve"> Federal Trade Commission (</w:t>
      </w:r>
      <w:r w:rsidRPr="00EC0D81">
        <w:rPr>
          <w:rStyle w:val="Emphasis"/>
          <w:highlight w:val="cyan"/>
        </w:rPr>
        <w:t>FTC</w:t>
      </w:r>
      <w:r w:rsidRPr="00EC0D81">
        <w:rPr>
          <w:sz w:val="16"/>
        </w:rPr>
        <w:t>) (</w:t>
      </w:r>
      <w:r w:rsidRPr="00EC0D81">
        <w:rPr>
          <w:rStyle w:val="StyleUnderline"/>
        </w:rPr>
        <w:t xml:space="preserve">collectively, the </w:t>
      </w:r>
      <w:r w:rsidRPr="00EC0D81">
        <w:rPr>
          <w:rStyle w:val="Emphasis"/>
          <w:highlight w:val="cyan"/>
        </w:rPr>
        <w:t>federal antitrust agencies</w:t>
      </w:r>
      <w:r w:rsidRPr="00EC0D81">
        <w:rPr>
          <w:sz w:val="16"/>
        </w:rPr>
        <w:t xml:space="preserve">) </w:t>
      </w:r>
      <w:r w:rsidRPr="00EC0D81">
        <w:rPr>
          <w:rStyle w:val="Emphasis"/>
          <w:highlight w:val="cyan"/>
        </w:rPr>
        <w:t>jointly enforce</w:t>
      </w:r>
      <w:r w:rsidRPr="00EC0D81">
        <w:rPr>
          <w:rStyle w:val="Emphasis"/>
        </w:rPr>
        <w:t xml:space="preserve"> the U.S. </w:t>
      </w:r>
      <w:r w:rsidRPr="00EC0D81">
        <w:rPr>
          <w:rStyle w:val="Emphasis"/>
          <w:highlight w:val="cyan"/>
        </w:rPr>
        <w:t>antitrust</w:t>
      </w:r>
      <w:r w:rsidRPr="00EC0D81">
        <w:rPr>
          <w:rStyle w:val="Emphasis"/>
        </w:rPr>
        <w:t xml:space="preserve"> laws</w:t>
      </w:r>
      <w:r w:rsidRPr="00EC0D81">
        <w:rPr>
          <w:sz w:val="16"/>
        </w:rPr>
        <w:t xml:space="preserve">, which apply to competition among firms to hire employees. An agreement among competing employers to limit or fix the terms of employment for potential hires may violate the antitrust laws if the </w:t>
      </w:r>
      <w:r w:rsidRPr="00EC0D81">
        <w:rPr>
          <w:sz w:val="16"/>
        </w:rPr>
        <w:lastRenderedPageBreak/>
        <w:t>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74FECFE9" w14:textId="77777777" w:rsidR="001425A6" w:rsidRPr="00EC0D81" w:rsidRDefault="001425A6" w:rsidP="001425A6">
      <w:pPr>
        <w:pStyle w:val="Heading4"/>
        <w:rPr>
          <w:rFonts w:cs="Arial"/>
        </w:rPr>
      </w:pPr>
      <w:r w:rsidRPr="00EC0D81">
        <w:rPr>
          <w:rFonts w:cs="Arial"/>
        </w:rPr>
        <w:t xml:space="preserve">DOJ and FTC. </w:t>
      </w:r>
    </w:p>
    <w:p w14:paraId="6E7B1C92" w14:textId="77777777" w:rsidR="001425A6" w:rsidRPr="00EC0D81" w:rsidRDefault="001425A6" w:rsidP="001425A6">
      <w:r w:rsidRPr="00EC0D81">
        <w:rPr>
          <w:rStyle w:val="Style13ptBold"/>
        </w:rPr>
        <w:t>DOJ</w:t>
      </w:r>
      <w:r w:rsidRPr="00EC0D81">
        <w:t>. “Business Resources”. https://www.justice.gov/atr/business-resources</w:t>
      </w:r>
    </w:p>
    <w:p w14:paraId="040401DB" w14:textId="77777777" w:rsidR="001425A6" w:rsidRDefault="001425A6" w:rsidP="001425A6">
      <w:pPr>
        <w:rPr>
          <w:sz w:val="16"/>
        </w:rPr>
      </w:pPr>
      <w:r w:rsidRPr="00EC0D81">
        <w:rPr>
          <w:sz w:val="16"/>
        </w:rPr>
        <w:t xml:space="preserve">The </w:t>
      </w:r>
      <w:r w:rsidRPr="00EC0D81">
        <w:rPr>
          <w:rStyle w:val="Emphasis"/>
          <w:highlight w:val="cyan"/>
        </w:rPr>
        <w:t>antitrust</w:t>
      </w:r>
      <w:r w:rsidRPr="00EC0D81">
        <w:rPr>
          <w:rStyle w:val="Emphasis"/>
        </w:rPr>
        <w:t xml:space="preserve"> laws</w:t>
      </w:r>
      <w:r w:rsidRPr="00EC0D81">
        <w:rPr>
          <w:rStyle w:val="StyleUnderline"/>
        </w:rPr>
        <w:t xml:space="preserve"> are </w:t>
      </w:r>
      <w:r w:rsidRPr="00EC0D81">
        <w:rPr>
          <w:rStyle w:val="StyleUnderline"/>
          <w:highlight w:val="cyan"/>
        </w:rPr>
        <w:t xml:space="preserve">enforced by both </w:t>
      </w:r>
      <w:r w:rsidRPr="00EC0D81">
        <w:rPr>
          <w:rStyle w:val="StyleUnderline"/>
        </w:rPr>
        <w:t xml:space="preserve">the </w:t>
      </w:r>
      <w:r w:rsidRPr="00EC0D81">
        <w:rPr>
          <w:rStyle w:val="Emphasis"/>
          <w:highlight w:val="cyan"/>
        </w:rPr>
        <w:t>Antitrust Division</w:t>
      </w:r>
      <w:r w:rsidRPr="00EC0D81">
        <w:rPr>
          <w:rStyle w:val="StyleUnderline"/>
          <w:highlight w:val="cyan"/>
        </w:rPr>
        <w:t xml:space="preserve"> and </w:t>
      </w:r>
      <w:r w:rsidRPr="00EC0D81">
        <w:rPr>
          <w:rStyle w:val="StyleUnderline"/>
        </w:rPr>
        <w:t xml:space="preserve">the </w:t>
      </w:r>
      <w:r w:rsidRPr="00EC0D81">
        <w:rPr>
          <w:rStyle w:val="Emphasis"/>
          <w:highlight w:val="cyan"/>
        </w:rPr>
        <w:t>FTC</w:t>
      </w:r>
      <w:r w:rsidRPr="00EC0D81">
        <w:rPr>
          <w:rStyle w:val="StyleUnderline"/>
          <w:highlight w:val="cyan"/>
        </w:rPr>
        <w:t>’s Bureau of Competition</w:t>
      </w:r>
      <w:r w:rsidRPr="00EC0D81">
        <w:rPr>
          <w:sz w:val="16"/>
        </w:rPr>
        <w:t>. All criminal antitrust enforcement is handled by the Antitrust Division.</w:t>
      </w:r>
    </w:p>
    <w:p w14:paraId="28C7E8EE" w14:textId="77777777" w:rsidR="001425A6" w:rsidRPr="00D93244" w:rsidRDefault="001425A6" w:rsidP="001425A6">
      <w:pPr>
        <w:pStyle w:val="Heading4"/>
      </w:pPr>
      <w:r>
        <w:t xml:space="preserve">Federal antitrust is enforced by the DOJ and FTC. </w:t>
      </w:r>
    </w:p>
    <w:p w14:paraId="183FB90C" w14:textId="77777777" w:rsidR="001425A6" w:rsidRPr="00D93244" w:rsidRDefault="001425A6" w:rsidP="001425A6">
      <w:r w:rsidRPr="00D93244">
        <w:rPr>
          <w:rStyle w:val="Style13ptBold"/>
        </w:rPr>
        <w:t>NAR</w:t>
      </w:r>
      <w:r>
        <w:t>. National Association of Realtors. "Antitrust". https://www.nar.realtor/antitrust</w:t>
      </w:r>
    </w:p>
    <w:p w14:paraId="5FAAB8E1" w14:textId="77777777" w:rsidR="001425A6" w:rsidRPr="00CA1ACC" w:rsidRDefault="001425A6" w:rsidP="001425A6">
      <w:pPr>
        <w:rPr>
          <w:sz w:val="16"/>
        </w:rPr>
      </w:pPr>
      <w:r w:rsidRPr="000A26F2">
        <w:rPr>
          <w:rStyle w:val="StyleUnderline"/>
        </w:rPr>
        <w:t>Federal and state antitrust</w:t>
      </w:r>
      <w:r w:rsidRPr="00D93244">
        <w:rPr>
          <w:rStyle w:val="StyleUnderline"/>
        </w:rPr>
        <w:t xml:space="preserve"> laws are designed to protect competition</w:t>
      </w:r>
      <w:r w:rsidRPr="00D93244">
        <w:rPr>
          <w:sz w:val="16"/>
        </w:rPr>
        <w:t xml:space="preserve">, and the opportunity of competitors to engage in business free of artificial restrictions on competition. Such restrictions include price fixing agreements, group boycotts, “tying” arrangements, and market allocation arrangements. Antitrust laws also make it illegal to operate a monopoly and abuse the power of one who has a monopolistic market position. </w:t>
      </w:r>
      <w:r w:rsidRPr="000A26F2">
        <w:rPr>
          <w:rStyle w:val="StyleUnderline"/>
          <w:highlight w:val="cyan"/>
        </w:rPr>
        <w:t>Antitrust laws are enforced by the</w:t>
      </w:r>
      <w:r w:rsidRPr="00D93244">
        <w:rPr>
          <w:rStyle w:val="StyleUnderline"/>
        </w:rPr>
        <w:t xml:space="preserve"> </w:t>
      </w:r>
      <w:r w:rsidRPr="00D93244">
        <w:rPr>
          <w:sz w:val="16"/>
        </w:rPr>
        <w:t xml:space="preserve">U.S. </w:t>
      </w:r>
      <w:r w:rsidRPr="000A26F2">
        <w:rPr>
          <w:rStyle w:val="Emphasis"/>
          <w:highlight w:val="cyan"/>
        </w:rPr>
        <w:t>D</w:t>
      </w:r>
      <w:r w:rsidRPr="00D93244">
        <w:rPr>
          <w:sz w:val="16"/>
        </w:rPr>
        <w:t xml:space="preserve">epartment </w:t>
      </w:r>
      <w:r w:rsidRPr="000A26F2">
        <w:rPr>
          <w:rStyle w:val="Emphasis"/>
          <w:highlight w:val="cyan"/>
        </w:rPr>
        <w:t>o</w:t>
      </w:r>
      <w:r w:rsidRPr="00D93244">
        <w:rPr>
          <w:sz w:val="16"/>
        </w:rPr>
        <w:t xml:space="preserve">f </w:t>
      </w:r>
      <w:r w:rsidRPr="000A26F2">
        <w:rPr>
          <w:rStyle w:val="Emphasis"/>
          <w:highlight w:val="cyan"/>
        </w:rPr>
        <w:t>J</w:t>
      </w:r>
      <w:r w:rsidRPr="00D93244">
        <w:rPr>
          <w:sz w:val="16"/>
        </w:rPr>
        <w:t xml:space="preserve">ustice, the </w:t>
      </w:r>
      <w:r w:rsidRPr="000A26F2">
        <w:rPr>
          <w:rStyle w:val="Emphasis"/>
          <w:highlight w:val="cyan"/>
        </w:rPr>
        <w:t>F</w:t>
      </w:r>
      <w:r w:rsidRPr="00D93244">
        <w:rPr>
          <w:sz w:val="16"/>
        </w:rPr>
        <w:t xml:space="preserve">ederal </w:t>
      </w:r>
      <w:r w:rsidRPr="000A26F2">
        <w:rPr>
          <w:rStyle w:val="Emphasis"/>
          <w:highlight w:val="cyan"/>
        </w:rPr>
        <w:t>T</w:t>
      </w:r>
      <w:r w:rsidRPr="00D93244">
        <w:rPr>
          <w:sz w:val="16"/>
        </w:rPr>
        <w:t xml:space="preserve">rade </w:t>
      </w:r>
      <w:r w:rsidRPr="000A26F2">
        <w:rPr>
          <w:rStyle w:val="Emphasis"/>
          <w:highlight w:val="cyan"/>
        </w:rPr>
        <w:t>C</w:t>
      </w:r>
      <w:r w:rsidRPr="00D93244">
        <w:rPr>
          <w:sz w:val="16"/>
        </w:rPr>
        <w:t xml:space="preserve">ommission, </w:t>
      </w:r>
      <w:r w:rsidRPr="00D93244">
        <w:rPr>
          <w:rStyle w:val="StyleUnderline"/>
        </w:rPr>
        <w:t>and similar state agencies and</w:t>
      </w:r>
      <w:r w:rsidRPr="00D93244">
        <w:rPr>
          <w:sz w:val="16"/>
        </w:rPr>
        <w:t xml:space="preserve"> state </w:t>
      </w:r>
      <w:r w:rsidRPr="00D93244">
        <w:rPr>
          <w:rStyle w:val="StyleUnderline"/>
        </w:rPr>
        <w:t>Attorneys General</w:t>
      </w:r>
      <w:r w:rsidRPr="00D93244">
        <w:rPr>
          <w:sz w:val="16"/>
        </w:rPr>
        <w:t>.</w:t>
      </w:r>
    </w:p>
    <w:p w14:paraId="3383806E" w14:textId="77777777" w:rsidR="001425A6" w:rsidRDefault="001425A6" w:rsidP="001425A6">
      <w:pPr>
        <w:rPr>
          <w:sz w:val="16"/>
        </w:rPr>
      </w:pPr>
    </w:p>
    <w:p w14:paraId="56E2DCFE" w14:textId="77777777" w:rsidR="001425A6" w:rsidRPr="00EC0D81" w:rsidRDefault="001425A6" w:rsidP="001425A6">
      <w:pPr>
        <w:pStyle w:val="Heading4"/>
        <w:rPr>
          <w:rFonts w:cs="Arial"/>
        </w:rPr>
      </w:pPr>
      <w:r>
        <w:rPr>
          <w:rFonts w:cs="Arial"/>
        </w:rPr>
        <w:t xml:space="preserve">4. </w:t>
      </w:r>
      <w:r w:rsidRPr="00EC0D81">
        <w:rPr>
          <w:rFonts w:cs="Arial"/>
        </w:rPr>
        <w:t xml:space="preserve">They are alternatives not subsets. </w:t>
      </w:r>
    </w:p>
    <w:p w14:paraId="5844DEBA" w14:textId="77777777" w:rsidR="001425A6" w:rsidRPr="00EC0D81" w:rsidRDefault="001425A6" w:rsidP="001425A6">
      <w:r w:rsidRPr="00EC0D81">
        <w:t xml:space="preserve">Stephen G. </w:t>
      </w:r>
      <w:r w:rsidRPr="00EC0D81">
        <w:rPr>
          <w:rStyle w:val="Style13ptBold"/>
        </w:rPr>
        <w:t>Breyer 87</w:t>
      </w:r>
      <w:r w:rsidRPr="00EC0D81">
        <w:t xml:space="preserve">. SCOTUS Justice since 1994. California Law Review Volume 75. Issue 3. Article 15. “Antitrust, Deregulation, and the Newly Liberated Marketplace”. </w:t>
      </w:r>
    </w:p>
    <w:p w14:paraId="65217955" w14:textId="77777777" w:rsidR="001425A6" w:rsidRPr="00EC0D81" w:rsidRDefault="001425A6" w:rsidP="001425A6">
      <w:pPr>
        <w:rPr>
          <w:sz w:val="16"/>
        </w:rPr>
      </w:pPr>
      <w:r w:rsidRPr="00EC0D81">
        <w:rPr>
          <w:sz w:val="16"/>
        </w:rPr>
        <w:t xml:space="preserve">On this view, </w:t>
      </w:r>
      <w:r w:rsidRPr="00EC0D81">
        <w:rPr>
          <w:rStyle w:val="StyleUnderline"/>
          <w:highlight w:val="cyan"/>
        </w:rPr>
        <w:t>antitrust</w:t>
      </w:r>
      <w:r w:rsidRPr="00EC0D81">
        <w:rPr>
          <w:rStyle w:val="StyleUnderline"/>
        </w:rPr>
        <w:t xml:space="preserve"> is </w:t>
      </w:r>
      <w:r w:rsidRPr="00EC0D81">
        <w:rPr>
          <w:rStyle w:val="StyleUnderline"/>
          <w:highlight w:val="cyan"/>
        </w:rPr>
        <w:t xml:space="preserve">not </w:t>
      </w:r>
      <w:r w:rsidRPr="00EC0D81">
        <w:rPr>
          <w:rStyle w:val="Emphasis"/>
          <w:highlight w:val="cyan"/>
        </w:rPr>
        <w:t>another form of regulation</w:t>
      </w:r>
      <w:r w:rsidRPr="00EC0D81">
        <w:rPr>
          <w:rStyle w:val="StyleUnderline"/>
        </w:rPr>
        <w:t xml:space="preserve">. </w:t>
      </w:r>
      <w:r w:rsidRPr="00EC0D81">
        <w:rPr>
          <w:rStyle w:val="StyleUnderline"/>
          <w:highlight w:val="cyan"/>
        </w:rPr>
        <w:t>Antitrustis</w:t>
      </w:r>
      <w:r w:rsidRPr="00EC0D81">
        <w:rPr>
          <w:rStyle w:val="StyleUnderline"/>
        </w:rPr>
        <w:t xml:space="preserve"> an </w:t>
      </w:r>
      <w:r w:rsidRPr="00EC0D81">
        <w:rPr>
          <w:rStyle w:val="Emphasis"/>
          <w:highlight w:val="cyan"/>
        </w:rPr>
        <w:t>alt</w:t>
      </w:r>
      <w:r w:rsidRPr="00EC0D81">
        <w:rPr>
          <w:rStyle w:val="Emphasis"/>
        </w:rPr>
        <w:t xml:space="preserve">ernative </w:t>
      </w:r>
      <w:r w:rsidRPr="00EC0D81">
        <w:rPr>
          <w:rStyle w:val="Emphasis"/>
          <w:highlight w:val="cyan"/>
        </w:rPr>
        <w:t>to</w:t>
      </w:r>
      <w:r w:rsidRPr="00EC0D81">
        <w:rPr>
          <w:rStyle w:val="Emphasis"/>
        </w:rPr>
        <w:t xml:space="preserve"> </w:t>
      </w:r>
      <w:r w:rsidRPr="00EC0D81">
        <w:rPr>
          <w:rStyle w:val="Emphasis"/>
          <w:highlight w:val="cyan"/>
        </w:rPr>
        <w:t>reg</w:t>
      </w:r>
      <w:r w:rsidRPr="00EC0D81">
        <w:rPr>
          <w:rStyle w:val="Emphasis"/>
        </w:rPr>
        <w:t>ulation</w:t>
      </w:r>
      <w:r w:rsidRPr="00EC0D81">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5038A412" w14:textId="77777777" w:rsidR="001425A6" w:rsidRPr="00EC0D81" w:rsidRDefault="001425A6" w:rsidP="001425A6">
      <w:pPr>
        <w:pStyle w:val="Heading4"/>
        <w:rPr>
          <w:rFonts w:cs="Arial"/>
        </w:rPr>
      </w:pPr>
      <w:r>
        <w:rPr>
          <w:rFonts w:cs="Arial"/>
        </w:rPr>
        <w:t xml:space="preserve">5. </w:t>
      </w:r>
      <w:r w:rsidRPr="00EC0D81">
        <w:rPr>
          <w:rFonts w:cs="Arial"/>
        </w:rPr>
        <w:t xml:space="preserve">It is a </w:t>
      </w:r>
      <w:r w:rsidRPr="00EC0D81">
        <w:rPr>
          <w:rFonts w:cs="Arial"/>
          <w:u w:val="single"/>
        </w:rPr>
        <w:t>jurisdictional question</w:t>
      </w:r>
      <w:r w:rsidRPr="00EC0D81">
        <w:rPr>
          <w:rFonts w:cs="Arial"/>
        </w:rPr>
        <w:t xml:space="preserve">---antitrust authorities </w:t>
      </w:r>
      <w:r w:rsidRPr="00EC0D81">
        <w:rPr>
          <w:rFonts w:cs="Arial"/>
          <w:u w:val="single"/>
        </w:rPr>
        <w:t>don’t intervene</w:t>
      </w:r>
      <w:r w:rsidRPr="00EC0D81">
        <w:rPr>
          <w:rFonts w:cs="Arial"/>
        </w:rPr>
        <w:t xml:space="preserve"> in regulatory concerns.</w:t>
      </w:r>
    </w:p>
    <w:p w14:paraId="27FB197D" w14:textId="77777777" w:rsidR="001425A6" w:rsidRPr="00EC0D81" w:rsidRDefault="001425A6" w:rsidP="001425A6">
      <w:r w:rsidRPr="00EC0D81">
        <w:t xml:space="preserve">Babette E. </w:t>
      </w:r>
      <w:r w:rsidRPr="00EC0D81">
        <w:rPr>
          <w:rStyle w:val="Style13ptBold"/>
        </w:rPr>
        <w:t>Boliek 11</w:t>
      </w:r>
      <w:r w:rsidRPr="00EC0D81">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1" w:history="1">
        <w:r w:rsidRPr="00EC0D81">
          <w:rPr>
            <w:rStyle w:val="Hyperlink"/>
          </w:rPr>
          <w:t>http://lawdigitalcommons.bc.edu/bclr/vol52/iss5/2</w:t>
        </w:r>
      </w:hyperlink>
    </w:p>
    <w:p w14:paraId="670D86CE" w14:textId="77777777" w:rsidR="001425A6" w:rsidRPr="00EC0D81" w:rsidRDefault="001425A6" w:rsidP="001425A6">
      <w:pPr>
        <w:rPr>
          <w:sz w:val="16"/>
        </w:rPr>
      </w:pPr>
      <w:r w:rsidRPr="00EC0D81">
        <w:rPr>
          <w:sz w:val="16"/>
        </w:rPr>
        <w:t xml:space="preserve">As argued in this Article, </w:t>
      </w:r>
      <w:r w:rsidRPr="00EC0D81">
        <w:rPr>
          <w:rStyle w:val="StyleUnderline"/>
        </w:rPr>
        <w:t>the recent Comcast decision</w:t>
      </w:r>
      <w:r w:rsidRPr="00EC0D81">
        <w:rPr>
          <w:sz w:val="16"/>
        </w:rPr>
        <w:t xml:space="preserve"> should not be dismissed as an inconvenient hurdle to be sidestepped by reclassification; rather it </w:t>
      </w:r>
      <w:r w:rsidRPr="00EC0D81">
        <w:rPr>
          <w:rStyle w:val="StyleUnderline"/>
        </w:rPr>
        <w:t xml:space="preserve">marks a </w:t>
      </w:r>
      <w:r w:rsidRPr="00EC0D81">
        <w:rPr>
          <w:rStyle w:val="Emphasis"/>
        </w:rPr>
        <w:t>pivotal invitation</w:t>
      </w:r>
      <w:r w:rsidRPr="00EC0D81">
        <w:rPr>
          <w:sz w:val="16"/>
        </w:rPr>
        <w:t xml:space="preserve"> to Congress </w:t>
      </w:r>
      <w:r w:rsidRPr="00EC0D81">
        <w:rPr>
          <w:rStyle w:val="StyleUnderline"/>
        </w:rPr>
        <w:t>to re</w:t>
      </w:r>
      <w:r w:rsidRPr="00EC0D81">
        <w:rPr>
          <w:rStyle w:val="StyleUnderline"/>
          <w:highlight w:val="cyan"/>
        </w:rPr>
        <w:t xml:space="preserve">define the </w:t>
      </w:r>
      <w:r w:rsidRPr="00EC0D81">
        <w:rPr>
          <w:rStyle w:val="Emphasis"/>
          <w:highlight w:val="cyan"/>
        </w:rPr>
        <w:t>boundaries</w:t>
      </w:r>
      <w:r w:rsidRPr="00EC0D81">
        <w:rPr>
          <w:rStyle w:val="StyleUnderline"/>
          <w:highlight w:val="cyan"/>
        </w:rPr>
        <w:t xml:space="preserve"> between the FCC and </w:t>
      </w:r>
      <w:r w:rsidRPr="00EC0D81">
        <w:rPr>
          <w:rStyle w:val="Emphasis"/>
          <w:highlight w:val="cyan"/>
        </w:rPr>
        <w:t>antitrust authorities</w:t>
      </w:r>
      <w:r w:rsidRPr="00EC0D81">
        <w:rPr>
          <w:rStyle w:val="StyleUnderline"/>
        </w:rPr>
        <w:t>. In the long wake of assorted jurisdictional tugs of war between the two regimes</w:t>
      </w:r>
      <w:r w:rsidRPr="00EC0D81">
        <w:rPr>
          <w:sz w:val="16"/>
        </w:rPr>
        <w:t xml:space="preserve">, and amidst a legacy of accusations of regulatory capture and administrative overreach,29 the net neutrality </w:t>
      </w:r>
      <w:r w:rsidRPr="00EC0D81">
        <w:rPr>
          <w:rStyle w:val="StyleUnderline"/>
        </w:rPr>
        <w:t xml:space="preserve">debate accentuates historic preferences for </w:t>
      </w:r>
      <w:r w:rsidRPr="00EC0D81">
        <w:rPr>
          <w:rStyle w:val="Emphasis"/>
          <w:highlight w:val="cyan"/>
        </w:rPr>
        <w:t>antitrust versus regulation</w:t>
      </w:r>
      <w:r w:rsidRPr="00EC0D81">
        <w:rPr>
          <w:sz w:val="16"/>
        </w:rPr>
        <w:t xml:space="preserve">, </w:t>
      </w:r>
      <w:r w:rsidRPr="00EC0D81">
        <w:rPr>
          <w:rStyle w:val="StyleUnderline"/>
        </w:rPr>
        <w:t xml:space="preserve">a subject which </w:t>
      </w:r>
      <w:r w:rsidRPr="00EC0D81">
        <w:rPr>
          <w:rStyle w:val="StyleUnderline"/>
          <w:highlight w:val="cyan"/>
        </w:rPr>
        <w:t>should be</w:t>
      </w:r>
      <w:r w:rsidRPr="00EC0D81">
        <w:rPr>
          <w:sz w:val="16"/>
        </w:rPr>
        <w:t xml:space="preserve"> revisited and </w:t>
      </w:r>
      <w:r w:rsidRPr="00EC0D81">
        <w:rPr>
          <w:rStyle w:val="Emphasis"/>
        </w:rPr>
        <w:t xml:space="preserve">squarely </w:t>
      </w:r>
      <w:r w:rsidRPr="00EC0D81">
        <w:rPr>
          <w:rStyle w:val="Emphasis"/>
          <w:highlight w:val="cyan"/>
        </w:rPr>
        <w:t>addressed</w:t>
      </w:r>
      <w:r w:rsidRPr="00EC0D81">
        <w:rPr>
          <w:sz w:val="16"/>
        </w:rPr>
        <w:t>. Before that can be done, however, the rules of the road—</w:t>
      </w:r>
      <w:r w:rsidRPr="00EC0D81">
        <w:rPr>
          <w:rStyle w:val="StyleUnderline"/>
          <w:highlight w:val="cyan"/>
        </w:rPr>
        <w:t xml:space="preserve">the issue of </w:t>
      </w:r>
      <w:r w:rsidRPr="00EC0D81">
        <w:rPr>
          <w:rStyle w:val="Emphasis"/>
          <w:highlight w:val="cyan"/>
        </w:rPr>
        <w:t>jurisdiction</w:t>
      </w:r>
      <w:r w:rsidRPr="00EC0D81">
        <w:rPr>
          <w:sz w:val="16"/>
        </w:rPr>
        <w:t>—</w:t>
      </w:r>
      <w:r w:rsidRPr="00EC0D81">
        <w:rPr>
          <w:rStyle w:val="StyleUnderline"/>
          <w:highlight w:val="cyan"/>
        </w:rPr>
        <w:t>must be</w:t>
      </w:r>
      <w:r w:rsidRPr="00EC0D81">
        <w:rPr>
          <w:rStyle w:val="StyleUnderline"/>
        </w:rPr>
        <w:t xml:space="preserve"> </w:t>
      </w:r>
      <w:r w:rsidRPr="00EC0D81">
        <w:rPr>
          <w:rStyle w:val="Emphasis"/>
        </w:rPr>
        <w:t xml:space="preserve">clearly </w:t>
      </w:r>
      <w:r w:rsidRPr="00EC0D81">
        <w:rPr>
          <w:rStyle w:val="Emphasis"/>
          <w:highlight w:val="cyan"/>
        </w:rPr>
        <w:t>decided</w:t>
      </w:r>
      <w:r w:rsidRPr="00EC0D81">
        <w:rPr>
          <w:sz w:val="16"/>
        </w:rPr>
        <w:t>.</w:t>
      </w:r>
    </w:p>
    <w:p w14:paraId="0CF98819" w14:textId="77777777" w:rsidR="001425A6" w:rsidRPr="00EC0D81" w:rsidRDefault="001425A6" w:rsidP="001425A6">
      <w:pPr>
        <w:rPr>
          <w:sz w:val="16"/>
        </w:rPr>
      </w:pPr>
      <w:r w:rsidRPr="00EC0D81">
        <w:rPr>
          <w:sz w:val="16"/>
        </w:rPr>
        <w:lastRenderedPageBreak/>
        <w:t xml:space="preserve"> </w:t>
      </w:r>
      <w:r w:rsidRPr="00EC0D81">
        <w:rPr>
          <w:rStyle w:val="StyleUnderline"/>
        </w:rPr>
        <w:t>The</w:t>
      </w:r>
      <w:r w:rsidRPr="00EC0D81">
        <w:rPr>
          <w:sz w:val="16"/>
        </w:rPr>
        <w:t xml:space="preserve"> analysis of the relevant </w:t>
      </w:r>
      <w:r w:rsidRPr="00EC0D81">
        <w:rPr>
          <w:rStyle w:val="StyleUnderline"/>
          <w:highlight w:val="cyan"/>
        </w:rPr>
        <w:t>jurisdiction is broken into</w:t>
      </w:r>
      <w:r w:rsidRPr="00EC0D81">
        <w:rPr>
          <w:rStyle w:val="StyleUnderline"/>
        </w:rPr>
        <w:t xml:space="preserve"> two rival camps:</w:t>
      </w:r>
      <w:r w:rsidRPr="00EC0D81">
        <w:rPr>
          <w:sz w:val="16"/>
        </w:rPr>
        <w:t xml:space="preserve"> (1) </w:t>
      </w:r>
      <w:r w:rsidRPr="00EC0D81">
        <w:rPr>
          <w:rStyle w:val="Emphasis"/>
          <w:highlight w:val="cyan"/>
        </w:rPr>
        <w:t>regulatory</w:t>
      </w:r>
      <w:r w:rsidRPr="00EC0D81">
        <w:rPr>
          <w:rStyle w:val="Emphasis"/>
        </w:rPr>
        <w:t xml:space="preserve"> jurisdiction</w:t>
      </w:r>
      <w:r w:rsidRPr="00EC0D81">
        <w:rPr>
          <w:sz w:val="16"/>
        </w:rPr>
        <w:t xml:space="preserve"> </w:t>
      </w:r>
      <w:r w:rsidRPr="00EC0D81">
        <w:rPr>
          <w:rStyle w:val="StyleUnderline"/>
          <w:highlight w:val="cyan"/>
        </w:rPr>
        <w:t>and</w:t>
      </w:r>
      <w:r w:rsidRPr="00EC0D81">
        <w:rPr>
          <w:sz w:val="16"/>
        </w:rPr>
        <w:t xml:space="preserve"> (2) </w:t>
      </w:r>
      <w:r w:rsidRPr="00EC0D81">
        <w:rPr>
          <w:rStyle w:val="Emphasis"/>
          <w:highlight w:val="cyan"/>
        </w:rPr>
        <w:t xml:space="preserve">antitrust </w:t>
      </w:r>
      <w:r w:rsidRPr="00EC0D81">
        <w:rPr>
          <w:rStyle w:val="Emphasis"/>
        </w:rPr>
        <w:t>jurisdiction</w:t>
      </w:r>
      <w:r w:rsidRPr="00EC0D81">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5BE6D2D7" w14:textId="77777777" w:rsidR="001425A6" w:rsidRPr="00EC0D81" w:rsidRDefault="001425A6" w:rsidP="001425A6">
      <w:pPr>
        <w:pStyle w:val="Heading4"/>
        <w:rPr>
          <w:rFonts w:cs="Arial"/>
        </w:rPr>
      </w:pPr>
      <w:r>
        <w:rPr>
          <w:rFonts w:cs="Arial"/>
          <w:u w:val="single"/>
        </w:rPr>
        <w:t xml:space="preserve">6. </w:t>
      </w:r>
      <w:r w:rsidRPr="00EC0D81">
        <w:rPr>
          <w:rFonts w:cs="Arial"/>
          <w:u w:val="single"/>
        </w:rPr>
        <w:t>Overly broad</w:t>
      </w:r>
      <w:r w:rsidRPr="00EC0D81">
        <w:rPr>
          <w:rFonts w:cs="Arial"/>
        </w:rPr>
        <w:t xml:space="preserve"> definitions of regulation </w:t>
      </w:r>
      <w:r w:rsidRPr="00EC0D81">
        <w:rPr>
          <w:rFonts w:cs="Arial"/>
          <w:u w:val="single"/>
        </w:rPr>
        <w:t>distort</w:t>
      </w:r>
      <w:r w:rsidRPr="00EC0D81">
        <w:rPr>
          <w:rFonts w:cs="Arial"/>
        </w:rPr>
        <w:t xml:space="preserve"> literature and outcomes. Regulation and antitrust are </w:t>
      </w:r>
      <w:r w:rsidRPr="00EC0D81">
        <w:rPr>
          <w:rFonts w:cs="Arial"/>
          <w:u w:val="single"/>
        </w:rPr>
        <w:t>clearly distinct</w:t>
      </w:r>
      <w:r w:rsidRPr="00EC0D81">
        <w:rPr>
          <w:rFonts w:cs="Arial"/>
        </w:rPr>
        <w:t>.</w:t>
      </w:r>
    </w:p>
    <w:p w14:paraId="41335EF1" w14:textId="77777777" w:rsidR="001425A6" w:rsidRPr="00EC0D81" w:rsidRDefault="001425A6" w:rsidP="001425A6">
      <w:r w:rsidRPr="00EC0D81">
        <w:t xml:space="preserve">Mariateresa </w:t>
      </w:r>
      <w:r w:rsidRPr="00EC0D81">
        <w:rPr>
          <w:rStyle w:val="Style13ptBold"/>
        </w:rPr>
        <w:t>Maggiolino 15</w:t>
      </w:r>
      <w:r w:rsidRPr="00EC0D81">
        <w:t xml:space="preserve">, Associate Professor of Commercial Law at Bocconi University, “The regulatory breakthrough of competition law: definitions and worries,” Chapter 1 in </w:t>
      </w:r>
      <w:r w:rsidRPr="00EC0D81">
        <w:rPr>
          <w:i/>
          <w:iCs/>
        </w:rPr>
        <w:t>Competition Law as Regulation</w:t>
      </w:r>
      <w:r w:rsidRPr="00EC0D81">
        <w:t>, 2015, pages 3-26.</w:t>
      </w:r>
    </w:p>
    <w:p w14:paraId="6ACE1F69" w14:textId="77777777" w:rsidR="001425A6" w:rsidRPr="00EC0D81" w:rsidRDefault="001425A6" w:rsidP="001425A6">
      <w:pPr>
        <w:rPr>
          <w:rStyle w:val="StyleUnderline"/>
        </w:rPr>
      </w:pPr>
      <w:r w:rsidRPr="00EC0D81">
        <w:rPr>
          <w:sz w:val="16"/>
        </w:rPr>
        <w:t xml:space="preserve">As a consequence, </w:t>
      </w:r>
      <w:r w:rsidRPr="00EC0D81">
        <w:rPr>
          <w:rStyle w:val="StyleUnderline"/>
          <w:highlight w:val="cyan"/>
        </w:rPr>
        <w:t>our</w:t>
      </w:r>
      <w:r w:rsidRPr="00EC0D81">
        <w:rPr>
          <w:rStyle w:val="StyleUnderline"/>
        </w:rPr>
        <w:t xml:space="preserve"> </w:t>
      </w:r>
      <w:r w:rsidRPr="00EC0D81">
        <w:rPr>
          <w:rStyle w:val="Emphasis"/>
        </w:rPr>
        <w:t xml:space="preserve">current </w:t>
      </w:r>
      <w:r w:rsidRPr="00EC0D81">
        <w:rPr>
          <w:rStyle w:val="Emphasis"/>
          <w:highlight w:val="cyan"/>
        </w:rPr>
        <w:t>perception</w:t>
      </w:r>
      <w:r w:rsidRPr="00EC0D81">
        <w:rPr>
          <w:rStyle w:val="StyleUnderline"/>
          <w:highlight w:val="cyan"/>
        </w:rPr>
        <w:t xml:space="preserve"> of </w:t>
      </w:r>
      <w:r w:rsidRPr="00EC0D81">
        <w:rPr>
          <w:rStyle w:val="Emphasis"/>
          <w:highlight w:val="cyan"/>
        </w:rPr>
        <w:t>economic regulation</w:t>
      </w:r>
      <w:r w:rsidRPr="00EC0D81">
        <w:rPr>
          <w:sz w:val="16"/>
          <w:highlight w:val="cyan"/>
        </w:rPr>
        <w:t xml:space="preserve"> </w:t>
      </w:r>
      <w:r w:rsidRPr="00EC0D81">
        <w:rPr>
          <w:rStyle w:val="StyleUnderline"/>
          <w:highlight w:val="cyan"/>
        </w:rPr>
        <w:t>cannot be anything but</w:t>
      </w:r>
      <w:r w:rsidRPr="00EC0D81">
        <w:rPr>
          <w:rStyle w:val="StyleUnderline"/>
        </w:rPr>
        <w:t xml:space="preserve"> wide and far-reaching</w:t>
      </w:r>
      <w:r w:rsidRPr="00EC0D81">
        <w:rPr>
          <w:sz w:val="16"/>
        </w:rPr>
        <w:t xml:space="preserve">21 – </w:t>
      </w:r>
      <w:r w:rsidRPr="00EC0D81">
        <w:rPr>
          <w:rStyle w:val="Emphasis"/>
          <w:highlight w:val="cyan"/>
        </w:rPr>
        <w:t>so wide</w:t>
      </w:r>
      <w:r w:rsidRPr="00EC0D81">
        <w:rPr>
          <w:sz w:val="16"/>
        </w:rPr>
        <w:t xml:space="preserve"> </w:t>
      </w:r>
      <w:r w:rsidRPr="00EC0D81">
        <w:rPr>
          <w:rStyle w:val="StyleUnderline"/>
        </w:rPr>
        <w:t xml:space="preserve">and farreaching </w:t>
      </w:r>
      <w:r w:rsidRPr="00EC0D81">
        <w:rPr>
          <w:rStyle w:val="StyleUnderline"/>
          <w:highlight w:val="cyan"/>
        </w:rPr>
        <w:t xml:space="preserve">that </w:t>
      </w:r>
      <w:r w:rsidRPr="00EC0D81">
        <w:rPr>
          <w:rStyle w:val="Emphasis"/>
          <w:highlight w:val="cyan"/>
        </w:rPr>
        <w:t>even competition law</w:t>
      </w:r>
      <w:r w:rsidRPr="00EC0D81">
        <w:rPr>
          <w:rStyle w:val="StyleUnderline"/>
          <w:highlight w:val="cyan"/>
        </w:rPr>
        <w:t xml:space="preserve"> can</w:t>
      </w:r>
      <w:r w:rsidRPr="00EC0D81">
        <w:rPr>
          <w:sz w:val="16"/>
          <w:highlight w:val="cyan"/>
        </w:rPr>
        <w:t xml:space="preserve"> </w:t>
      </w:r>
      <w:r w:rsidRPr="00EC0D81">
        <w:rPr>
          <w:rStyle w:val="StyleUnderline"/>
          <w:highlight w:val="cyan"/>
        </w:rPr>
        <w:t>be</w:t>
      </w:r>
      <w:r w:rsidRPr="00EC0D81">
        <w:rPr>
          <w:rStyle w:val="StyleUnderline"/>
        </w:rPr>
        <w:t xml:space="preserve"> soundly </w:t>
      </w:r>
      <w:r w:rsidRPr="00EC0D81">
        <w:rPr>
          <w:rStyle w:val="Emphasis"/>
          <w:highlight w:val="cyan"/>
        </w:rPr>
        <w:t>characterized</w:t>
      </w:r>
      <w:r w:rsidRPr="00EC0D81">
        <w:rPr>
          <w:rStyle w:val="StyleUnderline"/>
          <w:highlight w:val="cyan"/>
        </w:rPr>
        <w:t xml:space="preserve"> as </w:t>
      </w:r>
      <w:r w:rsidRPr="00EC0D81">
        <w:rPr>
          <w:rStyle w:val="Emphasis"/>
          <w:highlight w:val="cyan"/>
        </w:rPr>
        <w:t>a</w:t>
      </w:r>
      <w:r w:rsidRPr="00EC0D81">
        <w:rPr>
          <w:rStyle w:val="Emphasis"/>
        </w:rPr>
        <w:t xml:space="preserve"> piece of economic </w:t>
      </w:r>
      <w:r w:rsidRPr="00EC0D81">
        <w:rPr>
          <w:rStyle w:val="Emphasis"/>
          <w:highlight w:val="cyan"/>
        </w:rPr>
        <w:t>reg</w:t>
      </w:r>
      <w:r w:rsidRPr="00EC0D81">
        <w:rPr>
          <w:rStyle w:val="Emphasis"/>
        </w:rPr>
        <w:t>ulation</w:t>
      </w:r>
      <w:r w:rsidRPr="00EC0D81">
        <w:rPr>
          <w:sz w:val="16"/>
        </w:rPr>
        <w:t xml:space="preserve">. For instance, it can be deemed as a market-harnessing mechanism that, in the interest of the public, realizes a form of legal control on businesses.22 </w:t>
      </w:r>
      <w:r w:rsidRPr="00EC0D81">
        <w:rPr>
          <w:rStyle w:val="StyleUnderline"/>
        </w:rPr>
        <w:t xml:space="preserve">Thus, to argue </w:t>
      </w:r>
      <w:r w:rsidRPr="00EC0D81">
        <w:rPr>
          <w:rStyle w:val="StyleUnderline"/>
          <w:highlight w:val="cyan"/>
        </w:rPr>
        <w:t>that</w:t>
      </w:r>
      <w:r w:rsidRPr="00EC0D81">
        <w:rPr>
          <w:rStyle w:val="StyleUnderline"/>
        </w:rPr>
        <w:t xml:space="preserve"> current competition law is today taking the shape of a piece of economic regulation </w:t>
      </w:r>
      <w:r w:rsidRPr="00EC0D81">
        <w:rPr>
          <w:rStyle w:val="Emphasis"/>
          <w:highlight w:val="cyan"/>
        </w:rPr>
        <w:t>does not make</w:t>
      </w:r>
      <w:r w:rsidRPr="00EC0D81">
        <w:rPr>
          <w:rStyle w:val="Emphasis"/>
        </w:rPr>
        <w:t xml:space="preserve"> much </w:t>
      </w:r>
      <w:r w:rsidRPr="00EC0D81">
        <w:rPr>
          <w:rStyle w:val="Emphasis"/>
          <w:highlight w:val="cyan"/>
        </w:rPr>
        <w:t>sense</w:t>
      </w:r>
      <w:r w:rsidRPr="00EC0D81">
        <w:rPr>
          <w:rStyle w:val="StyleUnderline"/>
        </w:rPr>
        <w:t xml:space="preserve">. In order to talk about ‘the regulatory breakthrough’ of competition law, </w:t>
      </w:r>
      <w:r w:rsidRPr="00EC0D81">
        <w:rPr>
          <w:rStyle w:val="StyleUnderline"/>
          <w:highlight w:val="cyan"/>
        </w:rPr>
        <w:t xml:space="preserve">we need </w:t>
      </w:r>
      <w:r w:rsidRPr="00EC0D81">
        <w:rPr>
          <w:rStyle w:val="Emphasis"/>
          <w:highlight w:val="cyan"/>
        </w:rPr>
        <w:t>to put</w:t>
      </w:r>
      <w:r w:rsidRPr="00EC0D81">
        <w:rPr>
          <w:rStyle w:val="Emphasis"/>
        </w:rPr>
        <w:t xml:space="preserve"> </w:t>
      </w:r>
      <w:r w:rsidRPr="00EC0D81">
        <w:rPr>
          <w:rStyle w:val="Emphasis"/>
          <w:highlight w:val="cyan"/>
        </w:rPr>
        <w:t>aside</w:t>
      </w:r>
      <w:r w:rsidRPr="00EC0D81">
        <w:rPr>
          <w:sz w:val="16"/>
        </w:rPr>
        <w:t xml:space="preserve"> any description of what happened in the de-regulation era, as well as </w:t>
      </w:r>
      <w:r w:rsidRPr="00EC0D81">
        <w:rPr>
          <w:rStyle w:val="StyleUnderline"/>
          <w:highlight w:val="cyan"/>
        </w:rPr>
        <w:t>a</w:t>
      </w:r>
      <w:r w:rsidRPr="00EC0D81">
        <w:rPr>
          <w:rStyle w:val="StyleUnderline"/>
        </w:rPr>
        <w:t>ny</w:t>
      </w:r>
      <w:r w:rsidRPr="00EC0D81">
        <w:rPr>
          <w:sz w:val="16"/>
        </w:rPr>
        <w:t xml:space="preserve"> resulting </w:t>
      </w:r>
      <w:r w:rsidRPr="00EC0D81">
        <w:rPr>
          <w:rStyle w:val="Emphasis"/>
          <w:highlight w:val="cyan"/>
        </w:rPr>
        <w:t>broad</w:t>
      </w:r>
      <w:r w:rsidRPr="00EC0D81">
        <w:rPr>
          <w:sz w:val="16"/>
        </w:rPr>
        <w:t xml:space="preserve"> </w:t>
      </w:r>
      <w:r w:rsidRPr="00EC0D81">
        <w:rPr>
          <w:rStyle w:val="StyleUnderline"/>
        </w:rPr>
        <w:t>and</w:t>
      </w:r>
      <w:r w:rsidRPr="00EC0D81">
        <w:rPr>
          <w:sz w:val="16"/>
        </w:rPr>
        <w:t xml:space="preserve"> </w:t>
      </w:r>
      <w:r w:rsidRPr="00EC0D81">
        <w:rPr>
          <w:rStyle w:val="Emphasis"/>
        </w:rPr>
        <w:t xml:space="preserve">multiform </w:t>
      </w:r>
      <w:r w:rsidRPr="00EC0D81">
        <w:rPr>
          <w:rStyle w:val="Emphasis"/>
          <w:highlight w:val="cyan"/>
        </w:rPr>
        <w:t>notion</w:t>
      </w:r>
      <w:r w:rsidRPr="00EC0D81">
        <w:rPr>
          <w:sz w:val="16"/>
          <w:highlight w:val="cyan"/>
        </w:rPr>
        <w:t xml:space="preserve"> </w:t>
      </w:r>
      <w:r w:rsidRPr="00EC0D81">
        <w:rPr>
          <w:rStyle w:val="StyleUnderline"/>
          <w:highlight w:val="cyan"/>
        </w:rPr>
        <w:t xml:space="preserve">of </w:t>
      </w:r>
      <w:r w:rsidRPr="00EC0D81">
        <w:rPr>
          <w:rStyle w:val="Emphasis"/>
          <w:highlight w:val="cyan"/>
        </w:rPr>
        <w:t>economic regulation</w:t>
      </w:r>
      <w:r w:rsidRPr="00EC0D81">
        <w:rPr>
          <w:rStyle w:val="Emphasis"/>
        </w:rPr>
        <w:t>.</w:t>
      </w:r>
      <w:r w:rsidRPr="00EC0D81">
        <w:rPr>
          <w:sz w:val="16"/>
        </w:rPr>
        <w:t xml:space="preserve"> We </w:t>
      </w:r>
      <w:r w:rsidRPr="00EC0D81">
        <w:rPr>
          <w:rStyle w:val="StyleUnderline"/>
        </w:rPr>
        <w:t xml:space="preserve">need </w:t>
      </w:r>
      <w:r w:rsidRPr="00EC0D81">
        <w:rPr>
          <w:rStyle w:val="StyleUnderline"/>
          <w:highlight w:val="cyan"/>
        </w:rPr>
        <w:t xml:space="preserve">to consider a </w:t>
      </w:r>
      <w:r w:rsidRPr="00EC0D81">
        <w:rPr>
          <w:rStyle w:val="Emphasis"/>
        </w:rPr>
        <w:t>narrower</w:t>
      </w:r>
      <w:r w:rsidRPr="00EC0D81">
        <w:rPr>
          <w:rStyle w:val="StyleUnderline"/>
          <w:highlight w:val="cyan"/>
        </w:rPr>
        <w:t xml:space="preserve">, </w:t>
      </w:r>
      <w:r w:rsidRPr="00EC0D81">
        <w:rPr>
          <w:rStyle w:val="Emphasis"/>
          <w:highlight w:val="cyan"/>
        </w:rPr>
        <w:t>more specific</w:t>
      </w:r>
      <w:r w:rsidRPr="00EC0D81">
        <w:rPr>
          <w:rStyle w:val="StyleUnderline"/>
        </w:rPr>
        <w:t xml:space="preserve"> and </w:t>
      </w:r>
      <w:r w:rsidRPr="00EC0D81">
        <w:rPr>
          <w:rStyle w:val="Emphasis"/>
        </w:rPr>
        <w:t xml:space="preserve">detailed </w:t>
      </w:r>
      <w:r w:rsidRPr="00EC0D81">
        <w:rPr>
          <w:rStyle w:val="Emphasis"/>
          <w:highlight w:val="cyan"/>
        </w:rPr>
        <w:t>conceptualization</w:t>
      </w:r>
      <w:r w:rsidRPr="00EC0D81">
        <w:rPr>
          <w:sz w:val="16"/>
        </w:rPr>
        <w:t xml:space="preserve"> – in fact, a historically determined conceptualization </w:t>
      </w:r>
      <w:r w:rsidRPr="00EC0D81">
        <w:rPr>
          <w:rStyle w:val="StyleUnderline"/>
        </w:rPr>
        <w:t>– of what economic regulation is.</w:t>
      </w:r>
    </w:p>
    <w:p w14:paraId="0097F383" w14:textId="77777777" w:rsidR="001425A6" w:rsidRPr="00EC0D81" w:rsidRDefault="001425A6" w:rsidP="001425A6">
      <w:pPr>
        <w:rPr>
          <w:b/>
          <w:bCs/>
        </w:rPr>
      </w:pPr>
      <w:r w:rsidRPr="00EC0D81">
        <w:rPr>
          <w:b/>
          <w:bCs/>
        </w:rPr>
        <w:t>[OPTINAL MARK---NO TEXT REMOVED]</w:t>
      </w:r>
    </w:p>
    <w:p w14:paraId="60659F83" w14:textId="77777777" w:rsidR="001425A6" w:rsidRPr="00EC0D81" w:rsidRDefault="001425A6" w:rsidP="001425A6">
      <w:pPr>
        <w:rPr>
          <w:sz w:val="4"/>
          <w:szCs w:val="4"/>
        </w:rPr>
      </w:pPr>
      <w:r w:rsidRPr="00EC0D81">
        <w:rPr>
          <w:sz w:val="4"/>
          <w:szCs w:val="4"/>
        </w:rPr>
        <w:t xml:space="preserve">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(i)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programme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and,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Behavioural and social phenomena are often understood ‘in terms of a purposeful selection of facts from a far wider range of ways of looking at things’.30 Therefore, in order to grasp the terms under which competition law can become a regulatory enterprise – or a more regulatory enterprise – the following paragraphs go to the antipodes. They briefly consider and compare two extreme species of economic regulation and competition law, that is to say: (i) those sector-specific, rate-and-entry pieces of economic regulation that the US government actually ‘enforced’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‘Actionism’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programmes implemented in the United States required independent authorities to act for a better future – i.e. to promote economic welfare, economic growth and the public interest – by imposing on firms what conduct to undertake and by taking in advance manifold detailed decisions on the market equilibria that these independent authorities believed were to be achieved. These programmes were made up of proscriptions as well as prescriptions, whereby public agencies were entitled to fully decide, manage and control private affairs.32 3.2 Neoliberalism and Chicagoan Conception of Competition Law At the beginning of the 1970s, the Chicagoan conception of competition law was totally defiant of government ‘actionism’.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i.e.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in order to limit government ‘actionism’,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programme, indeed, assumed that the market mechanism made up of preferences, choices, transactions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metamorphosis’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mould to competition law does not necessarily mean that such a transformation is actually taking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(i.e.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on the basis of specific economic theories, such as the defensive leverage theory;44 it endorses a clear forward-looking perspective; and it imposes not only equitable relief and cease-and-desist orders, but also positive obligations impinging on structural variables. In so doing, the Commission takes into account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actually acting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i.e.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in order to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regulatees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i.e.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manipulations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behaviour, the Chicago archetype claims to limit as much as possible enforcers’ discretion and, as a consequence, the risks of making mistakes, of being manipulated, and of making value choices. In other words, the more competition law limits itself to replicate the most certain teachings of economics, the more it becomes a safe game – i.e. a matter of ‘truth’ – and this is something that no form of regulation, and no form of a more regulatory approach to competition law, can ever be.54 Yet, this narrative is misleading. 6. DEBUNKING THE REASSURING NATURE OF THE CHICAGO ARCHETYPE It may actually happen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manipulations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means siding with the (neoliberal) belief that markets can refine themselves better than any government action can. Second, when dealing with a specific case, leaving things as they are may mean siding with specific interests and values – those interests and values that the particular status quo at stake reflects. For example, the choice not to impose a duty to deal on monopolists holding IPRs endorses two questionable theses – that judges and antitrust administrative authorities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i.e. with other, more progressive approaches.62 To be sure, the Chicago conception of competition law may well choose to protect the status quo without paying any attention to the possibility of changing it. In addition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35A543E7" w14:textId="77777777" w:rsidR="001425A6" w:rsidRPr="00EC0D81" w:rsidRDefault="001425A6" w:rsidP="001425A6">
      <w:pPr>
        <w:rPr>
          <w:sz w:val="16"/>
        </w:rPr>
      </w:pPr>
      <w:r w:rsidRPr="00EC0D81">
        <w:rPr>
          <w:sz w:val="16"/>
        </w:rPr>
        <w:t>7. CONCLUSION</w:t>
      </w:r>
    </w:p>
    <w:p w14:paraId="202AB5A9" w14:textId="77777777" w:rsidR="001425A6" w:rsidRPr="00EC0D81" w:rsidRDefault="001425A6" w:rsidP="001425A6">
      <w:pPr>
        <w:rPr>
          <w:rStyle w:val="StyleUnderline"/>
          <w:sz w:val="16"/>
          <w:u w:val="none"/>
        </w:rPr>
      </w:pPr>
      <w:r w:rsidRPr="00EC0D81">
        <w:rPr>
          <w:rStyle w:val="StyleUnderline"/>
        </w:rPr>
        <w:t xml:space="preserve">As often happens when we are confronted with complex social phenomena, the </w:t>
      </w:r>
      <w:r w:rsidRPr="00EC0D81">
        <w:rPr>
          <w:rStyle w:val="Emphasis"/>
          <w:highlight w:val="cyan"/>
        </w:rPr>
        <w:t>boundaries</w:t>
      </w:r>
      <w:r w:rsidRPr="00EC0D81">
        <w:rPr>
          <w:rStyle w:val="StyleUnderline"/>
          <w:highlight w:val="cyan"/>
        </w:rPr>
        <w:t xml:space="preserve"> of</w:t>
      </w:r>
      <w:r w:rsidRPr="00EC0D81">
        <w:rPr>
          <w:rStyle w:val="StyleUnderline"/>
        </w:rPr>
        <w:t xml:space="preserve"> the </w:t>
      </w:r>
      <w:r w:rsidRPr="00EC0D81">
        <w:rPr>
          <w:rStyle w:val="Emphasis"/>
          <w:highlight w:val="cyan"/>
        </w:rPr>
        <w:t>definitions</w:t>
      </w:r>
      <w:r w:rsidRPr="00EC0D81">
        <w:rPr>
          <w:rStyle w:val="StyleUnderline"/>
        </w:rPr>
        <w:t xml:space="preserve"> that we use to address those phenomena </w:t>
      </w:r>
      <w:r w:rsidRPr="00EC0D81">
        <w:rPr>
          <w:rStyle w:val="StyleUnderline"/>
          <w:highlight w:val="cyan"/>
        </w:rPr>
        <w:t>are</w:t>
      </w:r>
      <w:r w:rsidRPr="00EC0D81">
        <w:rPr>
          <w:sz w:val="16"/>
          <w:highlight w:val="cyan"/>
        </w:rPr>
        <w:t xml:space="preserve"> </w:t>
      </w:r>
      <w:r w:rsidRPr="00EC0D81">
        <w:rPr>
          <w:rStyle w:val="Emphasis"/>
          <w:highlight w:val="cyan"/>
        </w:rPr>
        <w:t>blurred</w:t>
      </w:r>
      <w:r w:rsidRPr="00EC0D81">
        <w:rPr>
          <w:sz w:val="16"/>
        </w:rPr>
        <w:t xml:space="preserve">. Therefore, </w:t>
      </w:r>
      <w:r w:rsidRPr="00EC0D81">
        <w:rPr>
          <w:rStyle w:val="StyleUnderline"/>
        </w:rPr>
        <w:t>in order to understand what we really mean when we talk about the ‘</w:t>
      </w:r>
      <w:r w:rsidRPr="00EC0D81">
        <w:rPr>
          <w:rStyle w:val="Emphasis"/>
        </w:rPr>
        <w:t>regulatory breakthrough’</w:t>
      </w:r>
      <w:r w:rsidRPr="00EC0D81">
        <w:rPr>
          <w:sz w:val="16"/>
        </w:rPr>
        <w:t xml:space="preserve"> </w:t>
      </w:r>
      <w:r w:rsidRPr="00EC0D81">
        <w:rPr>
          <w:rStyle w:val="StyleUnderline"/>
        </w:rPr>
        <w:t xml:space="preserve">of present competition law, </w:t>
      </w:r>
      <w:r w:rsidRPr="00EC0D81">
        <w:rPr>
          <w:rStyle w:val="StyleUnderline"/>
          <w:highlight w:val="cyan"/>
        </w:rPr>
        <w:t xml:space="preserve">we need to </w:t>
      </w:r>
      <w:r w:rsidRPr="00EC0D81">
        <w:rPr>
          <w:rStyle w:val="Emphasis"/>
          <w:highlight w:val="cyan"/>
        </w:rPr>
        <w:t>clarify</w:t>
      </w:r>
      <w:r w:rsidRPr="00EC0D81">
        <w:rPr>
          <w:rStyle w:val="StyleUnderline"/>
          <w:highlight w:val="cyan"/>
        </w:rPr>
        <w:t xml:space="preserve"> the </w:t>
      </w:r>
      <w:r w:rsidRPr="00EC0D81">
        <w:rPr>
          <w:rStyle w:val="Emphasis"/>
          <w:highlight w:val="cyan"/>
        </w:rPr>
        <w:t>exact meaning</w:t>
      </w:r>
      <w:r w:rsidRPr="00EC0D81">
        <w:rPr>
          <w:rStyle w:val="StyleUnderline"/>
          <w:highlight w:val="cyan"/>
        </w:rPr>
        <w:t xml:space="preserve"> of</w:t>
      </w:r>
      <w:r w:rsidRPr="00EC0D81">
        <w:rPr>
          <w:rStyle w:val="StyleUnderline"/>
        </w:rPr>
        <w:t xml:space="preserve"> the terms</w:t>
      </w:r>
      <w:r w:rsidRPr="00EC0D81">
        <w:rPr>
          <w:sz w:val="16"/>
        </w:rPr>
        <w:t xml:space="preserve"> ‘</w:t>
      </w:r>
      <w:r w:rsidRPr="00EC0D81">
        <w:rPr>
          <w:rStyle w:val="Emphasis"/>
          <w:highlight w:val="cyan"/>
        </w:rPr>
        <w:t>economic regulation’</w:t>
      </w:r>
      <w:r w:rsidRPr="00EC0D81">
        <w:rPr>
          <w:sz w:val="16"/>
          <w:highlight w:val="cyan"/>
        </w:rPr>
        <w:t xml:space="preserve"> </w:t>
      </w:r>
      <w:r w:rsidRPr="00EC0D81">
        <w:rPr>
          <w:rStyle w:val="StyleUnderline"/>
          <w:highlight w:val="cyan"/>
        </w:rPr>
        <w:t>and</w:t>
      </w:r>
      <w:r w:rsidRPr="00EC0D81">
        <w:rPr>
          <w:sz w:val="16"/>
        </w:rPr>
        <w:t xml:space="preserve"> </w:t>
      </w:r>
      <w:r w:rsidRPr="00EC0D81">
        <w:rPr>
          <w:sz w:val="16"/>
          <w:highlight w:val="cyan"/>
        </w:rPr>
        <w:t>‘</w:t>
      </w:r>
      <w:r w:rsidRPr="00EC0D81">
        <w:rPr>
          <w:rStyle w:val="Emphasis"/>
          <w:highlight w:val="cyan"/>
        </w:rPr>
        <w:t>competition law’</w:t>
      </w:r>
      <w:r w:rsidRPr="00EC0D81">
        <w:rPr>
          <w:sz w:val="16"/>
        </w:rPr>
        <w:t xml:space="preserve">. This chapter has explored the scope of these two labels and, using two specific forms of economic regulation and competition law as benchmarks, developed two theses. First: </w:t>
      </w:r>
      <w:r w:rsidRPr="00EC0D81">
        <w:rPr>
          <w:rStyle w:val="StyleUnderline"/>
        </w:rPr>
        <w:t>we do not err if we argue that competition law acquires ‘regulatory contours’ whenever its goals,</w:t>
      </w:r>
      <w:r w:rsidRPr="00EC0D81">
        <w:rPr>
          <w:sz w:val="16"/>
        </w:rPr>
        <w:t xml:space="preserve"> </w:t>
      </w:r>
      <w:r w:rsidRPr="00EC0D81">
        <w:rPr>
          <w:rStyle w:val="StyleUnderline"/>
        </w:rPr>
        <w:t>targets, tools and approaches distance themselves from those of the Chicago archetype</w:t>
      </w:r>
      <w:r w:rsidRPr="00EC0D81">
        <w:rPr>
          <w:sz w:val="16"/>
        </w:rPr>
        <w:t xml:space="preserve">. Second: </w:t>
      </w:r>
      <w:r w:rsidRPr="00EC0D81">
        <w:rPr>
          <w:rStyle w:val="StyleUnderline"/>
        </w:rPr>
        <w:t xml:space="preserve">the main concerns about this ‘regulatory breakthrough’ are </w:t>
      </w:r>
      <w:r w:rsidRPr="00EC0D81">
        <w:rPr>
          <w:rStyle w:val="StyleUnderline"/>
        </w:rPr>
        <w:lastRenderedPageBreak/>
        <w:t>rooted in a fallacy</w:t>
      </w:r>
      <w:r w:rsidRPr="00EC0D81">
        <w:rPr>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2187C57A" w14:textId="77777777" w:rsidR="001425A6" w:rsidRPr="00EC0D81" w:rsidRDefault="001425A6" w:rsidP="001425A6">
      <w:pPr>
        <w:pStyle w:val="Heading4"/>
        <w:rPr>
          <w:rFonts w:cs="Arial"/>
          <w:u w:val="single"/>
        </w:rPr>
      </w:pPr>
      <w:r w:rsidRPr="00FF3E24">
        <w:rPr>
          <w:rFonts w:cs="Arial"/>
        </w:rPr>
        <w:t>7.</w:t>
      </w:r>
      <w:r>
        <w:rPr>
          <w:rFonts w:cs="Arial"/>
          <w:u w:val="single"/>
        </w:rPr>
        <w:t xml:space="preserve"> </w:t>
      </w:r>
      <w:r w:rsidRPr="00EC0D81">
        <w:rPr>
          <w:rFonts w:cs="Arial"/>
          <w:u w:val="single"/>
        </w:rPr>
        <w:t>IF</w:t>
      </w:r>
      <w:r w:rsidRPr="00EC0D81">
        <w:rPr>
          <w:rFonts w:cs="Arial"/>
        </w:rPr>
        <w:t xml:space="preserve"> antitrust agencies </w:t>
      </w:r>
      <w:r w:rsidRPr="00EC0D81">
        <w:rPr>
          <w:rFonts w:cs="Arial"/>
          <w:u w:val="single"/>
        </w:rPr>
        <w:t>can regulate</w:t>
      </w:r>
      <w:r w:rsidRPr="00EC0D81">
        <w:rPr>
          <w:rFonts w:cs="Arial"/>
        </w:rPr>
        <w:t xml:space="preserve">, it’s </w:t>
      </w:r>
      <w:r w:rsidRPr="00EC0D81">
        <w:rPr>
          <w:rFonts w:cs="Arial"/>
          <w:u w:val="single"/>
        </w:rPr>
        <w:t>not</w:t>
      </w:r>
      <w:r w:rsidRPr="00EC0D81">
        <w:rPr>
          <w:rFonts w:cs="Arial"/>
        </w:rPr>
        <w:t xml:space="preserve"> via </w:t>
      </w:r>
      <w:r w:rsidRPr="00EC0D81">
        <w:rPr>
          <w:rFonts w:cs="Arial"/>
          <w:u w:val="single"/>
        </w:rPr>
        <w:t>prohibitions.</w:t>
      </w:r>
    </w:p>
    <w:p w14:paraId="70AF8BD2" w14:textId="77777777" w:rsidR="001425A6" w:rsidRPr="00EC0D81" w:rsidRDefault="001425A6" w:rsidP="001425A6">
      <w:r w:rsidRPr="00EC0D81">
        <w:t xml:space="preserve">Giovanna </w:t>
      </w:r>
      <w:r w:rsidRPr="00EC0D81">
        <w:rPr>
          <w:rStyle w:val="Style13ptBold"/>
        </w:rPr>
        <w:t>Massarotto 15</w:t>
      </w:r>
      <w:r w:rsidRPr="00EC0D81">
        <w:t>, PhD from Bocconi University, Adjunct Professor of Competition Law there, currently Academic Fellow at the Center for Technology Innovation and Competition (CTIC) at University of Pennsylvania, “Antitrust Agencies: Watchdogs or Regulators,” George Mason University School of Law Journal of International Commercial Law, Vol. 7 No. 1, Fall 2015, http://www.georgemasonjicl.org/wp-content/uploads/2015/11/Fall-Issue-.pdf</w:t>
      </w:r>
    </w:p>
    <w:p w14:paraId="1993E177" w14:textId="77777777" w:rsidR="001425A6" w:rsidRPr="00EC0D81" w:rsidRDefault="001425A6" w:rsidP="001425A6">
      <w:pPr>
        <w:rPr>
          <w:rStyle w:val="Emphasis"/>
        </w:rPr>
      </w:pPr>
      <w:r w:rsidRPr="00EC0D81">
        <w:rPr>
          <w:rStyle w:val="StyleUnderline"/>
        </w:rPr>
        <w:t xml:space="preserve">C. How to Diverge Commitment Decisions/Consent Decrees from </w:t>
      </w:r>
      <w:r w:rsidRPr="00EC0D81">
        <w:rPr>
          <w:rStyle w:val="Emphasis"/>
        </w:rPr>
        <w:t>Prohibition Decisions</w:t>
      </w:r>
    </w:p>
    <w:p w14:paraId="593D548A" w14:textId="77777777" w:rsidR="001425A6" w:rsidRPr="00EC0D81" w:rsidRDefault="001425A6" w:rsidP="001425A6">
      <w:pPr>
        <w:rPr>
          <w:rStyle w:val="StyleUnderline"/>
        </w:rPr>
      </w:pPr>
      <w:r w:rsidRPr="00EC0D81">
        <w:rPr>
          <w:rStyle w:val="StyleUnderline"/>
        </w:rPr>
        <w:t xml:space="preserve">As the AT&amp;T case shows, </w:t>
      </w:r>
      <w:r w:rsidRPr="00EC0D81">
        <w:rPr>
          <w:rStyle w:val="StyleUnderline"/>
          <w:highlight w:val="cyan"/>
        </w:rPr>
        <w:t xml:space="preserve">antitrust agencies </w:t>
      </w:r>
      <w:r w:rsidRPr="00EC0D81">
        <w:rPr>
          <w:rStyle w:val="Emphasis"/>
          <w:szCs w:val="26"/>
          <w:highlight w:val="cyan"/>
        </w:rPr>
        <w:t>can</w:t>
      </w:r>
      <w:r w:rsidRPr="00EC0D81">
        <w:rPr>
          <w:rStyle w:val="Emphasis"/>
          <w:highlight w:val="cyan"/>
        </w:rPr>
        <w:t xml:space="preserve"> </w:t>
      </w:r>
      <w:r w:rsidRPr="00EC0D81">
        <w:rPr>
          <w:rStyle w:val="Emphasis"/>
        </w:rPr>
        <w:t xml:space="preserve">impose market rules in place of a </w:t>
      </w:r>
      <w:r w:rsidRPr="00EC0D81">
        <w:rPr>
          <w:rStyle w:val="Emphasis"/>
          <w:highlight w:val="cyan"/>
        </w:rPr>
        <w:t>regulat</w:t>
      </w:r>
      <w:r w:rsidRPr="00EC0D81">
        <w:rPr>
          <w:rStyle w:val="Emphasis"/>
        </w:rPr>
        <w:t>or</w:t>
      </w:r>
      <w:r w:rsidRPr="00EC0D81">
        <w:rPr>
          <w:sz w:val="16"/>
        </w:rPr>
        <w:t xml:space="preserve">. </w:t>
      </w:r>
      <w:r w:rsidRPr="00EC0D81">
        <w:rPr>
          <w:rStyle w:val="Emphasis"/>
          <w:highlight w:val="cyan"/>
        </w:rPr>
        <w:t>But</w:t>
      </w:r>
      <w:r w:rsidRPr="00EC0D81">
        <w:rPr>
          <w:rStyle w:val="StyleUnderline"/>
        </w:rPr>
        <w:t xml:space="preserve"> </w:t>
      </w:r>
      <w:r w:rsidRPr="00EC0D81">
        <w:rPr>
          <w:rStyle w:val="StyleUnderline"/>
          <w:highlight w:val="cyan"/>
        </w:rPr>
        <w:t>what are</w:t>
      </w:r>
      <w:r w:rsidRPr="00EC0D81">
        <w:rPr>
          <w:rStyle w:val="StyleUnderline"/>
        </w:rPr>
        <w:t xml:space="preserve"> the concrete </w:t>
      </w:r>
      <w:r w:rsidRPr="00EC0D81">
        <w:rPr>
          <w:rStyle w:val="Emphasis"/>
          <w:highlight w:val="cyan"/>
        </w:rPr>
        <w:t>differences</w:t>
      </w:r>
      <w:r w:rsidRPr="00EC0D81">
        <w:rPr>
          <w:rStyle w:val="StyleUnderline"/>
          <w:highlight w:val="cyan"/>
        </w:rPr>
        <w:t xml:space="preserve"> between commitment </w:t>
      </w:r>
      <w:r w:rsidRPr="00EC0D81">
        <w:rPr>
          <w:rStyle w:val="StyleUnderline"/>
        </w:rPr>
        <w:t xml:space="preserve">decisions/consent decrees </w:t>
      </w:r>
      <w:r w:rsidRPr="00EC0D81">
        <w:rPr>
          <w:rStyle w:val="StyleUnderline"/>
          <w:highlight w:val="cyan"/>
        </w:rPr>
        <w:t>and</w:t>
      </w:r>
      <w:r w:rsidRPr="00EC0D81">
        <w:rPr>
          <w:sz w:val="16"/>
        </w:rPr>
        <w:t xml:space="preserve"> </w:t>
      </w:r>
      <w:r w:rsidRPr="00EC0D81">
        <w:rPr>
          <w:rStyle w:val="Emphasis"/>
          <w:highlight w:val="cyan"/>
        </w:rPr>
        <w:t>prohibition decisions?</w:t>
      </w:r>
      <w:r w:rsidRPr="00EC0D81">
        <w:rPr>
          <w:sz w:val="16"/>
        </w:rPr>
        <w:t xml:space="preserve"> To clarify this distinction, </w:t>
      </w:r>
      <w:r w:rsidRPr="00EC0D81">
        <w:rPr>
          <w:rStyle w:val="StyleUnderline"/>
          <w:highlight w:val="cyan"/>
        </w:rPr>
        <w:t>I analyze</w:t>
      </w:r>
      <w:r w:rsidRPr="00EC0D81">
        <w:rPr>
          <w:rStyle w:val="StyleUnderline"/>
        </w:rPr>
        <w:t xml:space="preserve"> some </w:t>
      </w:r>
      <w:r w:rsidRPr="00EC0D81">
        <w:rPr>
          <w:rStyle w:val="StyleUnderline"/>
          <w:highlight w:val="cyan"/>
        </w:rPr>
        <w:t>recent</w:t>
      </w:r>
      <w:r w:rsidRPr="00EC0D81">
        <w:rPr>
          <w:rStyle w:val="StyleUnderline"/>
        </w:rPr>
        <w:t xml:space="preserve"> antitrust </w:t>
      </w:r>
      <w:r w:rsidRPr="00EC0D81">
        <w:rPr>
          <w:rStyle w:val="StyleUnderline"/>
          <w:highlight w:val="cyan"/>
        </w:rPr>
        <w:t>decisions</w:t>
      </w:r>
      <w:r w:rsidRPr="00EC0D81">
        <w:rPr>
          <w:sz w:val="16"/>
        </w:rPr>
        <w:t xml:space="preserve">. In Europe, the </w:t>
      </w:r>
      <w:r w:rsidRPr="00EC0D81">
        <w:rPr>
          <w:rStyle w:val="StyleUnderline"/>
        </w:rPr>
        <w:t>recent decisions on the payment sector are fitting to show such differences. In</w:t>
      </w:r>
      <w:r w:rsidRPr="00EC0D81">
        <w:rPr>
          <w:sz w:val="16"/>
        </w:rPr>
        <w:t xml:space="preserve"> </w:t>
      </w:r>
      <w:r w:rsidRPr="00EC0D81">
        <w:rPr>
          <w:rStyle w:val="StyleUnderline"/>
        </w:rPr>
        <w:t>this sector, the Commission opened several investigations, all of which ended with both commitment decisions and prohibition decisions.</w:t>
      </w:r>
    </w:p>
    <w:p w14:paraId="20E128D2" w14:textId="77777777" w:rsidR="001425A6" w:rsidRPr="00EC0D81" w:rsidRDefault="001425A6" w:rsidP="001425A6">
      <w:pPr>
        <w:rPr>
          <w:sz w:val="16"/>
        </w:rPr>
      </w:pPr>
      <w:r w:rsidRPr="00EC0D81">
        <w:rPr>
          <w:sz w:val="16"/>
        </w:rPr>
        <w:t>In particular, in September 2003 and June 2006, the European Commission sent two Statement of Objections on intra-European Economic Area (EEA) interchange fees, also known as multilateral interchange fees (“MIFs”), to Mastercard Europe SPRL and Mastercard International Inc.61The MIF is an interbank payment that concerns each transaction realized with a payment card. Mastercard, for example, adopted a business model for MIFs, which established a mechanism that effectively identified a minimum price merchants had to pay for accepting Mastercard cards. In practice, Mastercard’s MIF is a charge imposed per payment at merchant outlets. Similarly, in April 2009, the Commission sent a Statement of Objection to Visa Europe Limited, Visa Inc., and Visa International Services Association. In this proceeding, the antitrust issue also concerned the MIF applied by Visa and the assumption that such interchange fee could harm competition between merchants’ banks.62</w:t>
      </w:r>
    </w:p>
    <w:p w14:paraId="78E7CF56" w14:textId="77777777" w:rsidR="001425A6" w:rsidRPr="00EC0D81" w:rsidRDefault="001425A6" w:rsidP="001425A6">
      <w:pPr>
        <w:rPr>
          <w:sz w:val="16"/>
        </w:rPr>
      </w:pPr>
      <w:r w:rsidRPr="00EC0D81">
        <w:rPr>
          <w:rStyle w:val="StyleUnderline"/>
          <w:highlight w:val="cyan"/>
        </w:rPr>
        <w:t>Although the antitrust issue</w:t>
      </w:r>
      <w:r w:rsidRPr="00EC0D81">
        <w:rPr>
          <w:rStyle w:val="StyleUnderline"/>
        </w:rPr>
        <w:t xml:space="preserve"> in both cases </w:t>
      </w:r>
      <w:r w:rsidRPr="00EC0D81">
        <w:rPr>
          <w:rStyle w:val="StyleUnderline"/>
          <w:highlight w:val="cyan"/>
        </w:rPr>
        <w:t>was</w:t>
      </w:r>
      <w:r w:rsidRPr="00EC0D81">
        <w:rPr>
          <w:rStyle w:val="StyleUnderline"/>
        </w:rPr>
        <w:t xml:space="preserve"> almost </w:t>
      </w:r>
      <w:r w:rsidRPr="00EC0D81">
        <w:rPr>
          <w:rStyle w:val="StyleUnderline"/>
          <w:highlight w:val="cyan"/>
        </w:rPr>
        <w:t>identical, the</w:t>
      </w:r>
      <w:r w:rsidRPr="00EC0D81">
        <w:rPr>
          <w:rStyle w:val="StyleUnderline"/>
        </w:rPr>
        <w:t xml:space="preserve"> </w:t>
      </w:r>
      <w:r w:rsidRPr="00EC0D81">
        <w:rPr>
          <w:rStyle w:val="Emphasis"/>
        </w:rPr>
        <w:t xml:space="preserve">antitrust </w:t>
      </w:r>
      <w:r w:rsidRPr="00EC0D81">
        <w:rPr>
          <w:rStyle w:val="Emphasis"/>
          <w:highlight w:val="cyan"/>
        </w:rPr>
        <w:t>decision</w:t>
      </w:r>
      <w:r w:rsidRPr="00EC0D81">
        <w:rPr>
          <w:rStyle w:val="StyleUnderline"/>
        </w:rPr>
        <w:t xml:space="preserve"> adopted by the enforcement agencies </w:t>
      </w:r>
      <w:r w:rsidRPr="00EC0D81">
        <w:rPr>
          <w:rStyle w:val="Emphasis"/>
          <w:highlight w:val="cyan"/>
        </w:rPr>
        <w:t>differed</w:t>
      </w:r>
      <w:r w:rsidRPr="00EC0D81">
        <w:rPr>
          <w:sz w:val="16"/>
        </w:rPr>
        <w:t xml:space="preserve">. </w:t>
      </w:r>
      <w:r w:rsidRPr="00EC0D81">
        <w:rPr>
          <w:rStyle w:val="StyleUnderline"/>
        </w:rPr>
        <w:t>In Mastercard’s proceeding, the Commission identified an antitrust violation in adopting MIFs for cross-border payment card transactions;</w:t>
      </w:r>
      <w:r w:rsidRPr="00EC0D81">
        <w:rPr>
          <w:sz w:val="16"/>
        </w:rPr>
        <w:t xml:space="preserve"> </w:t>
      </w:r>
      <w:r w:rsidRPr="00EC0D81">
        <w:rPr>
          <w:rStyle w:val="StyleUnderline"/>
        </w:rPr>
        <w:t>therefore</w:t>
      </w:r>
      <w:r w:rsidRPr="00EC0D81">
        <w:rPr>
          <w:sz w:val="16"/>
        </w:rPr>
        <w:t xml:space="preserve">, </w:t>
      </w:r>
      <w:r w:rsidRPr="00EC0D81">
        <w:rPr>
          <w:rStyle w:val="Emphasis"/>
        </w:rPr>
        <w:t>prohibiting Mastercard MIFs</w:t>
      </w:r>
      <w:r w:rsidRPr="00EC0D81">
        <w:rPr>
          <w:sz w:val="16"/>
        </w:rPr>
        <w:t>. The Court of Justice in September 2014 upheld the Commission’s Mastercard decision.63 Conversely in Visa’s proceeding, the Commission made Visa’s commitments legally binding. Similar to the Mastercard case, in the Visa proceeding, the Commission was concerned about “i) [r]ules on ‘cross-border acquiring’ in the Visa system that limit the possibility for a merchant to befit from better conditions offered by banks established elsewhere in the internal market. . . ii) All inter-bank fees set by Visa for transactions with consumer credit cards in the EEA.”64 The Commission identified these concerns and made the commitments legally binding in December 2010, establishing that: i) Visa must allow from 1 January 2015 acquirers “to apply a reduced cross-border inter-bank fee (0.3% for credit and 0.2% for debit transactions) for cross border clients;”65 ii) “Visa Europe agrees to cap its credit card MIFs at 0.3% for all consumer credit card transactions in the EEA where Visa Europe sets the rate.”66 Finally with regard to transparency, Visa offered to “simplify its inter-bank fee structure and make the invoicing of card acceptance services more transparent to merchants.”67</w:t>
      </w:r>
    </w:p>
    <w:p w14:paraId="700A0848" w14:textId="77777777" w:rsidR="001425A6" w:rsidRPr="00EC0D81" w:rsidRDefault="001425A6" w:rsidP="001425A6">
      <w:pPr>
        <w:rPr>
          <w:sz w:val="16"/>
        </w:rPr>
      </w:pPr>
      <w:r w:rsidRPr="00EC0D81">
        <w:rPr>
          <w:sz w:val="16"/>
        </w:rPr>
        <w:t xml:space="preserve">In sum, in the Mastercard case, after having investigated for four years, the European Commission concluded that Mastercard violated Article 81 of the Treaty (namely Art. 101 of the TFUE) and ordered it “to withdraw its intra-EEA cross-border MIFs within six months, or to adopt a MIF that fulfilled Article 101(3) TFEU Mastercard to apply its MIFs.”68 In the Visa case, the Commission accepted Visa’s commitments, according to which Visa would reduce cross-border inter-bank fees and cap its credit card MIFs. The differences between the two antitrust decisions are evident. The duration of the Mastercard EU antitrust proceeding was longer than that of Visa and ended with a discovery of an antitrust violation. This </w:t>
      </w:r>
      <w:r w:rsidRPr="00EC0D81">
        <w:rPr>
          <w:sz w:val="16"/>
        </w:rPr>
        <w:lastRenderedPageBreak/>
        <w:t>implied that Mastercard could no longer apply its MIF and that its clients, and competitors who were harmed by such MIFs could claim damages for this antitrust violation. In addition to the claims produced for damages and bad advertising, the Mastercard decision represents a precedent, according to which imposing MIFs for cross-border payment card transactions is illegal.</w:t>
      </w:r>
    </w:p>
    <w:p w14:paraId="4BEC9DAE" w14:textId="77777777" w:rsidR="001425A6" w:rsidRPr="00EC0D81" w:rsidRDefault="001425A6" w:rsidP="001425A6">
      <w:pPr>
        <w:rPr>
          <w:sz w:val="16"/>
        </w:rPr>
      </w:pPr>
      <w:r w:rsidRPr="00EC0D81">
        <w:rPr>
          <w:rStyle w:val="Emphasis"/>
        </w:rPr>
        <w:t>In contrast</w:t>
      </w:r>
      <w:r w:rsidRPr="00EC0D81">
        <w:rPr>
          <w:sz w:val="16"/>
        </w:rPr>
        <w:t xml:space="preserve">, </w:t>
      </w:r>
      <w:r w:rsidRPr="00EC0D81">
        <w:rPr>
          <w:rStyle w:val="StyleUnderline"/>
        </w:rPr>
        <w:t>no antitrust violation was found in Visa’s proceeding</w:t>
      </w:r>
      <w:r w:rsidRPr="00EC0D81">
        <w:rPr>
          <w:sz w:val="16"/>
        </w:rPr>
        <w:t>. According to Recital 13 of Regulation 1/2003, “[co</w:t>
      </w:r>
      <w:r w:rsidRPr="00EC0D81">
        <w:rPr>
          <w:rStyle w:val="StyleUnderline"/>
        </w:rPr>
        <w:t>]mmitment decisions should find that there are no longer grounds for action by the Commission without concluding whether or not there has been or still is an infringement.”</w:t>
      </w:r>
      <w:r w:rsidRPr="00EC0D81">
        <w:rPr>
          <w:sz w:val="16"/>
        </w:rPr>
        <w:t xml:space="preserve">69 </w:t>
      </w:r>
      <w:r w:rsidRPr="00EC0D81">
        <w:rPr>
          <w:rStyle w:val="StyleUnderline"/>
        </w:rPr>
        <w:t xml:space="preserve">Thus, Visa could continue to apply MIFs, respecting the terms of the commitment decisions. </w:t>
      </w:r>
      <w:r w:rsidRPr="00EC0D81">
        <w:rPr>
          <w:sz w:val="16"/>
        </w:rPr>
        <w:t>In contrast to the Mastercard prohibition decision, Visa’s commitment decision does not constitute a precedent, but only a settlement by which Visa agreed to take specific actions without admitting fault or guilt for the antitrust concerns that led to the Commission’s investigation.</w:t>
      </w:r>
    </w:p>
    <w:p w14:paraId="4F69E8DD" w14:textId="77777777" w:rsidR="001425A6" w:rsidRPr="00EC0D81" w:rsidRDefault="001425A6" w:rsidP="001425A6">
      <w:pPr>
        <w:rPr>
          <w:rStyle w:val="Emphasis"/>
        </w:rPr>
      </w:pPr>
      <w:r w:rsidRPr="00EC0D81">
        <w:rPr>
          <w:sz w:val="16"/>
        </w:rPr>
        <w:t xml:space="preserve">Further, in July 2013, the European Commission proposed to the European Parliament and Council to implement European legislation that would cap, similar to the terms of Visa’s decision, the level of interchange fees payable by merchants.70 On December 17, 2014, the European Parliament and Council reached a political agreement on this Commission Proposal for a Regulation to cap inter-bank fees for card-based payments. Hence, in </w:t>
      </w:r>
      <w:r w:rsidRPr="00EC0D81">
        <w:rPr>
          <w:rStyle w:val="StyleUnderline"/>
        </w:rPr>
        <w:t xml:space="preserve">the Visa proceeding, the </w:t>
      </w:r>
      <w:r w:rsidRPr="00EC0D81">
        <w:rPr>
          <w:rStyle w:val="Emphasis"/>
        </w:rPr>
        <w:t>commitment decision</w:t>
      </w:r>
      <w:r w:rsidRPr="00EC0D81">
        <w:rPr>
          <w:rStyle w:val="StyleUnderline"/>
        </w:rPr>
        <w:t xml:space="preserve"> seems to </w:t>
      </w:r>
      <w:r w:rsidRPr="00EC0D81">
        <w:rPr>
          <w:rStyle w:val="Emphasis"/>
        </w:rPr>
        <w:t>anticipate legislator intervention</w:t>
      </w:r>
      <w:r w:rsidRPr="00EC0D81">
        <w:rPr>
          <w:sz w:val="16"/>
        </w:rPr>
        <w:t xml:space="preserve">. The same Commission’s proposal on interchange fees legislation appears to be a result of the decision of the Visa case. Thus, </w:t>
      </w:r>
      <w:r w:rsidRPr="00EC0D81">
        <w:rPr>
          <w:rStyle w:val="StyleUnderline"/>
        </w:rPr>
        <w:t xml:space="preserve">the latter antitrust decision again shows the concrete </w:t>
      </w:r>
      <w:r w:rsidRPr="00EC0D81">
        <w:rPr>
          <w:rStyle w:val="Emphasis"/>
        </w:rPr>
        <w:t>regulatory effect</w:t>
      </w:r>
      <w:r w:rsidRPr="00EC0D81">
        <w:rPr>
          <w:sz w:val="16"/>
        </w:rPr>
        <w:t xml:space="preserve"> </w:t>
      </w:r>
      <w:r w:rsidRPr="00EC0D81">
        <w:rPr>
          <w:rStyle w:val="StyleUnderline"/>
        </w:rPr>
        <w:t xml:space="preserve">of a commitment decision, as well as the main </w:t>
      </w:r>
      <w:r w:rsidRPr="00EC0D81">
        <w:rPr>
          <w:rStyle w:val="Emphasis"/>
        </w:rPr>
        <w:t>difference</w:t>
      </w:r>
      <w:r w:rsidRPr="00EC0D81">
        <w:rPr>
          <w:rStyle w:val="StyleUnderline"/>
        </w:rPr>
        <w:t xml:space="preserve"> between such decision and the </w:t>
      </w:r>
      <w:r w:rsidRPr="00EC0D81">
        <w:rPr>
          <w:rStyle w:val="Emphasis"/>
        </w:rPr>
        <w:t>prohibition decision</w:t>
      </w:r>
      <w:r w:rsidRPr="00EC0D81">
        <w:rPr>
          <w:sz w:val="16"/>
        </w:rPr>
        <w:t xml:space="preserve">. </w:t>
      </w:r>
      <w:r w:rsidRPr="00EC0D81">
        <w:rPr>
          <w:rStyle w:val="Emphasis"/>
          <w:highlight w:val="cyan"/>
        </w:rPr>
        <w:t>Commitment decisions regulate</w:t>
      </w:r>
      <w:r w:rsidRPr="00EC0D81">
        <w:rPr>
          <w:rStyle w:val="Emphasis"/>
        </w:rPr>
        <w:t xml:space="preserve"> the market, whereas </w:t>
      </w:r>
      <w:r w:rsidRPr="00EC0D81">
        <w:rPr>
          <w:rStyle w:val="Emphasis"/>
          <w:highlight w:val="cyan"/>
        </w:rPr>
        <w:t>prohibition decisions create case law.</w:t>
      </w:r>
    </w:p>
    <w:p w14:paraId="2D173928" w14:textId="77777777" w:rsidR="001425A6" w:rsidRPr="00EC0D81" w:rsidRDefault="001425A6" w:rsidP="001425A6">
      <w:pPr>
        <w:rPr>
          <w:sz w:val="16"/>
        </w:rPr>
      </w:pPr>
      <w:r w:rsidRPr="00EC0D81">
        <w:rPr>
          <w:sz w:val="16"/>
        </w:rPr>
        <w:t>IV. CONCLUSION</w:t>
      </w:r>
    </w:p>
    <w:p w14:paraId="6EF88952" w14:textId="77777777" w:rsidR="001425A6" w:rsidRPr="00EC0D81" w:rsidRDefault="001425A6" w:rsidP="001425A6">
      <w:pPr>
        <w:rPr>
          <w:sz w:val="16"/>
        </w:rPr>
      </w:pPr>
      <w:r w:rsidRPr="00EC0D81">
        <w:rPr>
          <w:rStyle w:val="StyleUnderline"/>
        </w:rPr>
        <w:t xml:space="preserve">The U.S. AT&amp;T consent decree and the EU Visa commitment decision are only a couple of examples of how antitrust agencies can </w:t>
      </w:r>
      <w:r w:rsidRPr="00EC0D81">
        <w:rPr>
          <w:rStyle w:val="Emphasis"/>
        </w:rPr>
        <w:t>compete</w:t>
      </w:r>
      <w:r w:rsidRPr="00EC0D81">
        <w:rPr>
          <w:sz w:val="16"/>
        </w:rPr>
        <w:t xml:space="preserve"> or, more precisely, collaborate </w:t>
      </w:r>
      <w:r w:rsidRPr="00EC0D81">
        <w:rPr>
          <w:rStyle w:val="StyleUnderline"/>
        </w:rPr>
        <w:t xml:space="preserve">with the </w:t>
      </w:r>
      <w:r w:rsidRPr="00EC0D81">
        <w:rPr>
          <w:rStyle w:val="Emphasis"/>
        </w:rPr>
        <w:t>regulator</w:t>
      </w:r>
      <w:r w:rsidRPr="00EC0D81">
        <w:rPr>
          <w:rStyle w:val="StyleUnderline"/>
        </w:rPr>
        <w:t xml:space="preserve"> to impose rules on markets</w:t>
      </w:r>
      <w:r w:rsidRPr="00EC0D81">
        <w:rPr>
          <w:sz w:val="16"/>
        </w:rPr>
        <w:t xml:space="preserve">. </w:t>
      </w:r>
      <w:r w:rsidRPr="00EC0D81">
        <w:rPr>
          <w:rStyle w:val="StyleUnderline"/>
        </w:rPr>
        <w:t xml:space="preserve">Consent decrees and commitment decisions are important </w:t>
      </w:r>
      <w:r w:rsidRPr="00EC0D81">
        <w:rPr>
          <w:rStyle w:val="Emphasis"/>
        </w:rPr>
        <w:t>antitrust devices</w:t>
      </w:r>
      <w:r w:rsidRPr="00EC0D81">
        <w:rPr>
          <w:rStyle w:val="StyleUnderline"/>
        </w:rPr>
        <w:t xml:space="preserve"> that </w:t>
      </w:r>
      <w:r w:rsidRPr="00EC0D81">
        <w:rPr>
          <w:rStyle w:val="Emphasis"/>
        </w:rPr>
        <w:t>compete with prohibition decisions</w:t>
      </w:r>
      <w:r w:rsidRPr="00EC0D81">
        <w:rPr>
          <w:sz w:val="16"/>
        </w:rPr>
        <w:t xml:space="preserve"> </w:t>
      </w:r>
      <w:r w:rsidRPr="00EC0D81">
        <w:rPr>
          <w:rStyle w:val="StyleUnderline"/>
        </w:rPr>
        <w:t>in drawing antitrust</w:t>
      </w:r>
      <w:r w:rsidRPr="00EC0D81">
        <w:rPr>
          <w:sz w:val="16"/>
        </w:rPr>
        <w:t xml:space="preserve"> </w:t>
      </w:r>
      <w:r w:rsidRPr="00EC0D81">
        <w:rPr>
          <w:rStyle w:val="StyleUnderline"/>
        </w:rPr>
        <w:t>policy and in defining antitrust agency roles</w:t>
      </w:r>
      <w:r w:rsidRPr="00EC0D81">
        <w:rPr>
          <w:sz w:val="16"/>
        </w:rPr>
        <w:t>. Is the widespread use of consent decrees and commitment decisions appropriate in antitrust enforcement? Similar to a doctor in an emergency room, antitrust enforcement needs a tool to rapidly intervene to correct market failures, especially in dynamic markets where time is crucial. As with individuals suffering a health crisis, quick care is needed, and waiting is not opportune. Especially in Europe, commitment decisions often represent a painkiller. Commitment decisions and consent decrees can address the problem superficially, like a painkiller that alleviates symptoms but does not fight the disease.</w:t>
      </w:r>
    </w:p>
    <w:p w14:paraId="17938455" w14:textId="77777777" w:rsidR="001425A6" w:rsidRDefault="001425A6" w:rsidP="001425A6">
      <w:pPr>
        <w:pStyle w:val="Heading4"/>
        <w:rPr>
          <w:rFonts w:cs="Arial"/>
        </w:rPr>
      </w:pPr>
      <w:r w:rsidRPr="00EC0D81">
        <w:rPr>
          <w:rFonts w:cs="Arial"/>
        </w:rPr>
        <w:t xml:space="preserve">3. </w:t>
      </w:r>
      <w:r w:rsidRPr="00EC0D81">
        <w:rPr>
          <w:rFonts w:cs="Arial"/>
          <w:u w:val="single"/>
        </w:rPr>
        <w:t>Predictability</w:t>
      </w:r>
      <w:r w:rsidRPr="00EC0D81">
        <w:rPr>
          <w:rFonts w:cs="Arial"/>
        </w:rPr>
        <w:t xml:space="preserve">. our ev is from the most common </w:t>
      </w:r>
      <w:r w:rsidRPr="00EC0D81">
        <w:rPr>
          <w:rFonts w:cs="Arial"/>
          <w:u w:val="single"/>
        </w:rPr>
        <w:t>federal sources</w:t>
      </w:r>
      <w:r w:rsidRPr="00EC0D81">
        <w:rPr>
          <w:rFonts w:cs="Arial"/>
        </w:rPr>
        <w:t xml:space="preserve">. </w:t>
      </w:r>
    </w:p>
    <w:p w14:paraId="11487D16" w14:textId="77777777" w:rsidR="001425A6" w:rsidRDefault="001425A6" w:rsidP="001425A6">
      <w:pPr>
        <w:pStyle w:val="Heading4"/>
      </w:pPr>
      <w:r>
        <w:t xml:space="preserve">Defining “antitrust” as “anticompetitive” violates elementary cannons of construction </w:t>
      </w:r>
    </w:p>
    <w:p w14:paraId="24F35E0E" w14:textId="77777777" w:rsidR="001425A6" w:rsidRPr="009A327D" w:rsidRDefault="001425A6" w:rsidP="001425A6">
      <w:r w:rsidRPr="009A327D">
        <w:rPr>
          <w:rStyle w:val="Style13ptBold"/>
        </w:rPr>
        <w:t xml:space="preserve">SCOTUS 79 </w:t>
      </w:r>
      <w:r>
        <w:t>United States Supreme Court. “Colautti v. Franklin”. No. 77-891. https://caselaw.findlaw.com/us-supreme-court/439/379.html</w:t>
      </w:r>
    </w:p>
    <w:p w14:paraId="276C073E" w14:textId="77777777" w:rsidR="001425A6" w:rsidRDefault="001425A6" w:rsidP="001425A6">
      <w:pPr>
        <w:rPr>
          <w:sz w:val="16"/>
        </w:rPr>
      </w:pPr>
      <w:r w:rsidRPr="009A327D">
        <w:rPr>
          <w:sz w:val="16"/>
        </w:rPr>
        <w:t xml:space="preserve">Section 5 (a) requires the physician to observe the prescribed standard of care if he determines "that the fetus is viable or if there is sufficient reason to believe that the fetus may be viable" (emphasis supplied). The </w:t>
      </w:r>
      <w:r w:rsidRPr="00D1191E">
        <w:rPr>
          <w:rStyle w:val="StyleUnderline"/>
          <w:highlight w:val="cyan"/>
        </w:rPr>
        <w:t xml:space="preserve">syntax </w:t>
      </w:r>
      <w:r w:rsidRPr="009A327D">
        <w:rPr>
          <w:rStyle w:val="StyleUnderline"/>
        </w:rPr>
        <w:t xml:space="preserve">clearly </w:t>
      </w:r>
      <w:r w:rsidRPr="00D1191E">
        <w:rPr>
          <w:rStyle w:val="StyleUnderline"/>
          <w:highlight w:val="cyan"/>
        </w:rPr>
        <w:t xml:space="preserve">implies </w:t>
      </w:r>
      <w:r w:rsidRPr="009A327D">
        <w:rPr>
          <w:rStyle w:val="StyleUnderline"/>
        </w:rPr>
        <w:t>that there are</w:t>
      </w:r>
      <w:r w:rsidRPr="009A327D">
        <w:rPr>
          <w:sz w:val="16"/>
        </w:rPr>
        <w:t xml:space="preserve"> two </w:t>
      </w:r>
      <w:r w:rsidRPr="00D1191E">
        <w:rPr>
          <w:rStyle w:val="Emphasis"/>
          <w:highlight w:val="cyan"/>
        </w:rPr>
        <w:t>distinct conditions</w:t>
      </w:r>
      <w:r w:rsidRPr="00D1191E">
        <w:rPr>
          <w:sz w:val="16"/>
          <w:highlight w:val="cyan"/>
        </w:rPr>
        <w:t xml:space="preserve"> </w:t>
      </w:r>
      <w:r w:rsidRPr="009A327D">
        <w:rPr>
          <w:sz w:val="16"/>
        </w:rPr>
        <w:t xml:space="preserve">under which the physician must conform to the standard of care. Appellants' </w:t>
      </w:r>
      <w:r w:rsidRPr="00D1191E">
        <w:rPr>
          <w:rStyle w:val="StyleUnderline"/>
          <w:highlight w:val="cyan"/>
        </w:rPr>
        <w:t>argument</w:t>
      </w:r>
      <w:r w:rsidRPr="00D1191E">
        <w:rPr>
          <w:sz w:val="16"/>
          <w:highlight w:val="cyan"/>
        </w:rPr>
        <w:t xml:space="preserve"> </w:t>
      </w:r>
      <w:r w:rsidRPr="009A327D">
        <w:rPr>
          <w:sz w:val="16"/>
        </w:rPr>
        <w:t xml:space="preserve">that "may be viable" is synonymous with "viable" </w:t>
      </w:r>
      <w:r w:rsidRPr="00D1191E">
        <w:rPr>
          <w:rStyle w:val="StyleUnderline"/>
          <w:highlight w:val="cyan"/>
        </w:rPr>
        <w:t xml:space="preserve">would make either the </w:t>
      </w:r>
      <w:r w:rsidRPr="00D1191E">
        <w:rPr>
          <w:rStyle w:val="Emphasis"/>
          <w:highlight w:val="cyan"/>
        </w:rPr>
        <w:t xml:space="preserve">first or the second condition redundant </w:t>
      </w:r>
      <w:r w:rsidRPr="009A327D">
        <w:rPr>
          <w:rStyle w:val="Emphasis"/>
        </w:rPr>
        <w:t>or largely superfluous</w:t>
      </w:r>
      <w:r w:rsidRPr="009A327D">
        <w:rPr>
          <w:rStyle w:val="StyleUnderline"/>
        </w:rPr>
        <w:t xml:space="preserve">, </w:t>
      </w:r>
      <w:r w:rsidRPr="00D1191E">
        <w:rPr>
          <w:rStyle w:val="StyleUnderline"/>
          <w:highlight w:val="cyan"/>
        </w:rPr>
        <w:t xml:space="preserve">in </w:t>
      </w:r>
      <w:r w:rsidRPr="00D1191E">
        <w:rPr>
          <w:rStyle w:val="Emphasis"/>
          <w:highlight w:val="cyan"/>
        </w:rPr>
        <w:t>violation of the elementary canon of construction</w:t>
      </w:r>
      <w:r w:rsidRPr="00D1191E">
        <w:rPr>
          <w:rStyle w:val="StyleUnderline"/>
          <w:highlight w:val="cyan"/>
        </w:rPr>
        <w:t xml:space="preserve"> </w:t>
      </w:r>
      <w:r w:rsidRPr="009A327D">
        <w:rPr>
          <w:rStyle w:val="StyleUnderline"/>
        </w:rPr>
        <w:t xml:space="preserve">that a statute should be interpreted so as </w:t>
      </w:r>
      <w:r w:rsidRPr="009A327D">
        <w:rPr>
          <w:rStyle w:val="Emphasis"/>
        </w:rPr>
        <w:t>not to render one part inoperative</w:t>
      </w:r>
      <w:r w:rsidRPr="009A327D">
        <w:rPr>
          <w:sz w:val="16"/>
        </w:rPr>
        <w:t>. See United States v. Menasche, 348 U.S. 528, 538 -539 (1955).</w:t>
      </w:r>
    </w:p>
    <w:p w14:paraId="765EAC4A" w14:textId="77777777" w:rsidR="001425A6" w:rsidRDefault="001425A6" w:rsidP="001425A6">
      <w:pPr>
        <w:pStyle w:val="Heading4"/>
      </w:pPr>
      <w:r>
        <w:lastRenderedPageBreak/>
        <w:t>Kills predictability---especially when they are in the same sentence</w:t>
      </w:r>
    </w:p>
    <w:p w14:paraId="290479C3" w14:textId="77777777" w:rsidR="001425A6" w:rsidRPr="00E26DAC" w:rsidRDefault="001425A6" w:rsidP="001425A6">
      <w:r>
        <w:t xml:space="preserve">Justice Bader </w:t>
      </w:r>
      <w:r w:rsidRPr="00E26DAC">
        <w:rPr>
          <w:rStyle w:val="Style13ptBold"/>
        </w:rPr>
        <w:t>Ginsburg 15</w:t>
      </w:r>
      <w:r>
        <w:t>. Associate justice of the Supreme Court of the United States. “Yates v. United States” https://www.law.cornell.edu/supremecourt/text/13-7451#writing-13-7451_OPINION_3</w:t>
      </w:r>
    </w:p>
    <w:p w14:paraId="2BBFF074" w14:textId="77777777" w:rsidR="001425A6" w:rsidRPr="00E26DAC" w:rsidRDefault="001425A6" w:rsidP="001425A6">
      <w:pPr>
        <w:rPr>
          <w:sz w:val="16"/>
        </w:rPr>
      </w:pPr>
      <w:r w:rsidRPr="00E26DAC">
        <w:rPr>
          <w:sz w:val="16"/>
        </w:rPr>
        <w:t xml:space="preserve">The Government acknowledges that, under its reading, §1519 and §1512(c)(1) “significantly overlap.” Brief for United States 49. Nowhere does the Government explain what independent function §1512(c)(1) would serve if the Government is right about the sweeping scope of §1519. We </w:t>
      </w:r>
      <w:r w:rsidRPr="00D1191E">
        <w:rPr>
          <w:rStyle w:val="Emphasis"/>
          <w:highlight w:val="cyan"/>
        </w:rPr>
        <w:t>resist a reading</w:t>
      </w:r>
      <w:r w:rsidRPr="00D1191E">
        <w:rPr>
          <w:sz w:val="16"/>
          <w:highlight w:val="cyan"/>
        </w:rPr>
        <w:t xml:space="preserve"> </w:t>
      </w:r>
      <w:r w:rsidRPr="00E26DAC">
        <w:rPr>
          <w:sz w:val="16"/>
        </w:rPr>
        <w:t xml:space="preserve">of §1519 </w:t>
      </w:r>
      <w:r w:rsidRPr="00D1191E">
        <w:rPr>
          <w:rStyle w:val="StyleUnderline"/>
          <w:highlight w:val="cyan"/>
        </w:rPr>
        <w:t xml:space="preserve">that would render superfluous an </w:t>
      </w:r>
      <w:r w:rsidRPr="00D1191E">
        <w:rPr>
          <w:rStyle w:val="Emphasis"/>
          <w:highlight w:val="cyan"/>
        </w:rPr>
        <w:t>entire provision</w:t>
      </w:r>
      <w:r w:rsidRPr="00D1191E">
        <w:rPr>
          <w:sz w:val="16"/>
          <w:highlight w:val="cyan"/>
        </w:rPr>
        <w:t xml:space="preserve"> </w:t>
      </w:r>
      <w:r w:rsidRPr="00E26DAC">
        <w:rPr>
          <w:sz w:val="16"/>
        </w:rPr>
        <w:t>passed in proximity as part of the same Act.6 See Marx v. General Revenue Corp., 568 U. S. ___, ___ (2013) (slip op., at 14) (“[</w:t>
      </w:r>
      <w:r w:rsidRPr="00D1191E">
        <w:rPr>
          <w:rStyle w:val="StyleUnderline"/>
          <w:highlight w:val="cyan"/>
        </w:rPr>
        <w:t xml:space="preserve">T]he </w:t>
      </w:r>
      <w:r w:rsidRPr="00D1191E">
        <w:rPr>
          <w:rStyle w:val="Emphasis"/>
          <w:highlight w:val="cyan"/>
        </w:rPr>
        <w:t>canon against surplusage</w:t>
      </w:r>
      <w:r w:rsidRPr="00D1191E">
        <w:rPr>
          <w:rStyle w:val="StyleUnderline"/>
          <w:highlight w:val="cyan"/>
        </w:rPr>
        <w:t xml:space="preserve"> is strongest when an interpretation would </w:t>
      </w:r>
      <w:r w:rsidRPr="00D1191E">
        <w:rPr>
          <w:rStyle w:val="Emphasis"/>
          <w:highlight w:val="cyan"/>
        </w:rPr>
        <w:t>render superfluous another part of the same</w:t>
      </w:r>
      <w:r w:rsidRPr="00D1191E">
        <w:rPr>
          <w:sz w:val="16"/>
          <w:highlight w:val="cyan"/>
        </w:rPr>
        <w:t xml:space="preserve"> </w:t>
      </w:r>
      <w:r w:rsidRPr="00E26DAC">
        <w:rPr>
          <w:sz w:val="16"/>
        </w:rPr>
        <w:t xml:space="preserve">statutory </w:t>
      </w:r>
      <w:r w:rsidRPr="00D1191E">
        <w:rPr>
          <w:rStyle w:val="Emphasis"/>
          <w:highlight w:val="cyan"/>
        </w:rPr>
        <w:t>scheme</w:t>
      </w:r>
      <w:r w:rsidRPr="00E26DAC">
        <w:rPr>
          <w:sz w:val="16"/>
        </w:rPr>
        <w:t>.”).</w:t>
      </w:r>
    </w:p>
    <w:p w14:paraId="7D7857F8" w14:textId="77777777" w:rsidR="001425A6" w:rsidRPr="00416467" w:rsidRDefault="001425A6" w:rsidP="001425A6"/>
    <w:p w14:paraId="0CD3D064" w14:textId="77777777" w:rsidR="001425A6" w:rsidRDefault="001425A6" w:rsidP="001425A6">
      <w:pPr>
        <w:pStyle w:val="Heading2"/>
      </w:pPr>
      <w:r>
        <w:lastRenderedPageBreak/>
        <w:t>Advantage 1 – Innovation</w:t>
      </w:r>
    </w:p>
    <w:p w14:paraId="34EE3338" w14:textId="77777777" w:rsidR="001425A6" w:rsidRDefault="001425A6" w:rsidP="001425A6">
      <w:pPr>
        <w:pStyle w:val="Heading3"/>
      </w:pPr>
      <w:r>
        <w:lastRenderedPageBreak/>
        <w:t>No Patent Hold Ups---1NC</w:t>
      </w:r>
    </w:p>
    <w:p w14:paraId="09B4F1E4" w14:textId="77777777" w:rsidR="001425A6" w:rsidRDefault="001425A6" w:rsidP="001425A6">
      <w:pPr>
        <w:pStyle w:val="Heading4"/>
      </w:pPr>
      <w:r>
        <w:t>2. Their MCSweeney evidence is from 2018---it’s about antrust agencies saying there needs to be come standard setting BUT there’s Zero systematic evidence of patent holdups</w:t>
      </w:r>
    </w:p>
    <w:p w14:paraId="7DB0666E" w14:textId="77777777" w:rsidR="001425A6" w:rsidRDefault="001425A6" w:rsidP="001425A6">
      <w:r w:rsidRPr="00EC34EA">
        <w:t xml:space="preserve">Jonathan M. </w:t>
      </w:r>
      <w:r w:rsidRPr="00EC34EA">
        <w:rPr>
          <w:rStyle w:val="Style13ptBold"/>
        </w:rPr>
        <w:t>Barnett 21</w:t>
      </w:r>
      <w:r>
        <w:t>. D</w:t>
      </w:r>
      <w:r w:rsidRPr="00EC34EA">
        <w:t>irector of the law school's Media, Entertainment and Technology Law Program</w:t>
      </w:r>
      <w:r>
        <w:t xml:space="preserve"> at USC. “</w:t>
      </w:r>
      <w:r w:rsidRPr="00EC34EA">
        <w:t>THE “LICENSE AS TAX” FALLACY</w:t>
      </w:r>
      <w:r>
        <w:t xml:space="preserve">.” </w:t>
      </w:r>
      <w:r w:rsidRPr="00EC34EA">
        <w:t>Forthcoming, Michigan Technology Law Review (2021)</w:t>
      </w:r>
      <w:r>
        <w:t xml:space="preserve">. </w:t>
      </w:r>
      <w:r w:rsidRPr="00EC34EA">
        <w:t>https://papers.ssrn.com/sol3/Papers.cfm?abstract_id=3503148</w:t>
      </w:r>
    </w:p>
    <w:p w14:paraId="73568969" w14:textId="77777777" w:rsidR="001425A6" w:rsidRPr="00EC34EA" w:rsidRDefault="001425A6" w:rsidP="001425A6">
      <w:pPr>
        <w:rPr>
          <w:sz w:val="16"/>
        </w:rPr>
      </w:pPr>
      <w:r w:rsidRPr="00EC34EA">
        <w:rPr>
          <w:sz w:val="16"/>
        </w:rPr>
        <w:t xml:space="preserve">This ambitious campaign by competition regulators to reengineer SEP licensing markets is predicated on theoretical models of </w:t>
      </w:r>
      <w:r w:rsidRPr="00EC34EA">
        <w:rPr>
          <w:rStyle w:val="StyleUnderline"/>
          <w:highlight w:val="cyan"/>
        </w:rPr>
        <w:t>patent holdup</w:t>
      </w:r>
      <w:r w:rsidRPr="00EC34EA">
        <w:rPr>
          <w:sz w:val="16"/>
        </w:rPr>
        <w:t xml:space="preserve"> and royalty stacking.141 These models of market failure </w:t>
      </w:r>
      <w:r w:rsidRPr="00442A0B">
        <w:rPr>
          <w:rStyle w:val="StyleUnderline"/>
        </w:rPr>
        <w:t xml:space="preserve">yield </w:t>
      </w:r>
      <w:r w:rsidRPr="00EC34EA">
        <w:rPr>
          <w:rStyle w:val="Emphasis"/>
          <w:highlight w:val="cyan"/>
        </w:rPr>
        <w:t>empirically testable predictions</w:t>
      </w:r>
      <w:r w:rsidRPr="00EC34EA">
        <w:rPr>
          <w:sz w:val="16"/>
          <w:highlight w:val="cyan"/>
        </w:rPr>
        <w:t xml:space="preserve"> </w:t>
      </w:r>
      <w:r w:rsidRPr="00EC34EA">
        <w:rPr>
          <w:rStyle w:val="StyleUnderline"/>
          <w:highlight w:val="cyan"/>
        </w:rPr>
        <w:t>and can</w:t>
      </w:r>
      <w:r w:rsidRPr="00EC34EA">
        <w:rPr>
          <w:rStyle w:val="StyleUnderline"/>
        </w:rPr>
        <w:t xml:space="preserve"> therefore </w:t>
      </w:r>
      <w:r w:rsidRPr="00EC34EA">
        <w:rPr>
          <w:rStyle w:val="StyleUnderline"/>
          <w:highlight w:val="cyan"/>
        </w:rPr>
        <w:t xml:space="preserve">be assessed against </w:t>
      </w:r>
      <w:r w:rsidRPr="00442A0B">
        <w:rPr>
          <w:rStyle w:val="StyleUnderline"/>
        </w:rPr>
        <w:t xml:space="preserve">the </w:t>
      </w:r>
      <w:r w:rsidRPr="00EC34EA">
        <w:rPr>
          <w:rStyle w:val="Emphasis"/>
          <w:highlight w:val="cyan"/>
        </w:rPr>
        <w:t>actual performance of real-world markets</w:t>
      </w:r>
      <w:r w:rsidRPr="00EC34EA">
        <w:rPr>
          <w:sz w:val="16"/>
          <w:highlight w:val="cyan"/>
        </w:rPr>
        <w:t xml:space="preserve">. </w:t>
      </w:r>
      <w:r w:rsidRPr="00EC34EA">
        <w:rPr>
          <w:rStyle w:val="StyleUnderline"/>
          <w:highlight w:val="cyan"/>
        </w:rPr>
        <w:t xml:space="preserve">If these theories are correct, </w:t>
      </w:r>
      <w:r w:rsidRPr="00442A0B">
        <w:rPr>
          <w:rStyle w:val="StyleUnderline"/>
        </w:rPr>
        <w:t xml:space="preserve">then </w:t>
      </w:r>
      <w:r w:rsidRPr="00EC34EA">
        <w:rPr>
          <w:rStyle w:val="StyleUnderline"/>
          <w:highlight w:val="cyan"/>
        </w:rPr>
        <w:t>we should expect to observe</w:t>
      </w:r>
      <w:r w:rsidRPr="00EC34EA">
        <w:rPr>
          <w:rStyle w:val="StyleUnderline"/>
        </w:rPr>
        <w:t xml:space="preserve"> that </w:t>
      </w:r>
      <w:r w:rsidRPr="00EC34EA">
        <w:rPr>
          <w:rStyle w:val="StyleUnderline"/>
          <w:highlight w:val="cyan"/>
        </w:rPr>
        <w:t>consumer prices</w:t>
      </w:r>
      <w:r w:rsidRPr="00EC34EA">
        <w:rPr>
          <w:rStyle w:val="StyleUnderline"/>
        </w:rPr>
        <w:t xml:space="preserve"> would </w:t>
      </w:r>
      <w:r w:rsidRPr="00EC34EA">
        <w:rPr>
          <w:rStyle w:val="StyleUnderline"/>
          <w:highlight w:val="cyan"/>
        </w:rPr>
        <w:t>rise, output</w:t>
      </w:r>
      <w:r w:rsidRPr="00EC34EA">
        <w:rPr>
          <w:rStyle w:val="StyleUnderline"/>
        </w:rPr>
        <w:t xml:space="preserve"> would </w:t>
      </w:r>
      <w:r w:rsidRPr="00EC34EA">
        <w:rPr>
          <w:rStyle w:val="StyleUnderline"/>
          <w:highlight w:val="cyan"/>
        </w:rPr>
        <w:t>fall</w:t>
      </w:r>
      <w:r w:rsidRPr="00EC34EA">
        <w:rPr>
          <w:rStyle w:val="StyleUnderline"/>
        </w:rPr>
        <w:t xml:space="preserve">, and, over time, </w:t>
      </w:r>
      <w:r w:rsidRPr="000818C3">
        <w:rPr>
          <w:rStyle w:val="StyleUnderline"/>
          <w:highlight w:val="cyan"/>
        </w:rPr>
        <w:t xml:space="preserve">SEP-intensive markets </w:t>
      </w:r>
      <w:r w:rsidRPr="00442A0B">
        <w:rPr>
          <w:rStyle w:val="StyleUnderline"/>
        </w:rPr>
        <w:t xml:space="preserve">would </w:t>
      </w:r>
      <w:r w:rsidRPr="000818C3">
        <w:rPr>
          <w:rStyle w:val="StyleUnderline"/>
          <w:highlight w:val="cyan"/>
        </w:rPr>
        <w:t>attract less entry</w:t>
      </w:r>
      <w:r w:rsidRPr="00EC34EA">
        <w:rPr>
          <w:rStyle w:val="StyleUnderline"/>
        </w:rPr>
        <w:t xml:space="preserve"> </w:t>
      </w:r>
      <w:r w:rsidRPr="000818C3">
        <w:rPr>
          <w:rStyle w:val="StyleUnderline"/>
          <w:highlight w:val="cyan"/>
        </w:rPr>
        <w:t xml:space="preserve">and R&amp;D </w:t>
      </w:r>
      <w:r w:rsidRPr="00442A0B">
        <w:rPr>
          <w:rStyle w:val="StyleUnderline"/>
        </w:rPr>
        <w:t>investment as private capital rationally shifted to more profitable opportunities</w:t>
      </w:r>
      <w:r w:rsidRPr="00442A0B">
        <w:rPr>
          <w:sz w:val="16"/>
        </w:rPr>
        <w:t xml:space="preserve">. </w:t>
      </w:r>
      <w:r w:rsidRPr="00442A0B">
        <w:rPr>
          <w:rStyle w:val="StyleUnderline"/>
        </w:rPr>
        <w:t>The wireless device market should be especially susceptible</w:t>
      </w:r>
      <w:r w:rsidRPr="00442A0B">
        <w:rPr>
          <w:sz w:val="16"/>
        </w:rPr>
        <w:t xml:space="preserve"> to this outcome</w:t>
      </w:r>
      <w:r w:rsidRPr="00EC34EA">
        <w:rPr>
          <w:sz w:val="16"/>
        </w:rPr>
        <w:t xml:space="preserve"> since it is characterized by large numbers and fairly dispersed ownership of the SEP portfolio that is necessary to implement the relevant technology standard.142 Almost three decades of market performance have not supported these predictions. </w:t>
      </w:r>
      <w:r w:rsidRPr="000818C3">
        <w:rPr>
          <w:rStyle w:val="Emphasis"/>
          <w:highlight w:val="cyan"/>
        </w:rPr>
        <w:t>To the contrary</w:t>
      </w:r>
      <w:r w:rsidRPr="00EC34EA">
        <w:rPr>
          <w:sz w:val="16"/>
        </w:rPr>
        <w:t xml:space="preserve">: the </w:t>
      </w:r>
      <w:r w:rsidRPr="000818C3">
        <w:rPr>
          <w:rStyle w:val="StyleUnderline"/>
          <w:highlight w:val="cyan"/>
        </w:rPr>
        <w:t>wireless</w:t>
      </w:r>
      <w:r w:rsidRPr="00EC34EA">
        <w:rPr>
          <w:rStyle w:val="StyleUnderline"/>
        </w:rPr>
        <w:t xml:space="preserve"> communications</w:t>
      </w:r>
      <w:r w:rsidRPr="00EC34EA">
        <w:rPr>
          <w:sz w:val="16"/>
        </w:rPr>
        <w:t xml:space="preserve"> market </w:t>
      </w:r>
      <w:r w:rsidRPr="000818C3">
        <w:rPr>
          <w:rStyle w:val="StyleUnderline"/>
          <w:highlight w:val="cyan"/>
        </w:rPr>
        <w:t xml:space="preserve">appears to provide </w:t>
      </w:r>
      <w:r w:rsidRPr="00442A0B">
        <w:rPr>
          <w:rStyle w:val="StyleUnderline"/>
        </w:rPr>
        <w:t xml:space="preserve">an </w:t>
      </w:r>
      <w:r w:rsidRPr="000818C3">
        <w:rPr>
          <w:rStyle w:val="StyleUnderline"/>
          <w:highlight w:val="cyan"/>
        </w:rPr>
        <w:t xml:space="preserve">almost textbook case of </w:t>
      </w:r>
      <w:r w:rsidRPr="000818C3">
        <w:rPr>
          <w:rStyle w:val="Emphasis"/>
          <w:highlight w:val="cyan"/>
        </w:rPr>
        <w:t>market efficiency</w:t>
      </w:r>
      <w:r w:rsidRPr="00EC34EA">
        <w:rPr>
          <w:rStyle w:val="Emphasis"/>
        </w:rPr>
        <w:t>,</w:t>
      </w:r>
      <w:r w:rsidRPr="00EC34EA">
        <w:rPr>
          <w:sz w:val="16"/>
        </w:rPr>
        <w:t xml:space="preserve"> whether understood in static or dynamic terms. The market has exhibited continuous innovation in the upstream R&amp;D and chip design market, robust entry into the downstream production market143, and consistent declines in quality-adjusted prices in SEP-intensive industries (both absolutely and relatively when compared to non-SEP-intensive industries).144 </w:t>
      </w:r>
      <w:r w:rsidRPr="000818C3">
        <w:rPr>
          <w:rStyle w:val="Emphasis"/>
          <w:highlight w:val="cyan"/>
        </w:rPr>
        <w:t>Contrary to holdup</w:t>
      </w:r>
      <w:r w:rsidRPr="00EC34EA">
        <w:rPr>
          <w:sz w:val="16"/>
        </w:rPr>
        <w:t xml:space="preserve"> and stacking </w:t>
      </w:r>
      <w:r w:rsidRPr="000818C3">
        <w:rPr>
          <w:rStyle w:val="Emphasis"/>
          <w:highlight w:val="cyan"/>
        </w:rPr>
        <w:t>models</w:t>
      </w:r>
      <w:r w:rsidRPr="00EC34EA">
        <w:rPr>
          <w:sz w:val="16"/>
        </w:rPr>
        <w:t xml:space="preserve"> that had mentioned anecdotal reports of double-digit SEP royalties145, subsequent </w:t>
      </w:r>
      <w:r w:rsidRPr="000818C3">
        <w:rPr>
          <w:rStyle w:val="Emphasis"/>
          <w:highlight w:val="cyan"/>
        </w:rPr>
        <w:t>empirical studies</w:t>
      </w:r>
      <w:r w:rsidRPr="000818C3">
        <w:rPr>
          <w:sz w:val="16"/>
          <w:highlight w:val="cyan"/>
        </w:rPr>
        <w:t xml:space="preserve"> </w:t>
      </w:r>
      <w:r w:rsidRPr="000818C3">
        <w:rPr>
          <w:rStyle w:val="StyleUnderline"/>
          <w:highlight w:val="cyan"/>
        </w:rPr>
        <w:t xml:space="preserve">using </w:t>
      </w:r>
      <w:r w:rsidRPr="000818C3">
        <w:rPr>
          <w:rStyle w:val="Emphasis"/>
          <w:highlight w:val="cyan"/>
        </w:rPr>
        <w:t>different methodologies</w:t>
      </w:r>
      <w:r w:rsidRPr="000818C3">
        <w:rPr>
          <w:rStyle w:val="StyleUnderline"/>
          <w:highlight w:val="cyan"/>
        </w:rPr>
        <w:t xml:space="preserve"> </w:t>
      </w:r>
      <w:r w:rsidRPr="00442A0B">
        <w:rPr>
          <w:rStyle w:val="StyleUnderline"/>
        </w:rPr>
        <w:t xml:space="preserve">have </w:t>
      </w:r>
      <w:r w:rsidRPr="000818C3">
        <w:rPr>
          <w:rStyle w:val="StyleUnderline"/>
          <w:highlight w:val="cyan"/>
        </w:rPr>
        <w:t xml:space="preserve">found </w:t>
      </w:r>
      <w:r w:rsidRPr="00442A0B">
        <w:rPr>
          <w:rStyle w:val="StyleUnderline"/>
        </w:rPr>
        <w:t xml:space="preserve">that </w:t>
      </w:r>
      <w:r w:rsidRPr="000818C3">
        <w:rPr>
          <w:rStyle w:val="StyleUnderline"/>
          <w:highlight w:val="cyan"/>
        </w:rPr>
        <w:t xml:space="preserve">patent licensors collectively impose </w:t>
      </w:r>
      <w:r w:rsidRPr="00442A0B">
        <w:rPr>
          <w:rStyle w:val="StyleUnderline"/>
        </w:rPr>
        <w:t xml:space="preserve">an </w:t>
      </w:r>
      <w:r w:rsidRPr="000818C3">
        <w:rPr>
          <w:rStyle w:val="StyleUnderline"/>
          <w:highlight w:val="cyan"/>
        </w:rPr>
        <w:t xml:space="preserve">estimated aggregate royalty burden </w:t>
      </w:r>
      <w:r w:rsidRPr="00442A0B">
        <w:rPr>
          <w:rStyle w:val="StyleUnderline"/>
        </w:rPr>
        <w:t>in a range of three to five percent of global handset revenues</w:t>
      </w:r>
      <w:r w:rsidRPr="00442A0B">
        <w:rPr>
          <w:sz w:val="16"/>
        </w:rPr>
        <w:t>.</w:t>
      </w:r>
      <w:r w:rsidRPr="00EC34EA">
        <w:rPr>
          <w:sz w:val="16"/>
        </w:rPr>
        <w:t>146 That relatively modest royalty rate, which has remained largely constant over the lifetime of the industry, plausibly explains why the wireless device market has achieved broad and rapid adoption by intermediate and end-users, contrary to theoretical models that anticipate that the market would stall or shrink under high patent intensity and dispersed patent ownership.</w:t>
      </w:r>
    </w:p>
    <w:p w14:paraId="59E2804C" w14:textId="77777777" w:rsidR="001425A6" w:rsidRDefault="001425A6" w:rsidP="001425A6">
      <w:pPr>
        <w:rPr>
          <w:sz w:val="16"/>
        </w:rPr>
      </w:pPr>
      <w:r w:rsidRPr="00EC34EA">
        <w:rPr>
          <w:sz w:val="16"/>
        </w:rPr>
        <w:t xml:space="preserve">The </w:t>
      </w:r>
      <w:r w:rsidRPr="000818C3">
        <w:rPr>
          <w:rStyle w:val="Emphasis"/>
          <w:highlight w:val="cyan"/>
        </w:rPr>
        <w:t>mismatch</w:t>
      </w:r>
      <w:r w:rsidRPr="000818C3">
        <w:rPr>
          <w:sz w:val="16"/>
          <w:highlight w:val="cyan"/>
        </w:rPr>
        <w:t xml:space="preserve"> </w:t>
      </w:r>
      <w:r w:rsidRPr="000818C3">
        <w:rPr>
          <w:rStyle w:val="StyleUnderline"/>
          <w:highlight w:val="cyan"/>
        </w:rPr>
        <w:t xml:space="preserve">between </w:t>
      </w:r>
      <w:r w:rsidRPr="000818C3">
        <w:rPr>
          <w:rStyle w:val="Emphasis"/>
          <w:highlight w:val="cyan"/>
        </w:rPr>
        <w:t>empirical evidence</w:t>
      </w:r>
      <w:r w:rsidRPr="000818C3">
        <w:rPr>
          <w:rStyle w:val="StyleUnderline"/>
          <w:highlight w:val="cyan"/>
        </w:rPr>
        <w:t xml:space="preserve"> and </w:t>
      </w:r>
      <w:r w:rsidRPr="00442A0B">
        <w:rPr>
          <w:rStyle w:val="StyleUnderline"/>
        </w:rPr>
        <w:t xml:space="preserve">the </w:t>
      </w:r>
      <w:r w:rsidRPr="000818C3">
        <w:rPr>
          <w:rStyle w:val="StyleUnderline"/>
          <w:highlight w:val="cyan"/>
        </w:rPr>
        <w:t xml:space="preserve">regulatory consensus </w:t>
      </w:r>
      <w:r w:rsidRPr="00442A0B">
        <w:rPr>
          <w:rStyle w:val="StyleUnderline"/>
        </w:rPr>
        <w:t xml:space="preserve">is </w:t>
      </w:r>
      <w:r w:rsidRPr="000818C3">
        <w:rPr>
          <w:rStyle w:val="StyleUnderline"/>
          <w:highlight w:val="cyan"/>
        </w:rPr>
        <w:t>striking</w:t>
      </w:r>
      <w:r w:rsidRPr="00EC34EA">
        <w:rPr>
          <w:sz w:val="16"/>
        </w:rPr>
        <w:t xml:space="preserve"> and difficult to ignore. </w:t>
      </w:r>
      <w:r w:rsidRPr="000818C3">
        <w:rPr>
          <w:rStyle w:val="StyleUnderline"/>
          <w:highlight w:val="cyan"/>
        </w:rPr>
        <w:t>Even</w:t>
      </w:r>
      <w:r w:rsidRPr="00EC34EA">
        <w:rPr>
          <w:sz w:val="16"/>
        </w:rPr>
        <w:t xml:space="preserve"> some </w:t>
      </w:r>
      <w:r w:rsidRPr="000818C3">
        <w:rPr>
          <w:rStyle w:val="StyleUnderline"/>
          <w:highlight w:val="cyan"/>
        </w:rPr>
        <w:t xml:space="preserve">scholars who argue </w:t>
      </w:r>
      <w:r w:rsidRPr="00442A0B">
        <w:rPr>
          <w:rStyle w:val="StyleUnderline"/>
        </w:rPr>
        <w:t xml:space="preserve">that </w:t>
      </w:r>
      <w:r w:rsidRPr="000818C3">
        <w:rPr>
          <w:rStyle w:val="StyleUnderline"/>
          <w:highlight w:val="cyan"/>
        </w:rPr>
        <w:t xml:space="preserve">patent holdup remains </w:t>
      </w:r>
      <w:r w:rsidRPr="00442A0B">
        <w:rPr>
          <w:rStyle w:val="StyleUnderline"/>
        </w:rPr>
        <w:t>a</w:t>
      </w:r>
      <w:r w:rsidRPr="00EC34EA">
        <w:rPr>
          <w:rStyle w:val="StyleUnderline"/>
        </w:rPr>
        <w:t xml:space="preserve"> matter of pressing policy </w:t>
      </w:r>
      <w:r w:rsidRPr="000818C3">
        <w:rPr>
          <w:rStyle w:val="StyleUnderline"/>
          <w:highlight w:val="cyan"/>
        </w:rPr>
        <w:t xml:space="preserve">concern acknowledge </w:t>
      </w:r>
      <w:r w:rsidRPr="00442A0B">
        <w:rPr>
          <w:rStyle w:val="StyleUnderline"/>
        </w:rPr>
        <w:t xml:space="preserve">that </w:t>
      </w:r>
      <w:r w:rsidRPr="000818C3">
        <w:rPr>
          <w:rStyle w:val="StyleUnderline"/>
          <w:highlight w:val="cyan"/>
        </w:rPr>
        <w:t xml:space="preserve">there </w:t>
      </w:r>
      <w:r w:rsidRPr="000818C3">
        <w:rPr>
          <w:rStyle w:val="Emphasis"/>
          <w:highlight w:val="cyan"/>
        </w:rPr>
        <w:t>is no systematic evidence of patent holdup</w:t>
      </w:r>
      <w:r w:rsidRPr="00EC34EA">
        <w:rPr>
          <w:sz w:val="16"/>
        </w:rPr>
        <w:t xml:space="preserve">, while emphasizing that it could nonetheless arise in particular circumstances.147 At a minimum, the gap between theory and evidence necessitates reconsidering the theoretical models that originally motivated the regulatory actions to undo existing licensing arrangements in wireless device markets. This reexamination exercise identifies several key oversimplifications in those models when compared to the real-world markets they purport to describe. Most importantly, the standard model assumes a single-period profit-maximization calculus, whereas wireless technology markets are characterized by multi-period payoff maximization games in which IP holders are typically repeat players that seek to maximize revenues over multiple technology generations (for example, 2G, 3G, 4G and so on), rather than a single iteration of the relevant standard (for example, 3G only).148 It is important to appreciate that the repeat-play character of the wireless market is inherent to the recursive character of R&amp;D activity in this environment, which consists of a sequence of overlapping technology generations and sub-generations. While the holder of a critical 4G- related technology asset could elevate royalty rates to “exorbitant” levels in a single generation, it would pay the price upon launch of the 5G standard when licensees can select among competing technology systems or components, which would be evaluated based in part on the reputational capital held by the licensor. Even within a single generation, it is not necessarily the case that an IP licensor would maximize profits by selecting an “exorbitant” royalty rate since doing so would hinder adoption of its technology, limiting the sales base from which it can extract royalties. If the model is further enriched to reflect the real-world facts that innovators must initially compete with other technology standards for market </w:t>
      </w:r>
      <w:r w:rsidRPr="00EC34EA">
        <w:rPr>
          <w:sz w:val="16"/>
        </w:rPr>
        <w:lastRenderedPageBreak/>
        <w:t>adoption, standards competitions typically result in only one standard being adopted by the market (which implies that returns for the runner-up are zero), and even a dominant standard faces a rapid rate of technological and commercial obsolescence, an IP licensor has strong incentives to cultivate adoption of even its existing technology through a consistently modest royalty rate.</w:t>
      </w:r>
    </w:p>
    <w:p w14:paraId="6160C6E3" w14:textId="77777777" w:rsidR="001425A6" w:rsidRDefault="001425A6" w:rsidP="001425A6">
      <w:pPr>
        <w:pStyle w:val="Heading4"/>
      </w:pPr>
      <w:r>
        <w:t>3. First mover argument is irrelevant---Their evidence ignores a body of recent empirical research.</w:t>
      </w:r>
    </w:p>
    <w:p w14:paraId="58BAE627" w14:textId="77777777" w:rsidR="001425A6" w:rsidRPr="00C64496" w:rsidRDefault="001425A6" w:rsidP="001425A6">
      <w:r w:rsidRPr="00C64496">
        <w:t xml:space="preserve">Jonathan M. </w:t>
      </w:r>
      <w:r w:rsidRPr="00C21FFA">
        <w:rPr>
          <w:rStyle w:val="Style13ptBold"/>
        </w:rPr>
        <w:t>Barnett 21</w:t>
      </w:r>
      <w:r>
        <w:t xml:space="preserve">. </w:t>
      </w:r>
      <w:r w:rsidRPr="00C21FFA">
        <w:t>Director of the law school's Media, Entertainment and Technology Law Program at USC</w:t>
      </w:r>
      <w:r>
        <w:t>, 2/17/21. “</w:t>
      </w:r>
      <w:r w:rsidRPr="00C21FFA">
        <w:t>Patent Groupthink Unravels</w:t>
      </w:r>
      <w:r>
        <w:t xml:space="preserve">.” </w:t>
      </w:r>
      <w:hyperlink r:id="rId22" w:history="1">
        <w:r w:rsidRPr="00F45415">
          <w:rPr>
            <w:rStyle w:val="Hyperlink"/>
          </w:rPr>
          <w:t>https://papers.ssrn.com/sol3/papers.cfm?abstract_id=3787557</w:t>
        </w:r>
      </w:hyperlink>
      <w:r>
        <w:t xml:space="preserve"> </w:t>
      </w:r>
    </w:p>
    <w:p w14:paraId="151C5165" w14:textId="77777777" w:rsidR="001425A6" w:rsidRPr="00C21FFA" w:rsidRDefault="001425A6" w:rsidP="001425A6">
      <w:pPr>
        <w:rPr>
          <w:sz w:val="16"/>
        </w:rPr>
      </w:pPr>
      <w:r w:rsidRPr="00442A0B">
        <w:rPr>
          <w:rStyle w:val="StyleUnderline"/>
        </w:rPr>
        <w:t xml:space="preserve">A </w:t>
      </w:r>
      <w:r w:rsidRPr="00C21FFA">
        <w:rPr>
          <w:rStyle w:val="Emphasis"/>
          <w:highlight w:val="cyan"/>
        </w:rPr>
        <w:t>largely unqualified consensus</w:t>
      </w:r>
      <w:r w:rsidRPr="00C21FFA">
        <w:rPr>
          <w:sz w:val="16"/>
        </w:rPr>
        <w:t xml:space="preserve"> among substantial portions of the scholarly, policymaking, advocacy and business communities </w:t>
      </w:r>
      <w:r w:rsidRPr="00442A0B">
        <w:rPr>
          <w:rStyle w:val="StyleUnderline"/>
        </w:rPr>
        <w:t xml:space="preserve">has </w:t>
      </w:r>
      <w:r w:rsidRPr="00C21FFA">
        <w:rPr>
          <w:rStyle w:val="StyleUnderline"/>
          <w:highlight w:val="cyan"/>
        </w:rPr>
        <w:t xml:space="preserve">taken </w:t>
      </w:r>
      <w:r w:rsidRPr="00442A0B">
        <w:rPr>
          <w:rStyle w:val="StyleUnderline"/>
        </w:rPr>
        <w:t xml:space="preserve">the </w:t>
      </w:r>
      <w:r w:rsidRPr="00C21FFA">
        <w:rPr>
          <w:rStyle w:val="StyleUnderline"/>
          <w:highlight w:val="cyan"/>
        </w:rPr>
        <w:t xml:space="preserve">view </w:t>
      </w:r>
      <w:r w:rsidRPr="00442A0B">
        <w:rPr>
          <w:rStyle w:val="StyleUnderline"/>
        </w:rPr>
        <w:t xml:space="preserve">that the </w:t>
      </w:r>
      <w:r w:rsidRPr="00C21FFA">
        <w:rPr>
          <w:rStyle w:val="StyleUnderline"/>
          <w:highlight w:val="cyan"/>
        </w:rPr>
        <w:t>U.S. patent system</w:t>
      </w:r>
      <w:r w:rsidRPr="00C21FFA">
        <w:rPr>
          <w:sz w:val="16"/>
        </w:rPr>
        <w:t xml:space="preserve">, since approximately the early 1980s, </w:t>
      </w:r>
      <w:r w:rsidRPr="00442A0B">
        <w:rPr>
          <w:rStyle w:val="StyleUnderline"/>
        </w:rPr>
        <w:t xml:space="preserve">has </w:t>
      </w:r>
      <w:r w:rsidRPr="00C21FFA">
        <w:rPr>
          <w:rStyle w:val="StyleUnderline"/>
          <w:highlight w:val="cyan"/>
        </w:rPr>
        <w:t>endangered innovation by adopting</w:t>
      </w:r>
      <w:r w:rsidRPr="00C21FFA">
        <w:rPr>
          <w:rStyle w:val="StyleUnderline"/>
        </w:rPr>
        <w:t xml:space="preserve"> historically </w:t>
      </w:r>
      <w:r w:rsidRPr="00C21FFA">
        <w:rPr>
          <w:rStyle w:val="StyleUnderline"/>
          <w:highlight w:val="cyan"/>
        </w:rPr>
        <w:t>strong</w:t>
      </w:r>
      <w:r w:rsidRPr="00C21FFA">
        <w:rPr>
          <w:rStyle w:val="StyleUnderline"/>
        </w:rPr>
        <w:t xml:space="preserve"> forms of </w:t>
      </w:r>
      <w:r w:rsidRPr="00C21FFA">
        <w:rPr>
          <w:rStyle w:val="StyleUnderline"/>
          <w:highlight w:val="cyan"/>
        </w:rPr>
        <w:t>patent protection</w:t>
      </w:r>
      <w:r w:rsidRPr="00C21FFA">
        <w:rPr>
          <w:sz w:val="16"/>
          <w:highlight w:val="cyan"/>
        </w:rPr>
        <w:t xml:space="preserve"> </w:t>
      </w:r>
      <w:r w:rsidRPr="00C21FFA">
        <w:rPr>
          <w:rStyle w:val="StyleUnderline"/>
          <w:highlight w:val="cyan"/>
        </w:rPr>
        <w:t>that facilitate</w:t>
      </w:r>
      <w:r w:rsidRPr="00C21FFA">
        <w:rPr>
          <w:rStyle w:val="StyleUnderline"/>
        </w:rPr>
        <w:t xml:space="preserve"> </w:t>
      </w:r>
      <w:r w:rsidRPr="00C21FFA">
        <w:rPr>
          <w:rStyle w:val="StyleUnderline"/>
          <w:highlight w:val="cyan"/>
        </w:rPr>
        <w:t>opportunistic</w:t>
      </w:r>
      <w:r w:rsidRPr="00C21FFA">
        <w:rPr>
          <w:rStyle w:val="StyleUnderline"/>
        </w:rPr>
        <w:t xml:space="preserve"> patent </w:t>
      </w:r>
      <w:r w:rsidRPr="00C21FFA">
        <w:rPr>
          <w:rStyle w:val="StyleUnderline"/>
          <w:highlight w:val="cyan"/>
        </w:rPr>
        <w:t>acquisition and litigation</w:t>
      </w:r>
      <w:r w:rsidRPr="00C21FFA">
        <w:rPr>
          <w:sz w:val="16"/>
        </w:rPr>
        <w:t xml:space="preserve"> strategies. Based on this view, the Supreme Court, Congress, and federal antitrust regulators have taken a series of steps, approximately since the mid-2000s, that have significantly weakened patent protections and, for substantial categories of patent owners, largely precluded the possibility of securing injunctive relief against infringers. </w:t>
      </w:r>
      <w:r w:rsidRPr="00442A0B">
        <w:rPr>
          <w:rStyle w:val="StyleUnderline"/>
        </w:rPr>
        <w:t xml:space="preserve">An </w:t>
      </w:r>
      <w:r w:rsidRPr="00C21FFA">
        <w:rPr>
          <w:rStyle w:val="Emphasis"/>
          <w:highlight w:val="cyan"/>
        </w:rPr>
        <w:t>accumulating and underacknowledged</w:t>
      </w:r>
      <w:r w:rsidRPr="00C21FFA">
        <w:rPr>
          <w:rStyle w:val="StyleUnderline"/>
          <w:highlight w:val="cyan"/>
        </w:rPr>
        <w:t xml:space="preserve"> body of empirical research </w:t>
      </w:r>
      <w:r w:rsidRPr="00442A0B">
        <w:rPr>
          <w:rStyle w:val="StyleUnderline"/>
        </w:rPr>
        <w:t xml:space="preserve">now </w:t>
      </w:r>
      <w:r w:rsidRPr="00C21FFA">
        <w:rPr>
          <w:rStyle w:val="StyleUnderline"/>
          <w:highlight w:val="cyan"/>
        </w:rPr>
        <w:t xml:space="preserve">indicates </w:t>
      </w:r>
      <w:r w:rsidRPr="00442A0B">
        <w:rPr>
          <w:rStyle w:val="StyleUnderline"/>
        </w:rPr>
        <w:t xml:space="preserve">that </w:t>
      </w:r>
      <w:r w:rsidRPr="00C21FFA">
        <w:rPr>
          <w:rStyle w:val="StyleUnderline"/>
          <w:highlight w:val="cyan"/>
        </w:rPr>
        <w:t>this</w:t>
      </w:r>
      <w:r w:rsidRPr="00C21FFA">
        <w:rPr>
          <w:rStyle w:val="StyleUnderline"/>
        </w:rPr>
        <w:t xml:space="preserve"> common understanding concerning the alleged failures of the U.S. patent system</w:t>
      </w:r>
      <w:r w:rsidRPr="00C21FFA">
        <w:rPr>
          <w:sz w:val="16"/>
        </w:rPr>
        <w:t xml:space="preserve"> often </w:t>
      </w:r>
      <w:r w:rsidRPr="00C21FFA">
        <w:rPr>
          <w:rStyle w:val="StyleUnderline"/>
          <w:highlight w:val="cyan"/>
        </w:rPr>
        <w:t xml:space="preserve">relies on </w:t>
      </w:r>
      <w:r w:rsidRPr="00C21FFA">
        <w:rPr>
          <w:rStyle w:val="Emphasis"/>
          <w:highlight w:val="cyan"/>
        </w:rPr>
        <w:t>theoretical intuitions and anecdotal reports</w:t>
      </w:r>
      <w:r w:rsidRPr="00C21FFA">
        <w:rPr>
          <w:rStyle w:val="StyleUnderline"/>
          <w:highlight w:val="cyan"/>
        </w:rPr>
        <w:t xml:space="preserve"> that ultimately </w:t>
      </w:r>
      <w:r w:rsidRPr="00C21FFA">
        <w:rPr>
          <w:rStyle w:val="Emphasis"/>
          <w:highlight w:val="cyan"/>
        </w:rPr>
        <w:t>lack compelling evidentiary support</w:t>
      </w:r>
      <w:r w:rsidRPr="00C21FFA">
        <w:rPr>
          <w:sz w:val="16"/>
        </w:rPr>
        <w:t>. Roughly concurrently, the U.S. Department of Justice, the U.S. Patent &amp; Trademark Office and, to a lesser but still material extent, the U.S. Supreme Court have taken actions or issued statements that have incrementally enhanced certain protections for patent owners. Courts in the United Kingdom and the European Union have also taken steps to bolster the availability of injunctive relief for certain types of patent owners. This evolving policy “reset” reflects an emergent and nuanced re- assessment of the complex economic tradeoffs raised by robust forms of patent protection.</w:t>
      </w:r>
    </w:p>
    <w:p w14:paraId="7A6B4064" w14:textId="77777777" w:rsidR="001425A6" w:rsidRDefault="001425A6" w:rsidP="001425A6">
      <w:pPr>
        <w:pStyle w:val="Heading4"/>
      </w:pPr>
      <w:r>
        <w:t xml:space="preserve">3. It is </w:t>
      </w:r>
      <w:r w:rsidRPr="00CF46AC">
        <w:rPr>
          <w:u w:val="single"/>
        </w:rPr>
        <w:t xml:space="preserve">methodologically suspect </w:t>
      </w:r>
    </w:p>
    <w:p w14:paraId="7F923F13" w14:textId="77777777" w:rsidR="001425A6" w:rsidRDefault="001425A6" w:rsidP="001425A6">
      <w:r w:rsidRPr="00EC34EA">
        <w:t xml:space="preserve">Jonathan M. </w:t>
      </w:r>
      <w:r w:rsidRPr="00EC34EA">
        <w:rPr>
          <w:rStyle w:val="Style13ptBold"/>
        </w:rPr>
        <w:t>Barnett 21</w:t>
      </w:r>
      <w:r>
        <w:t>. D</w:t>
      </w:r>
      <w:r w:rsidRPr="00EC34EA">
        <w:t>irector of the law school's Media, Entertainment and Technology Law Program</w:t>
      </w:r>
      <w:r>
        <w:t xml:space="preserve"> at USC. “</w:t>
      </w:r>
      <w:r w:rsidRPr="00EC34EA">
        <w:t>THE “LICENSE AS TAX” FALLACY</w:t>
      </w:r>
      <w:r>
        <w:t xml:space="preserve">.” </w:t>
      </w:r>
      <w:r w:rsidRPr="00EC34EA">
        <w:t>Forthcoming, Michigan Technology Law Review (2021)</w:t>
      </w:r>
      <w:r>
        <w:t xml:space="preserve">. </w:t>
      </w:r>
      <w:r w:rsidRPr="00EC34EA">
        <w:t>https://papers.ssrn.com/sol3/Papers.cfm?abstract_id=3503148</w:t>
      </w:r>
    </w:p>
    <w:p w14:paraId="288ABAC2" w14:textId="77777777" w:rsidR="001425A6" w:rsidRPr="00CF46AC" w:rsidRDefault="001425A6" w:rsidP="001425A6">
      <w:pPr>
        <w:rPr>
          <w:sz w:val="16"/>
        </w:rPr>
      </w:pPr>
      <w:r w:rsidRPr="00CF46AC">
        <w:rPr>
          <w:sz w:val="16"/>
        </w:rPr>
        <w:t xml:space="preserve">147 Thomas F. Cotter, Erik Hovenkamp &amp; Norman Siebrasse, Demystifying Patent Holdup, 76 WASH. &amp; LEE L. REV. 1501, 1546-48 (2020); Jorge L. Contreras, Much Ado About Holdup, 2019 ILL. L. REV. 875, 896-98; Siebrasse, supra note 93, at 299. Other </w:t>
      </w:r>
      <w:r w:rsidRPr="00CF46AC">
        <w:rPr>
          <w:rStyle w:val="StyleUnderline"/>
          <w:highlight w:val="cyan"/>
        </w:rPr>
        <w:t xml:space="preserve">scholars </w:t>
      </w:r>
      <w:r w:rsidRPr="00CF46AC">
        <w:rPr>
          <w:rStyle w:val="Emphasis"/>
          <w:highlight w:val="cyan"/>
        </w:rPr>
        <w:t>dismiss the relevance of evidence that challenges patent holdup theory</w:t>
      </w:r>
      <w:r w:rsidRPr="00CF46AC">
        <w:rPr>
          <w:rStyle w:val="StyleUnderline"/>
          <w:highlight w:val="cyan"/>
        </w:rPr>
        <w:t xml:space="preserve"> </w:t>
      </w:r>
      <w:r w:rsidRPr="00CF46AC">
        <w:rPr>
          <w:rStyle w:val="Emphasis"/>
          <w:highlight w:val="cyan"/>
        </w:rPr>
        <w:t>without consideration o</w:t>
      </w:r>
      <w:r w:rsidRPr="00CF46AC">
        <w:rPr>
          <w:rStyle w:val="Emphasis"/>
        </w:rPr>
        <w:t xml:space="preserve">f all relevant </w:t>
      </w:r>
      <w:r w:rsidRPr="00CF46AC">
        <w:rPr>
          <w:rStyle w:val="Emphasis"/>
          <w:highlight w:val="cyan"/>
        </w:rPr>
        <w:t>studies or</w:t>
      </w:r>
      <w:r w:rsidRPr="00CF46AC">
        <w:rPr>
          <w:rStyle w:val="Emphasis"/>
        </w:rPr>
        <w:t xml:space="preserve"> detailed </w:t>
      </w:r>
      <w:r w:rsidRPr="00CF46AC">
        <w:rPr>
          <w:rStyle w:val="Emphasis"/>
          <w:highlight w:val="cyan"/>
        </w:rPr>
        <w:t>examination of</w:t>
      </w:r>
      <w:r w:rsidRPr="00CF46AC">
        <w:rPr>
          <w:rStyle w:val="Emphasis"/>
        </w:rPr>
        <w:t xml:space="preserve"> those studies’ substantive </w:t>
      </w:r>
      <w:r w:rsidRPr="00CF46AC">
        <w:rPr>
          <w:rStyle w:val="Emphasis"/>
          <w:highlight w:val="cyan"/>
        </w:rPr>
        <w:t>findings or methodology</w:t>
      </w:r>
      <w:r w:rsidRPr="00CF46AC">
        <w:rPr>
          <w:sz w:val="16"/>
        </w:rPr>
        <w:t xml:space="preserve">, see, e.g., Carl Shapiro &amp; Mark A. Lemley, The Role of Antitrust in Preventing Patent Holdup, 168 U. PA. L. REV. 2019, 2041-42 (referring generally to empirical evidence contesting the existing of patent holdup, citing two of five major studies, and dismissing those studies’ relevance on the ground that they do not exclude the counterfactual in which patent holdup increased handset prices); A. Douglas Melamed &amp; Carl Shapiro, How Antitrust Law Can Make FRAND Commitments More Effective, 127 YALE L. J. 2110, 2111, 2117-18 (2018). Specifically, </w:t>
      </w:r>
      <w:r w:rsidRPr="00CF46AC">
        <w:rPr>
          <w:rStyle w:val="StyleUnderline"/>
        </w:rPr>
        <w:t xml:space="preserve">the authors </w:t>
      </w:r>
      <w:r w:rsidRPr="00CF46AC">
        <w:rPr>
          <w:rStyle w:val="Emphasis"/>
        </w:rPr>
        <w:t>dismiss the relevance of empirical studies</w:t>
      </w:r>
      <w:r w:rsidRPr="00CF46AC">
        <w:rPr>
          <w:sz w:val="16"/>
        </w:rPr>
        <w:t xml:space="preserve"> (while citing only one of five major studies, see supra note 146) that “purport to show that concerns about . . . ‘excessive’ royalties are unfounded” on the ground that these studies lack “proper controls” and therefore “do not prove a lack of costly opportunism by the owners of SEPs,” see id.). While the unknown counterfactual problem is a reasonable source of concern (which I address subsequently, see infra Parts III.B and C), </w:t>
      </w:r>
      <w:r w:rsidRPr="00CF46AC">
        <w:rPr>
          <w:rStyle w:val="StyleUnderline"/>
        </w:rPr>
        <w:t xml:space="preserve">a </w:t>
      </w:r>
      <w:r w:rsidRPr="00CF46AC">
        <w:rPr>
          <w:rStyle w:val="Emphasis"/>
          <w:highlight w:val="cyan"/>
        </w:rPr>
        <w:t>blanket dismissal</w:t>
      </w:r>
      <w:r w:rsidRPr="00CF46AC">
        <w:rPr>
          <w:rStyle w:val="StyleUnderline"/>
          <w:highlight w:val="cyan"/>
        </w:rPr>
        <w:t xml:space="preserve"> of this </w:t>
      </w:r>
      <w:r w:rsidRPr="00CF46AC">
        <w:rPr>
          <w:rStyle w:val="Emphasis"/>
          <w:highlight w:val="cyan"/>
        </w:rPr>
        <w:t>well-developed body of evidence</w:t>
      </w:r>
      <w:r w:rsidRPr="00CF46AC">
        <w:rPr>
          <w:sz w:val="16"/>
        </w:rPr>
        <w:t xml:space="preserve"> without undertaking any closer substantive or methodological inquiry or offering any alternative empirical approach </w:t>
      </w:r>
      <w:r w:rsidRPr="00CF46AC">
        <w:rPr>
          <w:rStyle w:val="StyleUnderline"/>
          <w:highlight w:val="cyan"/>
        </w:rPr>
        <w:t>is</w:t>
      </w:r>
      <w:r w:rsidRPr="00CF46AC">
        <w:rPr>
          <w:sz w:val="16"/>
          <w:highlight w:val="cyan"/>
        </w:rPr>
        <w:t xml:space="preserve"> </w:t>
      </w:r>
      <w:r w:rsidRPr="00CF46AC">
        <w:rPr>
          <w:rStyle w:val="Emphasis"/>
          <w:highlight w:val="cyan"/>
        </w:rPr>
        <w:t>puzzling</w:t>
      </w:r>
      <w:r w:rsidRPr="00CF46AC">
        <w:rPr>
          <w:sz w:val="16"/>
        </w:rPr>
        <w:t xml:space="preserve">. </w:t>
      </w:r>
      <w:r w:rsidRPr="00CF46AC">
        <w:rPr>
          <w:rStyle w:val="StyleUnderline"/>
          <w:highlight w:val="cyan"/>
        </w:rPr>
        <w:t xml:space="preserve">Explanatory </w:t>
      </w:r>
      <w:r w:rsidRPr="00CF46AC">
        <w:rPr>
          <w:rStyle w:val="StyleUnderline"/>
          <w:highlight w:val="cyan"/>
        </w:rPr>
        <w:lastRenderedPageBreak/>
        <w:t xml:space="preserve">theories are </w:t>
      </w:r>
      <w:r w:rsidRPr="00CF46AC">
        <w:rPr>
          <w:rStyle w:val="Emphasis"/>
          <w:highlight w:val="cyan"/>
        </w:rPr>
        <w:t>always incomplete</w:t>
      </w:r>
      <w:r w:rsidRPr="00CF46AC">
        <w:rPr>
          <w:rStyle w:val="StyleUnderline"/>
        </w:rPr>
        <w:t xml:space="preserve"> in some respect</w:t>
      </w:r>
      <w:r w:rsidRPr="00CF46AC">
        <w:rPr>
          <w:sz w:val="16"/>
        </w:rPr>
        <w:t xml:space="preserve">, </w:t>
      </w:r>
      <w:r w:rsidRPr="00CF46AC">
        <w:rPr>
          <w:rStyle w:val="StyleUnderline"/>
        </w:rPr>
        <w:t xml:space="preserve">which explains why </w:t>
      </w:r>
      <w:r w:rsidRPr="00CF46AC">
        <w:rPr>
          <w:rStyle w:val="StyleUnderline"/>
          <w:highlight w:val="cyan"/>
        </w:rPr>
        <w:t>reasoned inquiry must</w:t>
      </w:r>
      <w:r w:rsidRPr="00CF46AC">
        <w:rPr>
          <w:rStyle w:val="StyleUnderline"/>
        </w:rPr>
        <w:t xml:space="preserve"> typically </w:t>
      </w:r>
      <w:r w:rsidRPr="00CF46AC">
        <w:rPr>
          <w:rStyle w:val="StyleUnderline"/>
          <w:highlight w:val="cyan"/>
        </w:rPr>
        <w:t>select among</w:t>
      </w:r>
      <w:r w:rsidRPr="00CF46AC">
        <w:rPr>
          <w:rStyle w:val="StyleUnderline"/>
        </w:rPr>
        <w:t xml:space="preserve"> competing </w:t>
      </w:r>
      <w:r w:rsidRPr="00CF46AC">
        <w:rPr>
          <w:rStyle w:val="StyleUnderline"/>
          <w:highlight w:val="cyan"/>
        </w:rPr>
        <w:t>theories based on which theory displays the best fit with the available body of evidence,</w:t>
      </w:r>
      <w:r w:rsidRPr="00CF46AC">
        <w:rPr>
          <w:rStyle w:val="StyleUnderline"/>
        </w:rPr>
        <w:t xml:space="preserve"> subject to an unavoidable residual level of uncertainty</w:t>
      </w:r>
      <w:r w:rsidRPr="00CF46AC">
        <w:rPr>
          <w:sz w:val="16"/>
        </w:rPr>
        <w:t>. An explanatory theory is not reasonably discarded solely because it fails to definitively exclude all alternative explanations, unless one of those alternative explanations can provide a more complete account of the relevant body of available evidence. For related observations, see Jonathan M. Barnett, Patent Groupthink Unravels, HARV. J. L. &amp; TECH. (forthcoming 2021); J. Gregory Sidak, Is Patent Holdup a Hoax?, 3 CRITERION J. ON INNOVATION 401, 437-38, 446-47, 449 (2018) [hereinafter Sidak, Hoax].</w:t>
      </w:r>
    </w:p>
    <w:p w14:paraId="6D2B6BE1" w14:textId="77777777" w:rsidR="001425A6" w:rsidRDefault="001425A6" w:rsidP="001425A6"/>
    <w:p w14:paraId="35D69AEA" w14:textId="77777777" w:rsidR="001425A6" w:rsidRPr="00013047" w:rsidRDefault="001425A6" w:rsidP="001425A6"/>
    <w:p w14:paraId="0501C65F" w14:textId="77777777" w:rsidR="001425A6" w:rsidRDefault="001425A6" w:rsidP="001425A6">
      <w:pPr>
        <w:pStyle w:val="Heading4"/>
      </w:pPr>
      <w:r>
        <w:t>4. Holdups are fake---our ev assumes 5G.</w:t>
      </w:r>
    </w:p>
    <w:p w14:paraId="3023E94E" w14:textId="77777777" w:rsidR="001425A6" w:rsidRPr="001041C4" w:rsidRDefault="001425A6" w:rsidP="001425A6">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6CBA110D" w14:textId="77777777" w:rsidR="001425A6" w:rsidRPr="001041C4" w:rsidRDefault="001425A6" w:rsidP="001425A6">
      <w:pPr>
        <w:rPr>
          <w:sz w:val="16"/>
        </w:rPr>
      </w:pPr>
      <w:r w:rsidRPr="009D1BCE">
        <w:rPr>
          <w:rStyle w:val="StyleUnderline"/>
          <w:highlight w:val="cyan"/>
        </w:rPr>
        <w:t>If “patent holdup”</w:t>
      </w:r>
      <w:r w:rsidRPr="001041C4">
        <w:rPr>
          <w:rStyle w:val="StyleUnderline"/>
        </w:rPr>
        <w:t xml:space="preserve"> or the threat thereof</w:t>
      </w:r>
      <w:r w:rsidRPr="001041C4">
        <w:rPr>
          <w:sz w:val="16"/>
        </w:rPr>
        <w:t xml:space="preserve"> </w:t>
      </w:r>
      <w:r w:rsidRPr="009D1BCE">
        <w:rPr>
          <w:rStyle w:val="StyleUnderline"/>
          <w:highlight w:val="cyan"/>
        </w:rPr>
        <w:t>was a systemic problem</w:t>
      </w:r>
      <w:r w:rsidRPr="001041C4">
        <w:rPr>
          <w:rStyle w:val="StyleUnderline"/>
        </w:rPr>
        <w:t xml:space="preserve"> </w:t>
      </w:r>
      <w:r w:rsidRPr="009D1BCE">
        <w:rPr>
          <w:rStyle w:val="StyleUnderline"/>
          <w:highlight w:val="cyan"/>
        </w:rPr>
        <w:t>we could expect to observe</w:t>
      </w:r>
      <w:r w:rsidRPr="001041C4">
        <w:rPr>
          <w:sz w:val="16"/>
        </w:rPr>
        <w:t xml:space="preserve"> incumbent </w:t>
      </w:r>
      <w:r w:rsidRPr="001041C4">
        <w:rPr>
          <w:rStyle w:val="StyleUnderline"/>
        </w:rPr>
        <w:t xml:space="preserve">licensors with entrenched or dominant positions across the industry, </w:t>
      </w:r>
      <w:r w:rsidRPr="009D1BCE">
        <w:rPr>
          <w:rStyle w:val="Emphasis"/>
          <w:highlight w:val="cyan"/>
        </w:rPr>
        <w:t>stifled innovation</w:t>
      </w:r>
      <w:r w:rsidRPr="001041C4">
        <w:rPr>
          <w:rStyle w:val="Emphasis"/>
        </w:rPr>
        <w:t xml:space="preserve">, </w:t>
      </w:r>
      <w:r w:rsidRPr="009D1BCE">
        <w:rPr>
          <w:rStyle w:val="Emphasis"/>
          <w:highlight w:val="cyan"/>
        </w:rPr>
        <w:t>inhibited market entry</w:t>
      </w:r>
      <w:r w:rsidRPr="001041C4">
        <w:rPr>
          <w:sz w:val="16"/>
        </w:rPr>
        <w:t xml:space="preserve"> for implementers </w:t>
      </w:r>
      <w:r w:rsidRPr="001041C4">
        <w:rPr>
          <w:rStyle w:val="Emphasis"/>
        </w:rPr>
        <w:t>and inflated prices</w:t>
      </w:r>
      <w:r w:rsidRPr="001041C4">
        <w:rPr>
          <w:sz w:val="16"/>
        </w:rPr>
        <w:t xml:space="preserve">. </w:t>
      </w:r>
      <w:r w:rsidRPr="009D1BCE">
        <w:rPr>
          <w:rStyle w:val="Emphasis"/>
          <w:highlight w:val="cyan"/>
        </w:rPr>
        <w:t>Evidence is to the contrary</w:t>
      </w:r>
      <w:r w:rsidRPr="001041C4">
        <w:rPr>
          <w:sz w:val="16"/>
        </w:rPr>
        <w:t xml:space="preserve">, </w:t>
      </w:r>
      <w:r w:rsidRPr="001041C4">
        <w:rPr>
          <w:rStyle w:val="StyleUnderline"/>
        </w:rPr>
        <w:t xml:space="preserve">as </w:t>
      </w:r>
      <w:r w:rsidRPr="009D1BCE">
        <w:rPr>
          <w:rStyle w:val="StyleUnderline"/>
          <w:highlight w:val="cyan"/>
        </w:rPr>
        <w:t>illustrated by</w:t>
      </w:r>
      <w:r w:rsidRPr="001041C4">
        <w:rPr>
          <w:sz w:val="16"/>
        </w:rPr>
        <w:t xml:space="preserve"> what has occurred in </w:t>
      </w:r>
      <w:r w:rsidRPr="009D1BCE">
        <w:rPr>
          <w:rStyle w:val="Emphasis"/>
          <w:highlight w:val="cyan"/>
        </w:rPr>
        <w:t>smartphones</w:t>
      </w:r>
      <w:r w:rsidRPr="001041C4">
        <w:rPr>
          <w:sz w:val="16"/>
        </w:rPr>
        <w:t xml:space="preserve"> over recent years.</w:t>
      </w:r>
    </w:p>
    <w:p w14:paraId="392D1702" w14:textId="77777777" w:rsidR="001425A6" w:rsidRPr="001041C4" w:rsidRDefault="001425A6" w:rsidP="001425A6">
      <w:pPr>
        <w:rPr>
          <w:rStyle w:val="Style13ptBold"/>
        </w:rPr>
      </w:pPr>
      <w:r w:rsidRPr="001041C4">
        <w:rPr>
          <w:rStyle w:val="Style13ptBold"/>
        </w:rPr>
        <w:t>[CHART OMITTED]</w:t>
      </w:r>
    </w:p>
    <w:p w14:paraId="11D8882A" w14:textId="77777777" w:rsidR="001425A6" w:rsidRDefault="001425A6" w:rsidP="001425A6">
      <w:pPr>
        <w:rPr>
          <w:sz w:val="16"/>
        </w:rPr>
      </w:pPr>
      <w:r w:rsidRPr="009D1BCE">
        <w:rPr>
          <w:rStyle w:val="StyleUnderline"/>
          <w:highlight w:val="cyan"/>
        </w:rPr>
        <w:t>Specific investments</w:t>
      </w:r>
      <w:r w:rsidRPr="001041C4">
        <w:rPr>
          <w:rStyle w:val="StyleUnderline"/>
        </w:rPr>
        <w:t xml:space="preserve"> for most smartphone companies</w:t>
      </w:r>
      <w:r w:rsidRPr="001041C4">
        <w:rPr>
          <w:sz w:val="16"/>
        </w:rPr>
        <w:t xml:space="preserve">, including many new market entrants, </w:t>
      </w:r>
      <w:r w:rsidRPr="009D1BCE">
        <w:rPr>
          <w:rStyle w:val="Emphasis"/>
          <w:highlight w:val="cyan"/>
        </w:rPr>
        <w:t>are quite modest these days</w:t>
      </w:r>
      <w:r w:rsidRPr="001041C4">
        <w:rPr>
          <w:sz w:val="16"/>
        </w:rPr>
        <w:t xml:space="preserve">. </w:t>
      </w:r>
      <w:r w:rsidRPr="001041C4">
        <w:rPr>
          <w:rStyle w:val="StyleUnderline"/>
        </w:rPr>
        <w:t xml:space="preserve">The </w:t>
      </w:r>
      <w:r w:rsidRPr="009D1BCE">
        <w:rPr>
          <w:rStyle w:val="Emphasis"/>
          <w:highlight w:val="cyan"/>
        </w:rPr>
        <w:t>ease and extent of smartphone market entry</w:t>
      </w:r>
      <w:r w:rsidRPr="001041C4">
        <w:rPr>
          <w:sz w:val="16"/>
        </w:rPr>
        <w:t>, as illustrated in Figures 1 and 2</w:t>
      </w:r>
      <w:r w:rsidRPr="009D1BCE">
        <w:rPr>
          <w:sz w:val="16"/>
          <w:highlight w:val="cyan"/>
        </w:rPr>
        <w:t xml:space="preserve">, </w:t>
      </w:r>
      <w:r w:rsidRPr="009D1BCE">
        <w:rPr>
          <w:rStyle w:val="Emphasis"/>
          <w:highlight w:val="cyan"/>
        </w:rPr>
        <w:t>exemplifies this</w:t>
      </w:r>
      <w:r w:rsidRPr="001041C4">
        <w:rPr>
          <w:rStyle w:val="Emphasis"/>
        </w:rPr>
        <w:t>.</w:t>
      </w:r>
      <w:r w:rsidRPr="001041C4">
        <w:rPr>
          <w:sz w:val="16"/>
        </w:rPr>
        <w:t xml:space="preserve"> </w:t>
      </w:r>
      <w:r w:rsidRPr="001041C4">
        <w:rPr>
          <w:rStyle w:val="StyleUnderline"/>
        </w:rPr>
        <w:t xml:space="preserve">This has been possible with standardized fundamental technology inputs readily available from third parties </w:t>
      </w:r>
      <w:r w:rsidRPr="009D1BCE">
        <w:rPr>
          <w:rStyle w:val="StyleUnderline"/>
          <w:highlight w:val="cyan"/>
        </w:rPr>
        <w:t>including 3G and 4G standard-compliant</w:t>
      </w:r>
      <w:r w:rsidRPr="001041C4">
        <w:rPr>
          <w:rStyle w:val="StyleUnderline"/>
        </w:rPr>
        <w:t xml:space="preserve"> communications </w:t>
      </w:r>
      <w:r w:rsidRPr="009D1BCE">
        <w:rPr>
          <w:rStyle w:val="StyleUnderline"/>
          <w:highlight w:val="cyan"/>
        </w:rPr>
        <w:t>processors</w:t>
      </w:r>
      <w:r w:rsidRPr="001041C4">
        <w:rPr>
          <w:sz w:val="16"/>
        </w:rPr>
        <w:t xml:space="preserve"> and RF chips together with applications processors and displays from merchant suppliers, commodity memories and open source operating system software. The Android OS used in 80 percent of smartphones is obtained royalty free. </w:t>
      </w:r>
      <w:r w:rsidRPr="009D1BCE">
        <w:rPr>
          <w:rStyle w:val="Emphasis"/>
          <w:highlight w:val="cyan"/>
        </w:rPr>
        <w:t>Market entry</w:t>
      </w:r>
      <w:r w:rsidRPr="001041C4">
        <w:rPr>
          <w:sz w:val="16"/>
        </w:rPr>
        <w:t xml:space="preserve"> by garage-scale start-ups </w:t>
      </w:r>
      <w:r w:rsidRPr="009D1BCE">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Spreadtrum at minimal up-front and fixed costs to smartphone companies including OEMs and ODMs. </w:t>
      </w:r>
    </w:p>
    <w:p w14:paraId="3AEC5DF8" w14:textId="77777777" w:rsidR="001425A6" w:rsidRDefault="001425A6" w:rsidP="001425A6">
      <w:pPr>
        <w:pStyle w:val="Heading4"/>
      </w:pPr>
      <w:r>
        <w:t xml:space="preserve">5. It’s fake---3G market </w:t>
      </w:r>
      <w:r w:rsidRPr="00240371">
        <w:rPr>
          <w:u w:val="single"/>
        </w:rPr>
        <w:t>post-Qualcomm</w:t>
      </w:r>
      <w:r>
        <w:t xml:space="preserve"> proves AND other </w:t>
      </w:r>
      <w:r w:rsidRPr="00240371">
        <w:rPr>
          <w:u w:val="single"/>
        </w:rPr>
        <w:t>faulty</w:t>
      </w:r>
      <w:r>
        <w:t xml:space="preserve"> premises.</w:t>
      </w:r>
    </w:p>
    <w:p w14:paraId="18DDBB1A" w14:textId="77777777" w:rsidR="001425A6" w:rsidRPr="0018206D" w:rsidRDefault="001425A6" w:rsidP="001425A6">
      <w:r w:rsidRPr="0018206D">
        <w:t xml:space="preserve">Damien </w:t>
      </w:r>
      <w:r w:rsidRPr="0018206D">
        <w:rPr>
          <w:rStyle w:val="Style13ptBold"/>
        </w:rPr>
        <w:t>Geradin 10</w:t>
      </w:r>
      <w:r w:rsidRPr="0018206D">
        <w:t xml:space="preserve">. Professor of Competition Law and Economics at Tilburg University, a William W. Cook Global Law Professor at the University of Michigan Law </w:t>
      </w:r>
      <w:r w:rsidRPr="0018206D">
        <w:lastRenderedPageBreak/>
        <w:t xml:space="preserve">School and a visiting Professor at the College of Europe, Bruges. Reverse Hold-ups: The (Often Ignored) Risks Faced by Innovators in Standardized Areas. Paper prepared for the Swedish Competition Authority on the Pros and Cons of Standard-Setting, Stockholm, 12 November 2010. </w:t>
      </w:r>
      <w:r>
        <w:t xml:space="preserve">Pg. </w:t>
      </w:r>
      <w:r w:rsidRPr="0018206D">
        <w:t>5-7</w:t>
      </w:r>
    </w:p>
    <w:p w14:paraId="0D5F9D47" w14:textId="77777777" w:rsidR="001425A6" w:rsidRPr="0018206D" w:rsidRDefault="001425A6" w:rsidP="001425A6">
      <w:pPr>
        <w:rPr>
          <w:sz w:val="16"/>
        </w:rPr>
      </w:pPr>
      <w:r w:rsidRPr="003525A3">
        <w:rPr>
          <w:rStyle w:val="StyleUnderline"/>
        </w:rPr>
        <w:t xml:space="preserve">Although the alleged ability of essential </w:t>
      </w:r>
      <w:r w:rsidRPr="00152384">
        <w:rPr>
          <w:rStyle w:val="StyleUnderline"/>
          <w:highlight w:val="cyan"/>
        </w:rPr>
        <w:t>patent</w:t>
      </w:r>
      <w:r w:rsidRPr="003525A3">
        <w:rPr>
          <w:rStyle w:val="StyleUnderline"/>
        </w:rPr>
        <w:t xml:space="preserve"> owners</w:t>
      </w:r>
      <w:r w:rsidRPr="0018206D">
        <w:rPr>
          <w:sz w:val="16"/>
        </w:rPr>
        <w:t xml:space="preserve"> to hold-up standard implementers by </w:t>
      </w:r>
      <w:r w:rsidRPr="003525A3">
        <w:rPr>
          <w:rStyle w:val="StyleUnderline"/>
        </w:rPr>
        <w:t>charging</w:t>
      </w:r>
      <w:r w:rsidRPr="0018206D">
        <w:rPr>
          <w:sz w:val="16"/>
        </w:rPr>
        <w:t xml:space="preserve"> them </w:t>
      </w:r>
      <w:r w:rsidRPr="003525A3">
        <w:rPr>
          <w:rStyle w:val="Emphasis"/>
        </w:rPr>
        <w:t xml:space="preserve">excessive </w:t>
      </w:r>
      <w:r w:rsidRPr="00152384">
        <w:rPr>
          <w:rStyle w:val="Emphasis"/>
          <w:highlight w:val="cyan"/>
        </w:rPr>
        <w:t>royalties</w:t>
      </w:r>
      <w:r w:rsidRPr="0018206D">
        <w:rPr>
          <w:sz w:val="16"/>
        </w:rPr>
        <w:t xml:space="preserve"> or imposing on them other unfair licensing terms </w:t>
      </w:r>
      <w:r w:rsidRPr="003525A3">
        <w:rPr>
          <w:rStyle w:val="StyleUnderline"/>
        </w:rPr>
        <w:t xml:space="preserve">has become a common </w:t>
      </w:r>
      <w:r w:rsidRPr="00152384">
        <w:rPr>
          <w:rStyle w:val="StyleUnderline"/>
          <w:highlight w:val="cyan"/>
        </w:rPr>
        <w:t>fixture of the</w:t>
      </w:r>
      <w:r w:rsidRPr="0018206D">
        <w:rPr>
          <w:sz w:val="16"/>
        </w:rPr>
        <w:t xml:space="preserve"> standard-setting </w:t>
      </w:r>
      <w:r w:rsidRPr="00152384">
        <w:rPr>
          <w:rStyle w:val="Emphasis"/>
          <w:highlight w:val="cyan"/>
        </w:rPr>
        <w:t>literature</w:t>
      </w:r>
      <w:r w:rsidRPr="0018206D">
        <w:rPr>
          <w:sz w:val="16"/>
        </w:rPr>
        <w:t xml:space="preserve">, </w:t>
      </w:r>
      <w:r w:rsidRPr="00152384">
        <w:rPr>
          <w:rStyle w:val="StyleUnderline"/>
          <w:highlight w:val="cyan"/>
        </w:rPr>
        <w:t>there is</w:t>
      </w:r>
      <w:r w:rsidRPr="003525A3">
        <w:rPr>
          <w:rStyle w:val="StyleUnderline"/>
        </w:rPr>
        <w:t xml:space="preserve"> simply </w:t>
      </w:r>
      <w:r w:rsidRPr="00152384">
        <w:rPr>
          <w:rStyle w:val="StyleUnderline"/>
          <w:highlight w:val="cyan"/>
        </w:rPr>
        <w:t>no empirical evidence that any industry</w:t>
      </w:r>
      <w:r w:rsidRPr="003525A3">
        <w:rPr>
          <w:rStyle w:val="StyleUnderline"/>
        </w:rPr>
        <w:t xml:space="preserve"> standard </w:t>
      </w:r>
      <w:r w:rsidRPr="00152384">
        <w:rPr>
          <w:rStyle w:val="StyleUnderline"/>
          <w:highlight w:val="cyan"/>
        </w:rPr>
        <w:t xml:space="preserve">has been </w:t>
      </w:r>
      <w:r w:rsidRPr="00152384">
        <w:rPr>
          <w:rStyle w:val="Emphasis"/>
          <w:highlight w:val="cyan"/>
        </w:rPr>
        <w:t>significantly harmed</w:t>
      </w:r>
      <w:r w:rsidRPr="003525A3">
        <w:rPr>
          <w:rStyle w:val="StyleUnderline"/>
        </w:rPr>
        <w:t xml:space="preserve"> </w:t>
      </w:r>
      <w:r w:rsidRPr="00152384">
        <w:rPr>
          <w:rStyle w:val="StyleUnderline"/>
          <w:highlight w:val="cyan"/>
        </w:rPr>
        <w:t>by “hold-up”</w:t>
      </w:r>
      <w:r w:rsidRPr="0018206D">
        <w:rPr>
          <w:sz w:val="16"/>
        </w:rPr>
        <w:t xml:space="preserve">. </w:t>
      </w:r>
      <w:r w:rsidRPr="003525A3">
        <w:rPr>
          <w:rStyle w:val="StyleUnderline"/>
        </w:rPr>
        <w:t xml:space="preserve">In the </w:t>
      </w:r>
      <w:r w:rsidRPr="00152384">
        <w:rPr>
          <w:rStyle w:val="StyleUnderline"/>
          <w:highlight w:val="cyan"/>
        </w:rPr>
        <w:t>Qualcomm case</w:t>
      </w:r>
      <w:r w:rsidRPr="0018206D">
        <w:rPr>
          <w:sz w:val="16"/>
        </w:rPr>
        <w:t xml:space="preserve">, for instance, the complainants, </w:t>
      </w:r>
      <w:r w:rsidRPr="003525A3">
        <w:rPr>
          <w:rStyle w:val="StyleUnderline"/>
        </w:rPr>
        <w:t>six large vertically integrated firms</w:t>
      </w:r>
      <w:r w:rsidRPr="0018206D">
        <w:rPr>
          <w:sz w:val="16"/>
        </w:rPr>
        <w:t xml:space="preserve">, </w:t>
      </w:r>
      <w:r w:rsidRPr="003525A3">
        <w:rPr>
          <w:rStyle w:val="StyleUnderline"/>
        </w:rPr>
        <w:t>argued that</w:t>
      </w:r>
      <w:r w:rsidRPr="0018206D">
        <w:rPr>
          <w:sz w:val="16"/>
        </w:rPr>
        <w:t xml:space="preserve"> Qualcomm </w:t>
      </w:r>
      <w:r w:rsidRPr="003525A3">
        <w:rPr>
          <w:rStyle w:val="StyleUnderline"/>
        </w:rPr>
        <w:t>fees were</w:t>
      </w:r>
      <w:r w:rsidRPr="0018206D">
        <w:rPr>
          <w:sz w:val="16"/>
        </w:rPr>
        <w:t xml:space="preserve"> “</w:t>
      </w:r>
      <w:r w:rsidRPr="003525A3">
        <w:rPr>
          <w:rStyle w:val="StyleUnderline"/>
        </w:rPr>
        <w:t>excessive</w:t>
      </w:r>
      <w:r w:rsidRPr="0018206D">
        <w:rPr>
          <w:sz w:val="16"/>
        </w:rPr>
        <w:t xml:space="preserve"> and disproportionate” </w:t>
      </w:r>
      <w:r w:rsidRPr="003525A3">
        <w:rPr>
          <w:rStyle w:val="StyleUnderline"/>
        </w:rPr>
        <w:t>and that they would “hold back adoption of 3G</w:t>
      </w:r>
      <w:r w:rsidRPr="0018206D">
        <w:rPr>
          <w:sz w:val="16"/>
        </w:rPr>
        <w:t xml:space="preserve">.”16 </w:t>
      </w:r>
      <w:r w:rsidRPr="003525A3">
        <w:rPr>
          <w:rStyle w:val="StyleUnderline"/>
        </w:rPr>
        <w:t xml:space="preserve">This </w:t>
      </w:r>
      <w:r w:rsidRPr="00152384">
        <w:rPr>
          <w:rStyle w:val="StyleUnderline"/>
          <w:highlight w:val="cyan"/>
        </w:rPr>
        <w:t>prediction proved</w:t>
      </w:r>
      <w:r w:rsidRPr="003525A3">
        <w:rPr>
          <w:rStyle w:val="StyleUnderline"/>
        </w:rPr>
        <w:t xml:space="preserve"> entirely </w:t>
      </w:r>
      <w:r w:rsidRPr="00152384">
        <w:rPr>
          <w:rStyle w:val="StyleUnderline"/>
          <w:highlight w:val="cyan"/>
        </w:rPr>
        <w:t>wrong</w:t>
      </w:r>
      <w:r w:rsidRPr="003525A3">
        <w:rPr>
          <w:rStyle w:val="StyleUnderline"/>
        </w:rPr>
        <w:t xml:space="preserve"> as since 2005 </w:t>
      </w:r>
      <w:r w:rsidRPr="00152384">
        <w:rPr>
          <w:rStyle w:val="StyleUnderline"/>
          <w:highlight w:val="cyan"/>
        </w:rPr>
        <w:t>the market for 3G phones</w:t>
      </w:r>
      <w:r w:rsidRPr="003525A3">
        <w:rPr>
          <w:rStyle w:val="StyleUnderline"/>
        </w:rPr>
        <w:t xml:space="preserve"> </w:t>
      </w:r>
      <w:r w:rsidRPr="00152384">
        <w:rPr>
          <w:rStyle w:val="StyleUnderline"/>
          <w:highlight w:val="cyan"/>
        </w:rPr>
        <w:t xml:space="preserve">has </w:t>
      </w:r>
      <w:r w:rsidRPr="00152384">
        <w:rPr>
          <w:rStyle w:val="Emphasis"/>
          <w:highlight w:val="cyan"/>
        </w:rPr>
        <w:t>grown</w:t>
      </w:r>
      <w:r w:rsidRPr="003525A3">
        <w:rPr>
          <w:rStyle w:val="Emphasis"/>
        </w:rPr>
        <w:t xml:space="preserve"> tremendously</w:t>
      </w:r>
      <w:r w:rsidRPr="0018206D">
        <w:rPr>
          <w:sz w:val="16"/>
        </w:rPr>
        <w:t xml:space="preserve"> making 3G one of the most successful standards ever adopted. This paper is not suggesting that patent hold-up is not theoretically possible, and that it has never occurred, but that </w:t>
      </w:r>
      <w:r w:rsidRPr="00152384">
        <w:rPr>
          <w:rStyle w:val="StyleUnderline"/>
          <w:highlight w:val="cyan"/>
        </w:rPr>
        <w:t>the occurrence</w:t>
      </w:r>
      <w:r w:rsidRPr="003525A3">
        <w:rPr>
          <w:rStyle w:val="StyleUnderline"/>
        </w:rPr>
        <w:t xml:space="preserve"> of this problem </w:t>
      </w:r>
      <w:r w:rsidRPr="00152384">
        <w:rPr>
          <w:rStyle w:val="StyleUnderline"/>
          <w:highlight w:val="cyan"/>
        </w:rPr>
        <w:t xml:space="preserve">is </w:t>
      </w:r>
      <w:r w:rsidRPr="00152384">
        <w:rPr>
          <w:rStyle w:val="Emphasis"/>
          <w:highlight w:val="cyan"/>
        </w:rPr>
        <w:t>rare</w:t>
      </w:r>
      <w:r w:rsidRPr="003525A3">
        <w:rPr>
          <w:rStyle w:val="StyleUnderline"/>
        </w:rPr>
        <w:t xml:space="preserve"> and that therefore the drastic remedies that the proponents of the hold-up conjecture propose are </w:t>
      </w:r>
      <w:r w:rsidRPr="003525A3">
        <w:rPr>
          <w:rStyle w:val="Emphasis"/>
        </w:rPr>
        <w:t>not justified</w:t>
      </w:r>
      <w:r w:rsidRPr="0018206D">
        <w:rPr>
          <w:sz w:val="16"/>
        </w:rPr>
        <w:t xml:space="preserve"> (see Section IV below). This conjecture is indeed based on premises which, in practice, will rarely occur in the real world. First, </w:t>
      </w:r>
      <w:r w:rsidRPr="0018206D">
        <w:rPr>
          <w:rStyle w:val="StyleUnderline"/>
        </w:rPr>
        <w:t>this conjecture is based on the premise that</w:t>
      </w:r>
      <w:r w:rsidRPr="0018206D">
        <w:rPr>
          <w:sz w:val="16"/>
        </w:rPr>
        <w:t xml:space="preserve"> sufficiently close alternative technologies existed at the time of adoption of a particular standard, and that </w:t>
      </w:r>
      <w:r w:rsidRPr="0018206D">
        <w:rPr>
          <w:rStyle w:val="StyleUnderline"/>
        </w:rPr>
        <w:t>standardisation eliminated</w:t>
      </w:r>
      <w:r w:rsidRPr="0018206D">
        <w:rPr>
          <w:sz w:val="16"/>
        </w:rPr>
        <w:t xml:space="preserve"> technology </w:t>
      </w:r>
      <w:r w:rsidRPr="0018206D">
        <w:rPr>
          <w:rStyle w:val="StyleUnderline"/>
        </w:rPr>
        <w:t>competition</w:t>
      </w:r>
      <w:r w:rsidRPr="0018206D">
        <w:rPr>
          <w:sz w:val="16"/>
        </w:rPr>
        <w:t xml:space="preserve">. This may not necessarily be the case. </w:t>
      </w:r>
      <w:r w:rsidRPr="0018206D">
        <w:rPr>
          <w:rStyle w:val="StyleUnderline"/>
        </w:rPr>
        <w:t xml:space="preserve">There will be </w:t>
      </w:r>
      <w:r w:rsidRPr="00152384">
        <w:rPr>
          <w:rStyle w:val="StyleUnderline"/>
          <w:highlight w:val="cyan"/>
        </w:rPr>
        <w:t>circumstances</w:t>
      </w:r>
      <w:r w:rsidRPr="0018206D">
        <w:rPr>
          <w:rStyle w:val="StyleUnderline"/>
        </w:rPr>
        <w:t xml:space="preserve"> </w:t>
      </w:r>
      <w:r w:rsidRPr="00152384">
        <w:rPr>
          <w:rStyle w:val="StyleUnderline"/>
          <w:highlight w:val="cyan"/>
        </w:rPr>
        <w:t>when there is</w:t>
      </w:r>
      <w:r w:rsidRPr="0018206D">
        <w:rPr>
          <w:rStyle w:val="StyleUnderline"/>
        </w:rPr>
        <w:t xml:space="preserve"> no hold up as </w:t>
      </w:r>
      <w:r w:rsidRPr="00152384">
        <w:rPr>
          <w:rStyle w:val="Emphasis"/>
          <w:highlight w:val="cyan"/>
        </w:rPr>
        <w:t>only one tech</w:t>
      </w:r>
      <w:r w:rsidRPr="0018206D">
        <w:rPr>
          <w:rStyle w:val="Emphasis"/>
        </w:rPr>
        <w:t xml:space="preserve">nological </w:t>
      </w:r>
      <w:r w:rsidRPr="00152384">
        <w:rPr>
          <w:rStyle w:val="Emphasis"/>
          <w:highlight w:val="cyan"/>
        </w:rPr>
        <w:t>solution</w:t>
      </w:r>
      <w:r w:rsidRPr="0018206D">
        <w:rPr>
          <w:rStyle w:val="StyleUnderline"/>
        </w:rPr>
        <w:t xml:space="preserve"> allows to perform a certain function</w:t>
      </w:r>
      <w:r w:rsidRPr="0018206D">
        <w:rPr>
          <w:sz w:val="16"/>
        </w:rPr>
        <w:t xml:space="preserve">. In this case, the </w:t>
      </w:r>
      <w:r w:rsidRPr="00152384">
        <w:rPr>
          <w:rStyle w:val="StyleUnderline"/>
          <w:highlight w:val="cyan"/>
        </w:rPr>
        <w:t>royalties charged</w:t>
      </w:r>
      <w:r w:rsidRPr="0018206D">
        <w:rPr>
          <w:sz w:val="16"/>
        </w:rPr>
        <w:t xml:space="preserve"> by the essential patent holder will not be higher than those it would have charged before the adoption of the standard in question as any market power this patent holder may hold pre-existed that standard and </w:t>
      </w:r>
      <w:r w:rsidRPr="0018206D">
        <w:rPr>
          <w:rStyle w:val="StyleUnderline"/>
        </w:rPr>
        <w:t xml:space="preserve">is </w:t>
      </w:r>
      <w:r w:rsidRPr="00152384">
        <w:rPr>
          <w:rStyle w:val="StyleUnderline"/>
          <w:highlight w:val="cyan"/>
        </w:rPr>
        <w:t>due to</w:t>
      </w:r>
      <w:r w:rsidRPr="0018206D">
        <w:rPr>
          <w:rStyle w:val="StyleUnderline"/>
        </w:rPr>
        <w:t xml:space="preserve"> the uniqueness or </w:t>
      </w:r>
      <w:r w:rsidRPr="00152384">
        <w:rPr>
          <w:rStyle w:val="StyleUnderline"/>
          <w:highlight w:val="cyan"/>
        </w:rPr>
        <w:t>superiority</w:t>
      </w:r>
      <w:r w:rsidRPr="0018206D">
        <w:rPr>
          <w:rStyle w:val="StyleUnderline"/>
        </w:rPr>
        <w:t xml:space="preserve"> of its technology</w:t>
      </w:r>
      <w:r w:rsidRPr="0018206D">
        <w:rPr>
          <w:sz w:val="16"/>
        </w:rPr>
        <w:t xml:space="preserve">. Standardization will increase the revenues of the essential patent holder when its licensing fees take the form of a per unit fee or a percentage of sales price, but this is due to the fact standardization grows volumes, not opportunistic behaviour on the part of the essential patent holder. Second, the </w:t>
      </w:r>
      <w:r w:rsidRPr="0018206D">
        <w:rPr>
          <w:rStyle w:val="StyleUnderline"/>
        </w:rPr>
        <w:t xml:space="preserve">hold-up </w:t>
      </w:r>
      <w:r w:rsidRPr="0018206D">
        <w:rPr>
          <w:sz w:val="16"/>
        </w:rPr>
        <w:t xml:space="preserve">conjecture </w:t>
      </w:r>
      <w:r w:rsidRPr="0018206D">
        <w:rPr>
          <w:rStyle w:val="StyleUnderline"/>
        </w:rPr>
        <w:t>assumes that licensing terms were unknown and unavailable prior to standardisation</w:t>
      </w:r>
      <w:r w:rsidRPr="0018206D">
        <w:rPr>
          <w:sz w:val="16"/>
        </w:rPr>
        <w:t xml:space="preserve">, which is often not the case. In fact, the </w:t>
      </w:r>
      <w:r w:rsidRPr="00152384">
        <w:rPr>
          <w:rStyle w:val="StyleUnderline"/>
          <w:highlight w:val="cyan"/>
        </w:rPr>
        <w:t>majority of key</w:t>
      </w:r>
      <w:r w:rsidRPr="0018206D">
        <w:rPr>
          <w:rStyle w:val="StyleUnderline"/>
        </w:rPr>
        <w:t xml:space="preserve"> patent </w:t>
      </w:r>
      <w:r w:rsidRPr="00152384">
        <w:rPr>
          <w:rStyle w:val="StyleUnderline"/>
          <w:highlight w:val="cyan"/>
        </w:rPr>
        <w:t>owners</w:t>
      </w:r>
      <w:r w:rsidRPr="0018206D">
        <w:rPr>
          <w:rStyle w:val="StyleUnderline"/>
        </w:rPr>
        <w:t xml:space="preserve"> and standard implementers </w:t>
      </w:r>
      <w:r w:rsidRPr="00152384">
        <w:rPr>
          <w:rStyle w:val="StyleUnderline"/>
          <w:highlight w:val="cyan"/>
        </w:rPr>
        <w:t xml:space="preserve">commonly </w:t>
      </w:r>
      <w:r w:rsidRPr="00152384">
        <w:rPr>
          <w:rStyle w:val="Emphasis"/>
          <w:highlight w:val="cyan"/>
        </w:rPr>
        <w:t>engage</w:t>
      </w:r>
      <w:r w:rsidRPr="0018206D">
        <w:rPr>
          <w:rStyle w:val="Emphasis"/>
        </w:rPr>
        <w:t xml:space="preserve"> </w:t>
      </w:r>
      <w:r w:rsidRPr="00152384">
        <w:rPr>
          <w:rStyle w:val="Emphasis"/>
          <w:highlight w:val="cyan"/>
        </w:rPr>
        <w:t>in</w:t>
      </w:r>
      <w:r w:rsidRPr="0018206D">
        <w:rPr>
          <w:rStyle w:val="Emphasis"/>
        </w:rPr>
        <w:t xml:space="preserve"> ex ante licensing </w:t>
      </w:r>
      <w:r w:rsidRPr="00152384">
        <w:rPr>
          <w:rStyle w:val="Emphasis"/>
          <w:highlight w:val="cyan"/>
        </w:rPr>
        <w:t>negotiations</w:t>
      </w:r>
      <w:r w:rsidRPr="0018206D">
        <w:rPr>
          <w:sz w:val="16"/>
        </w:rPr>
        <w:t xml:space="preserve"> – that is, they routinely negotiate patent portfolio licenses or cross-licenses pertaining to an anticipated standard, or to a standard under development, well before the standard is finalised. </w:t>
      </w:r>
      <w:r w:rsidRPr="0018206D">
        <w:rPr>
          <w:rStyle w:val="StyleUnderline"/>
        </w:rPr>
        <w:t>IPR holders have a clear interest in engaging in such ex ante negotiations in order to build support among SSO members for their technology</w:t>
      </w:r>
      <w:r w:rsidRPr="0018206D">
        <w:rPr>
          <w:sz w:val="16"/>
        </w:rPr>
        <w:t xml:space="preserve">. Hence, if manufacturers are genuinely fearful that they are at risk of ex post “hold-up” by essential patent owners, they are at liberty to pursue pre-standardisation licenses systematically, and to be mindful during the standardisation process of any IPR holders who would have refused to enter in negotiations for such licenses. Third, </w:t>
      </w:r>
      <w:r w:rsidRPr="0018206D">
        <w:rPr>
          <w:rStyle w:val="StyleUnderline"/>
        </w:rPr>
        <w:t xml:space="preserve">the </w:t>
      </w:r>
      <w:r w:rsidRPr="00152384">
        <w:rPr>
          <w:rStyle w:val="StyleUnderline"/>
          <w:highlight w:val="cyan"/>
        </w:rPr>
        <w:t>hold-up conjecture</w:t>
      </w:r>
      <w:r w:rsidRPr="0018206D">
        <w:rPr>
          <w:rStyle w:val="StyleUnderline"/>
        </w:rPr>
        <w:t xml:space="preserve"> </w:t>
      </w:r>
      <w:r w:rsidRPr="00152384">
        <w:rPr>
          <w:rStyle w:val="StyleUnderline"/>
          <w:highlight w:val="cyan"/>
        </w:rPr>
        <w:t>posits</w:t>
      </w:r>
      <w:r w:rsidRPr="0018206D">
        <w:rPr>
          <w:rStyle w:val="StyleUnderline"/>
        </w:rPr>
        <w:t xml:space="preserve"> that standards </w:t>
      </w:r>
      <w:r w:rsidRPr="00152384">
        <w:rPr>
          <w:rStyle w:val="StyleUnderline"/>
          <w:highlight w:val="cyan"/>
        </w:rPr>
        <w:t>implementers</w:t>
      </w:r>
      <w:r w:rsidRPr="0018206D">
        <w:rPr>
          <w:sz w:val="16"/>
        </w:rPr>
        <w:t xml:space="preserve"> must have made significant technology-specific investments – and </w:t>
      </w:r>
      <w:r w:rsidRPr="00152384">
        <w:rPr>
          <w:rStyle w:val="StyleUnderline"/>
          <w:highlight w:val="cyan"/>
        </w:rPr>
        <w:t>are</w:t>
      </w:r>
      <w:r w:rsidRPr="0018206D">
        <w:rPr>
          <w:rStyle w:val="StyleUnderline"/>
        </w:rPr>
        <w:t xml:space="preserve"> thus “</w:t>
      </w:r>
      <w:r w:rsidRPr="00152384">
        <w:rPr>
          <w:rStyle w:val="StyleUnderline"/>
          <w:highlight w:val="cyan"/>
        </w:rPr>
        <w:t>locked-in</w:t>
      </w:r>
      <w:r w:rsidRPr="0018206D">
        <w:rPr>
          <w:rStyle w:val="StyleUnderline"/>
        </w:rPr>
        <w:t>”</w:t>
      </w:r>
      <w:r w:rsidRPr="0018206D">
        <w:rPr>
          <w:sz w:val="16"/>
        </w:rPr>
        <w:t xml:space="preserve"> – before an owner of essential patents is able to extract more favourable licensing terms than the value of its patent portfolio would warrant. In practice, </w:t>
      </w:r>
      <w:r w:rsidRPr="00152384">
        <w:rPr>
          <w:rStyle w:val="StyleUnderline"/>
          <w:highlight w:val="cyan"/>
        </w:rPr>
        <w:t>there is</w:t>
      </w:r>
      <w:r w:rsidRPr="0018206D">
        <w:rPr>
          <w:rStyle w:val="StyleUnderline"/>
        </w:rPr>
        <w:t xml:space="preserve"> indeed often </w:t>
      </w:r>
      <w:r w:rsidRPr="00152384">
        <w:rPr>
          <w:rStyle w:val="StyleUnderline"/>
          <w:highlight w:val="cyan"/>
        </w:rPr>
        <w:t>a time lag</w:t>
      </w:r>
      <w:r w:rsidRPr="0018206D">
        <w:rPr>
          <w:rStyle w:val="StyleUnderline"/>
        </w:rPr>
        <w:t xml:space="preserve"> </w:t>
      </w:r>
      <w:r w:rsidRPr="00152384">
        <w:rPr>
          <w:rStyle w:val="StyleUnderline"/>
          <w:highlight w:val="cyan"/>
        </w:rPr>
        <w:t>between</w:t>
      </w:r>
      <w:r w:rsidRPr="0018206D">
        <w:rPr>
          <w:rStyle w:val="StyleUnderline"/>
        </w:rPr>
        <w:t xml:space="preserve"> the </w:t>
      </w:r>
      <w:r w:rsidRPr="00152384">
        <w:rPr>
          <w:rStyle w:val="StyleUnderline"/>
          <w:highlight w:val="cyan"/>
        </w:rPr>
        <w:t>formal adoption</w:t>
      </w:r>
      <w:r w:rsidRPr="0018206D">
        <w:rPr>
          <w:rStyle w:val="StyleUnderline"/>
        </w:rPr>
        <w:t xml:space="preserve"> of a standard by an SSO </w:t>
      </w:r>
      <w:r w:rsidRPr="00152384">
        <w:rPr>
          <w:rStyle w:val="StyleUnderline"/>
          <w:highlight w:val="cyan"/>
        </w:rPr>
        <w:t xml:space="preserve">and the beginning of </w:t>
      </w:r>
      <w:r w:rsidRPr="00152384">
        <w:rPr>
          <w:rStyle w:val="Emphasis"/>
          <w:highlight w:val="cyan"/>
        </w:rPr>
        <w:t>significant investments</w:t>
      </w:r>
      <w:r w:rsidRPr="0018206D">
        <w:rPr>
          <w:rStyle w:val="StyleUnderline"/>
        </w:rPr>
        <w:t xml:space="preserve"> by standard implementers</w:t>
      </w:r>
      <w:r w:rsidRPr="0018206D">
        <w:rPr>
          <w:sz w:val="16"/>
        </w:rPr>
        <w:t xml:space="preserve">. </w:t>
      </w:r>
      <w:r w:rsidRPr="0018206D">
        <w:rPr>
          <w:rStyle w:val="StyleUnderline"/>
        </w:rPr>
        <w:t>This time lag affords SSO members and potential implementers sufficient time ex post, in addition to that ex ante, to consider the licensing terms</w:t>
      </w:r>
      <w:r w:rsidRPr="0018206D">
        <w:rPr>
          <w:sz w:val="16"/>
        </w:rPr>
        <w:t xml:space="preserve"> sought by the major essential patent IP owners. Finally, </w:t>
      </w:r>
      <w:r w:rsidRPr="0018206D">
        <w:rPr>
          <w:rStyle w:val="StyleUnderline"/>
        </w:rPr>
        <w:t>the hold-up conjecture is also based on the premise that</w:t>
      </w:r>
      <w:r w:rsidRPr="0018206D">
        <w:rPr>
          <w:sz w:val="16"/>
        </w:rPr>
        <w:t xml:space="preserve"> firms whose </w:t>
      </w:r>
      <w:r w:rsidRPr="0018206D">
        <w:rPr>
          <w:rStyle w:val="StyleUnderline"/>
        </w:rPr>
        <w:t>market power may have increased</w:t>
      </w:r>
      <w:r w:rsidRPr="0018206D">
        <w:rPr>
          <w:sz w:val="16"/>
        </w:rPr>
        <w:t xml:space="preserve"> as a result of standardisation will necessarily be able to exploit it. This entirely ignores the fact that </w:t>
      </w:r>
      <w:r w:rsidRPr="00152384">
        <w:rPr>
          <w:rStyle w:val="StyleUnderline"/>
          <w:highlight w:val="cyan"/>
        </w:rPr>
        <w:t>firms which hold patents</w:t>
      </w:r>
      <w:r w:rsidRPr="0018206D">
        <w:rPr>
          <w:rStyle w:val="StyleUnderline"/>
        </w:rPr>
        <w:t xml:space="preserve"> relevant for a standard also </w:t>
      </w:r>
      <w:r w:rsidRPr="00152384">
        <w:rPr>
          <w:rStyle w:val="StyleUnderline"/>
          <w:highlight w:val="cyan"/>
        </w:rPr>
        <w:t>face</w:t>
      </w:r>
      <w:r w:rsidRPr="0018206D">
        <w:rPr>
          <w:rStyle w:val="StyleUnderline"/>
        </w:rPr>
        <w:t xml:space="preserve"> a number of </w:t>
      </w:r>
      <w:r w:rsidRPr="00152384">
        <w:rPr>
          <w:rStyle w:val="Emphasis"/>
          <w:highlight w:val="cyan"/>
        </w:rPr>
        <w:t>important constraints</w:t>
      </w:r>
      <w:r w:rsidRPr="0018206D">
        <w:rPr>
          <w:sz w:val="16"/>
        </w:rPr>
        <w:t xml:space="preserve">, such as </w:t>
      </w:r>
      <w:r w:rsidRPr="0018206D">
        <w:rPr>
          <w:rStyle w:val="StyleUnderline"/>
        </w:rPr>
        <w:t>their needs to license essential patents</w:t>
      </w:r>
      <w:r w:rsidRPr="0018206D">
        <w:rPr>
          <w:sz w:val="16"/>
        </w:rPr>
        <w:t xml:space="preserve"> from some of their licensees (hence, giving these licensees a means to retaliate should the licensing terms be unreasonable) </w:t>
      </w:r>
      <w:r w:rsidRPr="0018206D">
        <w:rPr>
          <w:sz w:val="16"/>
        </w:rPr>
        <w:lastRenderedPageBreak/>
        <w:t xml:space="preserve">when they are themselves </w:t>
      </w:r>
      <w:r w:rsidRPr="0018206D">
        <w:rPr>
          <w:rStyle w:val="StyleUnderline"/>
        </w:rPr>
        <w:t>engaged in manufacturing standard-compliant products</w:t>
      </w:r>
      <w:r w:rsidRPr="0018206D">
        <w:rPr>
          <w:sz w:val="16"/>
        </w:rPr>
        <w:t xml:space="preserve">, </w:t>
      </w:r>
      <w:r w:rsidRPr="0018206D">
        <w:rPr>
          <w:rStyle w:val="StyleUnderline"/>
        </w:rPr>
        <w:t>their interest in making the standard affordable</w:t>
      </w:r>
      <w:r w:rsidRPr="0018206D">
        <w:rPr>
          <w:sz w:val="16"/>
        </w:rPr>
        <w:t xml:space="preserve"> in order to drive volumes and stimulate their revenues, and the fact that standardization is a repeated game, hence allowing SSO members to punish firms seeking to hold up a standard.17 </w:t>
      </w:r>
    </w:p>
    <w:p w14:paraId="2821758D" w14:textId="77777777" w:rsidR="001425A6" w:rsidRPr="002F71CF" w:rsidRDefault="001425A6" w:rsidP="001425A6"/>
    <w:p w14:paraId="26A76403" w14:textId="77777777" w:rsidR="001425A6" w:rsidRPr="00E810BF" w:rsidRDefault="001425A6" w:rsidP="001425A6"/>
    <w:p w14:paraId="7EB48CFF" w14:textId="77777777" w:rsidR="001425A6" w:rsidRPr="00BE0E18" w:rsidRDefault="001425A6" w:rsidP="001425A6">
      <w:pPr>
        <w:pStyle w:val="Heading4"/>
        <w:rPr>
          <w:rFonts w:cs="Arial"/>
        </w:rPr>
      </w:pPr>
      <w:r>
        <w:rPr>
          <w:rFonts w:cs="Arial"/>
        </w:rPr>
        <w:t xml:space="preserve">6. </w:t>
      </w:r>
      <w:r w:rsidRPr="00BE0E18">
        <w:rPr>
          <w:rFonts w:cs="Arial"/>
        </w:rPr>
        <w:t>Holdup is regulated and self-correcting</w:t>
      </w:r>
    </w:p>
    <w:p w14:paraId="6F91FE88" w14:textId="77777777" w:rsidR="001425A6" w:rsidRPr="00BE0E18" w:rsidRDefault="001425A6" w:rsidP="001425A6">
      <w:r w:rsidRPr="00BE0E18">
        <w:t xml:space="preserve">Damien </w:t>
      </w:r>
      <w:r w:rsidRPr="00BE0E18">
        <w:rPr>
          <w:rStyle w:val="Style13ptBold"/>
        </w:rPr>
        <w:t>Geradin &amp;</w:t>
      </w:r>
      <w:r w:rsidRPr="00BE0E18">
        <w:t xml:space="preserve"> Miguel </w:t>
      </w:r>
      <w:r w:rsidRPr="00BE0E18">
        <w:rPr>
          <w:rStyle w:val="Style13ptBold"/>
        </w:rPr>
        <w:t>Rato 6</w:t>
      </w:r>
      <w:r w:rsidRPr="00BE0E18">
        <w:t>. **Professor of Competition Law and Economics and member of the Tilburg Law and Economics Center (TILEC) at Tilburg University **Associate at Howrey LLP. "Can Standard-Setting Lead to Exploitative Abuse? A Dissonant View on Patent Hold-Up, Royalty Stacking and the Meaning of FRAND." European Competition Journal. April 2006. https://papers.ssrn.com/sol3/papers.cfm?abstract_id=946792</w:t>
      </w:r>
    </w:p>
    <w:p w14:paraId="4EDE96D3" w14:textId="77777777" w:rsidR="001425A6" w:rsidRPr="00BE0E18" w:rsidRDefault="001425A6" w:rsidP="001425A6">
      <w:bookmarkStart w:id="16" w:name="_Toc60397"/>
      <w:r w:rsidRPr="00BE0E18">
        <w:t xml:space="preserve">C.  Patent Holdout and Hold-up </w:t>
      </w:r>
      <w:bookmarkEnd w:id="16"/>
    </w:p>
    <w:p w14:paraId="4C4CFA63" w14:textId="77777777" w:rsidR="001425A6" w:rsidRPr="00BE0E18" w:rsidRDefault="001425A6" w:rsidP="001425A6">
      <w:pPr>
        <w:rPr>
          <w:sz w:val="16"/>
        </w:rPr>
      </w:pPr>
      <w:r w:rsidRPr="00BE0E18">
        <w:rPr>
          <w:sz w:val="16"/>
        </w:rPr>
        <w:t xml:space="preserve">A related, but distinct, strand of the literature focuses on non-cooperation between firms.  Under patent holdout and hold-up theories, a firm with relevant IP emerges after a standard is set and demands high royalty payments.  Thus, the focus here is not on the existence of too many rights spread across a great many rights’ holders, but rather on the questionable behaviour of one individual rights’ holder.  In some instances, the firm participates in the standard setting process, at least to some extent, but either does not declare its relevant patents to the standardization body or declares them but then prices those patents unreasonably during ex postnegotiations.77 </w:t>
      </w:r>
      <w:r w:rsidRPr="00BE0E18">
        <w:rPr>
          <w:rStyle w:val="StyleUnderline"/>
        </w:rPr>
        <w:t xml:space="preserve">The strategy of participating in a standard but </w:t>
      </w:r>
      <w:r w:rsidRPr="00BE0E18">
        <w:rPr>
          <w:rStyle w:val="StyleUnderline"/>
          <w:highlight w:val="cyan"/>
        </w:rPr>
        <w:t xml:space="preserve">not disclosing IPR </w:t>
      </w:r>
      <w:r w:rsidRPr="00BE0E18">
        <w:rPr>
          <w:rStyle w:val="Emphasis"/>
          <w:highlight w:val="cyan"/>
        </w:rPr>
        <w:t>has become</w:t>
      </w:r>
      <w:r w:rsidRPr="00BE0E18">
        <w:rPr>
          <w:rStyle w:val="Emphasis"/>
        </w:rPr>
        <w:t xml:space="preserve"> quite </w:t>
      </w:r>
      <w:r w:rsidRPr="00BE0E18">
        <w:rPr>
          <w:rStyle w:val="Emphasis"/>
          <w:highlight w:val="cyan"/>
        </w:rPr>
        <w:t>risky</w:t>
      </w:r>
      <w:r w:rsidRPr="00BE0E18">
        <w:rPr>
          <w:rStyle w:val="StyleUnderline"/>
        </w:rPr>
        <w:t xml:space="preserve"> in</w:t>
      </w:r>
      <w:r w:rsidRPr="00BE0E18">
        <w:rPr>
          <w:sz w:val="16"/>
        </w:rPr>
        <w:t xml:space="preserve"> </w:t>
      </w:r>
      <w:r w:rsidRPr="00BE0E18">
        <w:rPr>
          <w:rStyle w:val="StyleUnderline"/>
        </w:rPr>
        <w:t xml:space="preserve">recent years, </w:t>
      </w:r>
      <w:r w:rsidRPr="00BE0E18">
        <w:rPr>
          <w:rStyle w:val="StyleUnderline"/>
          <w:highlight w:val="cyan"/>
        </w:rPr>
        <w:t>since</w:t>
      </w:r>
      <w:r w:rsidRPr="00BE0E18">
        <w:rPr>
          <w:rStyle w:val="StyleUnderline"/>
        </w:rPr>
        <w:t xml:space="preserve"> a number of </w:t>
      </w:r>
      <w:r w:rsidRPr="00BE0E18">
        <w:rPr>
          <w:rStyle w:val="StyleUnderline"/>
          <w:highlight w:val="cyan"/>
        </w:rPr>
        <w:t>firms</w:t>
      </w:r>
      <w:r w:rsidRPr="00BE0E18">
        <w:rPr>
          <w:rStyle w:val="StyleUnderline"/>
        </w:rPr>
        <w:t xml:space="preserve"> engaged in such tactics </w:t>
      </w:r>
      <w:r w:rsidRPr="00BE0E18">
        <w:rPr>
          <w:rStyle w:val="Emphasis"/>
          <w:highlight w:val="cyan"/>
        </w:rPr>
        <w:t>have been prosecuted</w:t>
      </w:r>
      <w:r w:rsidRPr="00BE0E18">
        <w:rPr>
          <w:rStyle w:val="Emphasis"/>
        </w:rPr>
        <w:t xml:space="preserve"> for patent misuse or breach of antitrust laws</w:t>
      </w:r>
      <w:r w:rsidRPr="00BE0E18">
        <w:rPr>
          <w:rStyle w:val="StyleUnderline"/>
        </w:rPr>
        <w:t>.</w:t>
      </w:r>
      <w:r w:rsidRPr="00BE0E18">
        <w:rPr>
          <w:rStyle w:val="StyleUnderline"/>
        </w:rPr>
        <w:footnoteReference w:id="6"/>
      </w:r>
      <w:r w:rsidRPr="00BE0E18">
        <w:rPr>
          <w:sz w:val="16"/>
        </w:rPr>
        <w:t xml:space="preserve">  But, of course, some holdouts never directly participate in standard setting efforts.  They instead watch the process from the sidelines and reveal their patents after a standard has been set. </w:t>
      </w:r>
    </w:p>
    <w:p w14:paraId="402E8AB8" w14:textId="77777777" w:rsidR="001425A6" w:rsidRPr="00BE0E18" w:rsidRDefault="001425A6" w:rsidP="001425A6">
      <w:pPr>
        <w:rPr>
          <w:sz w:val="16"/>
          <w:szCs w:val="16"/>
        </w:rPr>
      </w:pPr>
      <w:r w:rsidRPr="00BE0E18">
        <w:rPr>
          <w:sz w:val="16"/>
          <w:szCs w:val="16"/>
        </w:rPr>
        <w:t>Nonetheless, Shapiro argues that hold-up is a regular occurrence: “[t]he principal finding in this paper is that the current U.S. patent system systematically over-rewards the owners of weak patents [defined as those covering only minor inventions], especially in the information technology sector where a single product can incorporate many patented features.”</w:t>
      </w:r>
      <w:r w:rsidRPr="00BE0E18">
        <w:rPr>
          <w:sz w:val="16"/>
          <w:szCs w:val="16"/>
        </w:rPr>
        <w:footnoteReference w:id="7"/>
      </w:r>
      <w:r w:rsidRPr="00BE0E18">
        <w:rPr>
          <w:sz w:val="16"/>
          <w:szCs w:val="16"/>
        </w:rPr>
        <w:t xml:space="preserve">  He develops a model in which patent holders use the threat of injunction to push firms into paying more for a licence than the underlying technology deserves.  The intuition is that a manufacturer facing plant shutdown or a costly product redesign will be willing to pay considerably more than a patent is “worth” to avoid those costs.</w:t>
      </w:r>
      <w:r w:rsidRPr="00BE0E18">
        <w:rPr>
          <w:sz w:val="16"/>
          <w:szCs w:val="16"/>
        </w:rPr>
        <w:footnoteReference w:id="8"/>
      </w:r>
      <w:r w:rsidRPr="00BE0E18">
        <w:rPr>
          <w:sz w:val="16"/>
          <w:szCs w:val="16"/>
        </w:rPr>
        <w:t xml:space="preserve">   </w:t>
      </w:r>
    </w:p>
    <w:p w14:paraId="548C9E1E" w14:textId="77777777" w:rsidR="001425A6" w:rsidRDefault="001425A6" w:rsidP="001425A6">
      <w:pPr>
        <w:rPr>
          <w:rStyle w:val="StyleUnderline"/>
        </w:rPr>
      </w:pPr>
      <w:r w:rsidRPr="00BE0E18">
        <w:rPr>
          <w:rStyle w:val="StyleUnderline"/>
        </w:rPr>
        <w:t>Lichtman</w:t>
      </w:r>
      <w:r w:rsidRPr="00BE0E18">
        <w:rPr>
          <w:sz w:val="16"/>
        </w:rPr>
        <w:t xml:space="preserve">, however, offers a different view of the hold-up problem.  He </w:t>
      </w:r>
      <w:r w:rsidRPr="00BE0E18">
        <w:rPr>
          <w:rStyle w:val="StyleUnderline"/>
        </w:rPr>
        <w:t>argues that</w:t>
      </w:r>
      <w:r w:rsidRPr="00BE0E18">
        <w:rPr>
          <w:sz w:val="16"/>
        </w:rPr>
        <w:t xml:space="preserve"> at some point,</w:t>
      </w:r>
      <w:r w:rsidRPr="00BE0E18">
        <w:rPr>
          <w:rStyle w:val="StyleUnderline"/>
        </w:rPr>
        <w:t xml:space="preserve"> a fragmentation of IP rights</w:t>
      </w:r>
      <w:r w:rsidRPr="00BE0E18">
        <w:rPr>
          <w:sz w:val="16"/>
        </w:rPr>
        <w:t xml:space="preserve"> - so denigrated in the anti-commons theory - </w:t>
      </w:r>
      <w:r w:rsidRPr="00BE0E18">
        <w:rPr>
          <w:rStyle w:val="Emphasis"/>
        </w:rPr>
        <w:t>can</w:t>
      </w:r>
      <w:r w:rsidRPr="00BE0E18">
        <w:rPr>
          <w:sz w:val="16"/>
        </w:rPr>
        <w:t xml:space="preserve"> actually </w:t>
      </w:r>
      <w:r w:rsidRPr="00BE0E18">
        <w:rPr>
          <w:rStyle w:val="Emphasis"/>
        </w:rPr>
        <w:t>be a good thing</w:t>
      </w:r>
      <w:r w:rsidRPr="00BE0E18">
        <w:rPr>
          <w:rStyle w:val="StyleUnderline"/>
        </w:rPr>
        <w:t xml:space="preserve">: “The </w:t>
      </w:r>
      <w:r w:rsidRPr="00BE0E18">
        <w:rPr>
          <w:rStyle w:val="StyleUnderline"/>
          <w:highlight w:val="cyan"/>
        </w:rPr>
        <w:t>large number of overlapping patents</w:t>
      </w:r>
      <w:r w:rsidRPr="00BE0E18">
        <w:rPr>
          <w:rStyle w:val="StyleUnderline"/>
        </w:rPr>
        <w:t xml:space="preserve"> that </w:t>
      </w:r>
      <w:r w:rsidRPr="00BE0E18">
        <w:rPr>
          <w:rStyle w:val="StyleUnderline"/>
          <w:highlight w:val="cyan"/>
        </w:rPr>
        <w:t>makes it difficult for firms to license necessary rights</w:t>
      </w:r>
      <w:r w:rsidRPr="00BE0E18">
        <w:rPr>
          <w:rStyle w:val="StyleUnderline"/>
        </w:rPr>
        <w:t xml:space="preserve"> at the same time </w:t>
      </w:r>
      <w:r w:rsidRPr="00BE0E18">
        <w:rPr>
          <w:rStyle w:val="StyleUnderline"/>
          <w:highlight w:val="cyan"/>
        </w:rPr>
        <w:t>dampens the costs associated with each specific failure</w:t>
      </w:r>
      <w:r w:rsidRPr="00BE0E18">
        <w:rPr>
          <w:rStyle w:val="StyleUnderline"/>
        </w:rPr>
        <w:t xml:space="preserve"> to license</w:t>
      </w:r>
      <w:r w:rsidRPr="00BE0E18">
        <w:rPr>
          <w:sz w:val="16"/>
        </w:rPr>
        <w:t xml:space="preserve"> […] some resources will come into efficient use precisely because there are so many patent </w:t>
      </w:r>
      <w:r w:rsidRPr="00BE0E18">
        <w:rPr>
          <w:sz w:val="16"/>
        </w:rPr>
        <w:lastRenderedPageBreak/>
        <w:t>holders who each can plausibly veto another firm’s use.”</w:t>
      </w:r>
      <w:r w:rsidRPr="00BE0E18">
        <w:rPr>
          <w:sz w:val="16"/>
        </w:rPr>
        <w:footnoteReference w:id="9"/>
      </w:r>
      <w:r w:rsidRPr="00BE0E18">
        <w:rPr>
          <w:sz w:val="16"/>
        </w:rPr>
        <w:t xml:space="preserve"> In other words, </w:t>
      </w:r>
      <w:r w:rsidRPr="00BE0E18">
        <w:rPr>
          <w:rStyle w:val="StyleUnderline"/>
          <w:highlight w:val="cyan"/>
        </w:rPr>
        <w:t>when</w:t>
      </w:r>
      <w:r w:rsidRPr="00BE0E18">
        <w:rPr>
          <w:rStyle w:val="StyleUnderline"/>
        </w:rPr>
        <w:t xml:space="preserve"> a relatively </w:t>
      </w:r>
      <w:r w:rsidRPr="00BE0E18">
        <w:rPr>
          <w:rStyle w:val="StyleUnderline"/>
          <w:highlight w:val="cyan"/>
        </w:rPr>
        <w:t>large number of firms follow</w:t>
      </w:r>
      <w:r w:rsidRPr="00BE0E18">
        <w:rPr>
          <w:rStyle w:val="StyleUnderline"/>
        </w:rPr>
        <w:t xml:space="preserve"> a patent </w:t>
      </w:r>
      <w:r w:rsidRPr="00BE0E18">
        <w:rPr>
          <w:rStyle w:val="StyleUnderline"/>
          <w:highlight w:val="cyan"/>
        </w:rPr>
        <w:t>holdout</w:t>
      </w:r>
      <w:r w:rsidRPr="00BE0E18">
        <w:rPr>
          <w:rStyle w:val="StyleUnderline"/>
        </w:rPr>
        <w:t xml:space="preserve"> strategy</w:t>
      </w:r>
      <w:r w:rsidRPr="00BE0E18">
        <w:rPr>
          <w:sz w:val="16"/>
        </w:rPr>
        <w:t xml:space="preserve">, </w:t>
      </w:r>
      <w:r w:rsidRPr="00BE0E18">
        <w:rPr>
          <w:rStyle w:val="Emphasis"/>
        </w:rPr>
        <w:t xml:space="preserve">actual </w:t>
      </w:r>
      <w:r w:rsidRPr="00BE0E18">
        <w:rPr>
          <w:rStyle w:val="Emphasis"/>
          <w:highlight w:val="cyan"/>
        </w:rPr>
        <w:t>hold-up is far less attractive</w:t>
      </w:r>
      <w:r w:rsidRPr="00BE0E18">
        <w:rPr>
          <w:rStyle w:val="Emphasis"/>
        </w:rPr>
        <w:t>:</w:t>
      </w:r>
      <w:r w:rsidRPr="00BE0E18">
        <w:rPr>
          <w:sz w:val="16"/>
        </w:rPr>
        <w:t xml:space="preserve"> “</w:t>
      </w:r>
      <w:r w:rsidRPr="00BE0E18">
        <w:rPr>
          <w:rStyle w:val="StyleUnderline"/>
        </w:rPr>
        <w:t>More patents means less money per patent holder.</w:t>
      </w:r>
      <w:r w:rsidRPr="00BE0E18">
        <w:rPr>
          <w:sz w:val="16"/>
        </w:rPr>
        <w:t xml:space="preserve">  Less money, in turn, </w:t>
      </w:r>
      <w:r w:rsidRPr="00BE0E18">
        <w:rPr>
          <w:rStyle w:val="StyleUnderline"/>
        </w:rPr>
        <w:t xml:space="preserve">means </w:t>
      </w:r>
      <w:r w:rsidRPr="00BE0E18">
        <w:rPr>
          <w:rStyle w:val="StyleUnderline"/>
          <w:highlight w:val="cyan"/>
        </w:rPr>
        <w:t>less of an incentive</w:t>
      </w:r>
      <w:r w:rsidRPr="00BE0E18">
        <w:rPr>
          <w:rStyle w:val="StyleUnderline"/>
        </w:rPr>
        <w:t xml:space="preserve"> for a firm </w:t>
      </w:r>
      <w:r w:rsidRPr="00BE0E18">
        <w:rPr>
          <w:rStyle w:val="StyleUnderline"/>
          <w:highlight w:val="cyan"/>
        </w:rPr>
        <w:t>to</w:t>
      </w:r>
      <w:r w:rsidRPr="00BE0E18">
        <w:rPr>
          <w:rStyle w:val="StyleUnderline"/>
        </w:rPr>
        <w:t xml:space="preserve"> strategically </w:t>
      </w:r>
      <w:r w:rsidRPr="00BE0E18">
        <w:rPr>
          <w:rStyle w:val="StyleUnderline"/>
          <w:highlight w:val="cyan"/>
        </w:rPr>
        <w:t>delay</w:t>
      </w:r>
      <w:r w:rsidRPr="00BE0E18">
        <w:rPr>
          <w:sz w:val="16"/>
        </w:rPr>
        <w:t xml:space="preserve"> in the hopes of being a patent holdout, and less of an incentive for an accidental patent holdout to actually bring suit.</w:t>
      </w:r>
      <w:r w:rsidRPr="00BE0E18">
        <w:rPr>
          <w:rStyle w:val="StyleUnderline"/>
        </w:rPr>
        <w:t>”</w:t>
      </w:r>
      <w:r w:rsidRPr="00BE0E18">
        <w:rPr>
          <w:sz w:val="16"/>
        </w:rPr>
        <w:footnoteReference w:id="10"/>
      </w:r>
    </w:p>
    <w:p w14:paraId="319AC69B" w14:textId="77777777" w:rsidR="001425A6" w:rsidRDefault="001425A6" w:rsidP="001425A6">
      <w:pPr>
        <w:pStyle w:val="Heading3"/>
      </w:pPr>
      <w:r>
        <w:lastRenderedPageBreak/>
        <w:t>FLOW</w:t>
      </w:r>
    </w:p>
    <w:p w14:paraId="19C1FCC1" w14:textId="77777777" w:rsidR="001425A6" w:rsidRPr="007008BB" w:rsidRDefault="001425A6" w:rsidP="001425A6">
      <w:pPr>
        <w:pStyle w:val="Heading4"/>
      </w:pPr>
      <w:r>
        <w:t xml:space="preserve">Expanded antitrust causes a </w:t>
      </w:r>
      <w:r w:rsidRPr="007008BB">
        <w:rPr>
          <w:u w:val="single"/>
        </w:rPr>
        <w:t>wave</w:t>
      </w:r>
      <w:r>
        <w:t xml:space="preserve"> of additional expansions---</w:t>
      </w:r>
      <w:r>
        <w:rPr>
          <w:u w:val="single"/>
        </w:rPr>
        <w:t>tanks</w:t>
      </w:r>
      <w:r>
        <w:t xml:space="preserve"> current Big Tech innovation and economic output.</w:t>
      </w:r>
    </w:p>
    <w:p w14:paraId="420A46CA" w14:textId="77777777" w:rsidR="001425A6" w:rsidRDefault="001425A6" w:rsidP="001425A6">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1F4A8296" w14:textId="77777777" w:rsidR="001425A6" w:rsidRPr="00EF78E1" w:rsidRDefault="001425A6" w:rsidP="001425A6">
      <w:pPr>
        <w:rPr>
          <w:sz w:val="16"/>
          <w:szCs w:val="16"/>
        </w:rPr>
      </w:pPr>
      <w:r w:rsidRPr="00EF78E1">
        <w:rPr>
          <w:sz w:val="16"/>
          <w:szCs w:val="16"/>
        </w:rPr>
        <w:t>Solutions in Search of a Problem</w:t>
      </w:r>
    </w:p>
    <w:p w14:paraId="088067BF" w14:textId="77777777" w:rsidR="001425A6" w:rsidRPr="00EF78E1" w:rsidRDefault="001425A6" w:rsidP="001425A6">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12B08">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12B08">
        <w:rPr>
          <w:rStyle w:val="StyleUnderline"/>
          <w:highlight w:val="cyan"/>
        </w:rPr>
        <w:t>abandoning the c</w:t>
      </w:r>
      <w:r w:rsidRPr="00EF78E1">
        <w:rPr>
          <w:rStyle w:val="StyleUnderline"/>
        </w:rPr>
        <w:t xml:space="preserve">onsumer </w:t>
      </w:r>
      <w:r w:rsidRPr="00412B08">
        <w:rPr>
          <w:rStyle w:val="StyleUnderline"/>
          <w:highlight w:val="cyan"/>
        </w:rPr>
        <w:t>w</w:t>
      </w:r>
      <w:r w:rsidRPr="00EF78E1">
        <w:rPr>
          <w:rStyle w:val="StyleUnderline"/>
        </w:rPr>
        <w:t xml:space="preserve">elfare </w:t>
      </w:r>
      <w:r w:rsidRPr="00412B08">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12B08">
        <w:rPr>
          <w:rStyle w:val="StyleUnderline"/>
          <w:highlight w:val="cyan"/>
        </w:rPr>
        <w:t xml:space="preserve">allows </w:t>
      </w:r>
      <w:r w:rsidRPr="00990BA3">
        <w:rPr>
          <w:rStyle w:val="StyleUnderline"/>
        </w:rPr>
        <w:t xml:space="preserve">those in Congress </w:t>
      </w:r>
      <w:r w:rsidRPr="00412B08">
        <w:rPr>
          <w:rStyle w:val="Emphasis"/>
          <w:highlight w:val="cyan"/>
        </w:rPr>
        <w:t xml:space="preserve">greater </w:t>
      </w:r>
      <w:r w:rsidRPr="00412B08">
        <w:rPr>
          <w:rStyle w:val="StyleUnderline"/>
          <w:highlight w:val="cyan"/>
        </w:rPr>
        <w:t>control</w:t>
      </w:r>
      <w:r w:rsidRPr="00EF78E1">
        <w:rPr>
          <w:rStyle w:val="StyleUnderline"/>
        </w:rPr>
        <w:t xml:space="preserve"> over private companies.</w:t>
      </w:r>
    </w:p>
    <w:p w14:paraId="4118C727" w14:textId="77777777" w:rsidR="001425A6" w:rsidRPr="00990BA3" w:rsidRDefault="001425A6" w:rsidP="001425A6">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12B08">
        <w:rPr>
          <w:rStyle w:val="StyleUnderline"/>
          <w:highlight w:val="cyan"/>
        </w:rPr>
        <w:t>scope</w:t>
      </w:r>
      <w:r w:rsidRPr="00EF78E1">
        <w:rPr>
          <w:rStyle w:val="StyleUnderline"/>
        </w:rPr>
        <w:t xml:space="preserve"> of the proposed legislation </w:t>
      </w:r>
      <w:r w:rsidRPr="00412B08">
        <w:rPr>
          <w:rStyle w:val="StyleUnderline"/>
          <w:highlight w:val="cyan"/>
        </w:rPr>
        <w:t xml:space="preserve">could easily be </w:t>
      </w:r>
      <w:r w:rsidRPr="00412B08">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12B08">
        <w:rPr>
          <w:rStyle w:val="StyleUnderline"/>
          <w:highlight w:val="cyan"/>
        </w:rPr>
        <w:t xml:space="preserve">lawmakers are </w:t>
      </w:r>
      <w:r w:rsidRPr="00990BA3">
        <w:rPr>
          <w:rStyle w:val="StyleUnderline"/>
        </w:rPr>
        <w:t xml:space="preserve">openly </w:t>
      </w:r>
      <w:r w:rsidRPr="00412B08">
        <w:rPr>
          <w:rStyle w:val="Emphasis"/>
          <w:highlight w:val="cyan"/>
        </w:rPr>
        <w:t>hostile</w:t>
      </w:r>
      <w:r w:rsidRPr="00412B08">
        <w:rPr>
          <w:rStyle w:val="StyleUnderline"/>
          <w:highlight w:val="cyan"/>
        </w:rPr>
        <w:t xml:space="preserve"> toward</w:t>
      </w:r>
      <w:r w:rsidRPr="00EF78E1">
        <w:rPr>
          <w:rStyle w:val="StyleUnderline"/>
        </w:rPr>
        <w:t xml:space="preserve"> a growing list of American </w:t>
      </w:r>
      <w:r w:rsidRPr="00412B08">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12B08">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12B08">
        <w:rPr>
          <w:rStyle w:val="Emphasis"/>
          <w:highlight w:val="cyan"/>
        </w:rPr>
        <w:t>abandon</w:t>
      </w:r>
      <w:r w:rsidRPr="00EF78E1">
        <w:rPr>
          <w:rStyle w:val="Emphasis"/>
        </w:rPr>
        <w:t xml:space="preserve"> economic </w:t>
      </w:r>
      <w:r w:rsidRPr="00412B08">
        <w:rPr>
          <w:rStyle w:val="Emphasis"/>
          <w:highlight w:val="cyan"/>
        </w:rPr>
        <w:t>principles</w:t>
      </w:r>
      <w:r w:rsidRPr="00EF78E1">
        <w:rPr>
          <w:rStyle w:val="StyleUnderline"/>
        </w:rPr>
        <w:t xml:space="preserve">, it would not be surprising to </w:t>
      </w:r>
      <w:r w:rsidRPr="00412B08">
        <w:rPr>
          <w:rStyle w:val="StyleUnderline"/>
          <w:highlight w:val="cyan"/>
        </w:rPr>
        <w:t xml:space="preserve">see calls for </w:t>
      </w:r>
      <w:r w:rsidRPr="00412B08">
        <w:rPr>
          <w:rStyle w:val="Emphasis"/>
          <w:highlight w:val="cyan"/>
        </w:rPr>
        <w:t>additional</w:t>
      </w:r>
      <w:r w:rsidRPr="00EF78E1">
        <w:rPr>
          <w:rStyle w:val="Emphasis"/>
        </w:rPr>
        <w:t xml:space="preserve"> </w:t>
      </w:r>
      <w:r w:rsidRPr="00412B08">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6E9D08EB" w14:textId="77777777" w:rsidR="001425A6" w:rsidRPr="00EF78E1" w:rsidRDefault="001425A6" w:rsidP="001425A6">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196C12D7" w14:textId="77777777" w:rsidR="001425A6" w:rsidRPr="00EF78E1" w:rsidRDefault="001425A6" w:rsidP="001425A6">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12B08">
        <w:rPr>
          <w:rStyle w:val="StyleUnderline"/>
          <w:highlight w:val="cyan"/>
        </w:rPr>
        <w:t xml:space="preserve">enforcement poses </w:t>
      </w:r>
      <w:r w:rsidRPr="00990BA3">
        <w:rPr>
          <w:rStyle w:val="StyleUnderline"/>
        </w:rPr>
        <w:t xml:space="preserve">a real </w:t>
      </w:r>
      <w:r w:rsidRPr="00412B08">
        <w:rPr>
          <w:rStyle w:val="StyleUnderline"/>
          <w:highlight w:val="cyan"/>
        </w:rPr>
        <w:t>threat</w:t>
      </w:r>
      <w:r w:rsidRPr="00EF78E1">
        <w:rPr>
          <w:sz w:val="16"/>
        </w:rPr>
        <w:t xml:space="preserve"> to consumers, </w:t>
      </w:r>
      <w:r w:rsidRPr="00412B08">
        <w:rPr>
          <w:rStyle w:val="Emphasis"/>
          <w:highlight w:val="cyan"/>
        </w:rPr>
        <w:t>to innovation</w:t>
      </w:r>
      <w:r w:rsidRPr="00412B08">
        <w:rPr>
          <w:rStyle w:val="StyleUnderline"/>
          <w:highlight w:val="cyan"/>
        </w:rPr>
        <w:t xml:space="preserve"> and</w:t>
      </w:r>
      <w:r w:rsidRPr="00EF78E1">
        <w:rPr>
          <w:rStyle w:val="StyleUnderline"/>
        </w:rPr>
        <w:t xml:space="preserve"> to </w:t>
      </w:r>
      <w:r w:rsidRPr="00412B08">
        <w:rPr>
          <w:rStyle w:val="Emphasis"/>
          <w:highlight w:val="cyan"/>
        </w:rPr>
        <w:t>economic growth</w:t>
      </w:r>
      <w:r w:rsidRPr="00EF78E1">
        <w:rPr>
          <w:sz w:val="16"/>
        </w:rPr>
        <w:t>.</w:t>
      </w:r>
    </w:p>
    <w:p w14:paraId="621B7222" w14:textId="77777777" w:rsidR="001425A6" w:rsidRPr="007008BB" w:rsidRDefault="001425A6" w:rsidP="001425A6">
      <w:pPr>
        <w:rPr>
          <w:sz w:val="16"/>
          <w:szCs w:val="16"/>
        </w:rPr>
      </w:pPr>
      <w:r w:rsidRPr="007008BB">
        <w:rPr>
          <w:sz w:val="16"/>
          <w:szCs w:val="16"/>
        </w:rPr>
        <w:t>Abandoning the American Way in Favor of a European One</w:t>
      </w:r>
    </w:p>
    <w:p w14:paraId="51F66CC0" w14:textId="77777777" w:rsidR="001425A6" w:rsidRPr="007008BB" w:rsidRDefault="001425A6" w:rsidP="001425A6">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75B6D8E3" w14:textId="77777777" w:rsidR="001425A6" w:rsidRPr="007008BB" w:rsidRDefault="001425A6" w:rsidP="001425A6">
      <w:pPr>
        <w:rPr>
          <w:sz w:val="16"/>
        </w:rPr>
      </w:pPr>
      <w:r w:rsidRPr="007008BB">
        <w:rPr>
          <w:sz w:val="16"/>
        </w:rPr>
        <w:t>The EU adopted its laws with a clear target in mind—</w:t>
      </w:r>
      <w:r w:rsidRPr="007008BB">
        <w:rPr>
          <w:rStyle w:val="StyleUnderline"/>
        </w:rPr>
        <w:t xml:space="preserve">American </w:t>
      </w:r>
      <w:r w:rsidRPr="00412B08">
        <w:rPr>
          <w:rStyle w:val="StyleUnderline"/>
          <w:highlight w:val="cyan"/>
        </w:rPr>
        <w:t>tech companies</w:t>
      </w:r>
      <w:r w:rsidRPr="007008BB">
        <w:rPr>
          <w:sz w:val="16"/>
        </w:rPr>
        <w:t xml:space="preserve"> that </w:t>
      </w:r>
      <w:r w:rsidRPr="00412B08">
        <w:rPr>
          <w:rStyle w:val="StyleUnderline"/>
          <w:highlight w:val="cyan"/>
        </w:rPr>
        <w:t xml:space="preserve">were </w:t>
      </w:r>
      <w:r w:rsidRPr="00412B08">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w:t>
      </w:r>
      <w:r w:rsidRPr="007008BB">
        <w:rPr>
          <w:sz w:val="16"/>
        </w:rPr>
        <w:lastRenderedPageBreak/>
        <w:t>game in favor of homegrown talent. Among other things, this meant the EU could collect billion-dollar fines from American companies, all in the name of “fair competition.”</w:t>
      </w:r>
    </w:p>
    <w:p w14:paraId="02AB8630" w14:textId="77777777" w:rsidR="001425A6" w:rsidRPr="007008BB" w:rsidRDefault="001425A6" w:rsidP="001425A6">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12B08">
        <w:rPr>
          <w:rStyle w:val="StyleUnderline"/>
          <w:highlight w:val="cyan"/>
        </w:rPr>
        <w:t>U.S. companies have</w:t>
      </w:r>
      <w:r w:rsidRPr="007008BB">
        <w:rPr>
          <w:rStyle w:val="StyleUnderline"/>
        </w:rPr>
        <w:t xml:space="preserve"> </w:t>
      </w:r>
      <w:r w:rsidRPr="00412B08">
        <w:rPr>
          <w:rStyle w:val="StyleUnderline"/>
          <w:highlight w:val="cyan"/>
        </w:rPr>
        <w:t xml:space="preserve">been </w:t>
      </w:r>
      <w:r w:rsidRPr="00990BA3">
        <w:rPr>
          <w:rStyle w:val="StyleUnderline"/>
        </w:rPr>
        <w:t>more</w:t>
      </w:r>
      <w:r w:rsidRPr="00412B08">
        <w:rPr>
          <w:rStyle w:val="StyleUnderline"/>
          <w:highlight w:val="cyan"/>
        </w:rPr>
        <w:t xml:space="preserve"> </w:t>
      </w:r>
      <w:r w:rsidRPr="00412B08">
        <w:rPr>
          <w:rStyle w:val="Emphasis"/>
          <w:highlight w:val="cyan"/>
        </w:rPr>
        <w:t>innovative</w:t>
      </w:r>
      <w:r w:rsidRPr="007008BB">
        <w:rPr>
          <w:rStyle w:val="StyleUnderline"/>
        </w:rPr>
        <w:t xml:space="preserve">, more dynamic </w:t>
      </w:r>
      <w:r w:rsidRPr="00412B08">
        <w:rPr>
          <w:rStyle w:val="StyleUnderline"/>
          <w:highlight w:val="cyan"/>
        </w:rPr>
        <w:t>and</w:t>
      </w:r>
      <w:r w:rsidRPr="007008BB">
        <w:rPr>
          <w:rStyle w:val="StyleUnderline"/>
        </w:rPr>
        <w:t xml:space="preserve"> more </w:t>
      </w:r>
      <w:r w:rsidRPr="00412B08">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09478D86" w14:textId="77777777" w:rsidR="001425A6" w:rsidRPr="000449C9" w:rsidRDefault="001425A6" w:rsidP="001425A6">
      <w:pPr>
        <w:rPr>
          <w:sz w:val="16"/>
        </w:rPr>
      </w:pPr>
      <w:r w:rsidRPr="007008BB">
        <w:rPr>
          <w:sz w:val="16"/>
        </w:rPr>
        <w:t xml:space="preserve">The rise of Silicon Valley is an American success story. Today </w:t>
      </w:r>
      <w:r w:rsidRPr="00412B08">
        <w:rPr>
          <w:rStyle w:val="StyleUnderline"/>
          <w:highlight w:val="cyan"/>
        </w:rPr>
        <w:t>the top five companies</w:t>
      </w:r>
      <w:r w:rsidRPr="007008BB">
        <w:rPr>
          <w:rStyle w:val="StyleUnderline"/>
        </w:rPr>
        <w:t xml:space="preserve"> in the United States based on market capitalization </w:t>
      </w:r>
      <w:r w:rsidRPr="00412B08">
        <w:rPr>
          <w:rStyle w:val="StyleUnderline"/>
          <w:highlight w:val="cyan"/>
        </w:rPr>
        <w:t xml:space="preserve">are </w:t>
      </w:r>
      <w:r w:rsidRPr="00412B08">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12B08">
        <w:rPr>
          <w:rStyle w:val="StyleUnderline"/>
          <w:highlight w:val="cyan"/>
        </w:rPr>
        <w:t xml:space="preserve">a </w:t>
      </w:r>
      <w:r w:rsidRPr="00412B08">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12B08">
        <w:rPr>
          <w:rStyle w:val="StyleUnderline"/>
          <w:highlight w:val="cyan"/>
        </w:rPr>
        <w:t>big does not equate</w:t>
      </w:r>
      <w:r w:rsidRPr="007008BB">
        <w:rPr>
          <w:rStyle w:val="StyleUnderline"/>
        </w:rPr>
        <w:t xml:space="preserve"> </w:t>
      </w:r>
      <w:r w:rsidRPr="00412B08">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12B08">
        <w:rPr>
          <w:rStyle w:val="StyleUnderline"/>
          <w:highlight w:val="cyan"/>
        </w:rPr>
        <w:t>tech</w:t>
      </w:r>
      <w:r w:rsidRPr="007008BB">
        <w:rPr>
          <w:rStyle w:val="StyleUnderline"/>
        </w:rPr>
        <w:t xml:space="preserve"> sector </w:t>
      </w:r>
      <w:r w:rsidRPr="00412B08">
        <w:rPr>
          <w:rStyle w:val="StyleUnderline"/>
          <w:highlight w:val="cyan"/>
        </w:rPr>
        <w:t>supports </w:t>
      </w:r>
      <w:r w:rsidRPr="00990BA3">
        <w:rPr>
          <w:rStyle w:val="StyleUnderline"/>
        </w:rPr>
        <w:t xml:space="preserve">12 million </w:t>
      </w:r>
      <w:r w:rsidRPr="00412B08">
        <w:rPr>
          <w:rStyle w:val="StyleUnderline"/>
          <w:highlight w:val="cyan"/>
        </w:rPr>
        <w:t>jobs</w:t>
      </w:r>
      <w:r w:rsidRPr="007008BB">
        <w:rPr>
          <w:rStyle w:val="StyleUnderline"/>
        </w:rPr>
        <w:t xml:space="preserve"> </w:t>
      </w:r>
      <w:r w:rsidRPr="00412B08">
        <w:rPr>
          <w:rStyle w:val="StyleUnderline"/>
          <w:highlight w:val="cyan"/>
        </w:rPr>
        <w:t xml:space="preserve">and </w:t>
      </w:r>
      <w:r w:rsidRPr="00990BA3">
        <w:rPr>
          <w:rStyle w:val="StyleUnderline"/>
        </w:rPr>
        <w:t xml:space="preserve">more than $2 trillion in </w:t>
      </w:r>
      <w:r w:rsidRPr="00412B08">
        <w:rPr>
          <w:rStyle w:val="StyleUnderline"/>
          <w:highlight w:val="cyan"/>
        </w:rPr>
        <w:t>economic output</w:t>
      </w:r>
      <w:r w:rsidRPr="007008BB">
        <w:rPr>
          <w:sz w:val="16"/>
        </w:rPr>
        <w:t xml:space="preserve">. </w:t>
      </w:r>
      <w:r w:rsidRPr="00412B08">
        <w:rPr>
          <w:rStyle w:val="Emphasis"/>
          <w:highlight w:val="cyan"/>
        </w:rPr>
        <w:t xml:space="preserve">Current </w:t>
      </w:r>
      <w:r w:rsidRPr="00990BA3">
        <w:rPr>
          <w:rStyle w:val="Emphasis"/>
        </w:rPr>
        <w:t>antitrust</w:t>
      </w:r>
      <w:r w:rsidRPr="00412B08">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12B08">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12B08">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12B08">
        <w:rPr>
          <w:rStyle w:val="Emphasis"/>
          <w:highlight w:val="cyan"/>
        </w:rPr>
        <w:t>replace economic efficiency</w:t>
      </w:r>
      <w:r w:rsidRPr="007008BB">
        <w:rPr>
          <w:sz w:val="16"/>
        </w:rPr>
        <w:t xml:space="preserve"> with political expediency and preference.</w:t>
      </w:r>
    </w:p>
    <w:p w14:paraId="190CF5FF" w14:textId="77777777" w:rsidR="001425A6" w:rsidRPr="002A0C23" w:rsidRDefault="001425A6" w:rsidP="001425A6">
      <w:pPr>
        <w:pStyle w:val="Heading4"/>
      </w:pPr>
      <w:r>
        <w:t xml:space="preserve">Big Tech </w:t>
      </w:r>
      <w:r w:rsidRPr="002A0C23">
        <w:rPr>
          <w:u w:val="single"/>
        </w:rPr>
        <w:t>drives</w:t>
      </w:r>
      <w:r>
        <w:t xml:space="preserve"> AI innovation and R&amp;D investments---antitrust </w:t>
      </w:r>
      <w:r w:rsidRPr="002A0C23">
        <w:rPr>
          <w:u w:val="single"/>
        </w:rPr>
        <w:t>fractures</w:t>
      </w:r>
      <w:r>
        <w:t xml:space="preserve"> it.</w:t>
      </w:r>
    </w:p>
    <w:p w14:paraId="2145F778" w14:textId="77777777" w:rsidR="001425A6" w:rsidRPr="002A0C23" w:rsidRDefault="001425A6" w:rsidP="001425A6">
      <w:r w:rsidRPr="002A0C23">
        <w:t xml:space="preserve">Nicole </w:t>
      </w:r>
      <w:r w:rsidRPr="002A0C23">
        <w:rPr>
          <w:rStyle w:val="Style13ptBold"/>
        </w:rPr>
        <w:t>Hemsoth 20</w:t>
      </w:r>
      <w:r w:rsidRPr="002A0C23">
        <w:t xml:space="preserve">. </w:t>
      </w:r>
      <w:r>
        <w:t>Co-Founder and Co-Editor at the Next Platform</w:t>
      </w:r>
      <w:r w:rsidRPr="002A0C23">
        <w:t>. What Could Stifle American AI Innovation?. Next Platform. 5-21-2020. https://www.nextplatform.com/2020/05/21/what-could-stifle-american-ai-innovation/</w:t>
      </w:r>
    </w:p>
    <w:p w14:paraId="143377E6" w14:textId="77777777" w:rsidR="001425A6" w:rsidRPr="002A0C23" w:rsidRDefault="001425A6" w:rsidP="001425A6">
      <w:pPr>
        <w:rPr>
          <w:sz w:val="16"/>
        </w:rPr>
      </w:pPr>
      <w:r w:rsidRPr="002A0C23">
        <w:rPr>
          <w:rStyle w:val="StyleUnderline"/>
        </w:rPr>
        <w:t xml:space="preserve">There are many things the U.S. government can do, but </w:t>
      </w:r>
      <w:r w:rsidRPr="00412B08">
        <w:rPr>
          <w:rStyle w:val="StyleUnderline"/>
          <w:highlight w:val="cyan"/>
        </w:rPr>
        <w:t>innovating</w:t>
      </w:r>
      <w:r w:rsidRPr="002A0C23">
        <w:rPr>
          <w:rStyle w:val="StyleUnderline"/>
        </w:rPr>
        <w:t xml:space="preserve"> at a rapid pace in the ever-evolving world of </w:t>
      </w:r>
      <w:r w:rsidRPr="00412B08">
        <w:rPr>
          <w:rStyle w:val="StyleUnderline"/>
          <w:highlight w:val="cyan"/>
        </w:rPr>
        <w:t>a</w:t>
      </w:r>
      <w:r w:rsidRPr="002A0C23">
        <w:rPr>
          <w:rStyle w:val="StyleUnderline"/>
        </w:rPr>
        <w:t xml:space="preserve">rtificial </w:t>
      </w:r>
      <w:r w:rsidRPr="00412B08">
        <w:rPr>
          <w:rStyle w:val="StyleUnderline"/>
          <w:highlight w:val="cyan"/>
        </w:rPr>
        <w:t>i</w:t>
      </w:r>
      <w:r w:rsidRPr="002A0C23">
        <w:rPr>
          <w:rStyle w:val="StyleUnderline"/>
        </w:rPr>
        <w:t xml:space="preserve">ntelligence is </w:t>
      </w:r>
      <w:r w:rsidRPr="002A0C23">
        <w:rPr>
          <w:rStyle w:val="Emphasis"/>
        </w:rPr>
        <w:t>not</w:t>
      </w:r>
      <w:r w:rsidRPr="002A0C23">
        <w:rPr>
          <w:sz w:val="16"/>
        </w:rPr>
        <w:t xml:space="preserve"> necessarily </w:t>
      </w:r>
      <w:r w:rsidRPr="002A0C23">
        <w:rPr>
          <w:rStyle w:val="StyleUnderline"/>
        </w:rPr>
        <w:t>one of them</w:t>
      </w:r>
      <w:r w:rsidRPr="002A0C23">
        <w:rPr>
          <w:sz w:val="16"/>
        </w:rPr>
        <w:t>.</w:t>
      </w:r>
    </w:p>
    <w:p w14:paraId="158B5E5A" w14:textId="77777777" w:rsidR="001425A6" w:rsidRPr="002A0C23" w:rsidRDefault="001425A6" w:rsidP="001425A6">
      <w:pPr>
        <w:rPr>
          <w:sz w:val="16"/>
        </w:rPr>
      </w:pPr>
      <w:r w:rsidRPr="002A0C23">
        <w:rPr>
          <w:rStyle w:val="StyleUnderline"/>
        </w:rPr>
        <w:t>Much of the work</w:t>
      </w:r>
      <w:r w:rsidRPr="002A0C23">
        <w:rPr>
          <w:sz w:val="16"/>
        </w:rPr>
        <w:t xml:space="preserve"> in deep learning hardware and software </w:t>
      </w:r>
      <w:r w:rsidRPr="00412B08">
        <w:rPr>
          <w:rStyle w:val="StyleUnderline"/>
          <w:highlight w:val="cyan"/>
        </w:rPr>
        <w:t xml:space="preserve">comes from </w:t>
      </w:r>
      <w:r w:rsidRPr="00990BA3">
        <w:rPr>
          <w:rStyle w:val="StyleUnderline"/>
        </w:rPr>
        <w:t xml:space="preserve">the </w:t>
      </w:r>
      <w:r w:rsidRPr="00412B08">
        <w:rPr>
          <w:rStyle w:val="Emphasis"/>
          <w:highlight w:val="cyan"/>
        </w:rPr>
        <w:t>private sector</w:t>
      </w:r>
      <w:r w:rsidRPr="002A0C23">
        <w:rPr>
          <w:sz w:val="16"/>
        </w:rPr>
        <w:t xml:space="preserve">, which various government agencies depend upon for their various directives. However, </w:t>
      </w:r>
      <w:r w:rsidRPr="002A0C23">
        <w:rPr>
          <w:rStyle w:val="StyleUnderline"/>
        </w:rPr>
        <w:t xml:space="preserve">we are in an age of </w:t>
      </w:r>
      <w:r w:rsidRPr="002A0C23">
        <w:rPr>
          <w:rStyle w:val="Emphasis"/>
        </w:rPr>
        <w:t>complicated antitrust</w:t>
      </w:r>
      <w:r w:rsidRPr="002A0C23">
        <w:rPr>
          <w:sz w:val="16"/>
        </w:rPr>
        <w:t xml:space="preserve"> conversations and unfortunately, many of </w:t>
      </w:r>
      <w:r w:rsidRPr="002A0C23">
        <w:rPr>
          <w:rStyle w:val="StyleUnderline"/>
        </w:rPr>
        <w:t xml:space="preserve">the </w:t>
      </w:r>
      <w:r w:rsidRPr="00412B08">
        <w:rPr>
          <w:rStyle w:val="StyleUnderline"/>
          <w:highlight w:val="cyan"/>
        </w:rPr>
        <w:t>companies under</w:t>
      </w:r>
      <w:r w:rsidRPr="002A0C23">
        <w:rPr>
          <w:rStyle w:val="StyleUnderline"/>
        </w:rPr>
        <w:t xml:space="preserve"> </w:t>
      </w:r>
      <w:r w:rsidRPr="00412B08">
        <w:rPr>
          <w:rStyle w:val="StyleUnderline"/>
          <w:highlight w:val="cyan"/>
        </w:rPr>
        <w:t>the gun</w:t>
      </w:r>
      <w:r w:rsidRPr="002A0C23">
        <w:rPr>
          <w:rStyle w:val="StyleUnderline"/>
        </w:rPr>
        <w:t xml:space="preserve"> </w:t>
      </w:r>
      <w:r w:rsidRPr="002A0C23">
        <w:rPr>
          <w:sz w:val="16"/>
        </w:rPr>
        <w:t xml:space="preserve">for such </w:t>
      </w:r>
      <w:r w:rsidRPr="00990BA3">
        <w:rPr>
          <w:sz w:val="16"/>
        </w:rPr>
        <w:t xml:space="preserve">action </w:t>
      </w:r>
      <w:r w:rsidRPr="00990BA3">
        <w:rPr>
          <w:rStyle w:val="StyleUnderline"/>
        </w:rPr>
        <w:t xml:space="preserve">are those who </w:t>
      </w:r>
      <w:r w:rsidRPr="00412B08">
        <w:rPr>
          <w:rStyle w:val="Emphasis"/>
          <w:highlight w:val="cyan"/>
        </w:rPr>
        <w:t>supply the feds</w:t>
      </w:r>
      <w:r w:rsidRPr="00412B08">
        <w:rPr>
          <w:rStyle w:val="StyleUnderline"/>
          <w:highlight w:val="cyan"/>
        </w:rPr>
        <w:t xml:space="preserve"> with</w:t>
      </w:r>
      <w:r w:rsidRPr="002A0C23">
        <w:rPr>
          <w:rStyle w:val="StyleUnderline"/>
        </w:rPr>
        <w:t xml:space="preserve"> </w:t>
      </w:r>
      <w:r w:rsidRPr="00990BA3">
        <w:rPr>
          <w:rStyle w:val="StyleUnderline"/>
        </w:rPr>
        <w:t>much-needed computational and algorithmic know-how an</w:t>
      </w:r>
      <w:r w:rsidRPr="002A0C23">
        <w:rPr>
          <w:rStyle w:val="StyleUnderline"/>
        </w:rPr>
        <w:t xml:space="preserve">d </w:t>
      </w:r>
      <w:r w:rsidRPr="00412B08">
        <w:rPr>
          <w:rStyle w:val="StyleUnderline"/>
          <w:highlight w:val="cyan"/>
        </w:rPr>
        <w:t>tools</w:t>
      </w:r>
      <w:r w:rsidRPr="002A0C23">
        <w:rPr>
          <w:sz w:val="16"/>
        </w:rPr>
        <w:t>.</w:t>
      </w:r>
    </w:p>
    <w:p w14:paraId="1EAF6FD6" w14:textId="77777777" w:rsidR="001425A6" w:rsidRPr="002A0C23" w:rsidRDefault="001425A6" w:rsidP="001425A6">
      <w:pPr>
        <w:rPr>
          <w:sz w:val="16"/>
        </w:rPr>
      </w:pPr>
      <w:r w:rsidRPr="002A0C23">
        <w:rPr>
          <w:sz w:val="16"/>
        </w:rPr>
        <w:t xml:space="preserve">The </w:t>
      </w:r>
      <w:r w:rsidRPr="002A0C23">
        <w:rPr>
          <w:rStyle w:val="StyleUnderline"/>
        </w:rPr>
        <w:t>Center for Security and Emerging Technology (CSET) issued a </w:t>
      </w:r>
      <w:r w:rsidRPr="002A0C23">
        <w:rPr>
          <w:rStyle w:val="Emphasis"/>
        </w:rPr>
        <w:t>detailed brief</w:t>
      </w:r>
      <w:r w:rsidRPr="002A0C23">
        <w:rPr>
          <w:sz w:val="16"/>
        </w:rPr>
        <w:t xml:space="preserve"> this month </w:t>
      </w:r>
      <w:r w:rsidRPr="002A0C23">
        <w:rPr>
          <w:rStyle w:val="StyleUnderline"/>
        </w:rPr>
        <w:t>reviewing the role of antitrust action and what it could mean for</w:t>
      </w:r>
      <w:r w:rsidRPr="002A0C23">
        <w:rPr>
          <w:sz w:val="16"/>
        </w:rPr>
        <w:t xml:space="preserve"> the Pentagon’s access to </w:t>
      </w:r>
      <w:r w:rsidRPr="002A0C23">
        <w:rPr>
          <w:rStyle w:val="StyleUnderline"/>
        </w:rPr>
        <w:t>AI</w:t>
      </w:r>
      <w:r w:rsidRPr="002A0C23">
        <w:rPr>
          <w:sz w:val="16"/>
        </w:rPr>
        <w:t>. Indeed, there are a number of other government entities that could feel the burn if some of the most prolific tech monopolies are divvied up, but the report is narrowly focused on the Pentagon specifically.</w:t>
      </w:r>
    </w:p>
    <w:p w14:paraId="4B622B5D" w14:textId="77777777" w:rsidR="001425A6" w:rsidRPr="002A0C23" w:rsidRDefault="001425A6" w:rsidP="001425A6">
      <w:pPr>
        <w:rPr>
          <w:sz w:val="16"/>
        </w:rPr>
      </w:pPr>
      <w:r w:rsidRPr="002A0C23">
        <w:rPr>
          <w:rStyle w:val="StyleUnderline"/>
        </w:rPr>
        <w:t>We talked with</w:t>
      </w:r>
      <w:r w:rsidRPr="002A0C23">
        <w:rPr>
          <w:sz w:val="16"/>
        </w:rPr>
        <w:t xml:space="preserve"> one of the authors of the report, </w:t>
      </w:r>
      <w:r w:rsidRPr="002A0C23">
        <w:rPr>
          <w:rStyle w:val="StyleUnderline"/>
        </w:rPr>
        <w:t>Dakota Foster, a visiting researcher at CSET</w:t>
      </w:r>
      <w:r w:rsidRPr="002A0C23">
        <w:rPr>
          <w:sz w:val="16"/>
        </w:rPr>
        <w:t xml:space="preserve"> about the multi-layered question of antitrust, AI, and what governments stand to lose (and what smaller private companies and startups might gain).</w:t>
      </w:r>
    </w:p>
    <w:p w14:paraId="10265CFA" w14:textId="77777777" w:rsidR="001425A6" w:rsidRPr="002A0C23" w:rsidRDefault="001425A6" w:rsidP="001425A6">
      <w:pPr>
        <w:rPr>
          <w:sz w:val="16"/>
        </w:rPr>
      </w:pPr>
      <w:r w:rsidRPr="002A0C23">
        <w:rPr>
          <w:sz w:val="16"/>
        </w:rPr>
        <w:lastRenderedPageBreak/>
        <w:t xml:space="preserve">One of the most interesting </w:t>
      </w:r>
      <w:r w:rsidRPr="002A0C23">
        <w:rPr>
          <w:rStyle w:val="StyleUnderline"/>
        </w:rPr>
        <w:t>questions</w:t>
      </w:r>
      <w:r w:rsidRPr="002A0C23">
        <w:rPr>
          <w:sz w:val="16"/>
        </w:rPr>
        <w:t xml:space="preserve"> </w:t>
      </w:r>
      <w:r w:rsidRPr="002A0C23">
        <w:rPr>
          <w:rStyle w:val="StyleUnderline"/>
        </w:rPr>
        <w:t xml:space="preserve">in the wake of potential </w:t>
      </w:r>
      <w:r w:rsidRPr="00412B08">
        <w:rPr>
          <w:rStyle w:val="StyleUnderline"/>
          <w:highlight w:val="cyan"/>
        </w:rPr>
        <w:t xml:space="preserve">antitrust </w:t>
      </w:r>
      <w:r w:rsidRPr="00990BA3">
        <w:rPr>
          <w:rStyle w:val="StyleUnderline"/>
        </w:rPr>
        <w:t>action</w:t>
      </w:r>
      <w:r w:rsidRPr="002A0C23">
        <w:rPr>
          <w:sz w:val="16"/>
        </w:rPr>
        <w:t xml:space="preserve"> </w:t>
      </w:r>
      <w:r w:rsidRPr="00412B08">
        <w:rPr>
          <w:rStyle w:val="StyleUnderline"/>
          <w:highlight w:val="cyan"/>
        </w:rPr>
        <w:t>against</w:t>
      </w:r>
      <w:r w:rsidRPr="002A0C23">
        <w:rPr>
          <w:sz w:val="16"/>
        </w:rPr>
        <w:t xml:space="preserve"> some of the largest </w:t>
      </w:r>
      <w:r w:rsidRPr="00412B08">
        <w:rPr>
          <w:rStyle w:val="Emphasis"/>
          <w:highlight w:val="cyan"/>
        </w:rPr>
        <w:t>tech</w:t>
      </w:r>
      <w:r w:rsidRPr="002A0C23">
        <w:rPr>
          <w:rStyle w:val="Emphasis"/>
        </w:rPr>
        <w:t xml:space="preserve"> companies</w:t>
      </w:r>
      <w:r w:rsidRPr="002A0C23">
        <w:rPr>
          <w:sz w:val="16"/>
        </w:rPr>
        <w:t xml:space="preserve"> (Google Microsoft, etc.) </w:t>
      </w:r>
      <w:r w:rsidRPr="00412B08">
        <w:rPr>
          <w:rStyle w:val="StyleUnderline"/>
          <w:highlight w:val="cyan"/>
        </w:rPr>
        <w:t xml:space="preserve">is </w:t>
      </w:r>
      <w:r w:rsidRPr="00990BA3">
        <w:rPr>
          <w:rStyle w:val="StyleUnderline"/>
        </w:rPr>
        <w:t>around</w:t>
      </w:r>
      <w:r w:rsidRPr="00412B08">
        <w:rPr>
          <w:rStyle w:val="StyleUnderline"/>
          <w:highlight w:val="cyan"/>
        </w:rPr>
        <w:t xml:space="preserve"> innovation</w:t>
      </w:r>
      <w:r w:rsidRPr="002A0C23">
        <w:rPr>
          <w:sz w:val="16"/>
        </w:rPr>
        <w:t xml:space="preserve">. </w:t>
      </w:r>
      <w:r w:rsidRPr="002A0C23">
        <w:rPr>
          <w:rStyle w:val="StyleUnderline"/>
        </w:rPr>
        <w:t>How might it</w:t>
      </w:r>
      <w:r w:rsidRPr="002A0C23">
        <w:rPr>
          <w:sz w:val="16"/>
        </w:rPr>
        <w:t xml:space="preserve"> might </w:t>
      </w:r>
      <w:r w:rsidRPr="002A0C23">
        <w:rPr>
          <w:rStyle w:val="StyleUnderline"/>
        </w:rPr>
        <w:t>stifled and what will the effect be on the agencies that rely on</w:t>
      </w:r>
      <w:r w:rsidRPr="002A0C23">
        <w:rPr>
          <w:sz w:val="16"/>
        </w:rPr>
        <w:t xml:space="preserve"> the swift pace of progress on strategically critical technology areas like </w:t>
      </w:r>
      <w:r w:rsidRPr="002A0C23">
        <w:rPr>
          <w:rStyle w:val="StyleUnderline"/>
        </w:rPr>
        <w:t>AI</w:t>
      </w:r>
      <w:r w:rsidRPr="002A0C23">
        <w:rPr>
          <w:sz w:val="16"/>
        </w:rPr>
        <w:t>?</w:t>
      </w:r>
    </w:p>
    <w:p w14:paraId="2AC997DF" w14:textId="77777777" w:rsidR="001425A6" w:rsidRPr="002A0C23" w:rsidRDefault="001425A6" w:rsidP="001425A6">
      <w:pPr>
        <w:rPr>
          <w:sz w:val="16"/>
        </w:rPr>
      </w:pPr>
      <w:r w:rsidRPr="002A0C23">
        <w:rPr>
          <w:sz w:val="16"/>
        </w:rPr>
        <w:t xml:space="preserve">“We estimate that </w:t>
      </w:r>
      <w:r w:rsidRPr="00412B08">
        <w:rPr>
          <w:rStyle w:val="StyleUnderline"/>
          <w:highlight w:val="cyan"/>
        </w:rPr>
        <w:t>antitrust</w:t>
      </w:r>
      <w:r w:rsidRPr="00990BA3">
        <w:rPr>
          <w:rStyle w:val="StyleUnderline"/>
        </w:rPr>
        <w:t xml:space="preserve"> action</w:t>
      </w:r>
      <w:r w:rsidRPr="002A0C23">
        <w:rPr>
          <w:rStyle w:val="StyleUnderline"/>
        </w:rPr>
        <w:t xml:space="preserve"> </w:t>
      </w:r>
      <w:r w:rsidRPr="00412B08">
        <w:rPr>
          <w:rStyle w:val="StyleUnderline"/>
          <w:highlight w:val="cyan"/>
        </w:rPr>
        <w:t>will</w:t>
      </w:r>
      <w:r w:rsidRPr="002A0C23">
        <w:rPr>
          <w:rStyle w:val="StyleUnderline"/>
        </w:rPr>
        <w:t xml:space="preserve"> likely </w:t>
      </w:r>
      <w:r w:rsidRPr="00412B08">
        <w:rPr>
          <w:rStyle w:val="Emphasis"/>
          <w:highlight w:val="cyan"/>
        </w:rPr>
        <w:t>reduc</w:t>
      </w:r>
      <w:r w:rsidRPr="002A0C23">
        <w:rPr>
          <w:rStyle w:val="Emphasis"/>
        </w:rPr>
        <w:t>e</w:t>
      </w:r>
      <w:r w:rsidRPr="002A0C23">
        <w:rPr>
          <w:rStyle w:val="StyleUnderline"/>
        </w:rPr>
        <w:t xml:space="preserve"> the net amount </w:t>
      </w:r>
      <w:r w:rsidRPr="00990BA3">
        <w:rPr>
          <w:rStyle w:val="StyleUnderline"/>
        </w:rPr>
        <w:t xml:space="preserve">and diversity of </w:t>
      </w:r>
      <w:r w:rsidRPr="00412B08">
        <w:rPr>
          <w:rStyle w:val="StyleUnderline"/>
          <w:highlight w:val="cyan"/>
        </w:rPr>
        <w:t>data</w:t>
      </w:r>
      <w:r w:rsidRPr="002A0C23">
        <w:rPr>
          <w:rStyle w:val="StyleUnderline"/>
        </w:rPr>
        <w:t xml:space="preserve"> held by firms that are broken up and could also </w:t>
      </w:r>
      <w:r w:rsidRPr="00412B08">
        <w:rPr>
          <w:rStyle w:val="Emphasis"/>
          <w:highlight w:val="cyan"/>
        </w:rPr>
        <w:t xml:space="preserve">reduce </w:t>
      </w:r>
      <w:r w:rsidRPr="00990BA3">
        <w:rPr>
          <w:rStyle w:val="Emphasis"/>
        </w:rPr>
        <w:t>firms’</w:t>
      </w:r>
      <w:r w:rsidRPr="00412B08">
        <w:rPr>
          <w:rStyle w:val="Emphasis"/>
          <w:highlight w:val="cyan"/>
        </w:rPr>
        <w:t xml:space="preserve"> R&amp;D </w:t>
      </w:r>
      <w:r w:rsidRPr="00990BA3">
        <w:rPr>
          <w:rStyle w:val="Emphasis"/>
        </w:rPr>
        <w:t>budgets</w:t>
      </w:r>
      <w:r w:rsidRPr="00990BA3">
        <w:rPr>
          <w:sz w:val="16"/>
        </w:rPr>
        <w:t>,” Foster</w:t>
      </w:r>
      <w:r w:rsidRPr="002A0C23">
        <w:rPr>
          <w:sz w:val="16"/>
        </w:rPr>
        <w:t xml:space="preserve"> says. “However, the effect these losses will have on innovation remains unclear. Similarly, we expect firms’ computing resources to diminish with yet undetermined consequences; shared compute resources could perhaps more than compensate for any loss.”</w:t>
      </w:r>
    </w:p>
    <w:p w14:paraId="12D41092" w14:textId="77777777" w:rsidR="001425A6" w:rsidRPr="002A0C23" w:rsidRDefault="001425A6" w:rsidP="001425A6">
      <w:pPr>
        <w:rPr>
          <w:rStyle w:val="Emphasis"/>
        </w:rPr>
      </w:pPr>
      <w:r w:rsidRPr="002A0C23">
        <w:rPr>
          <w:sz w:val="16"/>
        </w:rPr>
        <w:t>The R</w:t>
      </w:r>
      <w:r w:rsidRPr="002A0C23">
        <w:rPr>
          <w:rStyle w:val="StyleUnderline"/>
        </w:rPr>
        <w:t xml:space="preserve">&amp;D problem of any </w:t>
      </w:r>
      <w:r w:rsidRPr="00990BA3">
        <w:rPr>
          <w:rStyle w:val="StyleUnderline"/>
        </w:rPr>
        <w:t>potential antitrust action down the pike would be most keenly felt in R&amp;D,</w:t>
      </w:r>
      <w:r w:rsidRPr="002A0C23">
        <w:rPr>
          <w:rStyle w:val="StyleUnderline"/>
        </w:rPr>
        <w:t xml:space="preserve"> </w:t>
      </w:r>
      <w:r w:rsidRPr="00412B08">
        <w:rPr>
          <w:rStyle w:val="StyleUnderline"/>
          <w:highlight w:val="cyan"/>
        </w:rPr>
        <w:t xml:space="preserve">which </w:t>
      </w:r>
      <w:r w:rsidRPr="00412B08">
        <w:rPr>
          <w:rStyle w:val="Emphasis"/>
          <w:highlight w:val="cyan"/>
        </w:rPr>
        <w:t>spurs</w:t>
      </w:r>
      <w:r w:rsidRPr="002A0C23">
        <w:rPr>
          <w:rStyle w:val="Emphasis"/>
        </w:rPr>
        <w:t xml:space="preserve"> the </w:t>
      </w:r>
      <w:r w:rsidRPr="00412B08">
        <w:rPr>
          <w:rStyle w:val="Emphasis"/>
          <w:highlight w:val="cyan"/>
        </w:rPr>
        <w:t>innovation</w:t>
      </w:r>
      <w:r w:rsidRPr="002A0C23">
        <w:rPr>
          <w:rStyle w:val="StyleUnderline"/>
        </w:rPr>
        <w:t xml:space="preserve"> of many of the platforms</w:t>
      </w:r>
      <w:r w:rsidRPr="002A0C23">
        <w:rPr>
          <w:sz w:val="16"/>
        </w:rPr>
        <w:t xml:space="preserve"> that have tricked into use in hyperscale, HPC, and enterprise settings as open source or simply inspiration. While plenty of work comes out of national lab and developer communities</w:t>
      </w:r>
      <w:r w:rsidRPr="002A0C23">
        <w:rPr>
          <w:rStyle w:val="StyleUnderline"/>
        </w:rPr>
        <w:t xml:space="preserve">, few things can beat a near-limitless well of R&amp;D funds to </w:t>
      </w:r>
      <w:r w:rsidRPr="002A0C23">
        <w:rPr>
          <w:rStyle w:val="Emphasis"/>
        </w:rPr>
        <w:t>innovative and iterate.</w:t>
      </w:r>
    </w:p>
    <w:p w14:paraId="6C8C5A3F" w14:textId="77777777" w:rsidR="001425A6" w:rsidRPr="002A0C23" w:rsidRDefault="001425A6" w:rsidP="001425A6">
      <w:pPr>
        <w:rPr>
          <w:sz w:val="16"/>
        </w:rPr>
      </w:pPr>
      <w:r w:rsidRPr="002A0C23">
        <w:rPr>
          <w:sz w:val="16"/>
        </w:rPr>
        <w:t xml:space="preserve">Foster and colleagues argue that If </w:t>
      </w:r>
      <w:r w:rsidRPr="002A0C23">
        <w:rPr>
          <w:rStyle w:val="StyleUnderline"/>
        </w:rPr>
        <w:t xml:space="preserve">“R&amp;D spending drives </w:t>
      </w:r>
      <w:r w:rsidRPr="00990BA3">
        <w:rPr>
          <w:rStyle w:val="StyleUnderline"/>
        </w:rPr>
        <w:t>innovation, firms that can spend more on R&amp;D</w:t>
      </w:r>
      <w:r w:rsidRPr="002A0C23">
        <w:rPr>
          <w:rStyle w:val="StyleUnderline"/>
        </w:rPr>
        <w:t xml:space="preserve">— presumably </w:t>
      </w:r>
      <w:r w:rsidRPr="00412B08">
        <w:rPr>
          <w:rStyle w:val="StyleUnderline"/>
          <w:highlight w:val="cyan"/>
        </w:rPr>
        <w:t>large ones</w:t>
      </w:r>
      <w:r w:rsidRPr="002A0C23">
        <w:rPr>
          <w:rStyle w:val="StyleUnderline"/>
        </w:rPr>
        <w:t>—</w:t>
      </w:r>
      <w:r w:rsidRPr="00412B08">
        <w:rPr>
          <w:rStyle w:val="StyleUnderline"/>
          <w:highlight w:val="cyan"/>
        </w:rPr>
        <w:t>will</w:t>
      </w:r>
      <w:r w:rsidRPr="002A0C23">
        <w:rPr>
          <w:rStyle w:val="StyleUnderline"/>
        </w:rPr>
        <w:t xml:space="preserve"> generally </w:t>
      </w:r>
      <w:r w:rsidRPr="00412B08">
        <w:rPr>
          <w:rStyle w:val="Emphasis"/>
          <w:highlight w:val="cyan"/>
        </w:rPr>
        <w:t>hold an edge</w:t>
      </w:r>
      <w:r w:rsidRPr="002A0C23">
        <w:rPr>
          <w:rStyle w:val="StyleUnderline"/>
        </w:rPr>
        <w:t xml:space="preserve"> in innovation</w:t>
      </w:r>
      <w:r w:rsidRPr="002A0C23">
        <w:rPr>
          <w:sz w:val="16"/>
        </w:rPr>
        <w:t>.” They add that a “</w:t>
      </w:r>
      <w:r w:rsidRPr="002A0C23">
        <w:rPr>
          <w:rStyle w:val="StyleUnderline"/>
        </w:rPr>
        <w:t xml:space="preserve">postbreakup </w:t>
      </w:r>
      <w:r w:rsidRPr="00412B08">
        <w:rPr>
          <w:rStyle w:val="StyleUnderline"/>
          <w:highlight w:val="cyan"/>
        </w:rPr>
        <w:t>AI s</w:t>
      </w:r>
      <w:r w:rsidRPr="00990BA3">
        <w:rPr>
          <w:rStyle w:val="StyleUnderline"/>
        </w:rPr>
        <w:t>ector</w:t>
      </w:r>
      <w:r w:rsidRPr="002A0C23">
        <w:rPr>
          <w:rStyle w:val="StyleUnderline"/>
        </w:rPr>
        <w:t xml:space="preserve"> </w:t>
      </w:r>
      <w:r w:rsidRPr="00412B08">
        <w:rPr>
          <w:rStyle w:val="StyleUnderline"/>
          <w:highlight w:val="cyan"/>
        </w:rPr>
        <w:t xml:space="preserve">could be </w:t>
      </w:r>
      <w:r w:rsidRPr="00412B08">
        <w:rPr>
          <w:rStyle w:val="Emphasis"/>
          <w:highlight w:val="cyan"/>
        </w:rPr>
        <w:t>less innovative</w:t>
      </w:r>
      <w:r w:rsidRPr="002A0C23">
        <w:rPr>
          <w:rStyle w:val="StyleUnderline"/>
        </w:rPr>
        <w:t xml:space="preserve"> </w:t>
      </w:r>
      <w:r w:rsidRPr="00990BA3">
        <w:rPr>
          <w:rStyle w:val="StyleUnderline"/>
        </w:rPr>
        <w:t>as a result</w:t>
      </w:r>
      <w:r w:rsidRPr="00990BA3">
        <w:rPr>
          <w:sz w:val="16"/>
        </w:rPr>
        <w:t>.</w:t>
      </w:r>
      <w:r w:rsidRPr="002A0C23">
        <w:rPr>
          <w:sz w:val="16"/>
        </w:rPr>
        <w:t xml:space="preserve"> </w:t>
      </w:r>
      <w:r w:rsidRPr="00412B08">
        <w:rPr>
          <w:rStyle w:val="StyleUnderline"/>
          <w:highlight w:val="cyan"/>
        </w:rPr>
        <w:t>Large tech</w:t>
      </w:r>
      <w:r w:rsidRPr="002A0C23">
        <w:rPr>
          <w:rStyle w:val="StyleUnderline"/>
        </w:rPr>
        <w:t xml:space="preserve"> </w:t>
      </w:r>
      <w:r w:rsidRPr="00990BA3">
        <w:rPr>
          <w:rStyle w:val="StyleUnderline"/>
        </w:rPr>
        <w:t>companies do in</w:t>
      </w:r>
      <w:r w:rsidRPr="002A0C23">
        <w:rPr>
          <w:rStyle w:val="StyleUnderline"/>
        </w:rPr>
        <w:t xml:space="preserve"> fact </w:t>
      </w:r>
      <w:r w:rsidRPr="00412B08">
        <w:rPr>
          <w:rStyle w:val="Emphasis"/>
          <w:highlight w:val="cyan"/>
        </w:rPr>
        <w:t>spend more</w:t>
      </w:r>
      <w:r w:rsidRPr="002A0C23">
        <w:rPr>
          <w:rStyle w:val="StyleUnderline"/>
        </w:rPr>
        <w:t xml:space="preserve"> on R&amp;D both in absolute and relative terms</w:t>
      </w:r>
      <w:r w:rsidRPr="002A0C23">
        <w:rPr>
          <w:sz w:val="16"/>
        </w:rPr>
        <w:t>. According to PricewaterhouseCoopers, in absolute terms, Amazon and Alphabet were the world’s top two corporate R&amp;D spenders in 2018, with Samsung, Intel, Microsoft and Apple in the top ten.</w:t>
      </w:r>
    </w:p>
    <w:p w14:paraId="5F6F1F57" w14:textId="77777777" w:rsidR="001425A6" w:rsidRDefault="001425A6" w:rsidP="001425A6">
      <w:pPr>
        <w:rPr>
          <w:sz w:val="16"/>
        </w:rPr>
      </w:pPr>
      <w:r w:rsidRPr="002A0C23">
        <w:rPr>
          <w:sz w:val="16"/>
        </w:rPr>
        <w:t xml:space="preserve">“The </w:t>
      </w:r>
      <w:r w:rsidRPr="002A0C23">
        <w:rPr>
          <w:rStyle w:val="StyleUnderline"/>
        </w:rPr>
        <w:t>debate over</w:t>
      </w:r>
      <w:r w:rsidRPr="002A0C23">
        <w:rPr>
          <w:sz w:val="16"/>
        </w:rPr>
        <w:t xml:space="preserve"> breaking up </w:t>
      </w:r>
      <w:r w:rsidRPr="00412B08">
        <w:rPr>
          <w:rStyle w:val="StyleUnderline"/>
          <w:highlight w:val="cyan"/>
        </w:rPr>
        <w:t xml:space="preserve">Big Tech has </w:t>
      </w:r>
      <w:r w:rsidRPr="00412B08">
        <w:rPr>
          <w:rStyle w:val="Emphasis"/>
          <w:highlight w:val="cyan"/>
        </w:rPr>
        <w:t>profound</w:t>
      </w:r>
      <w:r w:rsidRPr="002A0C23">
        <w:rPr>
          <w:rStyle w:val="StyleUnderline"/>
        </w:rPr>
        <w:t xml:space="preserve"> </w:t>
      </w:r>
      <w:r w:rsidRPr="00990BA3">
        <w:rPr>
          <w:rStyle w:val="StyleUnderline"/>
        </w:rPr>
        <w:t xml:space="preserve">national security </w:t>
      </w:r>
      <w:r w:rsidRPr="00412B08">
        <w:rPr>
          <w:rStyle w:val="StyleUnderline"/>
          <w:highlight w:val="cyan"/>
        </w:rPr>
        <w:t>implications</w:t>
      </w:r>
      <w:r w:rsidRPr="002A0C23">
        <w:rPr>
          <w:sz w:val="16"/>
        </w:rPr>
        <w:t xml:space="preserve">. The Pentagon maintains that the </w:t>
      </w:r>
      <w:r w:rsidRPr="00412B08">
        <w:rPr>
          <w:rStyle w:val="StyleUnderline"/>
          <w:highlight w:val="cyan"/>
        </w:rPr>
        <w:t>innovation</w:t>
      </w:r>
      <w:r w:rsidRPr="002A0C23">
        <w:rPr>
          <w:rStyle w:val="StyleUnderline"/>
        </w:rPr>
        <w:t xml:space="preserve"> and acquisition </w:t>
      </w:r>
      <w:r w:rsidRPr="00412B08">
        <w:rPr>
          <w:rStyle w:val="StyleUnderline"/>
          <w:highlight w:val="cyan"/>
        </w:rPr>
        <w:t>of AI</w:t>
      </w:r>
      <w:r w:rsidRPr="002A0C23">
        <w:rPr>
          <w:rStyle w:val="StyleUnderline"/>
        </w:rPr>
        <w:t xml:space="preserve"> technologies </w:t>
      </w:r>
      <w:r w:rsidRPr="00412B08">
        <w:rPr>
          <w:rStyle w:val="StyleUnderline"/>
          <w:highlight w:val="cyan"/>
        </w:rPr>
        <w:t xml:space="preserve">is </w:t>
      </w:r>
      <w:r w:rsidRPr="00412B08">
        <w:rPr>
          <w:rStyle w:val="Emphasis"/>
          <w:highlight w:val="cyan"/>
        </w:rPr>
        <w:t>critical</w:t>
      </w:r>
      <w:r w:rsidRPr="002A0C23">
        <w:rPr>
          <w:rStyle w:val="StyleUnderline"/>
        </w:rPr>
        <w:t xml:space="preserve"> to America’s national security</w:t>
      </w:r>
      <w:r w:rsidRPr="002A0C23">
        <w:rPr>
          <w:sz w:val="16"/>
        </w:rPr>
        <w:t xml:space="preserve">. Defense Secretary Mark Esper recently called </w:t>
      </w:r>
      <w:r w:rsidRPr="002A0C23">
        <w:rPr>
          <w:rStyle w:val="StyleUnderline"/>
        </w:rPr>
        <w:t xml:space="preserve">AI </w:t>
      </w:r>
      <w:r w:rsidRPr="00412B08">
        <w:rPr>
          <w:rStyle w:val="StyleUnderline"/>
          <w:highlight w:val="cyan"/>
        </w:rPr>
        <w:t xml:space="preserve">the most </w:t>
      </w:r>
      <w:r w:rsidRPr="00990BA3">
        <w:rPr>
          <w:rStyle w:val="StyleUnderline"/>
        </w:rPr>
        <w:t xml:space="preserve">significant </w:t>
      </w:r>
      <w:r w:rsidRPr="00412B08">
        <w:rPr>
          <w:rStyle w:val="Emphasis"/>
          <w:highlight w:val="cyan"/>
        </w:rPr>
        <w:t>emerging tech</w:t>
      </w:r>
      <w:r w:rsidRPr="002A0C23">
        <w:rPr>
          <w:rStyle w:val="Emphasis"/>
        </w:rPr>
        <w:t>nology</w:t>
      </w:r>
      <w:r w:rsidRPr="002A0C23">
        <w:rPr>
          <w:rStyle w:val="StyleUnderline"/>
        </w:rPr>
        <w:t xml:space="preserve"> </w:t>
      </w:r>
      <w:r w:rsidRPr="00412B08">
        <w:rPr>
          <w:rStyle w:val="StyleUnderline"/>
          <w:highlight w:val="cyan"/>
        </w:rPr>
        <w:t>for warfare</w:t>
      </w:r>
      <w:r w:rsidRPr="002A0C23">
        <w:rPr>
          <w:sz w:val="16"/>
        </w:rPr>
        <w:t>, predicting that “</w:t>
      </w:r>
      <w:r w:rsidRPr="002A0C23">
        <w:rPr>
          <w:rStyle w:val="StyleUnderline"/>
        </w:rPr>
        <w:t>whoever masters it first will dominate on the battlefield</w:t>
      </w:r>
      <w:r w:rsidRPr="002A0C23">
        <w:rPr>
          <w:sz w:val="16"/>
        </w:rPr>
        <w:t xml:space="preserve"> for many, many, many years.” Although others within and beyond the Pentagon stress the limits of AI, its potential is widely acknowledged. In order to develop and deploy new, strategically decisive AI tools, </w:t>
      </w:r>
      <w:r w:rsidRPr="002A0C23">
        <w:rPr>
          <w:rStyle w:val="StyleUnderline"/>
        </w:rPr>
        <w:t xml:space="preserve">the Pentagon must rely on an AI innovation ecosystem in </w:t>
      </w:r>
      <w:r w:rsidRPr="00163CD6">
        <w:rPr>
          <w:rStyle w:val="StyleUnderline"/>
        </w:rPr>
        <w:t xml:space="preserve">which </w:t>
      </w:r>
      <w:r w:rsidRPr="00163CD6">
        <w:rPr>
          <w:rStyle w:val="Emphasis"/>
        </w:rPr>
        <w:t>large private-sector companies</w:t>
      </w:r>
      <w:r w:rsidRPr="00163CD6">
        <w:rPr>
          <w:rStyle w:val="StyleUnderline"/>
        </w:rPr>
        <w:t xml:space="preserve"> play a critical role</w:t>
      </w:r>
      <w:r w:rsidRPr="00163CD6">
        <w:rPr>
          <w:sz w:val="16"/>
        </w:rPr>
        <w:t>. At</w:t>
      </w:r>
      <w:r w:rsidRPr="002A0C23">
        <w:rPr>
          <w:sz w:val="16"/>
        </w:rPr>
        <w:t xml:space="preserve"> the same time, the Department of Justice, the Federal Trade Commission, Congress, and state attorneys general have targeted many of the private sector’s largest and most innovative AI companies in ongoing antitrust probes.” – Dakota Foster, Visiting Researcher, CSET</w:t>
      </w:r>
    </w:p>
    <w:p w14:paraId="45124192" w14:textId="77777777" w:rsidR="001425A6" w:rsidRPr="00AD54DA" w:rsidRDefault="001425A6" w:rsidP="001425A6"/>
    <w:p w14:paraId="686A4645" w14:textId="77777777" w:rsidR="001425A6" w:rsidRDefault="001425A6" w:rsidP="001425A6"/>
    <w:p w14:paraId="5016A2CD" w14:textId="77777777" w:rsidR="001425A6" w:rsidRPr="00AD54DA" w:rsidRDefault="001425A6" w:rsidP="001425A6"/>
    <w:p w14:paraId="0F70753B" w14:textId="77777777" w:rsidR="001425A6" w:rsidRPr="00AD54DA" w:rsidRDefault="001425A6" w:rsidP="001425A6"/>
    <w:p w14:paraId="684E1B58" w14:textId="77777777" w:rsidR="001425A6" w:rsidRDefault="001425A6" w:rsidP="001425A6">
      <w:pPr>
        <w:pStyle w:val="Heading2"/>
      </w:pPr>
      <w:r>
        <w:lastRenderedPageBreak/>
        <w:t>Standards</w:t>
      </w:r>
    </w:p>
    <w:p w14:paraId="4DE414EF" w14:textId="77777777" w:rsidR="001425A6" w:rsidRPr="006C5019" w:rsidRDefault="001425A6" w:rsidP="001425A6">
      <w:pPr>
        <w:pStyle w:val="Heading3"/>
      </w:pPr>
      <w:r>
        <w:lastRenderedPageBreak/>
        <w:t>No Resource Conflict</w:t>
      </w:r>
    </w:p>
    <w:p w14:paraId="4203EE70" w14:textId="77777777" w:rsidR="001425A6" w:rsidRPr="00BE0E18" w:rsidRDefault="001425A6" w:rsidP="001425A6">
      <w:pPr>
        <w:pStyle w:val="Heading4"/>
        <w:rPr>
          <w:rFonts w:cs="Arial"/>
        </w:rPr>
      </w:pPr>
      <w:r>
        <w:t>Our resources defense answers their warming and norms break down directly---</w:t>
      </w:r>
      <w:r w:rsidRPr="00AD54DA">
        <w:rPr>
          <w:rFonts w:cs="Arial"/>
        </w:rPr>
        <w:t xml:space="preserve"> </w:t>
      </w:r>
      <w:r w:rsidRPr="00BE0E18">
        <w:rPr>
          <w:rFonts w:cs="Arial"/>
        </w:rPr>
        <w:t xml:space="preserve">Digital shift means this </w:t>
      </w:r>
      <w:r w:rsidRPr="00BE0E18">
        <w:rPr>
          <w:rFonts w:cs="Arial"/>
          <w:u w:val="single"/>
        </w:rPr>
        <w:t>won’t happen</w:t>
      </w:r>
      <w:r w:rsidRPr="00BE0E18">
        <w:rPr>
          <w:rFonts w:cs="Arial"/>
        </w:rPr>
        <w:t>.</w:t>
      </w:r>
    </w:p>
    <w:p w14:paraId="2BDF21D2" w14:textId="77777777" w:rsidR="001425A6" w:rsidRPr="00BE0E18" w:rsidRDefault="001425A6" w:rsidP="001425A6">
      <w:r w:rsidRPr="00BE0E18">
        <w:rPr>
          <w:rStyle w:val="Style13ptBold"/>
        </w:rPr>
        <w:t xml:space="preserve">Kenny 20 </w:t>
      </w:r>
      <w:r w:rsidRPr="00BE0E18">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TheHill, </w:t>
      </w:r>
      <w:hyperlink r:id="rId23" w:history="1">
        <w:r w:rsidRPr="00BE0E18">
          <w:rPr>
            <w:rStyle w:val="Hyperlink"/>
          </w:rPr>
          <w:t>https://thehill.com/opinion/national-security/481607-why-war-for-wealth-has-fallen-out-of-fashion</w:t>
        </w:r>
      </w:hyperlink>
      <w:r w:rsidRPr="00BE0E18">
        <w:t xml:space="preserve"> - BS</w:t>
      </w:r>
    </w:p>
    <w:p w14:paraId="2A2134AE" w14:textId="77777777" w:rsidR="001425A6" w:rsidRPr="00BE0E18" w:rsidRDefault="001425A6" w:rsidP="001425A6">
      <w:pPr>
        <w:rPr>
          <w:sz w:val="14"/>
        </w:rPr>
      </w:pPr>
      <w:r w:rsidRPr="00BE0E18">
        <w:rPr>
          <w:rStyle w:val="StyleUnderline"/>
          <w:highlight w:val="cyan"/>
        </w:rPr>
        <w:t>As</w:t>
      </w:r>
      <w:r w:rsidRPr="00BE0E18">
        <w:rPr>
          <w:sz w:val="14"/>
        </w:rPr>
        <w:t xml:space="preserve"> the </w:t>
      </w:r>
      <w:r w:rsidRPr="00BE0E18">
        <w:rPr>
          <w:rStyle w:val="StyleUnderline"/>
          <w:highlight w:val="cyan"/>
        </w:rPr>
        <w:t>conflicts</w:t>
      </w:r>
      <w:r w:rsidRPr="00BE0E18">
        <w:rPr>
          <w:sz w:val="14"/>
        </w:rPr>
        <w:t xml:space="preserve"> in Afghanistan and Iraq </w:t>
      </w:r>
      <w:r w:rsidRPr="00BE0E18">
        <w:rPr>
          <w:rStyle w:val="StyleUnderline"/>
          <w:highlight w:val="cyan"/>
        </w:rPr>
        <w:t>drag towards their third decade</w:t>
      </w:r>
      <w:r w:rsidRPr="00BE0E18">
        <w:rPr>
          <w:sz w:val="14"/>
        </w:rPr>
        <w:t xml:space="preserve">, and Syria’s civil war ticks towards 400,000 dead, it may seem trite to observe that nobody really “wins” a war. But </w:t>
      </w:r>
      <w:r w:rsidRPr="00BE0E18">
        <w:rPr>
          <w:rStyle w:val="StyleUnderline"/>
          <w:highlight w:val="cyan"/>
        </w:rPr>
        <w:t>it</w:t>
      </w:r>
      <w:r w:rsidRPr="00BE0E18">
        <w:rPr>
          <w:sz w:val="14"/>
        </w:rPr>
        <w:t xml:space="preserve"> nonetheless </w:t>
      </w:r>
      <w:r w:rsidRPr="00BE0E18">
        <w:rPr>
          <w:rStyle w:val="StyleUnderline"/>
          <w:highlight w:val="cyan"/>
        </w:rPr>
        <w:t>represents a</w:t>
      </w:r>
      <w:r w:rsidRPr="00BE0E18">
        <w:rPr>
          <w:rStyle w:val="StyleUnderline"/>
        </w:rPr>
        <w:t xml:space="preserve"> significant </w:t>
      </w:r>
      <w:r w:rsidRPr="00BE0E18">
        <w:rPr>
          <w:rStyle w:val="Emphasis"/>
          <w:highlight w:val="cyan"/>
        </w:rPr>
        <w:t>historic</w:t>
      </w:r>
      <w:r w:rsidRPr="00BE0E18">
        <w:rPr>
          <w:sz w:val="14"/>
          <w:highlight w:val="cyan"/>
        </w:rPr>
        <w:t xml:space="preserve"> </w:t>
      </w:r>
      <w:r w:rsidRPr="00BE0E18">
        <w:rPr>
          <w:rStyle w:val="Emphasis"/>
          <w:highlight w:val="cyan"/>
        </w:rPr>
        <w:t>change</w:t>
      </w:r>
      <w:r w:rsidRPr="00BE0E18">
        <w:rPr>
          <w:sz w:val="14"/>
        </w:rPr>
        <w:t xml:space="preserve">, and one that can help account both for the fact that </w:t>
      </w:r>
      <w:r w:rsidRPr="00BE0E18">
        <w:rPr>
          <w:rStyle w:val="StyleUnderline"/>
          <w:highlight w:val="cyan"/>
        </w:rPr>
        <w:t>the number of</w:t>
      </w:r>
      <w:r w:rsidRPr="00BE0E18">
        <w:rPr>
          <w:rStyle w:val="StyleUnderline"/>
        </w:rPr>
        <w:t xml:space="preserve"> </w:t>
      </w:r>
      <w:r w:rsidRPr="00BE0E18">
        <w:rPr>
          <w:rStyle w:val="Emphasis"/>
          <w:highlight w:val="cyan"/>
        </w:rPr>
        <w:t>wars</w:t>
      </w:r>
      <w:r w:rsidRPr="00BE0E18">
        <w:rPr>
          <w:sz w:val="14"/>
          <w:highlight w:val="cyan"/>
        </w:rPr>
        <w:t xml:space="preserve"> </w:t>
      </w:r>
      <w:r w:rsidRPr="00BE0E18">
        <w:rPr>
          <w:rStyle w:val="StyleUnderline"/>
          <w:highlight w:val="cyan"/>
        </w:rPr>
        <w:t xml:space="preserve">is </w:t>
      </w:r>
      <w:r w:rsidRPr="00BE0E18">
        <w:rPr>
          <w:rStyle w:val="Emphasis"/>
          <w:highlight w:val="cyan"/>
        </w:rPr>
        <w:t>declining</w:t>
      </w:r>
      <w:r w:rsidRPr="00BE0E18">
        <w:rPr>
          <w:sz w:val="14"/>
        </w:rPr>
        <w:t xml:space="preserve"> </w:t>
      </w:r>
      <w:r w:rsidRPr="00BE0E18">
        <w:rPr>
          <w:rStyle w:val="StyleUnderline"/>
        </w:rPr>
        <w:t xml:space="preserve">as well as the </w:t>
      </w:r>
      <w:r w:rsidRPr="00BE0E18">
        <w:rPr>
          <w:rStyle w:val="Emphasis"/>
        </w:rPr>
        <w:t>type</w:t>
      </w:r>
      <w:r w:rsidRPr="00BE0E18">
        <w:rPr>
          <w:rStyle w:val="StyleUnderline"/>
        </w:rPr>
        <w:t xml:space="preserve"> and</w:t>
      </w:r>
      <w:r w:rsidRPr="00BE0E18">
        <w:rPr>
          <w:sz w:val="14"/>
        </w:rPr>
        <w:t xml:space="preserve"> </w:t>
      </w:r>
      <w:r w:rsidRPr="00BE0E18">
        <w:rPr>
          <w:rStyle w:val="Emphasis"/>
        </w:rPr>
        <w:t>location</w:t>
      </w:r>
      <w:r w:rsidRPr="00BE0E18">
        <w:rPr>
          <w:sz w:val="14"/>
        </w:rPr>
        <w:t xml:space="preserve"> of wars that remain. </w:t>
      </w:r>
      <w:r w:rsidRPr="00BE0E18">
        <w:rPr>
          <w:rStyle w:val="StyleUnderline"/>
          <w:highlight w:val="cyan"/>
        </w:rPr>
        <w:t>War</w:t>
      </w:r>
      <w:r w:rsidRPr="00BE0E18">
        <w:rPr>
          <w:rStyle w:val="StyleUnderline"/>
        </w:rPr>
        <w:t xml:space="preserve"> always </w:t>
      </w:r>
      <w:r w:rsidRPr="00BE0E18">
        <w:rPr>
          <w:rStyle w:val="StyleUnderline"/>
          <w:highlight w:val="cyan"/>
        </w:rPr>
        <w:t>has</w:t>
      </w:r>
      <w:r w:rsidRPr="00BE0E18">
        <w:rPr>
          <w:rStyle w:val="StyleUnderline"/>
        </w:rPr>
        <w:t xml:space="preserve"> </w:t>
      </w:r>
      <w:r w:rsidRPr="00BE0E18">
        <w:rPr>
          <w:rStyle w:val="StyleUnderline"/>
          <w:highlight w:val="cyan"/>
        </w:rPr>
        <w:t>been “</w:t>
      </w:r>
      <w:r w:rsidRPr="00BE0E18">
        <w:rPr>
          <w:rStyle w:val="Emphasis"/>
          <w:highlight w:val="cyan"/>
        </w:rPr>
        <w:t>negative sum</w:t>
      </w:r>
      <w:r w:rsidRPr="00BE0E18">
        <w:rPr>
          <w:sz w:val="14"/>
        </w:rPr>
        <w:t xml:space="preserve">,” </w:t>
      </w:r>
      <w:r w:rsidRPr="00BE0E18">
        <w:rPr>
          <w:rStyle w:val="StyleUnderline"/>
        </w:rPr>
        <w:t xml:space="preserve">in that any </w:t>
      </w:r>
      <w:r w:rsidRPr="00BE0E18">
        <w:rPr>
          <w:rStyle w:val="StyleUnderline"/>
          <w:highlight w:val="cyan"/>
        </w:rPr>
        <w:t>resource</w:t>
      </w:r>
      <w:r w:rsidRPr="00BE0E18">
        <w:rPr>
          <w:sz w:val="14"/>
          <w:highlight w:val="cyan"/>
        </w:rPr>
        <w:t xml:space="preserve"> </w:t>
      </w:r>
      <w:r w:rsidRPr="00BE0E18">
        <w:rPr>
          <w:rStyle w:val="StyleUnderline"/>
          <w:highlight w:val="cyan"/>
        </w:rPr>
        <w:t>gain</w:t>
      </w:r>
      <w:r w:rsidRPr="00BE0E18">
        <w:rPr>
          <w:rStyle w:val="StyleUnderline"/>
        </w:rPr>
        <w:t xml:space="preserve"> to the victor</w:t>
      </w:r>
      <w:r w:rsidRPr="00BE0E18">
        <w:rPr>
          <w:sz w:val="14"/>
        </w:rPr>
        <w:t xml:space="preserve"> </w:t>
      </w:r>
      <w:r w:rsidRPr="00BE0E18">
        <w:rPr>
          <w:rStyle w:val="StyleUnderline"/>
          <w:highlight w:val="cyan"/>
        </w:rPr>
        <w:t>was matched by</w:t>
      </w:r>
      <w:r w:rsidRPr="00BE0E18">
        <w:rPr>
          <w:rStyle w:val="StyleUnderline"/>
        </w:rPr>
        <w:t xml:space="preserve"> </w:t>
      </w:r>
      <w:r w:rsidRPr="00BE0E18">
        <w:rPr>
          <w:rStyle w:val="StyleUnderline"/>
          <w:highlight w:val="cyan"/>
        </w:rPr>
        <w:t>a</w:t>
      </w:r>
      <w:r w:rsidRPr="00BE0E18">
        <w:rPr>
          <w:rStyle w:val="StyleUnderline"/>
        </w:rPr>
        <w:t xml:space="preserve">n </w:t>
      </w:r>
      <w:r w:rsidRPr="00BE0E18">
        <w:rPr>
          <w:rStyle w:val="Emphasis"/>
        </w:rPr>
        <w:t xml:space="preserve">equal </w:t>
      </w:r>
      <w:r w:rsidRPr="00BE0E18">
        <w:rPr>
          <w:rStyle w:val="Emphasis"/>
          <w:highlight w:val="cyan"/>
        </w:rPr>
        <w:t>loss</w:t>
      </w:r>
      <w:r w:rsidRPr="00BE0E18">
        <w:rPr>
          <w:sz w:val="14"/>
          <w:highlight w:val="cyan"/>
        </w:rPr>
        <w:t xml:space="preserve"> </w:t>
      </w:r>
      <w:r w:rsidRPr="00BE0E18">
        <w:rPr>
          <w:rStyle w:val="StyleUnderline"/>
          <w:highlight w:val="cyan"/>
        </w:rPr>
        <w:t>to the</w:t>
      </w:r>
      <w:r w:rsidRPr="00BE0E18">
        <w:rPr>
          <w:sz w:val="14"/>
          <w:highlight w:val="cyan"/>
        </w:rPr>
        <w:t xml:space="preserve"> </w:t>
      </w:r>
      <w:r w:rsidRPr="00BE0E18">
        <w:rPr>
          <w:rStyle w:val="Emphasis"/>
          <w:highlight w:val="cyan"/>
        </w:rPr>
        <w:t>loser</w:t>
      </w:r>
      <w:r w:rsidRPr="00BE0E18">
        <w:rPr>
          <w:sz w:val="14"/>
        </w:rPr>
        <w:t xml:space="preserve"> </w:t>
      </w:r>
      <w:r w:rsidRPr="00BE0E18">
        <w:rPr>
          <w:rStyle w:val="StyleUnderline"/>
        </w:rPr>
        <w:t>and both sides</w:t>
      </w:r>
      <w:r w:rsidRPr="00BE0E18">
        <w:rPr>
          <w:sz w:val="14"/>
        </w:rPr>
        <w:t xml:space="preserve"> </w:t>
      </w:r>
      <w:r w:rsidRPr="00BE0E18">
        <w:rPr>
          <w:rStyle w:val="Emphasis"/>
        </w:rPr>
        <w:t>paid</w:t>
      </w:r>
      <w:r w:rsidRPr="00BE0E18">
        <w:rPr>
          <w:sz w:val="14"/>
        </w:rPr>
        <w:t xml:space="preserve"> </w:t>
      </w:r>
      <w:r w:rsidRPr="00BE0E18">
        <w:rPr>
          <w:rStyle w:val="StyleUnderline"/>
        </w:rPr>
        <w:t>in</w:t>
      </w:r>
      <w:r w:rsidRPr="00BE0E18">
        <w:rPr>
          <w:sz w:val="14"/>
        </w:rPr>
        <w:t xml:space="preserve"> </w:t>
      </w:r>
      <w:r w:rsidRPr="00BE0E18">
        <w:rPr>
          <w:rStyle w:val="StyleUnderline"/>
        </w:rPr>
        <w:t>lives and arms</w:t>
      </w:r>
      <w:r w:rsidRPr="00BE0E18">
        <w:rPr>
          <w:sz w:val="14"/>
        </w:rPr>
        <w:t xml:space="preserve">. But </w:t>
      </w:r>
      <w:r w:rsidRPr="00BE0E18">
        <w:rPr>
          <w:rStyle w:val="StyleUnderline"/>
        </w:rPr>
        <w:t>those</w:t>
      </w:r>
      <w:r w:rsidRPr="00BE0E18">
        <w:rPr>
          <w:sz w:val="14"/>
        </w:rPr>
        <w:t xml:space="preserve"> </w:t>
      </w:r>
      <w:r w:rsidRPr="00BE0E18">
        <w:rPr>
          <w:rStyle w:val="StyleUnderline"/>
        </w:rPr>
        <w:t xml:space="preserve">who </w:t>
      </w:r>
      <w:r w:rsidRPr="00BE0E18">
        <w:rPr>
          <w:rStyle w:val="Emphasis"/>
        </w:rPr>
        <w:t>prevailed</w:t>
      </w:r>
      <w:r w:rsidRPr="00BE0E18">
        <w:rPr>
          <w:sz w:val="14"/>
        </w:rPr>
        <w:t xml:space="preserve"> on the battlefield </w:t>
      </w:r>
      <w:r w:rsidRPr="00BE0E18">
        <w:rPr>
          <w:rStyle w:val="StyleUnderline"/>
        </w:rPr>
        <w:t>could</w:t>
      </w:r>
      <w:r w:rsidRPr="00BE0E18">
        <w:rPr>
          <w:sz w:val="14"/>
        </w:rPr>
        <w:t xml:space="preserve"> more than </w:t>
      </w:r>
      <w:r w:rsidRPr="00BE0E18">
        <w:rPr>
          <w:rStyle w:val="StyleUnderline"/>
        </w:rPr>
        <w:t>compensate</w:t>
      </w:r>
      <w:r w:rsidRPr="00BE0E18">
        <w:rPr>
          <w:sz w:val="14"/>
        </w:rPr>
        <w:t xml:space="preserve"> </w:t>
      </w:r>
      <w:r w:rsidRPr="00BE0E18">
        <w:rPr>
          <w:rStyle w:val="StyleUnderline"/>
        </w:rPr>
        <w:t xml:space="preserve">for </w:t>
      </w:r>
      <w:r w:rsidRPr="00BE0E18">
        <w:rPr>
          <w:rStyle w:val="Emphasis"/>
        </w:rPr>
        <w:t>their military</w:t>
      </w:r>
      <w:r w:rsidRPr="00BE0E18">
        <w:rPr>
          <w:sz w:val="14"/>
        </w:rPr>
        <w:t xml:space="preserve"> </w:t>
      </w:r>
      <w:r w:rsidRPr="00BE0E18">
        <w:rPr>
          <w:rStyle w:val="StyleUnderline"/>
        </w:rPr>
        <w:t xml:space="preserve">costs through </w:t>
      </w:r>
      <w:r w:rsidRPr="00BE0E18">
        <w:rPr>
          <w:rStyle w:val="Emphasis"/>
        </w:rPr>
        <w:t>occupation</w:t>
      </w:r>
      <w:r w:rsidRPr="00BE0E18">
        <w:rPr>
          <w:sz w:val="14"/>
        </w:rPr>
        <w:t xml:space="preserve">, </w:t>
      </w:r>
      <w:r w:rsidRPr="00BE0E18">
        <w:rPr>
          <w:rStyle w:val="Emphasis"/>
        </w:rPr>
        <w:t>plunder</w:t>
      </w:r>
      <w:r w:rsidRPr="00BE0E18">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land and resources remained prizes worth fighting over well into the 20th century. Germany’s demand for Lebensraum (“living space”) and Japan’s obsession with obtaining an independent oil supply helped motivate World War II, for example. </w:t>
      </w:r>
      <w:r w:rsidRPr="00BE0E18">
        <w:rPr>
          <w:rStyle w:val="StyleUnderline"/>
        </w:rPr>
        <w:t xml:space="preserve">But </w:t>
      </w:r>
      <w:r w:rsidRPr="00BE0E18">
        <w:rPr>
          <w:rStyle w:val="Emphasis"/>
        </w:rPr>
        <w:t>economic change</w:t>
      </w:r>
      <w:r w:rsidRPr="00BE0E18">
        <w:rPr>
          <w:sz w:val="14"/>
        </w:rPr>
        <w:t xml:space="preserve"> </w:t>
      </w:r>
      <w:r w:rsidRPr="00BE0E18">
        <w:rPr>
          <w:rStyle w:val="StyleUnderline"/>
        </w:rPr>
        <w:t xml:space="preserve">means that </w:t>
      </w:r>
      <w:r w:rsidRPr="00BE0E18">
        <w:rPr>
          <w:rStyle w:val="Emphasis"/>
          <w:highlight w:val="cyan"/>
        </w:rPr>
        <w:t>land</w:t>
      </w:r>
      <w:r w:rsidRPr="00BE0E18">
        <w:rPr>
          <w:rStyle w:val="StyleUnderline"/>
          <w:highlight w:val="cyan"/>
        </w:rPr>
        <w:t xml:space="preserve"> </w:t>
      </w:r>
      <w:r w:rsidRPr="00BE0E18">
        <w:rPr>
          <w:rStyle w:val="StyleUnderline"/>
        </w:rPr>
        <w:t>and</w:t>
      </w:r>
      <w:r w:rsidRPr="00BE0E18">
        <w:rPr>
          <w:sz w:val="14"/>
        </w:rPr>
        <w:t xml:space="preserve"> </w:t>
      </w:r>
      <w:r w:rsidRPr="00BE0E18">
        <w:rPr>
          <w:rStyle w:val="Emphasis"/>
        </w:rPr>
        <w:t>the stuff</w:t>
      </w:r>
      <w:r w:rsidRPr="00BE0E18">
        <w:rPr>
          <w:sz w:val="14"/>
        </w:rPr>
        <w:t xml:space="preserve"> </w:t>
      </w:r>
      <w:r w:rsidRPr="00BE0E18">
        <w:rPr>
          <w:rStyle w:val="StyleUnderline"/>
        </w:rPr>
        <w:t>on</w:t>
      </w:r>
      <w:r w:rsidRPr="00BE0E18">
        <w:rPr>
          <w:sz w:val="14"/>
        </w:rPr>
        <w:t xml:space="preserve"> or under </w:t>
      </w:r>
      <w:r w:rsidRPr="00BE0E18">
        <w:rPr>
          <w:rStyle w:val="StyleUnderline"/>
        </w:rPr>
        <w:t>it</w:t>
      </w:r>
      <w:r w:rsidRPr="00BE0E18">
        <w:rPr>
          <w:sz w:val="14"/>
        </w:rPr>
        <w:t xml:space="preserve"> </w:t>
      </w:r>
      <w:r w:rsidRPr="00BE0E18">
        <w:rPr>
          <w:rStyle w:val="Emphasis"/>
          <w:highlight w:val="cyan"/>
        </w:rPr>
        <w:t>no</w:t>
      </w:r>
      <w:r w:rsidRPr="00BE0E18">
        <w:rPr>
          <w:rStyle w:val="Emphasis"/>
        </w:rPr>
        <w:t xml:space="preserve"> </w:t>
      </w:r>
      <w:r w:rsidRPr="00BE0E18">
        <w:rPr>
          <w:rStyle w:val="Emphasis"/>
          <w:highlight w:val="cyan"/>
        </w:rPr>
        <w:t>longer</w:t>
      </w:r>
      <w:r w:rsidRPr="00BE0E18">
        <w:rPr>
          <w:rStyle w:val="StyleUnderline"/>
          <w:highlight w:val="cyan"/>
        </w:rPr>
        <w:t xml:space="preserve"> is </w:t>
      </w:r>
      <w:r w:rsidRPr="00BE0E18">
        <w:rPr>
          <w:rStyle w:val="StyleUnderline"/>
        </w:rPr>
        <w:t xml:space="preserve">the </w:t>
      </w:r>
      <w:r w:rsidRPr="00BE0E18">
        <w:rPr>
          <w:rStyle w:val="Emphasis"/>
          <w:highlight w:val="cyan"/>
        </w:rPr>
        <w:t>key</w:t>
      </w:r>
      <w:r w:rsidRPr="00BE0E18">
        <w:rPr>
          <w:rStyle w:val="StyleUnderline"/>
          <w:highlight w:val="cyan"/>
        </w:rPr>
        <w:t xml:space="preserve"> to</w:t>
      </w:r>
      <w:r w:rsidRPr="00BE0E18">
        <w:rPr>
          <w:sz w:val="14"/>
          <w:highlight w:val="cyan"/>
        </w:rPr>
        <w:t xml:space="preserve"> </w:t>
      </w:r>
      <w:r w:rsidRPr="00BE0E18">
        <w:rPr>
          <w:rStyle w:val="Emphasis"/>
          <w:highlight w:val="cyan"/>
        </w:rPr>
        <w:t>prosperity</w:t>
      </w:r>
      <w:r w:rsidRPr="00BE0E18">
        <w:rPr>
          <w:rStyle w:val="Emphasis"/>
        </w:rPr>
        <w:t xml:space="preserve"> and power</w:t>
      </w:r>
      <w:r w:rsidRPr="00BE0E18">
        <w:rPr>
          <w:sz w:val="14"/>
        </w:rPr>
        <w:t xml:space="preserve"> </w:t>
      </w:r>
      <w:r w:rsidRPr="00BE0E18">
        <w:rPr>
          <w:rStyle w:val="Emphasis"/>
        </w:rPr>
        <w:t>worldwide</w:t>
      </w:r>
      <w:r w:rsidRPr="00BE0E18">
        <w:rPr>
          <w:sz w:val="14"/>
        </w:rPr>
        <w:t xml:space="preserve">. </w:t>
      </w:r>
      <w:r w:rsidRPr="00BE0E18">
        <w:rPr>
          <w:rStyle w:val="StyleUnderline"/>
        </w:rPr>
        <w:t>The World Bank calculates</w:t>
      </w:r>
      <w:r w:rsidRPr="00BE0E18">
        <w:rPr>
          <w:sz w:val="14"/>
        </w:rPr>
        <w:t xml:space="preserve"> a measure of global </w:t>
      </w:r>
      <w:r w:rsidRPr="00BE0E18">
        <w:rPr>
          <w:rStyle w:val="StyleUnderline"/>
        </w:rPr>
        <w:t>wealth</w:t>
      </w:r>
      <w:r w:rsidRPr="00BE0E18">
        <w:rPr>
          <w:sz w:val="14"/>
        </w:rPr>
        <w:t xml:space="preserve"> </w:t>
      </w:r>
      <w:r w:rsidRPr="00BE0E18">
        <w:rPr>
          <w:rStyle w:val="StyleUnderline"/>
        </w:rPr>
        <w:t>that</w:t>
      </w:r>
      <w:r w:rsidRPr="00BE0E18">
        <w:rPr>
          <w:sz w:val="14"/>
        </w:rPr>
        <w:t xml:space="preserve"> </w:t>
      </w:r>
      <w:r w:rsidRPr="00BE0E18">
        <w:rPr>
          <w:rStyle w:val="StyleUnderline"/>
        </w:rPr>
        <w:t>divides it into natural capital</w:t>
      </w:r>
      <w:r w:rsidRPr="00BE0E18">
        <w:rPr>
          <w:sz w:val="14"/>
        </w:rPr>
        <w:t xml:space="preserve"> — land, oil, gold — physical capital, including roads and factories, </w:t>
      </w:r>
      <w:r w:rsidRPr="00BE0E18">
        <w:rPr>
          <w:rStyle w:val="StyleUnderline"/>
        </w:rPr>
        <w:t>and “intangible capital</w:t>
      </w:r>
      <w:r w:rsidRPr="00BE0E18">
        <w:rPr>
          <w:sz w:val="14"/>
        </w:rPr>
        <w:t xml:space="preserve">.” That last category includes education and the institutions and knowledge from double entry bookkeeping to phonics-based literacy programs that allow economies to produce more value with the same amount of physical inputs. In 2014, natural capital accounted for 9 percent of planetary wealth, according to the World Bank. That compared to 27 percent for physical capital and 64 percent — </w:t>
      </w:r>
      <w:r w:rsidRPr="00BE0E18">
        <w:rPr>
          <w:rStyle w:val="Emphasis"/>
          <w:highlight w:val="cyan"/>
        </w:rPr>
        <w:t>almost two-thirds</w:t>
      </w:r>
      <w:r w:rsidRPr="00BE0E18">
        <w:rPr>
          <w:sz w:val="14"/>
          <w:highlight w:val="cyan"/>
        </w:rPr>
        <w:t xml:space="preserve"> </w:t>
      </w:r>
      <w:r w:rsidRPr="00BE0E18">
        <w:rPr>
          <w:sz w:val="14"/>
        </w:rPr>
        <w:t xml:space="preserve">— </w:t>
      </w:r>
      <w:r w:rsidRPr="00BE0E18">
        <w:rPr>
          <w:rStyle w:val="Emphasis"/>
        </w:rPr>
        <w:t>in intangible capital</w:t>
      </w:r>
      <w:r w:rsidRPr="00BE0E18">
        <w:rPr>
          <w:sz w:val="14"/>
        </w:rPr>
        <w:t xml:space="preserve">. </w:t>
      </w:r>
      <w:r w:rsidRPr="00BE0E18">
        <w:rPr>
          <w:rStyle w:val="StyleUnderline"/>
        </w:rPr>
        <w:t xml:space="preserve">The fact that </w:t>
      </w:r>
      <w:r w:rsidRPr="00BE0E18">
        <w:rPr>
          <w:rStyle w:val="Emphasis"/>
        </w:rPr>
        <w:t xml:space="preserve">wealth </w:t>
      </w:r>
      <w:r w:rsidRPr="00BE0E18">
        <w:rPr>
          <w:rStyle w:val="Emphasis"/>
          <w:highlight w:val="cyan"/>
        </w:rPr>
        <w:t>is driven</w:t>
      </w:r>
      <w:r w:rsidRPr="00BE0E18">
        <w:rPr>
          <w:sz w:val="14"/>
          <w:highlight w:val="cyan"/>
        </w:rPr>
        <w:t xml:space="preserve"> </w:t>
      </w:r>
      <w:r w:rsidRPr="00BE0E18">
        <w:rPr>
          <w:rStyle w:val="StyleUnderline"/>
          <w:highlight w:val="cyan"/>
        </w:rPr>
        <w:t>by</w:t>
      </w:r>
      <w:r w:rsidRPr="00BE0E18">
        <w:rPr>
          <w:rStyle w:val="StyleUnderline"/>
        </w:rPr>
        <w:t xml:space="preserve"> </w:t>
      </w:r>
      <w:r w:rsidRPr="00BE0E18">
        <w:rPr>
          <w:rStyle w:val="Emphasis"/>
          <w:highlight w:val="cyan"/>
        </w:rPr>
        <w:t>intangible ideas</w:t>
      </w:r>
      <w:r w:rsidRPr="00BE0E18">
        <w:rPr>
          <w:sz w:val="14"/>
        </w:rPr>
        <w:t xml:space="preserve">, </w:t>
      </w:r>
      <w:r w:rsidRPr="00BE0E18">
        <w:rPr>
          <w:rStyle w:val="StyleUnderline"/>
        </w:rPr>
        <w:t xml:space="preserve">institutions and </w:t>
      </w:r>
      <w:r w:rsidRPr="00BE0E18">
        <w:rPr>
          <w:rStyle w:val="Emphasis"/>
        </w:rPr>
        <w:t>relationships</w:t>
      </w:r>
      <w:r w:rsidRPr="00BE0E18">
        <w:rPr>
          <w:sz w:val="14"/>
        </w:rPr>
        <w:t xml:space="preserve">, </w:t>
      </w:r>
      <w:r w:rsidRPr="00BE0E18">
        <w:rPr>
          <w:rStyle w:val="StyleUnderline"/>
          <w:highlight w:val="cyan"/>
        </w:rPr>
        <w:t>rather than</w:t>
      </w:r>
      <w:r w:rsidRPr="00BE0E18">
        <w:rPr>
          <w:rStyle w:val="StyleUnderline"/>
        </w:rPr>
        <w:t xml:space="preserve"> </w:t>
      </w:r>
      <w:r w:rsidRPr="00BE0E18">
        <w:rPr>
          <w:rStyle w:val="Emphasis"/>
        </w:rPr>
        <w:t xml:space="preserve">tangible </w:t>
      </w:r>
      <w:r w:rsidRPr="00BE0E18">
        <w:rPr>
          <w:rStyle w:val="Emphasis"/>
          <w:highlight w:val="cyan"/>
        </w:rPr>
        <w:t>goods</w:t>
      </w:r>
      <w:r w:rsidRPr="00BE0E18">
        <w:rPr>
          <w:sz w:val="14"/>
        </w:rPr>
        <w:t xml:space="preserve"> </w:t>
      </w:r>
      <w:r w:rsidRPr="00BE0E18">
        <w:rPr>
          <w:rStyle w:val="StyleUnderline"/>
        </w:rPr>
        <w:t>and</w:t>
      </w:r>
      <w:r w:rsidRPr="00BE0E18">
        <w:rPr>
          <w:sz w:val="14"/>
        </w:rPr>
        <w:t xml:space="preserve"> </w:t>
      </w:r>
      <w:r w:rsidRPr="00BE0E18">
        <w:rPr>
          <w:rStyle w:val="Emphasis"/>
        </w:rPr>
        <w:t>land,</w:t>
      </w:r>
      <w:r w:rsidRPr="00BE0E18">
        <w:rPr>
          <w:sz w:val="14"/>
        </w:rPr>
        <w:t xml:space="preserve"> </w:t>
      </w:r>
      <w:r w:rsidRPr="00BE0E18">
        <w:rPr>
          <w:rStyle w:val="StyleUnderline"/>
        </w:rPr>
        <w:t>means</w:t>
      </w:r>
      <w:r w:rsidRPr="00BE0E18">
        <w:rPr>
          <w:sz w:val="14"/>
        </w:rPr>
        <w:t xml:space="preserve"> that </w:t>
      </w:r>
      <w:r w:rsidRPr="00BE0E18">
        <w:rPr>
          <w:rStyle w:val="StyleUnderline"/>
          <w:highlight w:val="cyan"/>
        </w:rPr>
        <w:t xml:space="preserve">it can’t be </w:t>
      </w:r>
      <w:r w:rsidRPr="00BE0E18">
        <w:rPr>
          <w:rStyle w:val="Emphasis"/>
          <w:highlight w:val="cyan"/>
        </w:rPr>
        <w:t>expropriated</w:t>
      </w:r>
      <w:r w:rsidRPr="00BE0E18">
        <w:rPr>
          <w:sz w:val="14"/>
        </w:rPr>
        <w:t xml:space="preserve"> </w:t>
      </w:r>
      <w:r w:rsidRPr="00BE0E18">
        <w:rPr>
          <w:rStyle w:val="StyleUnderline"/>
        </w:rPr>
        <w:t>by an invader</w:t>
      </w:r>
      <w:r w:rsidRPr="00BE0E18">
        <w:rPr>
          <w:sz w:val="14"/>
        </w:rPr>
        <w:t xml:space="preserve">. So even </w:t>
      </w:r>
      <w:r w:rsidRPr="00BE0E18">
        <w:rPr>
          <w:rStyle w:val="Emphasis"/>
        </w:rPr>
        <w:t>winning</w:t>
      </w:r>
      <w:r w:rsidRPr="00BE0E18">
        <w:rPr>
          <w:sz w:val="14"/>
        </w:rPr>
        <w:t xml:space="preserve"> </w:t>
      </w:r>
      <w:r w:rsidRPr="00BE0E18">
        <w:rPr>
          <w:rStyle w:val="StyleUnderline"/>
        </w:rPr>
        <w:t>on the battlefield</w:t>
      </w:r>
      <w:r w:rsidRPr="00BE0E18">
        <w:rPr>
          <w:sz w:val="14"/>
        </w:rPr>
        <w:t xml:space="preserve"> simply </w:t>
      </w:r>
      <w:r w:rsidRPr="00BE0E18">
        <w:rPr>
          <w:rStyle w:val="Emphasis"/>
        </w:rPr>
        <w:t>can’t pay off</w:t>
      </w:r>
      <w:r w:rsidRPr="00BE0E18">
        <w:rPr>
          <w:sz w:val="14"/>
        </w:rPr>
        <w:t xml:space="preserve">. Take one recent example: The </w:t>
      </w:r>
      <w:r w:rsidRPr="00BE0E18">
        <w:rPr>
          <w:rStyle w:val="StyleUnderline"/>
        </w:rPr>
        <w:t>Iraq</w:t>
      </w:r>
      <w:r w:rsidRPr="00BE0E18">
        <w:rPr>
          <w:sz w:val="14"/>
        </w:rPr>
        <w:t xml:space="preserve"> war has </w:t>
      </w:r>
      <w:r w:rsidRPr="00BE0E18">
        <w:rPr>
          <w:rStyle w:val="StyleUnderline"/>
        </w:rPr>
        <w:t>cost the U.</w:t>
      </w:r>
      <w:r w:rsidRPr="00BE0E18">
        <w:rPr>
          <w:sz w:val="14"/>
        </w:rPr>
        <w:t xml:space="preserve">S. alone around </w:t>
      </w:r>
      <w:r w:rsidRPr="00BE0E18">
        <w:rPr>
          <w:rStyle w:val="StyleUnderline"/>
        </w:rPr>
        <w:t>$2.2 trillion</w:t>
      </w:r>
      <w:r w:rsidRPr="00BE0E18">
        <w:rPr>
          <w:sz w:val="14"/>
        </w:rPr>
        <w:t xml:space="preserve">, according to the Watson Institute at Brown University. </w:t>
      </w:r>
      <w:r w:rsidRPr="00BE0E18">
        <w:rPr>
          <w:rStyle w:val="StyleUnderline"/>
        </w:rPr>
        <w:t>Oil revenues</w:t>
      </w:r>
      <w:r w:rsidRPr="00BE0E18">
        <w:rPr>
          <w:sz w:val="14"/>
        </w:rPr>
        <w:t xml:space="preserve"> </w:t>
      </w:r>
      <w:r w:rsidRPr="00BE0E18">
        <w:rPr>
          <w:rStyle w:val="StyleUnderline"/>
        </w:rPr>
        <w:t>earn</w:t>
      </w:r>
      <w:r w:rsidRPr="00BE0E18">
        <w:rPr>
          <w:sz w:val="14"/>
        </w:rPr>
        <w:t xml:space="preserve"> the </w:t>
      </w:r>
      <w:r w:rsidRPr="00BE0E18">
        <w:rPr>
          <w:rStyle w:val="Emphasis"/>
        </w:rPr>
        <w:t>Iraq</w:t>
      </w:r>
      <w:r w:rsidRPr="00BE0E18">
        <w:rPr>
          <w:sz w:val="14"/>
        </w:rPr>
        <w:t xml:space="preserve">i government less than </w:t>
      </w:r>
      <w:r w:rsidRPr="00BE0E18">
        <w:rPr>
          <w:rStyle w:val="Emphasis"/>
        </w:rPr>
        <w:t>$100 billion</w:t>
      </w:r>
      <w:r w:rsidRPr="00BE0E18">
        <w:rPr>
          <w:sz w:val="14"/>
        </w:rPr>
        <w:t xml:space="preserve"> a year. </w:t>
      </w:r>
      <w:r w:rsidRPr="00BE0E18">
        <w:rPr>
          <w:rStyle w:val="StyleUnderline"/>
          <w:highlight w:val="cyan"/>
        </w:rPr>
        <w:t>Even if</w:t>
      </w:r>
      <w:r w:rsidRPr="00BE0E18">
        <w:rPr>
          <w:sz w:val="14"/>
        </w:rPr>
        <w:t xml:space="preserve"> President </w:t>
      </w:r>
      <w:r w:rsidRPr="00BE0E18">
        <w:rPr>
          <w:rStyle w:val="StyleUnderline"/>
          <w:highlight w:val="cyan"/>
        </w:rPr>
        <w:t>Trump</w:t>
      </w:r>
      <w:r w:rsidRPr="00BE0E18">
        <w:rPr>
          <w:sz w:val="14"/>
          <w:highlight w:val="cyan"/>
        </w:rPr>
        <w:t xml:space="preserve"> </w:t>
      </w:r>
      <w:r w:rsidRPr="00BE0E18">
        <w:rPr>
          <w:rStyle w:val="StyleUnderline"/>
          <w:highlight w:val="cyan"/>
        </w:rPr>
        <w:t>carried</w:t>
      </w:r>
      <w:r w:rsidRPr="00BE0E18">
        <w:rPr>
          <w:sz w:val="14"/>
        </w:rPr>
        <w:t xml:space="preserve"> out </w:t>
      </w:r>
      <w:r w:rsidRPr="00BE0E18">
        <w:rPr>
          <w:rStyle w:val="Emphasis"/>
          <w:highlight w:val="cyan"/>
        </w:rPr>
        <w:t>his</w:t>
      </w:r>
      <w:r w:rsidRPr="00BE0E18">
        <w:rPr>
          <w:rStyle w:val="StyleUnderline"/>
        </w:rPr>
        <w:t xml:space="preserve"> one-time </w:t>
      </w:r>
      <w:r w:rsidRPr="00BE0E18">
        <w:rPr>
          <w:rStyle w:val="StyleUnderline"/>
          <w:highlight w:val="cyan"/>
        </w:rPr>
        <w:t xml:space="preserve">plan to </w:t>
      </w:r>
      <w:r w:rsidRPr="00BE0E18">
        <w:rPr>
          <w:rStyle w:val="Emphasis"/>
          <w:highlight w:val="cyan"/>
        </w:rPr>
        <w:t>expropriate</w:t>
      </w:r>
      <w:r w:rsidRPr="00BE0E18">
        <w:rPr>
          <w:sz w:val="14"/>
        </w:rPr>
        <w:t xml:space="preserve"> </w:t>
      </w:r>
      <w:r w:rsidRPr="00BE0E18">
        <w:rPr>
          <w:rStyle w:val="StyleUnderline"/>
        </w:rPr>
        <w:t xml:space="preserve">the country’s </w:t>
      </w:r>
      <w:r w:rsidRPr="00BE0E18">
        <w:rPr>
          <w:rStyle w:val="Emphasis"/>
          <w:highlight w:val="cyan"/>
        </w:rPr>
        <w:t>oil</w:t>
      </w:r>
      <w:r w:rsidRPr="00BE0E18">
        <w:rPr>
          <w:sz w:val="14"/>
        </w:rPr>
        <w:t xml:space="preserve">, </w:t>
      </w:r>
      <w:r w:rsidRPr="00BE0E18">
        <w:rPr>
          <w:rStyle w:val="StyleUnderline"/>
          <w:highlight w:val="cyan"/>
        </w:rPr>
        <w:t>and</w:t>
      </w:r>
      <w:r w:rsidRPr="00BE0E18">
        <w:rPr>
          <w:rStyle w:val="StyleUnderline"/>
        </w:rPr>
        <w:t xml:space="preserve"> </w:t>
      </w:r>
      <w:r w:rsidRPr="00BE0E18">
        <w:rPr>
          <w:rStyle w:val="StyleUnderline"/>
          <w:highlight w:val="cyan"/>
        </w:rPr>
        <w:t xml:space="preserve">despite </w:t>
      </w:r>
      <w:r w:rsidRPr="00BE0E18">
        <w:rPr>
          <w:rStyle w:val="Emphasis"/>
          <w:highlight w:val="cyan"/>
        </w:rPr>
        <w:t>Iraq’s</w:t>
      </w:r>
      <w:r w:rsidRPr="00BE0E18">
        <w:rPr>
          <w:sz w:val="14"/>
        </w:rPr>
        <w:t xml:space="preserve"> </w:t>
      </w:r>
      <w:r w:rsidRPr="00BE0E18">
        <w:rPr>
          <w:rStyle w:val="StyleUnderline"/>
        </w:rPr>
        <w:t xml:space="preserve">huge </w:t>
      </w:r>
      <w:r w:rsidRPr="00BE0E18">
        <w:rPr>
          <w:rStyle w:val="Emphasis"/>
          <w:highlight w:val="cyan"/>
        </w:rPr>
        <w:t>share</w:t>
      </w:r>
      <w:r w:rsidRPr="00BE0E18">
        <w:rPr>
          <w:sz w:val="14"/>
        </w:rPr>
        <w:t xml:space="preserve"> </w:t>
      </w:r>
      <w:r w:rsidRPr="00BE0E18">
        <w:rPr>
          <w:rStyle w:val="StyleUnderline"/>
          <w:highlight w:val="cyan"/>
        </w:rPr>
        <w:t>of</w:t>
      </w:r>
      <w:r w:rsidRPr="00BE0E18">
        <w:rPr>
          <w:rStyle w:val="StyleUnderline"/>
        </w:rPr>
        <w:t xml:space="preserve"> </w:t>
      </w:r>
      <w:r w:rsidRPr="00BE0E18">
        <w:rPr>
          <w:rStyle w:val="Emphasis"/>
        </w:rPr>
        <w:t xml:space="preserve">global </w:t>
      </w:r>
      <w:r w:rsidRPr="00BE0E18">
        <w:rPr>
          <w:rStyle w:val="Emphasis"/>
          <w:highlight w:val="cyan"/>
        </w:rPr>
        <w:t>reserves</w:t>
      </w:r>
      <w:r w:rsidRPr="00BE0E18">
        <w:rPr>
          <w:sz w:val="14"/>
        </w:rPr>
        <w:t xml:space="preserve">, </w:t>
      </w:r>
      <w:r w:rsidRPr="00BE0E18">
        <w:rPr>
          <w:rStyle w:val="StyleUnderline"/>
          <w:highlight w:val="cyan"/>
        </w:rPr>
        <w:t>the war would</w:t>
      </w:r>
      <w:r w:rsidRPr="00BE0E18">
        <w:rPr>
          <w:rStyle w:val="StyleUnderline"/>
        </w:rPr>
        <w:t xml:space="preserve"> </w:t>
      </w:r>
      <w:r w:rsidRPr="00BE0E18">
        <w:rPr>
          <w:rStyle w:val="Emphasis"/>
          <w:highlight w:val="cyan"/>
        </w:rPr>
        <w:t>not pay off</w:t>
      </w:r>
      <w:r w:rsidRPr="00BE0E18">
        <w:rPr>
          <w:rStyle w:val="Emphasis"/>
        </w:rPr>
        <w:t xml:space="preserve"> </w:t>
      </w:r>
      <w:r w:rsidRPr="00BE0E18">
        <w:rPr>
          <w:rStyle w:val="Emphasis"/>
          <w:highlight w:val="cyan"/>
        </w:rPr>
        <w:t>economically</w:t>
      </w:r>
      <w:r w:rsidRPr="00BE0E18">
        <w:rPr>
          <w:sz w:val="14"/>
        </w:rPr>
        <w:t xml:space="preserve">. At the same time, </w:t>
      </w:r>
      <w:r w:rsidRPr="00BE0E18">
        <w:rPr>
          <w:rStyle w:val="StyleUnderline"/>
        </w:rPr>
        <w:t>intangible capital is “</w:t>
      </w:r>
      <w:r w:rsidRPr="00BE0E18">
        <w:rPr>
          <w:rStyle w:val="Emphasis"/>
        </w:rPr>
        <w:t>positive sum</w:t>
      </w:r>
      <w:r w:rsidRPr="00BE0E18">
        <w:rPr>
          <w:sz w:val="14"/>
        </w:rPr>
        <w:t xml:space="preserve">” — unlike a barrel of oil, </w:t>
      </w:r>
      <w:r w:rsidRPr="00BE0E18">
        <w:rPr>
          <w:rStyle w:val="StyleUnderline"/>
        </w:rPr>
        <w:t>if I use the technology of the internet</w:t>
      </w:r>
      <w:r w:rsidRPr="00BE0E18">
        <w:rPr>
          <w:sz w:val="14"/>
        </w:rPr>
        <w:t xml:space="preserve">, </w:t>
      </w:r>
      <w:r w:rsidRPr="00BE0E18">
        <w:rPr>
          <w:rStyle w:val="StyleUnderline"/>
        </w:rPr>
        <w:t>you can use it too</w:t>
      </w:r>
      <w:r w:rsidRPr="00BE0E18">
        <w:rPr>
          <w:sz w:val="14"/>
        </w:rPr>
        <w:t xml:space="preserve"> — indeed, </w:t>
      </w:r>
      <w:r w:rsidRPr="00BE0E18">
        <w:rPr>
          <w:rStyle w:val="StyleUnderline"/>
        </w:rPr>
        <w:t xml:space="preserve">we both </w:t>
      </w:r>
      <w:r w:rsidRPr="00BE0E18">
        <w:rPr>
          <w:rStyle w:val="Emphasis"/>
        </w:rPr>
        <w:t>benefit</w:t>
      </w:r>
      <w:r w:rsidRPr="00BE0E18">
        <w:rPr>
          <w:sz w:val="14"/>
        </w:rPr>
        <w:t xml:space="preserve"> </w:t>
      </w:r>
      <w:r w:rsidRPr="00BE0E18">
        <w:rPr>
          <w:rStyle w:val="StyleUnderline"/>
        </w:rPr>
        <w:t>from more</w:t>
      </w:r>
      <w:r w:rsidRPr="00BE0E18">
        <w:rPr>
          <w:sz w:val="14"/>
        </w:rPr>
        <w:t xml:space="preserve"> </w:t>
      </w:r>
      <w:r w:rsidRPr="00BE0E18">
        <w:rPr>
          <w:rStyle w:val="Emphasis"/>
        </w:rPr>
        <w:t>people</w:t>
      </w:r>
      <w:r w:rsidRPr="00BE0E18">
        <w:rPr>
          <w:sz w:val="14"/>
        </w:rPr>
        <w:t xml:space="preserve"> </w:t>
      </w:r>
      <w:r w:rsidRPr="00BE0E18">
        <w:rPr>
          <w:rStyle w:val="StyleUnderline"/>
        </w:rPr>
        <w:t xml:space="preserve">using it at the </w:t>
      </w:r>
      <w:r w:rsidRPr="00BE0E18">
        <w:rPr>
          <w:rStyle w:val="Emphasis"/>
        </w:rPr>
        <w:t>same time</w:t>
      </w:r>
      <w:r w:rsidRPr="00BE0E18">
        <w:rPr>
          <w:sz w:val="14"/>
        </w:rPr>
        <w:t xml:space="preserve">. </w:t>
      </w:r>
      <w:r w:rsidRPr="00BE0E18">
        <w:rPr>
          <w:rStyle w:val="StyleUnderline"/>
        </w:rPr>
        <w:t>That strengthens the</w:t>
      </w:r>
      <w:r w:rsidRPr="00BE0E18">
        <w:rPr>
          <w:sz w:val="14"/>
        </w:rPr>
        <w:t xml:space="preserve"> </w:t>
      </w:r>
      <w:r w:rsidRPr="00BE0E18">
        <w:rPr>
          <w:rStyle w:val="Emphasis"/>
        </w:rPr>
        <w:t>payoff</w:t>
      </w:r>
      <w:r w:rsidRPr="00BE0E18">
        <w:rPr>
          <w:sz w:val="14"/>
        </w:rPr>
        <w:t xml:space="preserve"> </w:t>
      </w:r>
      <w:r w:rsidRPr="00BE0E18">
        <w:rPr>
          <w:rStyle w:val="StyleUnderline"/>
        </w:rPr>
        <w:t xml:space="preserve">to </w:t>
      </w:r>
      <w:r w:rsidRPr="00BE0E18">
        <w:rPr>
          <w:rStyle w:val="Emphasis"/>
        </w:rPr>
        <w:t>peaceful cooperation</w:t>
      </w:r>
      <w:r w:rsidRPr="00BE0E18">
        <w:rPr>
          <w:sz w:val="14"/>
        </w:rPr>
        <w:t xml:space="preserve"> </w:t>
      </w:r>
      <w:r w:rsidRPr="00BE0E18">
        <w:rPr>
          <w:rStyle w:val="StyleUnderline"/>
        </w:rPr>
        <w:t>and trade</w:t>
      </w:r>
      <w:r w:rsidRPr="00BE0E18">
        <w:rPr>
          <w:sz w:val="14"/>
        </w:rPr>
        <w:t xml:space="preserve">. For all of the continued horror of Syria, Iraq and Afghanistan, </w:t>
      </w:r>
      <w:r w:rsidRPr="00BE0E18">
        <w:rPr>
          <w:rStyle w:val="StyleUnderline"/>
        </w:rPr>
        <w:t xml:space="preserve">the changed basis of </w:t>
      </w:r>
      <w:r w:rsidRPr="00BE0E18">
        <w:rPr>
          <w:rStyle w:val="Emphasis"/>
        </w:rPr>
        <w:t>wealth</w:t>
      </w:r>
      <w:r w:rsidRPr="00BE0E18">
        <w:rPr>
          <w:sz w:val="14"/>
        </w:rPr>
        <w:t xml:space="preserve"> </w:t>
      </w:r>
      <w:r w:rsidRPr="00BE0E18">
        <w:rPr>
          <w:rStyle w:val="StyleUnderline"/>
        </w:rPr>
        <w:t xml:space="preserve">and </w:t>
      </w:r>
      <w:r w:rsidRPr="00BE0E18">
        <w:rPr>
          <w:rStyle w:val="Emphasis"/>
        </w:rPr>
        <w:t>power</w:t>
      </w:r>
      <w:r w:rsidRPr="00BE0E18">
        <w:rPr>
          <w:sz w:val="14"/>
        </w:rPr>
        <w:t xml:space="preserve"> </w:t>
      </w:r>
      <w:r w:rsidRPr="00BE0E18">
        <w:rPr>
          <w:rStyle w:val="StyleUnderline"/>
        </w:rPr>
        <w:t>helps to</w:t>
      </w:r>
      <w:r w:rsidRPr="00BE0E18">
        <w:rPr>
          <w:sz w:val="14"/>
        </w:rPr>
        <w:t xml:space="preserve"> </w:t>
      </w:r>
      <w:r w:rsidRPr="00BE0E18">
        <w:rPr>
          <w:rStyle w:val="StyleUnderline"/>
        </w:rPr>
        <w:t>account</w:t>
      </w:r>
      <w:r w:rsidRPr="00BE0E18">
        <w:rPr>
          <w:sz w:val="14"/>
        </w:rPr>
        <w:t xml:space="preserve"> </w:t>
      </w:r>
      <w:r w:rsidRPr="00BE0E18">
        <w:rPr>
          <w:rStyle w:val="StyleUnderline"/>
        </w:rPr>
        <w:t>for</w:t>
      </w:r>
      <w:r w:rsidRPr="00BE0E18">
        <w:rPr>
          <w:sz w:val="14"/>
        </w:rPr>
        <w:t xml:space="preserve"> </w:t>
      </w:r>
      <w:r w:rsidRPr="00BE0E18">
        <w:rPr>
          <w:rStyle w:val="StyleUnderline"/>
        </w:rPr>
        <w:t xml:space="preserve">the </w:t>
      </w:r>
      <w:r w:rsidRPr="00BE0E18">
        <w:rPr>
          <w:rStyle w:val="Emphasis"/>
        </w:rPr>
        <w:t>global decline of war</w:t>
      </w:r>
      <w:r w:rsidRPr="00BE0E18">
        <w:rPr>
          <w:sz w:val="14"/>
        </w:rPr>
        <w:t xml:space="preserve">. </w:t>
      </w:r>
      <w:r w:rsidRPr="00BE0E18">
        <w:rPr>
          <w:rStyle w:val="StyleUnderline"/>
          <w:sz w:val="14"/>
          <w:u w:val="none"/>
        </w:rPr>
        <w:t>Since 1975, an average of less than two interstate conflicts have been ongoing in the world each year, and recent years have seen even fewer. No major power war has erupted since 1939 — an 80-year stretch. Most of the wars</w:t>
      </w:r>
      <w:r w:rsidRPr="00BE0E18">
        <w:rPr>
          <w:rStyle w:val="StyleUnderline"/>
        </w:rPr>
        <w:t xml:space="preserve"> </w:t>
      </w:r>
      <w:r w:rsidRPr="00BE0E18">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Gibraltar and The Falklands. And </w:t>
      </w:r>
      <w:r w:rsidRPr="00BE0E18">
        <w:rPr>
          <w:rStyle w:val="Emphasis"/>
          <w:highlight w:val="cyan"/>
        </w:rPr>
        <w:t>wars</w:t>
      </w:r>
      <w:r w:rsidRPr="00BE0E18">
        <w:rPr>
          <w:sz w:val="14"/>
        </w:rPr>
        <w:t xml:space="preserve"> often </w:t>
      </w:r>
      <w:r w:rsidRPr="00BE0E18">
        <w:rPr>
          <w:rStyle w:val="StyleUnderline"/>
          <w:highlight w:val="cyan"/>
        </w:rPr>
        <w:t>are</w:t>
      </w:r>
      <w:r w:rsidRPr="00BE0E18">
        <w:rPr>
          <w:sz w:val="14"/>
          <w:highlight w:val="cyan"/>
        </w:rPr>
        <w:t xml:space="preserve"> </w:t>
      </w:r>
      <w:r w:rsidRPr="00BE0E18">
        <w:rPr>
          <w:rStyle w:val="StyleUnderline"/>
          <w:highlight w:val="cyan"/>
        </w:rPr>
        <w:t xml:space="preserve">launched for </w:t>
      </w:r>
      <w:r w:rsidRPr="00BE0E18">
        <w:rPr>
          <w:rStyle w:val="Emphasis"/>
          <w:highlight w:val="cyan"/>
        </w:rPr>
        <w:t>reasons</w:t>
      </w:r>
      <w:r w:rsidRPr="00BE0E18">
        <w:rPr>
          <w:sz w:val="14"/>
          <w:highlight w:val="cyan"/>
        </w:rPr>
        <w:t xml:space="preserve"> </w:t>
      </w:r>
      <w:r w:rsidRPr="00BE0E18">
        <w:rPr>
          <w:rStyle w:val="StyleUnderline"/>
          <w:highlight w:val="cyan"/>
        </w:rPr>
        <w:t xml:space="preserve">of </w:t>
      </w:r>
      <w:r w:rsidRPr="00BE0E18">
        <w:rPr>
          <w:rStyle w:val="Emphasis"/>
          <w:highlight w:val="cyan"/>
        </w:rPr>
        <w:t>domestic politics</w:t>
      </w:r>
      <w:r w:rsidRPr="00BE0E18">
        <w:rPr>
          <w:rStyle w:val="StyleUnderline"/>
          <w:highlight w:val="cyan"/>
        </w:rPr>
        <w:t xml:space="preserve"> or </w:t>
      </w:r>
      <w:r w:rsidRPr="00BE0E18">
        <w:rPr>
          <w:rStyle w:val="Emphasis"/>
          <w:highlight w:val="cyan"/>
        </w:rPr>
        <w:t>ideology</w:t>
      </w:r>
      <w:r w:rsidRPr="00BE0E18">
        <w:rPr>
          <w:rStyle w:val="Emphasis"/>
        </w:rPr>
        <w:t xml:space="preserve"> </w:t>
      </w:r>
      <w:r w:rsidRPr="00BE0E18">
        <w:rPr>
          <w:rStyle w:val="Emphasis"/>
          <w:highlight w:val="cyan"/>
        </w:rPr>
        <w:t>disconnected</w:t>
      </w:r>
      <w:r w:rsidRPr="00BE0E18">
        <w:rPr>
          <w:sz w:val="14"/>
        </w:rPr>
        <w:t xml:space="preserve"> </w:t>
      </w:r>
      <w:r w:rsidRPr="00BE0E18">
        <w:rPr>
          <w:rStyle w:val="StyleUnderline"/>
          <w:highlight w:val="cyan"/>
        </w:rPr>
        <w:t>from</w:t>
      </w:r>
      <w:r w:rsidRPr="00BE0E18">
        <w:rPr>
          <w:rStyle w:val="StyleUnderline"/>
        </w:rPr>
        <w:t xml:space="preserve"> </w:t>
      </w:r>
      <w:r w:rsidRPr="00BE0E18">
        <w:rPr>
          <w:rStyle w:val="StyleUnderline"/>
        </w:rPr>
        <w:lastRenderedPageBreak/>
        <w:t>calculations</w:t>
      </w:r>
      <w:r w:rsidRPr="00BE0E18">
        <w:rPr>
          <w:sz w:val="14"/>
        </w:rPr>
        <w:t xml:space="preserve"> of power or </w:t>
      </w:r>
      <w:r w:rsidRPr="00BE0E18">
        <w:rPr>
          <w:rStyle w:val="Emphasis"/>
          <w:highlight w:val="cyan"/>
        </w:rPr>
        <w:t>wealth</w:t>
      </w:r>
      <w:r w:rsidRPr="00BE0E18">
        <w:rPr>
          <w:sz w:val="14"/>
        </w:rPr>
        <w:t>. But that no developed country could ever “win” a war, in terms of wealth, may help explain why interstate conflict is so much out of fashion. And it also suggests a powerful solution for those who would like to see even greater global peace: Help the poorest countries grow out of resource dependency.</w:t>
      </w:r>
    </w:p>
    <w:p w14:paraId="56EEC450" w14:textId="77777777" w:rsidR="001425A6" w:rsidRPr="00BE0E18" w:rsidRDefault="001425A6" w:rsidP="001425A6">
      <w:pPr>
        <w:pStyle w:val="Heading4"/>
        <w:rPr>
          <w:rFonts w:cs="Arial"/>
        </w:rPr>
      </w:pPr>
      <w:r w:rsidRPr="00BE0E18">
        <w:rPr>
          <w:rFonts w:cs="Arial"/>
        </w:rPr>
        <w:t>Burnout and geographic dispersion check disease.</w:t>
      </w:r>
    </w:p>
    <w:p w14:paraId="20EE0762" w14:textId="77777777" w:rsidR="001425A6" w:rsidRPr="00BE0E18" w:rsidRDefault="001425A6" w:rsidP="001425A6">
      <w:r w:rsidRPr="00BE0E18">
        <w:t xml:space="preserve">Sebastian </w:t>
      </w:r>
      <w:r w:rsidRPr="00BE0E18">
        <w:rPr>
          <w:rStyle w:val="Style13ptBold"/>
        </w:rPr>
        <w:t>Farquhar</w:t>
      </w:r>
      <w:r w:rsidRPr="00BE0E18">
        <w:t xml:space="preserve"> </w:t>
      </w:r>
      <w:r w:rsidRPr="00BE0E18">
        <w:rPr>
          <w:rStyle w:val="Style13ptBold"/>
        </w:rPr>
        <w:t>17</w:t>
      </w:r>
      <w:r w:rsidRPr="00BE0E18">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BE0E18">
        <w:rPr>
          <w:i/>
        </w:rPr>
        <w:t>Future of Humanity Institute</w:t>
      </w:r>
      <w:r w:rsidRPr="00BE0E18">
        <w:t xml:space="preserve">. Oxford, Global Priorities Project. </w:t>
      </w:r>
      <w:hyperlink r:id="rId24" w:history="1">
        <w:r w:rsidRPr="00BE0E18">
          <w:rPr>
            <w:rStyle w:val="Hyperlink"/>
          </w:rPr>
          <w:t>https://www.fhi.ox.ac.uk/wp-content/uploads/Existential-Risks-2017-01-23.pdf</w:t>
        </w:r>
      </w:hyperlink>
      <w:r w:rsidRPr="00BE0E18">
        <w:t>.</w:t>
      </w:r>
    </w:p>
    <w:p w14:paraId="669DF7AB" w14:textId="77777777" w:rsidR="001425A6" w:rsidRPr="00BE0E18" w:rsidRDefault="001425A6" w:rsidP="001425A6">
      <w:r w:rsidRPr="00BE0E18">
        <w:rPr>
          <w:rStyle w:val="StyleUnderline"/>
        </w:rPr>
        <w:t>For most of human history, natural pandemics have posed the greatest risk of mass global fatalities</w:t>
      </w:r>
      <w:r w:rsidRPr="00BE0E18">
        <w:t xml:space="preserve">.37 </w:t>
      </w:r>
      <w:r w:rsidRPr="00BE0E18">
        <w:rPr>
          <w:rStyle w:val="StyleUnderline"/>
        </w:rPr>
        <w:t xml:space="preserve">However, there are some reasons to believe that </w:t>
      </w:r>
      <w:r w:rsidRPr="00BE0E18">
        <w:rPr>
          <w:rStyle w:val="Emphasis"/>
        </w:rPr>
        <w:t xml:space="preserve">natural </w:t>
      </w:r>
      <w:r w:rsidRPr="00BE0E18">
        <w:rPr>
          <w:rStyle w:val="Emphasis"/>
          <w:highlight w:val="cyan"/>
        </w:rPr>
        <w:t>pandemics are very unlikely to cause</w:t>
      </w:r>
      <w:r w:rsidRPr="00BE0E18">
        <w:rPr>
          <w:rStyle w:val="Emphasis"/>
        </w:rPr>
        <w:t xml:space="preserve"> human </w:t>
      </w:r>
      <w:r w:rsidRPr="00BE0E18">
        <w:rPr>
          <w:rStyle w:val="Emphasis"/>
          <w:highlight w:val="cyan"/>
        </w:rPr>
        <w:t>extinction</w:t>
      </w:r>
      <w:r w:rsidRPr="00BE0E18">
        <w:t xml:space="preserve">. Analysis of the International Union for Conservation of Nature (IUCN) red list database has shown that </w:t>
      </w:r>
      <w:r w:rsidRPr="00BE0E18">
        <w:rPr>
          <w:rStyle w:val="StyleUnderline"/>
          <w:highlight w:val="cyan"/>
        </w:rPr>
        <w:t>of</w:t>
      </w:r>
      <w:r w:rsidRPr="00BE0E18">
        <w:rPr>
          <w:rStyle w:val="StyleUnderline"/>
        </w:rPr>
        <w:t xml:space="preserve"> the </w:t>
      </w:r>
      <w:r w:rsidRPr="00BE0E18">
        <w:rPr>
          <w:rStyle w:val="StyleUnderline"/>
          <w:highlight w:val="cyan"/>
        </w:rPr>
        <w:t>833 recorded</w:t>
      </w:r>
      <w:r w:rsidRPr="00BE0E18">
        <w:rPr>
          <w:rStyle w:val="StyleUnderline"/>
        </w:rPr>
        <w:t xml:space="preserve"> plant and animal species </w:t>
      </w:r>
      <w:r w:rsidRPr="00BE0E18">
        <w:rPr>
          <w:rStyle w:val="StyleUnderline"/>
          <w:highlight w:val="cyan"/>
        </w:rPr>
        <w:t>extinctions</w:t>
      </w:r>
      <w:r w:rsidRPr="00BE0E18">
        <w:rPr>
          <w:rStyle w:val="StyleUnderline"/>
        </w:rPr>
        <w:t xml:space="preserve"> known to have occurred since 1500, </w:t>
      </w:r>
      <w:r w:rsidRPr="00BE0E18">
        <w:rPr>
          <w:rStyle w:val="StyleUnderline"/>
          <w:highlight w:val="cyan"/>
        </w:rPr>
        <w:t>less than 4%</w:t>
      </w:r>
      <w:r w:rsidRPr="00BE0E18">
        <w:t xml:space="preserve"> (31 species) </w:t>
      </w:r>
      <w:r w:rsidRPr="00BE0E18">
        <w:rPr>
          <w:rStyle w:val="StyleUnderline"/>
          <w:highlight w:val="cyan"/>
        </w:rPr>
        <w:t>were ascribed to infectious disease</w:t>
      </w:r>
      <w:r w:rsidRPr="00BE0E18">
        <w:t xml:space="preserve">.38 </w:t>
      </w:r>
      <w:r w:rsidRPr="00BE0E18">
        <w:rPr>
          <w:rStyle w:val="StyleUnderline"/>
          <w:highlight w:val="cyan"/>
        </w:rPr>
        <w:t>None</w:t>
      </w:r>
      <w:r w:rsidRPr="00BE0E18">
        <w:rPr>
          <w:rStyle w:val="StyleUnderline"/>
        </w:rPr>
        <w:t xml:space="preserve"> of the mammals and amphibians on this list </w:t>
      </w:r>
      <w:r w:rsidRPr="00BE0E18">
        <w:rPr>
          <w:rStyle w:val="StyleUnderline"/>
          <w:highlight w:val="cyan"/>
        </w:rPr>
        <w:t xml:space="preserve">were </w:t>
      </w:r>
      <w:r w:rsidRPr="00BE0E18">
        <w:rPr>
          <w:rStyle w:val="Emphasis"/>
          <w:highlight w:val="cyan"/>
        </w:rPr>
        <w:t>globally dispersed</w:t>
      </w:r>
      <w:r w:rsidRPr="00BE0E18">
        <w:rPr>
          <w:rStyle w:val="StyleUnderline"/>
          <w:highlight w:val="cyan"/>
        </w:rPr>
        <w:t>, and other factors</w:t>
      </w:r>
      <w:r w:rsidRPr="00BE0E18">
        <w:rPr>
          <w:rStyle w:val="StyleUnderline"/>
        </w:rPr>
        <w:t xml:space="preserve"> aside from infectious disease also </w:t>
      </w:r>
      <w:r w:rsidRPr="00BE0E18">
        <w:rPr>
          <w:rStyle w:val="StyleUnderline"/>
          <w:highlight w:val="cyan"/>
        </w:rPr>
        <w:t>contributed</w:t>
      </w:r>
      <w:r w:rsidRPr="00BE0E18">
        <w:rPr>
          <w:rStyle w:val="StyleUnderline"/>
        </w:rPr>
        <w:t xml:space="preserve"> to their extinction</w:t>
      </w:r>
      <w:r w:rsidRPr="00BE0E18">
        <w:t xml:space="preserve">. It therefore seems that </w:t>
      </w:r>
      <w:r w:rsidRPr="00BE0E18">
        <w:rPr>
          <w:rStyle w:val="StyleUnderline"/>
          <w:highlight w:val="cyan"/>
        </w:rPr>
        <w:t>our own species</w:t>
      </w:r>
      <w:r w:rsidRPr="00BE0E18">
        <w:rPr>
          <w:rStyle w:val="StyleUnderline"/>
        </w:rPr>
        <w:t xml:space="preserve">, which </w:t>
      </w:r>
      <w:r w:rsidRPr="00BE0E18">
        <w:rPr>
          <w:rStyle w:val="StyleUnderline"/>
          <w:highlight w:val="cyan"/>
        </w:rPr>
        <w:t>is very numerous, globally dispersed, and capable of a rational response</w:t>
      </w:r>
      <w:r w:rsidRPr="00BE0E18">
        <w:rPr>
          <w:rStyle w:val="StyleUnderline"/>
        </w:rPr>
        <w:t xml:space="preserve"> to problems, </w:t>
      </w:r>
      <w:r w:rsidRPr="00BE0E18">
        <w:rPr>
          <w:rStyle w:val="StyleUnderline"/>
          <w:highlight w:val="cyan"/>
        </w:rPr>
        <w:t xml:space="preserve">is </w:t>
      </w:r>
      <w:r w:rsidRPr="00BE0E18">
        <w:rPr>
          <w:rStyle w:val="Emphasis"/>
          <w:highlight w:val="cyan"/>
        </w:rPr>
        <w:t>very unlikely to be killed off</w:t>
      </w:r>
      <w:r w:rsidRPr="00BE0E18">
        <w:rPr>
          <w:rStyle w:val="Emphasis"/>
        </w:rPr>
        <w:t xml:space="preserve"> by a natural pandemic</w:t>
      </w:r>
      <w:r w:rsidRPr="00BE0E18">
        <w:t>.</w:t>
      </w:r>
    </w:p>
    <w:p w14:paraId="55333662" w14:textId="77777777" w:rsidR="001425A6" w:rsidRPr="00BE0E18" w:rsidRDefault="001425A6" w:rsidP="001425A6">
      <w:r w:rsidRPr="00BE0E18">
        <w:t xml:space="preserve">One underlying explanation for this is that </w:t>
      </w:r>
      <w:r w:rsidRPr="00BE0E18">
        <w:rPr>
          <w:rStyle w:val="StyleUnderline"/>
          <w:highlight w:val="cyan"/>
        </w:rPr>
        <w:t>highly lethal pathogens</w:t>
      </w:r>
      <w:r w:rsidRPr="00BE0E18">
        <w:rPr>
          <w:rStyle w:val="StyleUnderline"/>
        </w:rPr>
        <w:t xml:space="preserve"> can </w:t>
      </w:r>
      <w:r w:rsidRPr="00BE0E18">
        <w:rPr>
          <w:rStyle w:val="StyleUnderline"/>
          <w:highlight w:val="cyan"/>
        </w:rPr>
        <w:t>kill</w:t>
      </w:r>
      <w:r w:rsidRPr="00BE0E18">
        <w:rPr>
          <w:rStyle w:val="StyleUnderline"/>
        </w:rPr>
        <w:t xml:space="preserve"> their </w:t>
      </w:r>
      <w:r w:rsidRPr="00BE0E18">
        <w:rPr>
          <w:rStyle w:val="StyleUnderline"/>
          <w:highlight w:val="cyan"/>
        </w:rPr>
        <w:t>hosts before they</w:t>
      </w:r>
      <w:r w:rsidRPr="00BE0E18">
        <w:rPr>
          <w:rStyle w:val="StyleUnderline"/>
        </w:rPr>
        <w:t xml:space="preserve"> have a chance to </w:t>
      </w:r>
      <w:r w:rsidRPr="00BE0E18">
        <w:rPr>
          <w:rStyle w:val="StyleUnderline"/>
          <w:highlight w:val="cyan"/>
        </w:rPr>
        <w:t>spread</w:t>
      </w:r>
      <w:r w:rsidRPr="00BE0E18">
        <w:rPr>
          <w:rStyle w:val="StyleUnderline"/>
        </w:rPr>
        <w:t xml:space="preserve">, so </w:t>
      </w:r>
      <w:r w:rsidRPr="00BE0E18">
        <w:rPr>
          <w:rStyle w:val="StyleUnderline"/>
          <w:highlight w:val="cyan"/>
        </w:rPr>
        <w:t>there is</w:t>
      </w:r>
      <w:r w:rsidRPr="00BE0E18">
        <w:rPr>
          <w:rStyle w:val="StyleUnderline"/>
        </w:rPr>
        <w:t xml:space="preserve"> a </w:t>
      </w:r>
      <w:r w:rsidRPr="00BE0E18">
        <w:rPr>
          <w:rStyle w:val="Emphasis"/>
          <w:highlight w:val="cyan"/>
        </w:rPr>
        <w:t>selective pressure</w:t>
      </w:r>
      <w:r w:rsidRPr="00BE0E18">
        <w:rPr>
          <w:rStyle w:val="Emphasis"/>
        </w:rPr>
        <w:t xml:space="preserve"> for pathogens </w:t>
      </w:r>
      <w:r w:rsidRPr="00BE0E18">
        <w:rPr>
          <w:rStyle w:val="Emphasis"/>
          <w:highlight w:val="cyan"/>
        </w:rPr>
        <w:t>not to be</w:t>
      </w:r>
      <w:r w:rsidRPr="00BE0E18">
        <w:rPr>
          <w:rStyle w:val="Emphasis"/>
        </w:rPr>
        <w:t xml:space="preserve"> highly </w:t>
      </w:r>
      <w:r w:rsidRPr="00BE0E18">
        <w:rPr>
          <w:rStyle w:val="Emphasis"/>
          <w:highlight w:val="cyan"/>
        </w:rPr>
        <w:t>lethal</w:t>
      </w:r>
      <w:r w:rsidRPr="00BE0E18">
        <w:t xml:space="preserve">. Therefore, </w:t>
      </w:r>
      <w:r w:rsidRPr="00BE0E18">
        <w:rPr>
          <w:rStyle w:val="StyleUnderline"/>
          <w:highlight w:val="cyan"/>
        </w:rPr>
        <w:t>pathogens</w:t>
      </w:r>
      <w:r w:rsidRPr="00BE0E18">
        <w:rPr>
          <w:rStyle w:val="StyleUnderline"/>
        </w:rPr>
        <w:t xml:space="preserve"> are likely to </w:t>
      </w:r>
      <w:r w:rsidRPr="00BE0E18">
        <w:rPr>
          <w:rStyle w:val="StyleUnderline"/>
          <w:highlight w:val="cyan"/>
        </w:rPr>
        <w:t>co-evolve</w:t>
      </w:r>
      <w:r w:rsidRPr="00BE0E18">
        <w:rPr>
          <w:rStyle w:val="StyleUnderline"/>
        </w:rPr>
        <w:t xml:space="preserve"> with their hosts rather than kill all possible hosts</w:t>
      </w:r>
      <w:r w:rsidRPr="00BE0E18">
        <w:t>.39</w:t>
      </w:r>
    </w:p>
    <w:p w14:paraId="28BA3095" w14:textId="77777777" w:rsidR="001425A6" w:rsidRPr="00BE0E18" w:rsidRDefault="001425A6" w:rsidP="001425A6">
      <w:pPr>
        <w:pStyle w:val="Heading4"/>
        <w:rPr>
          <w:rFonts w:cs="Arial"/>
        </w:rPr>
      </w:pPr>
      <w:r>
        <w:rPr>
          <w:rFonts w:cs="Arial"/>
        </w:rPr>
        <w:t>No pollution impact.</w:t>
      </w:r>
    </w:p>
    <w:p w14:paraId="09E69BF3" w14:textId="77777777" w:rsidR="001425A6" w:rsidRPr="00BE0E18" w:rsidRDefault="001425A6" w:rsidP="001425A6">
      <w:r w:rsidRPr="00BE0E18">
        <w:t xml:space="preserve">Zeke </w:t>
      </w:r>
      <w:r w:rsidRPr="00BE0E18">
        <w:rPr>
          <w:rStyle w:val="Style13ptBold"/>
        </w:rPr>
        <w:t>Hausfather &amp;</w:t>
      </w:r>
      <w:r w:rsidRPr="00BE0E18">
        <w:t xml:space="preserve"> Glen P. </w:t>
      </w:r>
      <w:r w:rsidRPr="00BE0E18">
        <w:rPr>
          <w:rStyle w:val="Style13ptBold"/>
        </w:rPr>
        <w:t>Peters 20</w:t>
      </w:r>
      <w:r w:rsidRPr="00BE0E18">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6EF96841" w14:textId="77777777" w:rsidR="001425A6" w:rsidRPr="00BE0E18" w:rsidRDefault="001425A6" w:rsidP="001425A6">
      <w:pPr>
        <w:rPr>
          <w:sz w:val="16"/>
        </w:rPr>
      </w:pPr>
      <w:r w:rsidRPr="00BE0E18">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BE0E18">
        <w:rPr>
          <w:rStyle w:val="StyleUnderline"/>
        </w:rPr>
        <w:t xml:space="preserve">a </w:t>
      </w:r>
      <w:r w:rsidRPr="00BE0E18">
        <w:rPr>
          <w:rStyle w:val="StyleUnderline"/>
          <w:highlight w:val="cyan"/>
        </w:rPr>
        <w:t>dystopian</w:t>
      </w:r>
      <w:r w:rsidRPr="00BE0E18">
        <w:rPr>
          <w:rStyle w:val="StyleUnderline"/>
        </w:rPr>
        <w:t xml:space="preserve"> future</w:t>
      </w:r>
      <w:r w:rsidRPr="00BE0E18">
        <w:rPr>
          <w:sz w:val="16"/>
        </w:rPr>
        <w:t xml:space="preserve"> that is </w:t>
      </w:r>
      <w:r w:rsidRPr="00BE0E18">
        <w:rPr>
          <w:rStyle w:val="StyleUnderline"/>
        </w:rPr>
        <w:t>fossil-fuel intensive</w:t>
      </w:r>
      <w:r w:rsidRPr="00BE0E18">
        <w:rPr>
          <w:sz w:val="16"/>
        </w:rPr>
        <w:t xml:space="preserve"> and </w:t>
      </w:r>
      <w:r w:rsidRPr="00BE0E18">
        <w:rPr>
          <w:rStyle w:val="StyleUnderline"/>
        </w:rPr>
        <w:t>excludes</w:t>
      </w:r>
      <w:r w:rsidRPr="00BE0E18">
        <w:rPr>
          <w:sz w:val="16"/>
        </w:rPr>
        <w:t xml:space="preserve"> any </w:t>
      </w:r>
      <w:r w:rsidRPr="00BE0E18">
        <w:rPr>
          <w:rStyle w:val="StyleUnderline"/>
        </w:rPr>
        <w:t>climate mitigation</w:t>
      </w:r>
      <w:r w:rsidRPr="00BE0E18">
        <w:rPr>
          <w:sz w:val="16"/>
        </w:rPr>
        <w:t xml:space="preserve"> policies, leading to nearly </w:t>
      </w:r>
      <w:r w:rsidRPr="00BE0E18">
        <w:rPr>
          <w:rStyle w:val="Emphasis"/>
          <w:highlight w:val="cyan"/>
        </w:rPr>
        <w:t>5 °</w:t>
      </w:r>
      <w:r w:rsidRPr="00BE0E18">
        <w:rPr>
          <w:rStyle w:val="StyleUnderline"/>
        </w:rPr>
        <w:t xml:space="preserve">C </w:t>
      </w:r>
      <w:r w:rsidRPr="00BE0E18">
        <w:rPr>
          <w:rStyle w:val="StyleUnderline"/>
          <w:highlight w:val="cyan"/>
        </w:rPr>
        <w:t>of warming</w:t>
      </w:r>
      <w:r w:rsidRPr="00BE0E18">
        <w:rPr>
          <w:sz w:val="16"/>
        </w:rPr>
        <w:t xml:space="preserve"> by the end of the century2,3. That one is named RCP8.5.</w:t>
      </w:r>
    </w:p>
    <w:p w14:paraId="7121818B" w14:textId="77777777" w:rsidR="001425A6" w:rsidRPr="00BE0E18" w:rsidRDefault="001425A6" w:rsidP="001425A6">
      <w:pPr>
        <w:rPr>
          <w:sz w:val="16"/>
        </w:rPr>
      </w:pPr>
      <w:r w:rsidRPr="00BE0E18">
        <w:rPr>
          <w:sz w:val="16"/>
        </w:rPr>
        <w:t xml:space="preserve">RCP8.5 was intended to explore </w:t>
      </w:r>
      <w:r w:rsidRPr="00BE0E18">
        <w:rPr>
          <w:rStyle w:val="StyleUnderline"/>
        </w:rPr>
        <w:t xml:space="preserve">an </w:t>
      </w:r>
      <w:r w:rsidRPr="00BE0E18">
        <w:rPr>
          <w:rStyle w:val="Emphasis"/>
        </w:rPr>
        <w:t>unlikely</w:t>
      </w:r>
      <w:r w:rsidRPr="00BE0E18">
        <w:rPr>
          <w:rStyle w:val="StyleUnderline"/>
        </w:rPr>
        <w:t xml:space="preserve"> high-risk future</w:t>
      </w:r>
      <w:r w:rsidRPr="00BE0E18">
        <w:rPr>
          <w:sz w:val="16"/>
        </w:rPr>
        <w:t xml:space="preserve">2. But </w:t>
      </w:r>
      <w:r w:rsidRPr="00BE0E18">
        <w:rPr>
          <w:rStyle w:val="StyleUnderline"/>
        </w:rPr>
        <w:t>it has been widely used by some experts, policymakers and the media</w:t>
      </w:r>
      <w:r w:rsidRPr="00BE0E18">
        <w:rPr>
          <w:sz w:val="16"/>
        </w:rPr>
        <w:t xml:space="preserve"> as something else entirely: </w:t>
      </w:r>
      <w:r w:rsidRPr="00BE0E18">
        <w:rPr>
          <w:rStyle w:val="StyleUnderline"/>
        </w:rPr>
        <w:t>as a likely ‘</w:t>
      </w:r>
      <w:r w:rsidRPr="00BE0E18">
        <w:rPr>
          <w:rStyle w:val="Emphasis"/>
          <w:highlight w:val="cyan"/>
        </w:rPr>
        <w:t>business as usual</w:t>
      </w:r>
      <w:r w:rsidRPr="00BE0E18">
        <w:rPr>
          <w:rStyle w:val="StyleUnderline"/>
        </w:rPr>
        <w:t xml:space="preserve">’ outcome. A sizeable portion of the literature on climate impacts refers to RCP8.5 </w:t>
      </w:r>
      <w:r w:rsidRPr="00BE0E18">
        <w:rPr>
          <w:rStyle w:val="StyleUnderline"/>
        </w:rPr>
        <w:lastRenderedPageBreak/>
        <w:t xml:space="preserve">as business as usual, </w:t>
      </w:r>
      <w:r w:rsidRPr="00BE0E18">
        <w:rPr>
          <w:rStyle w:val="Emphasis"/>
          <w:highlight w:val="cyan"/>
        </w:rPr>
        <w:t>implying</w:t>
      </w:r>
      <w:r w:rsidRPr="00BE0E18">
        <w:rPr>
          <w:sz w:val="16"/>
        </w:rPr>
        <w:t xml:space="preserve"> that </w:t>
      </w:r>
      <w:r w:rsidRPr="00BE0E18">
        <w:rPr>
          <w:rStyle w:val="Emphasis"/>
          <w:highlight w:val="cyan"/>
        </w:rPr>
        <w:t>it is probable</w:t>
      </w:r>
      <w:r w:rsidRPr="00BE0E18">
        <w:rPr>
          <w:rStyle w:val="StyleUnderline"/>
        </w:rPr>
        <w:t xml:space="preserve"> in the absence of </w:t>
      </w:r>
      <w:r w:rsidRPr="00BE0E18">
        <w:rPr>
          <w:rStyle w:val="Emphasis"/>
        </w:rPr>
        <w:t>stringent</w:t>
      </w:r>
      <w:r w:rsidRPr="00BE0E18">
        <w:rPr>
          <w:rStyle w:val="StyleUnderline"/>
        </w:rPr>
        <w:t xml:space="preserve"> climate </w:t>
      </w:r>
      <w:r w:rsidRPr="00BE0E18">
        <w:rPr>
          <w:rStyle w:val="Emphasis"/>
        </w:rPr>
        <w:t>mitigation</w:t>
      </w:r>
      <w:r w:rsidRPr="00BE0E18">
        <w:rPr>
          <w:rStyle w:val="StyleUnderline"/>
        </w:rPr>
        <w:t>. The media then</w:t>
      </w:r>
      <w:r w:rsidRPr="00BE0E18">
        <w:rPr>
          <w:sz w:val="16"/>
        </w:rPr>
        <w:t xml:space="preserve"> often </w:t>
      </w:r>
      <w:r w:rsidRPr="00BE0E18">
        <w:rPr>
          <w:rStyle w:val="StyleUnderline"/>
        </w:rPr>
        <w:t>amplifies this message</w:t>
      </w:r>
      <w:r w:rsidRPr="00BE0E18">
        <w:rPr>
          <w:sz w:val="16"/>
        </w:rPr>
        <w:t xml:space="preserve">, sometimes without communicating the nuances. </w:t>
      </w:r>
      <w:r w:rsidRPr="00BE0E18">
        <w:rPr>
          <w:rStyle w:val="StyleUnderline"/>
        </w:rPr>
        <w:t xml:space="preserve">This results in </w:t>
      </w:r>
      <w:r w:rsidRPr="00BE0E18">
        <w:rPr>
          <w:rStyle w:val="Emphasis"/>
        </w:rPr>
        <w:t>further confusion</w:t>
      </w:r>
      <w:r w:rsidRPr="00BE0E18">
        <w:rPr>
          <w:rStyle w:val="StyleUnderline"/>
        </w:rPr>
        <w:t xml:space="preserve"> regarding probable emissions outcomes</w:t>
      </w:r>
      <w:r w:rsidRPr="00BE0E18">
        <w:rPr>
          <w:sz w:val="16"/>
        </w:rPr>
        <w:t>, because many climate researchers are not familiar with the details of these scenarios in the energy-modelling literature.</w:t>
      </w:r>
    </w:p>
    <w:p w14:paraId="2D739C1F" w14:textId="77777777" w:rsidR="001425A6" w:rsidRPr="00BE0E18" w:rsidRDefault="001425A6" w:rsidP="001425A6">
      <w:pPr>
        <w:rPr>
          <w:sz w:val="16"/>
        </w:rPr>
      </w:pPr>
      <w:r w:rsidRPr="00BE0E18">
        <w:rPr>
          <w:rStyle w:val="StyleUnderline"/>
        </w:rPr>
        <w:t>This is particularly problematic when the worst-case scenario is contrasted with the most optimistic one</w:t>
      </w:r>
      <w:r w:rsidRPr="00BE0E18">
        <w:rPr>
          <w:sz w:val="16"/>
        </w:rPr>
        <w:t xml:space="preserve">, especially in high-profile scholarly work. This includes studies by the IPCC, such as AR5 and last year’s special report on the impact of climate change on the ocean and cryosphere4. </w:t>
      </w:r>
      <w:r w:rsidRPr="00BE0E18">
        <w:rPr>
          <w:rStyle w:val="StyleUnderline"/>
        </w:rPr>
        <w:t xml:space="preserve">The </w:t>
      </w:r>
      <w:r w:rsidRPr="00BE0E18">
        <w:rPr>
          <w:rStyle w:val="StyleUnderline"/>
          <w:highlight w:val="cyan"/>
        </w:rPr>
        <w:t>focus becomes</w:t>
      </w:r>
      <w:r w:rsidRPr="00BE0E18">
        <w:rPr>
          <w:rStyle w:val="StyleUnderline"/>
        </w:rPr>
        <w:t xml:space="preserve"> the </w:t>
      </w:r>
      <w:r w:rsidRPr="00BE0E18">
        <w:rPr>
          <w:rStyle w:val="Emphasis"/>
          <w:highlight w:val="cyan"/>
        </w:rPr>
        <w:t>extremes</w:t>
      </w:r>
      <w:r w:rsidRPr="00BE0E18">
        <w:rPr>
          <w:rStyle w:val="StyleUnderline"/>
          <w:highlight w:val="cyan"/>
        </w:rPr>
        <w:t>, rather than</w:t>
      </w:r>
      <w:r w:rsidRPr="00BE0E18">
        <w:rPr>
          <w:rStyle w:val="StyleUnderline"/>
        </w:rPr>
        <w:t xml:space="preserve"> the multitude of </w:t>
      </w:r>
      <w:r w:rsidRPr="00BE0E18">
        <w:rPr>
          <w:rStyle w:val="Emphasis"/>
          <w:highlight w:val="cyan"/>
        </w:rPr>
        <w:t>more likely pathways</w:t>
      </w:r>
      <w:r w:rsidRPr="00BE0E18">
        <w:rPr>
          <w:rStyle w:val="StyleUnderline"/>
        </w:rPr>
        <w:t xml:space="preserve"> in between</w:t>
      </w:r>
      <w:r w:rsidRPr="00BE0E18">
        <w:rPr>
          <w:sz w:val="16"/>
        </w:rPr>
        <w:t>.</w:t>
      </w:r>
    </w:p>
    <w:p w14:paraId="47391705" w14:textId="77777777" w:rsidR="001425A6" w:rsidRPr="00BE0E18" w:rsidRDefault="001425A6" w:rsidP="001425A6">
      <w:pPr>
        <w:rPr>
          <w:sz w:val="16"/>
        </w:rPr>
      </w:pPr>
      <w:r w:rsidRPr="00BE0E18">
        <w:rPr>
          <w:sz w:val="16"/>
        </w:rPr>
        <w:t xml:space="preserve">Happily — and that’s a word we climatologists rarely get to use — </w:t>
      </w:r>
      <w:r w:rsidRPr="00BE0E18">
        <w:rPr>
          <w:rStyle w:val="StyleUnderline"/>
        </w:rPr>
        <w:t xml:space="preserve">the </w:t>
      </w:r>
      <w:r w:rsidRPr="00BE0E18">
        <w:rPr>
          <w:rStyle w:val="StyleUnderline"/>
          <w:highlight w:val="cyan"/>
        </w:rPr>
        <w:t>world imagined</w:t>
      </w:r>
      <w:r w:rsidRPr="00BE0E18">
        <w:rPr>
          <w:rStyle w:val="StyleUnderline"/>
        </w:rPr>
        <w:t xml:space="preserve"> in RCP8.5 is one that</w:t>
      </w:r>
      <w:r w:rsidRPr="00BE0E18">
        <w:rPr>
          <w:sz w:val="16"/>
        </w:rPr>
        <w:t xml:space="preserve">, in our view, </w:t>
      </w:r>
      <w:r w:rsidRPr="00BE0E18">
        <w:rPr>
          <w:rStyle w:val="StyleUnderline"/>
          <w:highlight w:val="cyan"/>
        </w:rPr>
        <w:t xml:space="preserve">becomes </w:t>
      </w:r>
      <w:r w:rsidRPr="00BE0E18">
        <w:rPr>
          <w:rStyle w:val="Emphasis"/>
          <w:highlight w:val="cyan"/>
        </w:rPr>
        <w:t>increasingly implausible</w:t>
      </w:r>
      <w:r w:rsidRPr="00BE0E18">
        <w:rPr>
          <w:rStyle w:val="StyleUnderline"/>
        </w:rPr>
        <w:t xml:space="preserve"> with </w:t>
      </w:r>
      <w:r w:rsidRPr="00BE0E18">
        <w:rPr>
          <w:rStyle w:val="StyleUnderline"/>
          <w:highlight w:val="cyan"/>
        </w:rPr>
        <w:t>every</w:t>
      </w:r>
      <w:r w:rsidRPr="00BE0E18">
        <w:rPr>
          <w:rStyle w:val="StyleUnderline"/>
        </w:rPr>
        <w:t xml:space="preserve"> passing </w:t>
      </w:r>
      <w:r w:rsidRPr="00BE0E18">
        <w:rPr>
          <w:rStyle w:val="StyleUnderline"/>
          <w:highlight w:val="cyan"/>
        </w:rPr>
        <w:t>year</w:t>
      </w:r>
      <w:r w:rsidRPr="00BE0E18">
        <w:rPr>
          <w:sz w:val="16"/>
        </w:rPr>
        <w:t xml:space="preserve">5. </w:t>
      </w:r>
      <w:r w:rsidRPr="00BE0E18">
        <w:rPr>
          <w:rStyle w:val="StyleUnderline"/>
        </w:rPr>
        <w:t>Emission pathways to get to RCP8.5</w:t>
      </w:r>
      <w:r w:rsidRPr="00BE0E18">
        <w:rPr>
          <w:sz w:val="16"/>
        </w:rPr>
        <w:t xml:space="preserve"> generally </w:t>
      </w:r>
      <w:r w:rsidRPr="00BE0E18">
        <w:rPr>
          <w:rStyle w:val="StyleUnderline"/>
        </w:rPr>
        <w:t xml:space="preserve">require an unprecedented </w:t>
      </w:r>
      <w:r w:rsidRPr="00BE0E18">
        <w:rPr>
          <w:rStyle w:val="Emphasis"/>
        </w:rPr>
        <w:t>fivefold increase</w:t>
      </w:r>
      <w:r w:rsidRPr="00BE0E18">
        <w:rPr>
          <w:rStyle w:val="StyleUnderline"/>
        </w:rPr>
        <w:t xml:space="preserve"> in coal use by the end of the century, an amount larger than some estimates of recoverable coal reserves</w:t>
      </w:r>
      <w:r w:rsidRPr="00BE0E18">
        <w:rPr>
          <w:sz w:val="16"/>
        </w:rPr>
        <w:t xml:space="preserve">6. It is thought that </w:t>
      </w:r>
      <w:r w:rsidRPr="00BE0E18">
        <w:rPr>
          <w:rStyle w:val="StyleUnderline"/>
        </w:rPr>
        <w:t>global coal use peaked in 2013</w:t>
      </w:r>
      <w:r w:rsidRPr="00BE0E18">
        <w:rPr>
          <w:sz w:val="16"/>
        </w:rPr>
        <w:t xml:space="preserve">, and although increases are still possible, </w:t>
      </w:r>
      <w:r w:rsidRPr="00BE0E18">
        <w:rPr>
          <w:rStyle w:val="StyleUnderline"/>
        </w:rPr>
        <w:t xml:space="preserve">many energy forecasts expect it to </w:t>
      </w:r>
      <w:r w:rsidRPr="00BE0E18">
        <w:rPr>
          <w:rStyle w:val="Emphasis"/>
        </w:rPr>
        <w:t>flatline</w:t>
      </w:r>
      <w:r w:rsidRPr="00BE0E18">
        <w:rPr>
          <w:rStyle w:val="StyleUnderline"/>
        </w:rPr>
        <w:t xml:space="preserve"> over the next few decades</w:t>
      </w:r>
      <w:r w:rsidRPr="00BE0E18">
        <w:rPr>
          <w:sz w:val="16"/>
        </w:rPr>
        <w:t xml:space="preserve">7. Furthermore, </w:t>
      </w:r>
      <w:r w:rsidRPr="00BE0E18">
        <w:rPr>
          <w:rStyle w:val="StyleUnderline"/>
        </w:rPr>
        <w:t xml:space="preserve">the falling cost of clean energy sources is a trend that is </w:t>
      </w:r>
      <w:r w:rsidRPr="00BE0E18">
        <w:rPr>
          <w:rStyle w:val="Emphasis"/>
        </w:rPr>
        <w:t>unlikely to reverse</w:t>
      </w:r>
      <w:r w:rsidRPr="00BE0E18">
        <w:rPr>
          <w:rStyle w:val="StyleUnderline"/>
        </w:rPr>
        <w:t>, even in the absence of new climate policies</w:t>
      </w:r>
      <w:r w:rsidRPr="00BE0E18">
        <w:rPr>
          <w:sz w:val="16"/>
        </w:rPr>
        <w:t>7.</w:t>
      </w:r>
    </w:p>
    <w:p w14:paraId="7434F8C6" w14:textId="77777777" w:rsidR="001425A6" w:rsidRPr="00BE0E18" w:rsidRDefault="001425A6" w:rsidP="001425A6">
      <w:pPr>
        <w:rPr>
          <w:sz w:val="16"/>
        </w:rPr>
      </w:pPr>
      <w:r w:rsidRPr="00BE0E18">
        <w:rPr>
          <w:sz w:val="16"/>
        </w:rPr>
        <w:t xml:space="preserve">Assessment of current policies suggests that </w:t>
      </w:r>
      <w:r w:rsidRPr="00BE0E18">
        <w:rPr>
          <w:rStyle w:val="StyleUnderline"/>
        </w:rPr>
        <w:t xml:space="preserve">the world is </w:t>
      </w:r>
      <w:r w:rsidRPr="00BE0E18">
        <w:rPr>
          <w:rStyle w:val="StyleUnderline"/>
          <w:highlight w:val="cyan"/>
        </w:rPr>
        <w:t>on course for</w:t>
      </w:r>
      <w:r w:rsidRPr="00BE0E18">
        <w:rPr>
          <w:rStyle w:val="StyleUnderline"/>
        </w:rPr>
        <w:t xml:space="preserve"> around </w:t>
      </w:r>
      <w:r w:rsidRPr="00BE0E18">
        <w:rPr>
          <w:rStyle w:val="Emphasis"/>
          <w:highlight w:val="cyan"/>
        </w:rPr>
        <w:t>3 °</w:t>
      </w:r>
      <w:r w:rsidRPr="00BE0E18">
        <w:rPr>
          <w:rStyle w:val="StyleUnderline"/>
        </w:rPr>
        <w:t>C of warming</w:t>
      </w:r>
      <w:r w:rsidRPr="00BE0E18">
        <w:rPr>
          <w:sz w:val="16"/>
        </w:rPr>
        <w:t xml:space="preserve"> above pre-industrial levels </w:t>
      </w:r>
      <w:r w:rsidRPr="00BE0E18">
        <w:rPr>
          <w:rStyle w:val="StyleUnderline"/>
        </w:rPr>
        <w:t>by the end of the century</w:t>
      </w:r>
      <w:r w:rsidRPr="00BE0E18">
        <w:rPr>
          <w:sz w:val="16"/>
        </w:rPr>
        <w:t xml:space="preserve"> — still a catastrophic outcome, but </w:t>
      </w:r>
      <w:r w:rsidRPr="00BE0E18">
        <w:rPr>
          <w:rStyle w:val="Emphasis"/>
        </w:rPr>
        <w:t>a long way</w:t>
      </w:r>
      <w:r w:rsidRPr="00BE0E18">
        <w:rPr>
          <w:rStyle w:val="StyleUnderline"/>
        </w:rPr>
        <w:t xml:space="preserve"> from 5 °C</w:t>
      </w:r>
      <w:r w:rsidRPr="00BE0E18">
        <w:rPr>
          <w:sz w:val="16"/>
        </w:rPr>
        <w:t>7,8. We cannot settle for 3 °C; nor should we dismiss progress.</w:t>
      </w:r>
    </w:p>
    <w:p w14:paraId="2F38BB97" w14:textId="77777777" w:rsidR="001425A6" w:rsidRPr="00BE0E18" w:rsidRDefault="001425A6" w:rsidP="001425A6">
      <w:pPr>
        <w:rPr>
          <w:sz w:val="16"/>
          <w:szCs w:val="16"/>
        </w:rPr>
      </w:pPr>
      <w:r w:rsidRPr="00BE0E18">
        <w:rPr>
          <w:sz w:val="16"/>
          <w:szCs w:val="16"/>
        </w:rPr>
        <w:t>Plan for progress</w:t>
      </w:r>
    </w:p>
    <w:p w14:paraId="2E816CD8" w14:textId="77777777" w:rsidR="001425A6" w:rsidRPr="00BE0E18" w:rsidRDefault="001425A6" w:rsidP="001425A6">
      <w:pPr>
        <w:rPr>
          <w:sz w:val="16"/>
        </w:rPr>
      </w:pPr>
      <w:r w:rsidRPr="00BE0E18">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BE0E18">
        <w:rPr>
          <w:rStyle w:val="StyleUnderline"/>
        </w:rPr>
        <w:t xml:space="preserve">reports of emissions over the past decade suggest that they are actually closer to those in the </w:t>
      </w:r>
      <w:r w:rsidRPr="00BE0E18">
        <w:rPr>
          <w:rStyle w:val="Emphasis"/>
        </w:rPr>
        <w:t>median scenarios</w:t>
      </w:r>
      <w:r w:rsidRPr="00BE0E18">
        <w:rPr>
          <w:sz w:val="16"/>
          <w:szCs w:val="16"/>
        </w:rPr>
        <w:t>7</w:t>
      </w:r>
      <w:r w:rsidRPr="00BE0E18">
        <w:rPr>
          <w:sz w:val="16"/>
        </w:rPr>
        <w:t xml:space="preserve">. We contend that these </w:t>
      </w:r>
      <w:r w:rsidRPr="00BE0E18">
        <w:rPr>
          <w:rStyle w:val="StyleUnderline"/>
          <w:highlight w:val="cyan"/>
        </w:rPr>
        <w:t>critics</w:t>
      </w:r>
      <w:r w:rsidRPr="00BE0E18">
        <w:rPr>
          <w:rStyle w:val="StyleUnderline"/>
        </w:rPr>
        <w:t xml:space="preserve"> are looking at the extremes and </w:t>
      </w:r>
      <w:r w:rsidRPr="00BE0E18">
        <w:rPr>
          <w:rStyle w:val="Emphasis"/>
          <w:highlight w:val="cyan"/>
        </w:rPr>
        <w:t>assum</w:t>
      </w:r>
      <w:r w:rsidRPr="00BE0E18">
        <w:rPr>
          <w:rStyle w:val="StyleUnderline"/>
        </w:rPr>
        <w:t xml:space="preserve">ing that </w:t>
      </w:r>
      <w:r w:rsidRPr="00BE0E18">
        <w:rPr>
          <w:rStyle w:val="Emphasis"/>
          <w:highlight w:val="cyan"/>
        </w:rPr>
        <w:t>all</w:t>
      </w:r>
      <w:r w:rsidRPr="00BE0E18">
        <w:rPr>
          <w:rStyle w:val="StyleUnderline"/>
        </w:rPr>
        <w:t xml:space="preserve"> the </w:t>
      </w:r>
      <w:r w:rsidRPr="00BE0E18">
        <w:rPr>
          <w:rStyle w:val="Emphasis"/>
          <w:highlight w:val="cyan"/>
        </w:rPr>
        <w:t>dice</w:t>
      </w:r>
      <w:r w:rsidRPr="00BE0E18">
        <w:rPr>
          <w:rStyle w:val="StyleUnderline"/>
        </w:rPr>
        <w:t xml:space="preserve"> are </w:t>
      </w:r>
      <w:r w:rsidRPr="00BE0E18">
        <w:rPr>
          <w:rStyle w:val="StyleUnderline"/>
          <w:highlight w:val="cyan"/>
        </w:rPr>
        <w:t>loaded with</w:t>
      </w:r>
      <w:r w:rsidRPr="00BE0E18">
        <w:rPr>
          <w:rStyle w:val="StyleUnderline"/>
        </w:rPr>
        <w:t xml:space="preserve"> the </w:t>
      </w:r>
      <w:r w:rsidRPr="00BE0E18">
        <w:rPr>
          <w:rStyle w:val="Emphasis"/>
          <w:highlight w:val="cyan"/>
        </w:rPr>
        <w:t>worst outcomes</w:t>
      </w:r>
      <w:r w:rsidRPr="00BE0E18">
        <w:rPr>
          <w:sz w:val="16"/>
        </w:rPr>
        <w:t>.</w:t>
      </w:r>
    </w:p>
    <w:p w14:paraId="36395DE8" w14:textId="77777777" w:rsidR="001425A6" w:rsidRPr="00BE0E18" w:rsidRDefault="001425A6" w:rsidP="001425A6">
      <w:pPr>
        <w:rPr>
          <w:sz w:val="16"/>
          <w:szCs w:val="16"/>
        </w:rPr>
      </w:pPr>
      <w:r w:rsidRPr="00BE0E18">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51D4530A" w14:textId="77777777" w:rsidR="001425A6" w:rsidRPr="00BE0E18" w:rsidRDefault="001425A6" w:rsidP="001425A6">
      <w:pPr>
        <w:rPr>
          <w:sz w:val="16"/>
        </w:rPr>
      </w:pPr>
      <w:r w:rsidRPr="00BE0E18">
        <w:rPr>
          <w:rStyle w:val="StyleUnderline"/>
        </w:rPr>
        <w:t>We must all</w:t>
      </w:r>
      <w:r w:rsidRPr="00BE0E18">
        <w:rPr>
          <w:sz w:val="16"/>
        </w:rPr>
        <w:t xml:space="preserve"> — from physical scientists and climate-impact modellers to communicators and policymakers — </w:t>
      </w:r>
      <w:r w:rsidRPr="00BE0E18">
        <w:rPr>
          <w:rStyle w:val="StyleUnderline"/>
        </w:rPr>
        <w:t xml:space="preserve">stop presenting the worst-case scenario as the most likely one. </w:t>
      </w:r>
      <w:r w:rsidRPr="00BE0E18">
        <w:rPr>
          <w:rStyle w:val="Emphasis"/>
          <w:highlight w:val="cyan"/>
        </w:rPr>
        <w:t>Overstating</w:t>
      </w:r>
      <w:r w:rsidRPr="00BE0E18">
        <w:rPr>
          <w:rStyle w:val="StyleUnderline"/>
        </w:rPr>
        <w:t xml:space="preserve"> the likelihood of extreme climate </w:t>
      </w:r>
      <w:r w:rsidRPr="00BE0E18">
        <w:rPr>
          <w:rStyle w:val="Emphasis"/>
          <w:highlight w:val="cyan"/>
        </w:rPr>
        <w:t>impacts</w:t>
      </w:r>
      <w:r w:rsidRPr="00BE0E18">
        <w:rPr>
          <w:rStyle w:val="StyleUnderline"/>
        </w:rPr>
        <w:t xml:space="preserve"> can </w:t>
      </w:r>
      <w:r w:rsidRPr="00BE0E18">
        <w:rPr>
          <w:rStyle w:val="StyleUnderline"/>
          <w:highlight w:val="cyan"/>
        </w:rPr>
        <w:t>make mitigation</w:t>
      </w:r>
      <w:r w:rsidRPr="00BE0E18">
        <w:rPr>
          <w:rStyle w:val="StyleUnderline"/>
        </w:rPr>
        <w:t xml:space="preserve"> seem </w:t>
      </w:r>
      <w:r w:rsidRPr="00BE0E18">
        <w:rPr>
          <w:rStyle w:val="Emphasis"/>
          <w:highlight w:val="cyan"/>
        </w:rPr>
        <w:t>harder</w:t>
      </w:r>
      <w:r w:rsidRPr="00BE0E18">
        <w:rPr>
          <w:rStyle w:val="StyleUnderline"/>
        </w:rPr>
        <w:t xml:space="preserve"> than it actually is. This could </w:t>
      </w:r>
      <w:r w:rsidRPr="00BE0E18">
        <w:rPr>
          <w:rStyle w:val="StyleUnderline"/>
          <w:highlight w:val="cyan"/>
        </w:rPr>
        <w:t xml:space="preserve">lead to </w:t>
      </w:r>
      <w:r w:rsidRPr="00BE0E18">
        <w:rPr>
          <w:rStyle w:val="Emphasis"/>
          <w:highlight w:val="cyan"/>
        </w:rPr>
        <w:t>defeatism</w:t>
      </w:r>
      <w:r w:rsidRPr="00BE0E18">
        <w:rPr>
          <w:rStyle w:val="StyleUnderline"/>
        </w:rPr>
        <w:t xml:space="preserve">, because the problem is perceived as being </w:t>
      </w:r>
      <w:r w:rsidRPr="00BE0E18">
        <w:rPr>
          <w:rStyle w:val="Emphasis"/>
        </w:rPr>
        <w:t>out of control</w:t>
      </w:r>
      <w:r w:rsidRPr="00BE0E18">
        <w:rPr>
          <w:rStyle w:val="StyleUnderline"/>
        </w:rPr>
        <w:t xml:space="preserve"> and </w:t>
      </w:r>
      <w:r w:rsidRPr="00BE0E18">
        <w:rPr>
          <w:rStyle w:val="Emphasis"/>
        </w:rPr>
        <w:t>unsolvable</w:t>
      </w:r>
      <w:r w:rsidRPr="00BE0E18">
        <w:rPr>
          <w:sz w:val="16"/>
        </w:rPr>
        <w:t xml:space="preserve">. Pressingly, </w:t>
      </w:r>
      <w:r w:rsidRPr="00BE0E18">
        <w:rPr>
          <w:rStyle w:val="StyleUnderline"/>
        </w:rPr>
        <w:t xml:space="preserve">it might result in </w:t>
      </w:r>
      <w:r w:rsidRPr="00BE0E18">
        <w:rPr>
          <w:rStyle w:val="Emphasis"/>
          <w:highlight w:val="cyan"/>
        </w:rPr>
        <w:t>poor planning</w:t>
      </w:r>
      <w:r w:rsidRPr="00BE0E18">
        <w:rPr>
          <w:rStyle w:val="StyleUnderline"/>
        </w:rPr>
        <w:t>, whereas a more realistic range of baseline scenarios will strengthen the assessment of climate risk</w:t>
      </w:r>
      <w:r w:rsidRPr="00BE0E18">
        <w:rPr>
          <w:sz w:val="16"/>
        </w:rPr>
        <w:t>.</w:t>
      </w:r>
    </w:p>
    <w:p w14:paraId="53D3876F" w14:textId="77777777" w:rsidR="001425A6" w:rsidRDefault="001425A6" w:rsidP="001425A6">
      <w:pPr>
        <w:pStyle w:val="Heading1"/>
      </w:pPr>
      <w:r>
        <w:lastRenderedPageBreak/>
        <w:t>Octas 1NR</w:t>
      </w:r>
    </w:p>
    <w:p w14:paraId="74FF982B" w14:textId="77777777" w:rsidR="001425A6" w:rsidRDefault="001425A6" w:rsidP="001425A6">
      <w:pPr>
        <w:pStyle w:val="Heading2"/>
      </w:pPr>
      <w:r>
        <w:lastRenderedPageBreak/>
        <w:t>FTC Tradeoff DA</w:t>
      </w:r>
    </w:p>
    <w:p w14:paraId="0C7DAA93" w14:textId="77777777" w:rsidR="001425A6" w:rsidRPr="00A87DA9" w:rsidRDefault="001425A6" w:rsidP="001425A6">
      <w:pPr>
        <w:pStyle w:val="Heading3"/>
      </w:pPr>
      <w:r>
        <w:lastRenderedPageBreak/>
        <w:t xml:space="preserve">Top Level---2NC </w:t>
      </w:r>
    </w:p>
    <w:p w14:paraId="4C05941B" w14:textId="77777777" w:rsidR="001425A6" w:rsidRPr="00D15861" w:rsidRDefault="001425A6" w:rsidP="001425A6">
      <w:pPr>
        <w:pStyle w:val="Heading4"/>
        <w:rPr>
          <w:rStyle w:val="Style13ptBold"/>
          <w:b/>
          <w:bCs w:val="0"/>
        </w:rPr>
      </w:pPr>
      <w:r w:rsidRPr="00D15861">
        <w:rPr>
          <w:rStyle w:val="Style13ptBold"/>
          <w:b/>
          <w:bCs w:val="0"/>
        </w:rPr>
        <w:t xml:space="preserve">1. Algorithmic bias risks </w:t>
      </w:r>
      <w:r w:rsidRPr="00D15861">
        <w:rPr>
          <w:rStyle w:val="Style13ptBold"/>
          <w:b/>
          <w:bCs w:val="0"/>
          <w:u w:val="single"/>
        </w:rPr>
        <w:t>nuke war</w:t>
      </w:r>
      <w:r w:rsidRPr="00D15861">
        <w:rPr>
          <w:rStyle w:val="Style13ptBold"/>
          <w:b/>
          <w:bCs w:val="0"/>
        </w:rPr>
        <w:t xml:space="preserve">. </w:t>
      </w:r>
    </w:p>
    <w:p w14:paraId="0D0FAD53" w14:textId="77777777" w:rsidR="001425A6" w:rsidRPr="00A87DA9" w:rsidRDefault="001425A6" w:rsidP="001425A6">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2D78F0A4" w14:textId="77777777" w:rsidR="001425A6" w:rsidRPr="00860D8E" w:rsidRDefault="001425A6" w:rsidP="001425A6">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13B492DB" w14:textId="77777777" w:rsidR="001425A6" w:rsidRPr="00A87DA9" w:rsidRDefault="001425A6" w:rsidP="001425A6">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117295C8" w14:textId="77777777" w:rsidR="001425A6" w:rsidRPr="00860D8E" w:rsidRDefault="001425A6" w:rsidP="001425A6">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73E8D24D" w14:textId="77777777" w:rsidR="001425A6" w:rsidRPr="00D15861" w:rsidRDefault="001425A6" w:rsidP="001425A6">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45D8BA1A" w14:textId="77777777" w:rsidR="001425A6" w:rsidRPr="00D15861" w:rsidRDefault="001425A6" w:rsidP="001425A6">
      <w:pPr>
        <w:pStyle w:val="Heading4"/>
      </w:pPr>
      <w:r>
        <w:t xml:space="preserve">2. </w:t>
      </w:r>
      <w:r w:rsidRPr="00D15861">
        <w:t xml:space="preserve">Algorithmic bias in AI is an </w:t>
      </w:r>
      <w:r w:rsidRPr="00D15861">
        <w:rPr>
          <w:u w:val="single"/>
        </w:rPr>
        <w:t>existential</w:t>
      </w:r>
      <w:r w:rsidRPr="00D15861">
        <w:t xml:space="preserve"> threat. </w:t>
      </w:r>
    </w:p>
    <w:p w14:paraId="2668411A" w14:textId="77777777" w:rsidR="001425A6" w:rsidRDefault="001425A6" w:rsidP="001425A6">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5" w:history="1">
        <w:r w:rsidRPr="006E32E7">
          <w:rPr>
            <w:rStyle w:val="Hyperlink"/>
          </w:rPr>
          <w:t>https://www.theguardian.com/technology/2019/mar/28/can-we-stop-robots-outsmarting-humanity-artificial-intelligence-singularity</w:t>
        </w:r>
      </w:hyperlink>
    </w:p>
    <w:p w14:paraId="08964B21" w14:textId="77777777" w:rsidR="001425A6" w:rsidRPr="007D7E8D" w:rsidRDefault="001425A6" w:rsidP="001425A6">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08CCEBD0" w14:textId="77777777" w:rsidR="001425A6" w:rsidRPr="007D7E8D" w:rsidRDefault="001425A6" w:rsidP="001425A6">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387F2E3B" w14:textId="77777777" w:rsidR="001425A6" w:rsidRPr="007D7E8D" w:rsidRDefault="001425A6" w:rsidP="001425A6">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021D5299" w14:textId="77777777" w:rsidR="001425A6" w:rsidRPr="007D7E8D" w:rsidRDefault="001425A6" w:rsidP="001425A6">
      <w:pPr>
        <w:rPr>
          <w:sz w:val="16"/>
        </w:rPr>
      </w:pPr>
      <w:r w:rsidRPr="007D7E8D">
        <w:rPr>
          <w:sz w:val="16"/>
        </w:rPr>
        <w:t>An AI would need a body to take over, the older man said. Without some kind of physical casing, how could it possibly gain physical control?</w:t>
      </w:r>
    </w:p>
    <w:p w14:paraId="39F65DCC" w14:textId="77777777" w:rsidR="001425A6" w:rsidRPr="007D7E8D" w:rsidRDefault="001425A6" w:rsidP="001425A6">
      <w:pPr>
        <w:rPr>
          <w:sz w:val="16"/>
        </w:rPr>
      </w:pPr>
      <w:r w:rsidRPr="007D7E8D">
        <w:rPr>
          <w:sz w:val="16"/>
        </w:rPr>
        <w:t>Tallinn had another metaphor ready: “Put me in a basement with an internet connection, and I could do a lot of damage,” he said. Then he took a bite of risotto.</w:t>
      </w:r>
    </w:p>
    <w:p w14:paraId="3B792704" w14:textId="77777777" w:rsidR="001425A6" w:rsidRPr="007D7E8D" w:rsidRDefault="001425A6" w:rsidP="001425A6">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31DA8F02" w14:textId="77777777" w:rsidR="001425A6" w:rsidRPr="007D7E8D" w:rsidRDefault="001425A6" w:rsidP="001425A6">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28AD0F4D" w14:textId="77777777" w:rsidR="001425A6" w:rsidRPr="007D7E8D" w:rsidRDefault="001425A6" w:rsidP="001425A6">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1230D312" w14:textId="77777777" w:rsidR="001425A6" w:rsidRPr="007D7E8D" w:rsidRDefault="001425A6" w:rsidP="001425A6">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761E01B3" w14:textId="77777777" w:rsidR="001425A6" w:rsidRDefault="001425A6" w:rsidP="001425A6">
      <w:pPr>
        <w:pStyle w:val="Heading4"/>
      </w:pPr>
      <w:r>
        <w:t xml:space="preserve">3. Turns the case---causes tech battles with other countries, erodes US leadership, and creates conditions for cyber-attacks through AI escalation. </w:t>
      </w:r>
    </w:p>
    <w:p w14:paraId="783417A6" w14:textId="77777777" w:rsidR="001425A6" w:rsidRPr="000702CA" w:rsidRDefault="001425A6" w:rsidP="001425A6">
      <w:pPr>
        <w:pStyle w:val="Heading4"/>
        <w:rPr>
          <w:color w:val="FF0000"/>
        </w:rPr>
      </w:pPr>
      <w:r>
        <w:t xml:space="preserve">4. </w:t>
      </w:r>
      <w:r w:rsidRPr="003C3168">
        <w:rPr>
          <w:u w:val="single"/>
        </w:rPr>
        <w:t>Link</w:t>
      </w:r>
      <w:r>
        <w:t xml:space="preserve"> turns case. Expanded antitrust enforcement of anticompetitive practices causes </w:t>
      </w:r>
      <w:r>
        <w:rPr>
          <w:u w:val="single"/>
        </w:rPr>
        <w:t>backlash</w:t>
      </w:r>
      <w:r>
        <w:t xml:space="preserve">. </w:t>
      </w:r>
    </w:p>
    <w:p w14:paraId="017C439A" w14:textId="77777777" w:rsidR="001425A6" w:rsidRDefault="001425A6" w:rsidP="001425A6">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173A2E02" w14:textId="77777777" w:rsidR="001425A6" w:rsidRPr="00881A29" w:rsidRDefault="001425A6" w:rsidP="001425A6">
      <w:pPr>
        <w:rPr>
          <w:sz w:val="16"/>
        </w:rPr>
      </w:pPr>
      <w:r w:rsidRPr="00881A29">
        <w:rPr>
          <w:sz w:val="16"/>
        </w:rPr>
        <w:lastRenderedPageBreak/>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2E03CC02" w14:textId="77777777" w:rsidR="001425A6" w:rsidRPr="00881A29" w:rsidRDefault="001425A6" w:rsidP="001425A6">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62B6406E" w14:textId="77777777" w:rsidR="001425A6" w:rsidRDefault="001425A6" w:rsidP="001425A6">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4D29A0A" w14:textId="77777777" w:rsidR="001425A6" w:rsidRDefault="001425A6" w:rsidP="001425A6">
      <w:pPr>
        <w:pStyle w:val="Heading3"/>
      </w:pPr>
      <w:r>
        <w:lastRenderedPageBreak/>
        <w:t>AT: Morris</w:t>
      </w:r>
    </w:p>
    <w:p w14:paraId="1E6C13CD" w14:textId="77777777" w:rsidR="001425A6" w:rsidRDefault="001425A6" w:rsidP="001425A6">
      <w:pPr>
        <w:pStyle w:val="Heading4"/>
      </w:pPr>
      <w:r>
        <w:t>The Morris evidence:</w:t>
      </w:r>
    </w:p>
    <w:p w14:paraId="334072B8" w14:textId="77777777" w:rsidR="001425A6" w:rsidRDefault="001425A6" w:rsidP="001425A6">
      <w:pPr>
        <w:pStyle w:val="Heading4"/>
      </w:pPr>
      <w:r>
        <w:t xml:space="preserve">1. It says the FTC </w:t>
      </w:r>
      <w:r w:rsidRPr="002F3486">
        <w:rPr>
          <w:u w:val="single"/>
        </w:rPr>
        <w:t>previously</w:t>
      </w:r>
      <w:r>
        <w:t xml:space="preserve"> went after SEP conduct---not that they will now! The line about future action is inconclusive speculation from a lawyer---not the FTC.</w:t>
      </w:r>
    </w:p>
    <w:p w14:paraId="4A7DCF1D" w14:textId="77777777" w:rsidR="001425A6" w:rsidRDefault="001425A6" w:rsidP="001425A6">
      <w:pPr>
        <w:pStyle w:val="Heading4"/>
      </w:pPr>
      <w:r>
        <w:t xml:space="preserve">2. The FTC has historically stayed out of patent holdup cases, which ensures the aff requires resources </w:t>
      </w:r>
    </w:p>
    <w:p w14:paraId="577F764F" w14:textId="77777777" w:rsidR="001425A6" w:rsidRPr="00671DB4" w:rsidRDefault="001425A6" w:rsidP="001425A6">
      <w:r w:rsidRPr="004F691B">
        <w:rPr>
          <w:lang w:val="es-ES_tradnl"/>
        </w:rPr>
        <w:t xml:space="preserve">Elizabeth A. N. </w:t>
      </w:r>
      <w:r w:rsidRPr="004F691B">
        <w:rPr>
          <w:rStyle w:val="Style13ptBold"/>
          <w:lang w:val="es-ES_tradnl"/>
        </w:rPr>
        <w:t>Haas et al. 18</w:t>
      </w:r>
      <w:r w:rsidRPr="004F691B">
        <w:rPr>
          <w:lang w:val="es-ES_tradnl"/>
        </w:rPr>
        <w:t xml:space="preserve">. </w:t>
      </w:r>
      <w:r w:rsidRPr="00671DB4">
        <w:t>Partner</w:t>
      </w:r>
      <w:r>
        <w:t xml:space="preserve"> at Foley &amp; Lardner, 10/10/18. “</w:t>
      </w:r>
      <w:r w:rsidRPr="00671DB4">
        <w:t>DOJ and FTC Signal Shifts in Antitrust Enforcement of Essential Patent Disputes</w:t>
      </w:r>
      <w:r>
        <w:t xml:space="preserve">.” </w:t>
      </w:r>
      <w:r w:rsidRPr="00671DB4">
        <w:t>https://www.foley.com/en/insights/publications/2018/10/doj-and-ftc-signal-shifts-in-antitrust-enforcement</w:t>
      </w:r>
    </w:p>
    <w:p w14:paraId="4FEA8852" w14:textId="77777777" w:rsidR="001425A6" w:rsidRPr="00671DB4" w:rsidRDefault="001425A6" w:rsidP="001425A6">
      <w:pPr>
        <w:rPr>
          <w:sz w:val="16"/>
        </w:rPr>
      </w:pPr>
      <w:r w:rsidRPr="00671DB4">
        <w:rPr>
          <w:sz w:val="16"/>
        </w:rPr>
        <w:t xml:space="preserve">McSweeny noted that </w:t>
      </w:r>
      <w:r w:rsidRPr="00671DB4">
        <w:rPr>
          <w:rStyle w:val="StyleUnderline"/>
          <w:highlight w:val="cyan"/>
        </w:rPr>
        <w:t xml:space="preserve">FTC challenges to hold-up on antitrust </w:t>
      </w:r>
      <w:r w:rsidRPr="005E7A13">
        <w:rPr>
          <w:rStyle w:val="StyleUnderline"/>
        </w:rPr>
        <w:t xml:space="preserve">grounds </w:t>
      </w:r>
      <w:r w:rsidRPr="00671DB4">
        <w:rPr>
          <w:rStyle w:val="StyleUnderline"/>
          <w:highlight w:val="cyan"/>
        </w:rPr>
        <w:t>have been</w:t>
      </w:r>
      <w:r w:rsidRPr="00671DB4">
        <w:rPr>
          <w:sz w:val="16"/>
        </w:rPr>
        <w:t xml:space="preserve"> relatively </w:t>
      </w:r>
      <w:r w:rsidRPr="00671DB4">
        <w:rPr>
          <w:rStyle w:val="Emphasis"/>
          <w:highlight w:val="cyan"/>
        </w:rPr>
        <w:t>rare</w:t>
      </w:r>
      <w:r w:rsidRPr="00671DB4">
        <w:rPr>
          <w:sz w:val="16"/>
        </w:rPr>
        <w:t>,6 with only seven significant actions since 1996 across both Republican and Democratic administrations. She also said that they have been important to protecting the integrity of the standard-setting process and concluded by writing that it is “imperative that the FTC continue to take hold-up seriously and not abdicate its antitrust enforcement mission.”</w:t>
      </w:r>
    </w:p>
    <w:p w14:paraId="737C8089" w14:textId="77777777" w:rsidR="001425A6" w:rsidRPr="00671DB4" w:rsidRDefault="001425A6" w:rsidP="001425A6">
      <w:pPr>
        <w:rPr>
          <w:sz w:val="16"/>
        </w:rPr>
      </w:pPr>
      <w:r w:rsidRPr="00671DB4">
        <w:rPr>
          <w:sz w:val="16"/>
        </w:rPr>
        <w:t>Conclusion</w:t>
      </w:r>
    </w:p>
    <w:p w14:paraId="0A5C044E" w14:textId="77777777" w:rsidR="001425A6" w:rsidRPr="004F691B" w:rsidRDefault="001425A6" w:rsidP="001425A6">
      <w:pPr>
        <w:rPr>
          <w:sz w:val="16"/>
        </w:rPr>
      </w:pPr>
      <w:r w:rsidRPr="00671DB4">
        <w:rPr>
          <w:rStyle w:val="StyleUnderline"/>
        </w:rPr>
        <w:t xml:space="preserve">The </w:t>
      </w:r>
      <w:r w:rsidRPr="005E7A13">
        <w:rPr>
          <w:rStyle w:val="StyleUnderline"/>
        </w:rPr>
        <w:t xml:space="preserve">New Madison Approach has been reported as </w:t>
      </w:r>
      <w:r w:rsidRPr="00671DB4">
        <w:rPr>
          <w:rStyle w:val="StyleUnderline"/>
          <w:highlight w:val="cyan"/>
        </w:rPr>
        <w:t xml:space="preserve">representing a </w:t>
      </w:r>
      <w:r w:rsidRPr="00671DB4">
        <w:rPr>
          <w:rStyle w:val="Emphasis"/>
          <w:highlight w:val="cyan"/>
        </w:rPr>
        <w:t>dramatic change to the enforcement of patent hold-up disputes</w:t>
      </w:r>
      <w:r w:rsidRPr="00671DB4">
        <w:rPr>
          <w:sz w:val="16"/>
        </w:rPr>
        <w:t xml:space="preserve">, </w:t>
      </w:r>
      <w:r w:rsidRPr="00671DB4">
        <w:rPr>
          <w:rStyle w:val="StyleUnderline"/>
          <w:highlight w:val="cyan"/>
        </w:rPr>
        <w:t xml:space="preserve">but its </w:t>
      </w:r>
      <w:r w:rsidRPr="00671DB4">
        <w:rPr>
          <w:rStyle w:val="Emphasis"/>
          <w:highlight w:val="cyan"/>
        </w:rPr>
        <w:t>application remains to be seen</w:t>
      </w:r>
      <w:r w:rsidRPr="00671DB4">
        <w:rPr>
          <w:sz w:val="16"/>
        </w:rPr>
        <w:t xml:space="preserve">. The agencies recognize that a claim for breach of contract may arise but intend to focus on the presence of market power or monopoly power before concluding that an antitrust claim arises. Further, both Delrahim and Simons have suggested a potential role for their agencies in supporting the rights of SEP-holders against SSOs in some situations. </w:t>
      </w:r>
      <w:r w:rsidRPr="00671DB4">
        <w:rPr>
          <w:rStyle w:val="StyleUnderline"/>
          <w:highlight w:val="cyan"/>
        </w:rPr>
        <w:t xml:space="preserve">How </w:t>
      </w:r>
      <w:r w:rsidRPr="005E7A13">
        <w:rPr>
          <w:rStyle w:val="StyleUnderline"/>
        </w:rPr>
        <w:t xml:space="preserve">the </w:t>
      </w:r>
      <w:r w:rsidRPr="00671DB4">
        <w:rPr>
          <w:rStyle w:val="StyleUnderline"/>
          <w:highlight w:val="cyan"/>
        </w:rPr>
        <w:t>FTC litigates future matters concerning SEPs and FRAND commitments will merit close watching for any signals it sends regarding</w:t>
      </w:r>
      <w:r w:rsidRPr="00671DB4">
        <w:rPr>
          <w:sz w:val="16"/>
          <w:highlight w:val="cyan"/>
        </w:rPr>
        <w:t xml:space="preserve"> </w:t>
      </w:r>
      <w:r w:rsidRPr="00671DB4">
        <w:rPr>
          <w:rStyle w:val="Emphasis"/>
          <w:highlight w:val="cyan"/>
        </w:rPr>
        <w:t>changing enforcement priorities</w:t>
      </w:r>
      <w:r w:rsidRPr="00671DB4">
        <w:rPr>
          <w:sz w:val="16"/>
        </w:rPr>
        <w:t>, as will any intervention by either agency on behalf of SEP-holders.</w:t>
      </w:r>
    </w:p>
    <w:p w14:paraId="071DD39F" w14:textId="77777777" w:rsidR="001425A6" w:rsidRDefault="001425A6" w:rsidP="001425A6">
      <w:pPr>
        <w:pStyle w:val="Heading4"/>
      </w:pPr>
      <w:r>
        <w:t>3</w:t>
      </w:r>
      <w:r w:rsidRPr="00A4586D">
        <w:t>.</w:t>
      </w:r>
      <w:r w:rsidRPr="00BA4753">
        <w:t xml:space="preserve"> </w:t>
      </w:r>
      <w:r>
        <w:rPr>
          <w:u w:val="single"/>
        </w:rPr>
        <w:t>D</w:t>
      </w:r>
      <w:r w:rsidRPr="00F03688">
        <w:rPr>
          <w:u w:val="single"/>
        </w:rPr>
        <w:t>eadlock prevents</w:t>
      </w:r>
      <w:r>
        <w:t xml:space="preserve"> antitrust enforcement </w:t>
      </w:r>
    </w:p>
    <w:p w14:paraId="1E4C1F7B" w14:textId="77777777" w:rsidR="001425A6" w:rsidRPr="00F03688" w:rsidRDefault="001425A6" w:rsidP="001425A6">
      <w:pPr>
        <w:rPr>
          <w:u w:val="single"/>
        </w:rPr>
      </w:pPr>
      <w:r>
        <w:t>Doesn’t interfere with privacy enforcement because there’s consensus. The plan changes this by FIAT</w:t>
      </w:r>
    </w:p>
    <w:p w14:paraId="6960654F" w14:textId="77777777" w:rsidR="001425A6" w:rsidRPr="00F03688" w:rsidRDefault="001425A6" w:rsidP="001425A6">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321B674F" w14:textId="77777777" w:rsidR="001425A6" w:rsidRPr="00F03688" w:rsidRDefault="001425A6" w:rsidP="001425A6">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605712D8" w14:textId="77777777" w:rsidR="001425A6" w:rsidRPr="00F03688" w:rsidRDefault="001425A6" w:rsidP="001425A6">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077ADDCF" w14:textId="77777777" w:rsidR="001425A6" w:rsidRPr="00F03688" w:rsidRDefault="001425A6" w:rsidP="001425A6">
      <w:pPr>
        <w:rPr>
          <w:sz w:val="16"/>
        </w:rPr>
      </w:pPr>
      <w:r w:rsidRPr="00F03688">
        <w:rPr>
          <w:sz w:val="16"/>
        </w:rPr>
        <w:lastRenderedPageBreak/>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0F9C12E9" w14:textId="77777777" w:rsidR="001425A6" w:rsidRDefault="001425A6" w:rsidP="001425A6">
      <w:pPr>
        <w:pStyle w:val="Heading4"/>
      </w:pPr>
      <w:r>
        <w:t xml:space="preserve">4. Khan’s agenda </w:t>
      </w:r>
      <w:r w:rsidRPr="0047392F">
        <w:rPr>
          <w:u w:val="single"/>
        </w:rPr>
        <w:t>can’t</w:t>
      </w:r>
      <w:r>
        <w:t xml:space="preserve"> make it through.</w:t>
      </w:r>
    </w:p>
    <w:p w14:paraId="718E3DC6" w14:textId="77777777" w:rsidR="001425A6" w:rsidRPr="0047392F" w:rsidRDefault="001425A6" w:rsidP="001425A6">
      <w:r w:rsidRPr="0047392F">
        <w:t>Joseph M.</w:t>
      </w:r>
      <w:r>
        <w:t xml:space="preserve"> </w:t>
      </w:r>
      <w:r w:rsidRPr="0047392F">
        <w:rPr>
          <w:rStyle w:val="Style13ptBold"/>
        </w:rPr>
        <w:t>Miller 21</w:t>
      </w:r>
      <w:r>
        <w:t xml:space="preserve">. Seasoned anti-trust attorney. Has </w:t>
      </w:r>
      <w:r w:rsidRPr="0047392F">
        <w:t>served as Assistant Chief of the Health Care and Consumer Products Section of the US Department of Justice’s Antitrust Division, a lead attorney on DOJ antitrust investigations in multiple industries, and a trial attorney in the Federal Trade Commission's Bureau of Competition."Big News, But Maybe Not so Big?," National Law Review, https://www.natlawreview.com/article/big-news-maybe-not-so-big</w:t>
      </w:r>
    </w:p>
    <w:p w14:paraId="78E4B98E" w14:textId="77777777" w:rsidR="001425A6" w:rsidRPr="00BA4753" w:rsidRDefault="001425A6" w:rsidP="001425A6">
      <w:pPr>
        <w:rPr>
          <w:sz w:val="16"/>
        </w:rPr>
      </w:pPr>
      <w:r w:rsidRPr="0047392F">
        <w:rPr>
          <w:highlight w:val="cyan"/>
          <w:u w:val="single"/>
        </w:rPr>
        <w:t>Khan's</w:t>
      </w:r>
      <w:r w:rsidRPr="0047392F">
        <w:rPr>
          <w:u w:val="single"/>
        </w:rPr>
        <w:t xml:space="preserve"> </w:t>
      </w:r>
      <w:r w:rsidRPr="005E7A13">
        <w:rPr>
          <w:u w:val="single"/>
        </w:rPr>
        <w:t>views may make for interesting political discussions but she's</w:t>
      </w:r>
      <w:r w:rsidRPr="0047392F">
        <w:rPr>
          <w:highlight w:val="cyan"/>
          <w:u w:val="single"/>
        </w:rPr>
        <w:t xml:space="preserve"> a</w:t>
      </w:r>
      <w:r w:rsidRPr="0047392F">
        <w:rPr>
          <w:rStyle w:val="Emphasis"/>
          <w:highlight w:val="cyan"/>
        </w:rPr>
        <w:t xml:space="preserve"> long way from</w:t>
      </w:r>
      <w:r w:rsidRPr="0047392F">
        <w:rPr>
          <w:rStyle w:val="Emphasis"/>
        </w:rPr>
        <w:t xml:space="preserve"> </w:t>
      </w:r>
      <w:r w:rsidRPr="0047392F">
        <w:rPr>
          <w:rStyle w:val="Emphasis"/>
          <w:highlight w:val="cyan"/>
        </w:rPr>
        <w:t>implementing her agenda</w:t>
      </w:r>
      <w:r w:rsidRPr="0047392F">
        <w:rPr>
          <w:u w:val="single"/>
        </w:rPr>
        <w:t xml:space="preserve"> </w:t>
      </w:r>
      <w:r w:rsidRPr="0047392F">
        <w:rPr>
          <w:highlight w:val="cyan"/>
          <w:u w:val="single"/>
        </w:rPr>
        <w:t>in a lasting way</w:t>
      </w:r>
      <w:r w:rsidRPr="0047392F">
        <w:rPr>
          <w:sz w:val="16"/>
        </w:rPr>
        <w:t xml:space="preserve">. First, and most immediately, the </w:t>
      </w:r>
      <w:r w:rsidRPr="0047392F">
        <w:rPr>
          <w:u w:val="single"/>
        </w:rPr>
        <w:t xml:space="preserve">Commission will be split 2-2 as soon as Commissioner Rohit Chopra is replaced, which may come soon. </w:t>
      </w:r>
      <w:r w:rsidRPr="0047392F">
        <w:rPr>
          <w:sz w:val="16"/>
        </w:rPr>
        <w:t xml:space="preserve">Chopra has been nominated to lead the Consumer Financial Protection Bureau and if the next FTC nominee is a traditional democrat, in the mold of former FTC Chairs Bill Pitofsky or Jon Leibowitz, that person will be the swing vote on cases. Second, as </w:t>
      </w:r>
      <w:r w:rsidRPr="0047392F">
        <w:rPr>
          <w:u w:val="single"/>
        </w:rPr>
        <w:t xml:space="preserve">Chair of the Commission </w:t>
      </w:r>
      <w:r w:rsidRPr="0047392F">
        <w:rPr>
          <w:highlight w:val="cyan"/>
          <w:u w:val="single"/>
        </w:rPr>
        <w:t>she is running a federal agency</w:t>
      </w:r>
      <w:r w:rsidRPr="0047392F">
        <w:rPr>
          <w:u w:val="single"/>
        </w:rPr>
        <w:t xml:space="preserve"> </w:t>
      </w:r>
      <w:r w:rsidRPr="0047392F">
        <w:rPr>
          <w:highlight w:val="cyan"/>
          <w:u w:val="single"/>
        </w:rPr>
        <w:t>which comes</w:t>
      </w:r>
      <w:r w:rsidRPr="0047392F">
        <w:rPr>
          <w:u w:val="single"/>
        </w:rPr>
        <w:t xml:space="preserve"> </w:t>
      </w:r>
      <w:r w:rsidRPr="0047392F">
        <w:rPr>
          <w:highlight w:val="cyan"/>
          <w:u w:val="single"/>
        </w:rPr>
        <w:t xml:space="preserve">with </w:t>
      </w:r>
      <w:r w:rsidRPr="0047392F">
        <w:rPr>
          <w:rStyle w:val="Emphasis"/>
          <w:highlight w:val="cyan"/>
        </w:rPr>
        <w:t>significant</w:t>
      </w:r>
      <w:r w:rsidRPr="0047392F">
        <w:rPr>
          <w:rStyle w:val="Emphasis"/>
        </w:rPr>
        <w:t xml:space="preserve"> </w:t>
      </w:r>
      <w:r w:rsidRPr="0047392F">
        <w:rPr>
          <w:rStyle w:val="Emphasis"/>
          <w:highlight w:val="cyan"/>
        </w:rPr>
        <w:t>management responsibilities</w:t>
      </w:r>
      <w:r w:rsidRPr="0047392F">
        <w:rPr>
          <w:sz w:val="16"/>
        </w:rPr>
        <w:t xml:space="preserve">. Recall that she is 32 years </w:t>
      </w:r>
      <w:r w:rsidRPr="005E7A13">
        <w:rPr>
          <w:sz w:val="16"/>
        </w:rPr>
        <w:t xml:space="preserve">old and </w:t>
      </w:r>
      <w:r w:rsidRPr="005E7A13">
        <w:rPr>
          <w:u w:val="single"/>
        </w:rPr>
        <w:t>nothing on her resume suggests she has the experience to be effective in that asp</w:t>
      </w:r>
      <w:r w:rsidRPr="0047392F">
        <w:rPr>
          <w:u w:val="single"/>
        </w:rPr>
        <w:t>ect of her role.</w:t>
      </w:r>
      <w:r w:rsidRPr="0047392F">
        <w:rPr>
          <w:sz w:val="16"/>
        </w:rPr>
        <w:t xml:space="preserve"> Third, I </w:t>
      </w:r>
      <w:r w:rsidRPr="0047392F">
        <w:rPr>
          <w:u w:val="single"/>
        </w:rPr>
        <w:t xml:space="preserve">predict the </w:t>
      </w:r>
      <w:r w:rsidRPr="0047392F">
        <w:rPr>
          <w:rStyle w:val="Emphasis"/>
          <w:highlight w:val="cyan"/>
        </w:rPr>
        <w:t>career staff will resist</w:t>
      </w:r>
      <w:r w:rsidRPr="0047392F">
        <w:rPr>
          <w:rStyle w:val="Emphasis"/>
        </w:rPr>
        <w:t xml:space="preserve"> </w:t>
      </w:r>
      <w:r w:rsidRPr="0047392F">
        <w:rPr>
          <w:u w:val="single"/>
        </w:rPr>
        <w:t xml:space="preserve">her admonition to put her vision into practice -- she </w:t>
      </w:r>
      <w:r w:rsidRPr="0047392F">
        <w:rPr>
          <w:highlight w:val="cyan"/>
          <w:u w:val="single"/>
        </w:rPr>
        <w:t>advocates for</w:t>
      </w:r>
      <w:r w:rsidRPr="0047392F">
        <w:rPr>
          <w:u w:val="single"/>
        </w:rPr>
        <w:t xml:space="preserve"> bringing </w:t>
      </w:r>
      <w:r w:rsidRPr="0047392F">
        <w:rPr>
          <w:highlight w:val="cyan"/>
          <w:u w:val="single"/>
        </w:rPr>
        <w:t>cases</w:t>
      </w:r>
      <w:r w:rsidRPr="0047392F">
        <w:rPr>
          <w:u w:val="single"/>
        </w:rPr>
        <w:t xml:space="preserve"> that are </w:t>
      </w:r>
      <w:r w:rsidRPr="0047392F">
        <w:rPr>
          <w:highlight w:val="cyan"/>
          <w:u w:val="single"/>
        </w:rPr>
        <w:t>contrary to current law</w:t>
      </w:r>
      <w:r w:rsidRPr="0047392F">
        <w:rPr>
          <w:u w:val="single"/>
        </w:rPr>
        <w:t xml:space="preserve"> -- and </w:t>
      </w:r>
      <w:r w:rsidRPr="0047392F">
        <w:rPr>
          <w:rStyle w:val="Emphasis"/>
          <w:highlight w:val="cyan"/>
        </w:rPr>
        <w:t>no one likes</w:t>
      </w:r>
      <w:r w:rsidRPr="0047392F">
        <w:rPr>
          <w:rStyle w:val="Emphasis"/>
        </w:rPr>
        <w:t xml:space="preserve"> </w:t>
      </w:r>
      <w:r w:rsidRPr="0047392F">
        <w:rPr>
          <w:rStyle w:val="Emphasis"/>
          <w:highlight w:val="cyan"/>
        </w:rPr>
        <w:t>getting yelled at by</w:t>
      </w:r>
      <w:r w:rsidRPr="0047392F">
        <w:rPr>
          <w:rStyle w:val="Emphasis"/>
        </w:rPr>
        <w:t xml:space="preserve"> a </w:t>
      </w:r>
      <w:r w:rsidRPr="0047392F">
        <w:rPr>
          <w:rStyle w:val="Emphasis"/>
          <w:highlight w:val="cyan"/>
        </w:rPr>
        <w:t>federal judge</w:t>
      </w:r>
      <w:r w:rsidRPr="0047392F">
        <w:rPr>
          <w:sz w:val="16"/>
        </w:rPr>
        <w:t xml:space="preserve">. Fourth, and relatedly, </w:t>
      </w:r>
      <w:r w:rsidRPr="0047392F">
        <w:rPr>
          <w:u w:val="single"/>
        </w:rPr>
        <w:t xml:space="preserve">the </w:t>
      </w:r>
      <w:r w:rsidRPr="0047392F">
        <w:rPr>
          <w:rStyle w:val="Emphasis"/>
          <w:highlight w:val="cyan"/>
        </w:rPr>
        <w:t>courts will emphatically</w:t>
      </w:r>
      <w:r w:rsidRPr="0047392F">
        <w:rPr>
          <w:rStyle w:val="Emphasis"/>
        </w:rPr>
        <w:t xml:space="preserve"> </w:t>
      </w:r>
      <w:r w:rsidRPr="0047392F">
        <w:rPr>
          <w:rStyle w:val="Emphasis"/>
          <w:highlight w:val="cyan"/>
        </w:rPr>
        <w:t>reject her views</w:t>
      </w:r>
      <w:r w:rsidRPr="0047392F">
        <w:rPr>
          <w:u w:val="single"/>
        </w:rPr>
        <w:t>.</w:t>
      </w:r>
      <w:r w:rsidRPr="0047392F">
        <w:rPr>
          <w:sz w:val="16"/>
        </w:rPr>
        <w:t xml:space="preserve"> Just t</w:t>
      </w:r>
      <w:r w:rsidRPr="005E7A13">
        <w:rPr>
          <w:sz w:val="16"/>
        </w:rPr>
        <w:t xml:space="preserve">his week a </w:t>
      </w:r>
      <w:r w:rsidRPr="005E7A13">
        <w:rPr>
          <w:u w:val="single"/>
        </w:rPr>
        <w:t xml:space="preserve">unanimous Supreme Court decided </w:t>
      </w:r>
      <w:r w:rsidRPr="005E7A13">
        <w:rPr>
          <w:i/>
          <w:iCs/>
          <w:u w:val="single"/>
        </w:rPr>
        <w:t>NCAA v. Alston</w:t>
      </w:r>
      <w:r w:rsidRPr="005E7A13">
        <w:rPr>
          <w:u w:val="single"/>
        </w:rPr>
        <w:t xml:space="preserve"> and reaffirmed the consumer welfare standard and other values that Ms. Khan is fighting against.</w:t>
      </w:r>
      <w:r>
        <w:rPr>
          <w:u w:val="single"/>
        </w:rPr>
        <w:t xml:space="preserve"> </w:t>
      </w:r>
    </w:p>
    <w:p w14:paraId="79AF7AB0" w14:textId="77777777" w:rsidR="001425A6" w:rsidRPr="000A2ABF" w:rsidRDefault="001425A6" w:rsidP="001425A6">
      <w:pPr>
        <w:rPr>
          <w:sz w:val="16"/>
        </w:rPr>
      </w:pPr>
    </w:p>
    <w:p w14:paraId="5C02A6C0" w14:textId="77777777" w:rsidR="001425A6" w:rsidRDefault="001425A6" w:rsidP="001425A6">
      <w:pPr>
        <w:pStyle w:val="Heading4"/>
        <w:rPr>
          <w:u w:val="single"/>
        </w:rPr>
      </w:pPr>
      <w:r>
        <w:t xml:space="preserve">5. Other enforcement is </w:t>
      </w:r>
      <w:r>
        <w:rPr>
          <w:u w:val="single"/>
        </w:rPr>
        <w:t>all talk</w:t>
      </w:r>
    </w:p>
    <w:p w14:paraId="6CC3F47B" w14:textId="77777777" w:rsidR="001425A6" w:rsidRPr="008C53D9" w:rsidRDefault="001425A6" w:rsidP="001425A6">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486FFA1" w14:textId="77777777" w:rsidR="001425A6" w:rsidRPr="008C53D9" w:rsidRDefault="001425A6" w:rsidP="001425A6">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3A09A186" w14:textId="77777777" w:rsidR="001425A6" w:rsidRPr="008C53D9" w:rsidRDefault="001425A6" w:rsidP="001425A6">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1E8669F3" w14:textId="77777777" w:rsidR="001425A6" w:rsidRDefault="001425A6" w:rsidP="001425A6">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259B41B5" w14:textId="77777777" w:rsidR="001425A6" w:rsidRDefault="001425A6" w:rsidP="001425A6">
      <w:pPr>
        <w:pStyle w:val="Heading4"/>
      </w:pPr>
      <w:r>
        <w:t xml:space="preserve">6. No </w:t>
      </w:r>
      <w:r w:rsidRPr="00104214">
        <w:rPr>
          <w:u w:val="single"/>
        </w:rPr>
        <w:t>major</w:t>
      </w:r>
      <w:r>
        <w:t xml:space="preserve"> new cases</w:t>
      </w:r>
    </w:p>
    <w:p w14:paraId="50347998" w14:textId="77777777" w:rsidR="001425A6" w:rsidRDefault="001425A6" w:rsidP="001425A6">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lastRenderedPageBreak/>
        <w:t>https://www.wsj.com/articles/justice-department-makes-quiet-push-on-antitrust-enforcement-11633800598</w:t>
      </w:r>
    </w:p>
    <w:p w14:paraId="0829A8F2" w14:textId="77777777" w:rsidR="001425A6" w:rsidRDefault="001425A6" w:rsidP="001425A6">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job, but </w:t>
      </w:r>
      <w:r w:rsidRPr="00104214">
        <w:rPr>
          <w:rStyle w:val="Emphasis"/>
          <w:highlight w:val="cyan"/>
        </w:rPr>
        <w:t>hasn’t yet spearheaded any major new cases</w:t>
      </w:r>
      <w:r w:rsidRPr="00104214">
        <w:rPr>
          <w:sz w:val="16"/>
        </w:rPr>
        <w:t>.</w:t>
      </w:r>
    </w:p>
    <w:p w14:paraId="4142EE88" w14:textId="77777777" w:rsidR="001425A6" w:rsidRDefault="001425A6" w:rsidP="001425A6">
      <w:pPr>
        <w:pStyle w:val="Heading3"/>
      </w:pPr>
      <w:r>
        <w:lastRenderedPageBreak/>
        <w:t>AT: XO/Mergers</w:t>
      </w:r>
    </w:p>
    <w:p w14:paraId="3FC5AE19" w14:textId="77777777" w:rsidR="001425A6" w:rsidRDefault="001425A6" w:rsidP="001425A6">
      <w:pPr>
        <w:pStyle w:val="Heading4"/>
      </w:pPr>
      <w:r>
        <w:t>No antitrust thumper---read evidence!</w:t>
      </w:r>
    </w:p>
    <w:p w14:paraId="1DB4D4FE" w14:textId="77777777" w:rsidR="001425A6" w:rsidRDefault="001425A6" w:rsidP="001425A6"/>
    <w:p w14:paraId="3D5BDAEE" w14:textId="77777777" w:rsidR="001425A6" w:rsidRPr="00936829" w:rsidRDefault="001425A6" w:rsidP="001425A6">
      <w:pPr>
        <w:pStyle w:val="Heading4"/>
      </w:pPr>
      <w:r>
        <w:t xml:space="preserve">1. Current enforcement is </w:t>
      </w:r>
      <w:r>
        <w:rPr>
          <w:u w:val="single"/>
        </w:rPr>
        <w:t>streamlined</w:t>
      </w:r>
      <w:r>
        <w:t xml:space="preserve"> to enable </w:t>
      </w:r>
      <w:r>
        <w:rPr>
          <w:u w:val="single"/>
        </w:rPr>
        <w:t>focus</w:t>
      </w:r>
      <w:r>
        <w:t xml:space="preserve"> on algorithmic bias. </w:t>
      </w:r>
    </w:p>
    <w:p w14:paraId="07EAC151" w14:textId="77777777" w:rsidR="001425A6" w:rsidRDefault="001425A6" w:rsidP="001425A6">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540706A2" w14:textId="77777777" w:rsidR="001425A6" w:rsidRPr="002773B3" w:rsidRDefault="001425A6" w:rsidP="001425A6">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r w:rsidRPr="00936829">
        <w:rPr>
          <w:rStyle w:val="StyleUnderline"/>
          <w:highlight w:val="cyan"/>
        </w:rPr>
        <w:t>into</w:t>
      </w:r>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2C965643" w14:textId="77777777" w:rsidR="001425A6" w:rsidRDefault="001425A6" w:rsidP="001425A6">
      <w:pPr>
        <w:pStyle w:val="Heading4"/>
      </w:pPr>
      <w:r>
        <w:t xml:space="preserve">2. FTC’s </w:t>
      </w:r>
      <w:r w:rsidRPr="00C73BEF">
        <w:rPr>
          <w:u w:val="single"/>
        </w:rPr>
        <w:t>firmly committed</w:t>
      </w:r>
      <w:r>
        <w:t xml:space="preserve"> not to push statutory limits</w:t>
      </w:r>
    </w:p>
    <w:p w14:paraId="1E7800EA" w14:textId="77777777" w:rsidR="001425A6" w:rsidRDefault="001425A6" w:rsidP="001425A6">
      <w:r>
        <w:t xml:space="preserve">Cathy Anne McMorris </w:t>
      </w:r>
      <w:r w:rsidRPr="008E6968">
        <w:rPr>
          <w:rStyle w:val="Style13ptBold"/>
        </w:rPr>
        <w:t>Rodgers 21</w:t>
      </w:r>
      <w:r>
        <w:rPr>
          <w:rStyle w:val="Style13ptBold"/>
        </w:rPr>
        <w:t>.</w:t>
      </w:r>
      <w:r>
        <w:t xml:space="preserve"> American politician who is the U.S. Representative for Washington's 5th congressional district; Janice Danoff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7CC7C9CD" w14:textId="77777777" w:rsidR="001425A6" w:rsidRPr="00F9343E" w:rsidRDefault="001425A6" w:rsidP="001425A6">
      <w:pPr>
        <w:rPr>
          <w:sz w:val="16"/>
        </w:rPr>
      </w:pPr>
      <w:r w:rsidRPr="00F9343E">
        <w:rPr>
          <w:sz w:val="16"/>
        </w:rPr>
        <w:t xml:space="preserve">Cathy Anne McMorris Rogers (4:00:11): I look forward to further conversations with you because </w:t>
      </w:r>
      <w:r w:rsidRPr="009766E4">
        <w:rPr>
          <w:rStyle w:val="StyleUnderline"/>
          <w:highlight w:val="cyan"/>
        </w:rPr>
        <w:t>I am concerned about</w:t>
      </w:r>
      <w:r w:rsidRPr="00F9343E">
        <w:rPr>
          <w:rStyle w:val="StyleUnderline"/>
        </w:rPr>
        <w:t xml:space="preserve"> rumors of </w:t>
      </w:r>
      <w:r w:rsidRPr="009766E4">
        <w:rPr>
          <w:rStyle w:val="StyleUnderline"/>
          <w:highlight w:val="cyan"/>
        </w:rPr>
        <w:t xml:space="preserve">the FTC </w:t>
      </w:r>
      <w:r w:rsidRPr="009766E4">
        <w:rPr>
          <w:rStyle w:val="Emphasis"/>
          <w:highlight w:val="cyan"/>
        </w:rPr>
        <w:t>acting outside</w:t>
      </w:r>
      <w:r w:rsidRPr="00F9343E">
        <w:rPr>
          <w:rStyle w:val="Emphasis"/>
        </w:rPr>
        <w:t xml:space="preserve"> of </w:t>
      </w:r>
      <w:r w:rsidRPr="009766E4">
        <w:rPr>
          <w:rStyle w:val="Emphasis"/>
          <w:highlight w:val="cyan"/>
        </w:rPr>
        <w:t>Congress</w:t>
      </w:r>
      <w:r w:rsidRPr="00F9343E">
        <w:rPr>
          <w:sz w:val="16"/>
        </w:rPr>
        <w:t xml:space="preserve"> and issuing a rule on privacy. And with that, I'll yield back. </w:t>
      </w:r>
    </w:p>
    <w:p w14:paraId="1795B18A" w14:textId="77777777" w:rsidR="001425A6" w:rsidRPr="00F9343E" w:rsidRDefault="001425A6" w:rsidP="001425A6">
      <w:pPr>
        <w:rPr>
          <w:sz w:val="16"/>
        </w:rPr>
      </w:pPr>
      <w:r w:rsidRPr="00F9343E">
        <w:rPr>
          <w:sz w:val="16"/>
        </w:rPr>
        <w:t>Jan Schakowsky (4:00:25): Congresswoman Trahan. It's your five minutes.</w:t>
      </w:r>
    </w:p>
    <w:p w14:paraId="64C8BC8B" w14:textId="77777777" w:rsidR="001425A6" w:rsidRPr="00F9343E" w:rsidRDefault="001425A6" w:rsidP="001425A6">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in regards to, and I quote, unfair data collection and surveillance practices that may damage competition, consumer autonomy, and consumer privacy. Now, in October 2020, Google Ads updated its policy to restrict the serving of high fat sugar, salt, food, and/or non alcoholic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w:t>
      </w:r>
      <w:r w:rsidRPr="00F9343E">
        <w:rPr>
          <w:sz w:val="16"/>
        </w:rPr>
        <w:lastRenderedPageBreak/>
        <w:t xml:space="preserve">not transparent to users. So Chair Khan, would you consider these examples of the types of surveillance practices that may damage consumer autonomy and consumer privacy? </w:t>
      </w:r>
    </w:p>
    <w:p w14:paraId="03F6104B" w14:textId="77777777" w:rsidR="001425A6" w:rsidRPr="00F9343E" w:rsidRDefault="001425A6" w:rsidP="001425A6">
      <w:pPr>
        <w:rPr>
          <w:sz w:val="16"/>
        </w:rPr>
      </w:pPr>
      <w:r w:rsidRPr="00F9343E">
        <w:rPr>
          <w:sz w:val="16"/>
        </w:rPr>
        <w:t xml:space="preserve">Lina Khan (4:02:05): Absolutely, Congresswoman. </w:t>
      </w:r>
    </w:p>
    <w:p w14:paraId="11DBC106" w14:textId="77777777" w:rsidR="001425A6" w:rsidRPr="00F9343E" w:rsidRDefault="001425A6" w:rsidP="001425A6">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3688CA5D" w14:textId="77777777" w:rsidR="001425A6" w:rsidRPr="00A4586D" w:rsidRDefault="001425A6" w:rsidP="001425A6">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9766E4">
        <w:rPr>
          <w:rStyle w:val="StyleUnderline"/>
          <w:highlight w:val="cyan"/>
        </w:rPr>
        <w:t xml:space="preserve">the commission </w:t>
      </w:r>
      <w:r w:rsidRPr="009766E4">
        <w:rPr>
          <w:rStyle w:val="Emphasis"/>
          <w:highlight w:val="cyan"/>
        </w:rPr>
        <w:t>cannot</w:t>
      </w:r>
      <w:r w:rsidRPr="00F9343E">
        <w:rPr>
          <w:rStyle w:val="StyleUnderline"/>
        </w:rPr>
        <w:t>,</w:t>
      </w:r>
      <w:r w:rsidRPr="00F9343E">
        <w:rPr>
          <w:sz w:val="16"/>
        </w:rPr>
        <w:t xml:space="preserve"> should not, </w:t>
      </w:r>
      <w:r w:rsidRPr="009766E4">
        <w:rPr>
          <w:rStyle w:val="StyleUnderline"/>
          <w:highlight w:val="cyan"/>
        </w:rPr>
        <w:t xml:space="preserve">and </w:t>
      </w:r>
      <w:r w:rsidRPr="009766E4">
        <w:rPr>
          <w:rStyle w:val="Emphasis"/>
          <w:highlight w:val="cyan"/>
        </w:rPr>
        <w:t>will</w:t>
      </w:r>
      <w:r w:rsidRPr="009766E4">
        <w:rPr>
          <w:sz w:val="16"/>
          <w:highlight w:val="cyan"/>
        </w:rPr>
        <w:t xml:space="preserve"> </w:t>
      </w:r>
      <w:r w:rsidRPr="009766E4">
        <w:rPr>
          <w:rStyle w:val="StyleUnderline"/>
          <w:highlight w:val="cyan"/>
        </w:rPr>
        <w:t>not</w:t>
      </w:r>
      <w:r w:rsidRPr="00F9343E">
        <w:rPr>
          <w:sz w:val="16"/>
        </w:rPr>
        <w:t xml:space="preserve">, with my support, </w:t>
      </w:r>
      <w:r w:rsidRPr="009766E4">
        <w:rPr>
          <w:rStyle w:val="StyleUnderline"/>
          <w:highlight w:val="cyan"/>
        </w:rPr>
        <w:t>act</w:t>
      </w:r>
      <w:r w:rsidRPr="009766E4">
        <w:rPr>
          <w:sz w:val="16"/>
          <w:highlight w:val="cyan"/>
        </w:rPr>
        <w:t xml:space="preserve"> </w:t>
      </w:r>
      <w:r w:rsidRPr="009766E4">
        <w:rPr>
          <w:rStyle w:val="Emphasis"/>
          <w:highlight w:val="cyan"/>
        </w:rPr>
        <w:t>outside</w:t>
      </w:r>
      <w:r w:rsidRPr="009766E4">
        <w:rPr>
          <w:sz w:val="16"/>
          <w:highlight w:val="cyan"/>
        </w:rPr>
        <w:t xml:space="preserve"> </w:t>
      </w:r>
      <w:r w:rsidRPr="009766E4">
        <w:rPr>
          <w:rStyle w:val="StyleUnderline"/>
          <w:highlight w:val="cyan"/>
        </w:rPr>
        <w:t xml:space="preserve">of </w:t>
      </w:r>
      <w:r w:rsidRPr="009766E4">
        <w:rPr>
          <w:rStyle w:val="Emphasis"/>
          <w:highlight w:val="cyan"/>
        </w:rPr>
        <w:t>congressionally delegated authority</w:t>
      </w:r>
      <w:r w:rsidRPr="00F9343E">
        <w:rPr>
          <w:rStyle w:val="StyleUnderline"/>
        </w:rPr>
        <w:t xml:space="preserve">. But </w:t>
      </w:r>
      <w:r w:rsidRPr="009766E4">
        <w:rPr>
          <w:rStyle w:val="StyleUnderline"/>
          <w:highlight w:val="cyan"/>
        </w:rPr>
        <w:t>we</w:t>
      </w:r>
      <w:r w:rsidRPr="00F9343E">
        <w:rPr>
          <w:sz w:val="16"/>
        </w:rPr>
        <w:t xml:space="preserve"> absolutely should </w:t>
      </w:r>
      <w:r w:rsidRPr="009766E4">
        <w:rPr>
          <w:rStyle w:val="StyleUnderline"/>
          <w:highlight w:val="cyan"/>
        </w:rPr>
        <w:t>look at</w:t>
      </w:r>
      <w:r w:rsidRPr="00F9343E">
        <w:rPr>
          <w:rStyle w:val="StyleUnderline"/>
        </w:rPr>
        <w:t xml:space="preserve"> the </w:t>
      </w:r>
      <w:r w:rsidRPr="009766E4">
        <w:rPr>
          <w:rStyle w:val="StyleUnderline"/>
          <w:highlight w:val="cyan"/>
        </w:rPr>
        <w:t xml:space="preserve">authority Congress </w:t>
      </w:r>
      <w:r w:rsidRPr="009766E4">
        <w:rPr>
          <w:rStyle w:val="Emphasis"/>
          <w:highlight w:val="cyan"/>
        </w:rPr>
        <w:t>has</w:t>
      </w:r>
      <w:r w:rsidRPr="009766E4">
        <w:rPr>
          <w:sz w:val="16"/>
          <w:highlight w:val="cyan"/>
        </w:rPr>
        <w:t xml:space="preserve"> </w:t>
      </w:r>
      <w:r w:rsidRPr="009766E4">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9766E4">
        <w:rPr>
          <w:rStyle w:val="StyleUnderline"/>
          <w:highlight w:val="cyan"/>
        </w:rPr>
        <w:t>to address</w:t>
      </w:r>
      <w:r w:rsidRPr="00F9343E">
        <w:rPr>
          <w:rStyle w:val="StyleUnderline"/>
        </w:rPr>
        <w:t xml:space="preserve"> </w:t>
      </w:r>
      <w:r w:rsidRPr="009766E4">
        <w:rPr>
          <w:rStyle w:val="StyleUnderline"/>
          <w:highlight w:val="cyan"/>
        </w:rPr>
        <w:t>unfair</w:t>
      </w:r>
      <w:r w:rsidRPr="00F9343E">
        <w:rPr>
          <w:rStyle w:val="StyleUnderline"/>
        </w:rPr>
        <w:t xml:space="preserve"> and deceptive acts or </w:t>
      </w:r>
      <w:r w:rsidRPr="009766E4">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And so data abuses could fall very much into that category. Rulemaking under Section 18, to answer your question briefly, looks like APA rulemaking, but with much, much more process. So we can't begin with a notice of proposed rulemaking - we have to begin with an advance notice of proposed rulemaking that asks questions about the issues that we will consider. We have to notify Congress before we do that. We have to do then in a notice of proposed rulemaking identify any issues of material fact that are disputed, and again, notify Congress. And if there are issues of material fact, the statute requires us to have an informal hearing to adjudicate them. So it is a very process-intensive statute that requires lots of, and provides opportunity, for lots of participation. It is absolutely burdensome to the commission to do it. I think it's worth it for us to try. But we should make no mistake that it would not be a quick or fast effort.</w:t>
      </w:r>
    </w:p>
    <w:p w14:paraId="38C81AB1" w14:textId="77777777" w:rsidR="001425A6" w:rsidRDefault="001425A6" w:rsidP="001425A6">
      <w:pPr>
        <w:pStyle w:val="Heading4"/>
      </w:pPr>
      <w:r>
        <w:t xml:space="preserve">3. The warrant is mergers---broad merger review is </w:t>
      </w:r>
      <w:r>
        <w:rPr>
          <w:u w:val="single"/>
        </w:rPr>
        <w:t>streamlined</w:t>
      </w:r>
      <w:r>
        <w:t xml:space="preserve"> now to </w:t>
      </w:r>
      <w:r w:rsidRPr="00982418">
        <w:rPr>
          <w:u w:val="single"/>
        </w:rPr>
        <w:t>preserve</w:t>
      </w:r>
      <w:r>
        <w:t xml:space="preserve"> resources </w:t>
      </w:r>
    </w:p>
    <w:p w14:paraId="6FB4C806" w14:textId="77777777" w:rsidR="001425A6" w:rsidRPr="00982418" w:rsidRDefault="001425A6" w:rsidP="001425A6">
      <w:r>
        <w:t xml:space="preserve">Noah </w:t>
      </w:r>
      <w:r w:rsidRPr="00982418">
        <w:rPr>
          <w:rStyle w:val="Style13ptBold"/>
        </w:rPr>
        <w:t>Brumfield 10/29</w:t>
      </w:r>
      <w:r>
        <w:t xml:space="preserve">/21. Allen &amp; Overy LLP </w:t>
      </w:r>
      <w:r w:rsidRPr="00982418">
        <w:t>partner based in Washington, D.C. and Silicon Valley</w:t>
      </w:r>
      <w:r>
        <w:t>.</w:t>
      </w:r>
      <w:r w:rsidRPr="00982418">
        <w:t xml:space="preserve"> “Antitrust in focus - October 2021.” https://www.jdsupra.com/legalnews/antitrust-in-focus-october-2021-5946092/</w:t>
      </w:r>
    </w:p>
    <w:p w14:paraId="056A7236" w14:textId="77777777" w:rsidR="001425A6" w:rsidRPr="00982418" w:rsidRDefault="001425A6" w:rsidP="001425A6">
      <w:pPr>
        <w:rPr>
          <w:sz w:val="16"/>
        </w:rPr>
      </w:pPr>
      <w:r w:rsidRPr="00982418">
        <w:rPr>
          <w:sz w:val="16"/>
        </w:rPr>
        <w:t>The U.S. Federal Trade Commission (</w:t>
      </w:r>
      <w:r w:rsidRPr="00771B75">
        <w:rPr>
          <w:rStyle w:val="StyleUnderline"/>
          <w:highlight w:val="cyan"/>
        </w:rPr>
        <w:t>FTC</w:t>
      </w:r>
      <w:r w:rsidRPr="00982418">
        <w:rPr>
          <w:sz w:val="16"/>
        </w:rPr>
        <w:t xml:space="preserve">) has recently </w:t>
      </w:r>
      <w:r w:rsidRPr="00771B75">
        <w:rPr>
          <w:rStyle w:val="StyleUnderline"/>
          <w:highlight w:val="cyan"/>
        </w:rPr>
        <w:t>announced</w:t>
      </w:r>
      <w:r w:rsidRPr="00982418">
        <w:rPr>
          <w:rStyle w:val="StyleUnderline"/>
        </w:rPr>
        <w:t xml:space="preserve"> a string of </w:t>
      </w:r>
      <w:r w:rsidRPr="00771B75">
        <w:rPr>
          <w:rStyle w:val="StyleUnderline"/>
          <w:highlight w:val="cyan"/>
        </w:rPr>
        <w:t xml:space="preserve">important changes to its merger control policies and practice. </w:t>
      </w:r>
      <w:r w:rsidRPr="00771B75">
        <w:rPr>
          <w:rStyle w:val="StyleUnderline"/>
        </w:rPr>
        <w:t>Some</w:t>
      </w:r>
      <w:r w:rsidRPr="00982418">
        <w:rPr>
          <w:sz w:val="16"/>
        </w:rPr>
        <w:t xml:space="preserve">, such as the use of “warning letters” we reported in last month’s edition, </w:t>
      </w:r>
      <w:r w:rsidRPr="00982418">
        <w:rPr>
          <w:rStyle w:val="StyleUnderline"/>
        </w:rPr>
        <w:t xml:space="preserve">are </w:t>
      </w:r>
      <w:r w:rsidRPr="00771B75">
        <w:rPr>
          <w:rStyle w:val="StyleUnderline"/>
          <w:highlight w:val="cyan"/>
        </w:rPr>
        <w:t>in response to</w:t>
      </w:r>
      <w:r w:rsidRPr="00982418">
        <w:rPr>
          <w:sz w:val="16"/>
        </w:rPr>
        <w:t xml:space="preserve"> an expected “</w:t>
      </w:r>
      <w:r w:rsidRPr="00771B75">
        <w:rPr>
          <w:rStyle w:val="StyleUnderline"/>
          <w:highlight w:val="cyan"/>
        </w:rPr>
        <w:t xml:space="preserve">record-setting year” of merger filings which the FTC claims are straining </w:t>
      </w:r>
      <w:r w:rsidRPr="00771B75">
        <w:rPr>
          <w:rStyle w:val="StyleUnderline"/>
        </w:rPr>
        <w:t xml:space="preserve">U.S. </w:t>
      </w:r>
      <w:r w:rsidRPr="00771B75">
        <w:rPr>
          <w:rStyle w:val="StyleUnderline"/>
          <w:highlight w:val="cyan"/>
        </w:rPr>
        <w:t>agency resources</w:t>
      </w:r>
      <w:r w:rsidRPr="00771B75">
        <w:rPr>
          <w:sz w:val="16"/>
          <w:highlight w:val="cyan"/>
        </w:rPr>
        <w:t>.</w:t>
      </w:r>
      <w:r w:rsidRPr="00982418">
        <w:rPr>
          <w:sz w:val="16"/>
        </w:rPr>
        <w:t xml:space="preserve"> Others suggest that the FTC intends to take a more aggressive approach to merger control enforcement under the Biden administration.</w:t>
      </w:r>
    </w:p>
    <w:p w14:paraId="5FAC47F9" w14:textId="77777777" w:rsidR="001425A6" w:rsidRPr="00982418" w:rsidRDefault="001425A6" w:rsidP="001425A6">
      <w:pPr>
        <w:rPr>
          <w:sz w:val="16"/>
        </w:rPr>
      </w:pPr>
      <w:r w:rsidRPr="00982418">
        <w:rPr>
          <w:sz w:val="16"/>
        </w:rPr>
        <w:t>This month, merging parties should be aware of two key developments.</w:t>
      </w:r>
    </w:p>
    <w:p w14:paraId="6F520ACC" w14:textId="77777777" w:rsidR="001425A6" w:rsidRPr="00982418" w:rsidRDefault="001425A6" w:rsidP="001425A6">
      <w:pPr>
        <w:rPr>
          <w:sz w:val="16"/>
        </w:rPr>
      </w:pPr>
      <w:r w:rsidRPr="00982418">
        <w:rPr>
          <w:sz w:val="16"/>
        </w:rPr>
        <w:t>Expanded information requests for in-depth reviews</w:t>
      </w:r>
    </w:p>
    <w:p w14:paraId="3975312A" w14:textId="77777777" w:rsidR="001425A6" w:rsidRPr="002F3486" w:rsidRDefault="001425A6" w:rsidP="001425A6">
      <w:pPr>
        <w:rPr>
          <w:sz w:val="16"/>
        </w:rPr>
      </w:pPr>
      <w:r w:rsidRPr="00982418">
        <w:rPr>
          <w:rStyle w:val="StyleUnderline"/>
        </w:rPr>
        <w:t xml:space="preserve">The </w:t>
      </w:r>
      <w:r w:rsidRPr="00771B75">
        <w:rPr>
          <w:rStyle w:val="StyleUnderline"/>
          <w:highlight w:val="cyan"/>
        </w:rPr>
        <w:t>FTC has identified</w:t>
      </w:r>
      <w:r w:rsidRPr="00982418">
        <w:rPr>
          <w:sz w:val="16"/>
        </w:rPr>
        <w:t xml:space="preserve"> a number of </w:t>
      </w:r>
      <w:r w:rsidRPr="00771B75">
        <w:rPr>
          <w:rStyle w:val="StyleUnderline"/>
          <w:highlight w:val="cyan"/>
        </w:rPr>
        <w:t>changes which</w:t>
      </w:r>
      <w:r w:rsidRPr="00982418">
        <w:rPr>
          <w:sz w:val="16"/>
        </w:rPr>
        <w:t xml:space="preserve">, according to its announcement, </w:t>
      </w:r>
      <w:r w:rsidRPr="00771B75">
        <w:rPr>
          <w:rStyle w:val="StyleUnderline"/>
          <w:highlight w:val="cyan"/>
        </w:rPr>
        <w:t xml:space="preserve">will </w:t>
      </w:r>
      <w:r w:rsidRPr="00771B75">
        <w:rPr>
          <w:rStyle w:val="Emphasis"/>
          <w:highlight w:val="cyan"/>
        </w:rPr>
        <w:t>streamline its</w:t>
      </w:r>
      <w:r w:rsidRPr="00982418">
        <w:rPr>
          <w:sz w:val="16"/>
        </w:rPr>
        <w:t xml:space="preserve"> in-depth (“second request”) </w:t>
      </w:r>
      <w:r w:rsidRPr="00771B75">
        <w:rPr>
          <w:rStyle w:val="Emphasis"/>
          <w:highlight w:val="cyan"/>
        </w:rPr>
        <w:t>merger review process</w:t>
      </w:r>
      <w:r w:rsidRPr="00982418">
        <w:rPr>
          <w:sz w:val="16"/>
        </w:rPr>
        <w:t xml:space="preserve"> while also ensuring more rigorous analysis. Some changes are intended to align FTC practices with those of the Department of Justice (DOJ). Others are more significant, and fit with new Chair Lina Khan’s push to expand the framework for assessing transactions beyond traditional merger control standards. For merging parties, it is likely that the measures will make complying with in-depth FTC merger reviews more difficult, unpredictable, and time-consuming.</w:t>
      </w:r>
    </w:p>
    <w:p w14:paraId="5FEBF83D" w14:textId="77777777" w:rsidR="001425A6" w:rsidRPr="000A2ABF" w:rsidRDefault="001425A6" w:rsidP="001425A6">
      <w:pPr>
        <w:pStyle w:val="Heading4"/>
      </w:pPr>
      <w:r w:rsidRPr="000A2ABF">
        <w:t xml:space="preserve">No increase in merger enforcement. </w:t>
      </w:r>
    </w:p>
    <w:p w14:paraId="7A9F3025" w14:textId="77777777" w:rsidR="001425A6" w:rsidRPr="00C00FF1" w:rsidRDefault="001425A6" w:rsidP="001425A6">
      <w:r w:rsidRPr="00C00FF1">
        <w:t xml:space="preserve">Laurence </w:t>
      </w:r>
      <w:r w:rsidRPr="00C00FF1">
        <w:rPr>
          <w:rStyle w:val="Style13ptBold"/>
        </w:rPr>
        <w:t>Bary et al. 10/28</w:t>
      </w:r>
      <w:r w:rsidRPr="00C00FF1">
        <w:t xml:space="preserve">/21. </w:t>
      </w:r>
      <w:r>
        <w:t>A</w:t>
      </w:r>
      <w:r w:rsidRPr="00C00FF1">
        <w:t>ntitrust lawyer in the Paris office of Dechert</w:t>
      </w:r>
      <w:r>
        <w:t xml:space="preserve">, with </w:t>
      </w:r>
      <w:r w:rsidRPr="00C00FF1">
        <w:t>Mike Cowie, James A. Fishkin, Clemens Graf York von Wartenburg, Dennis S. Schmelzer and Delphine Strohl</w:t>
      </w:r>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48070289" w14:textId="77777777" w:rsidR="001425A6" w:rsidRPr="00C00FF1" w:rsidRDefault="001425A6" w:rsidP="001425A6">
      <w:pPr>
        <w:rPr>
          <w:sz w:val="16"/>
        </w:rPr>
      </w:pPr>
      <w:r w:rsidRPr="00AD491F">
        <w:rPr>
          <w:rStyle w:val="StyleUnderline"/>
          <w:highlight w:val="cyan"/>
        </w:rPr>
        <w:lastRenderedPageBreak/>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4FF92ECA" w14:textId="77777777" w:rsidR="001425A6" w:rsidRPr="00C00FF1" w:rsidRDefault="001425A6" w:rsidP="001425A6">
      <w:pPr>
        <w:rPr>
          <w:sz w:val="16"/>
        </w:rPr>
      </w:pPr>
      <w:r w:rsidRPr="00C00FF1">
        <w:rPr>
          <w:sz w:val="16"/>
        </w:rPr>
        <w:t>The average duration of significant merger investigations remains around 12 months, with significant variations below and above the average.</w:t>
      </w:r>
    </w:p>
    <w:p w14:paraId="2584E03D" w14:textId="77777777" w:rsidR="001425A6" w:rsidRDefault="001425A6" w:rsidP="001425A6">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759B4A5D" w14:textId="77777777" w:rsidR="001425A6" w:rsidRDefault="001425A6" w:rsidP="001425A6">
      <w:pPr>
        <w:rPr>
          <w:sz w:val="16"/>
        </w:rPr>
      </w:pPr>
    </w:p>
    <w:p w14:paraId="6180D98E" w14:textId="77777777" w:rsidR="001425A6" w:rsidRPr="00A4586D" w:rsidRDefault="001425A6" w:rsidP="001425A6">
      <w:pPr>
        <w:pStyle w:val="Heading4"/>
      </w:pPr>
      <w:r>
        <w:t xml:space="preserve">4. And the executive order---agency </w:t>
      </w:r>
      <w:r w:rsidRPr="00A4586D">
        <w:rPr>
          <w:u w:val="single"/>
        </w:rPr>
        <w:t>follow on</w:t>
      </w:r>
      <w:r>
        <w:t xml:space="preserve"> will be blocked.</w:t>
      </w:r>
    </w:p>
    <w:p w14:paraId="2726FB86" w14:textId="77777777" w:rsidR="001425A6" w:rsidRDefault="001425A6" w:rsidP="001425A6">
      <w:bookmarkStart w:id="17" w:name="_Hlk83456334"/>
      <w:r>
        <w:t xml:space="preserve">Lewis </w:t>
      </w:r>
      <w:r w:rsidRPr="00761E8A">
        <w:rPr>
          <w:rStyle w:val="Style13ptBold"/>
        </w:rPr>
        <w:t>Brisbois 21</w:t>
      </w:r>
      <w:r w:rsidRPr="004656A5">
        <w:rPr>
          <w:b/>
          <w:bCs/>
          <w:sz w:val="26"/>
          <w:szCs w:val="26"/>
        </w:rPr>
        <w:t>.</w:t>
      </w:r>
      <w:r>
        <w:t xml:space="preserve"> Lewis Brisbois Bisgaard &amp; Smith LLP, “President Biden Signs Executive Order on Promoting Competition in the American Economy”, 7/12/2021, https://lewisbrisbois.com/newsroom/legal-alerts/president-biden-signs-executive-order-on-promoting-competition-in-the-american-economy</w:t>
      </w:r>
    </w:p>
    <w:p w14:paraId="1D8BFC7A" w14:textId="77777777" w:rsidR="001425A6" w:rsidRPr="00761E8A" w:rsidRDefault="001425A6" w:rsidP="001425A6">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1E61A206" w14:textId="77777777" w:rsidR="001425A6" w:rsidRPr="00761E8A" w:rsidRDefault="001425A6" w:rsidP="001425A6">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22918185" w14:textId="77777777" w:rsidR="001425A6" w:rsidRPr="00761E8A" w:rsidRDefault="001425A6" w:rsidP="001425A6">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43228DC7" w14:textId="77777777" w:rsidR="001425A6" w:rsidRPr="00761E8A" w:rsidRDefault="001425A6" w:rsidP="001425A6">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1FA5E98E" w14:textId="77777777" w:rsidR="001425A6" w:rsidRDefault="001425A6" w:rsidP="001425A6">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bookmarkEnd w:id="17"/>
    <w:p w14:paraId="3AFDB365" w14:textId="77777777" w:rsidR="001425A6" w:rsidRPr="00A4586D" w:rsidRDefault="001425A6" w:rsidP="001425A6"/>
    <w:p w14:paraId="31D7F61F" w14:textId="77777777" w:rsidR="001425A6" w:rsidRDefault="001425A6" w:rsidP="001425A6">
      <w:pPr>
        <w:pStyle w:val="Heading4"/>
      </w:pPr>
      <w:r>
        <w:t xml:space="preserve">The XO is </w:t>
      </w:r>
      <w:r>
        <w:rPr>
          <w:u w:val="single"/>
        </w:rPr>
        <w:t>empty talk</w:t>
      </w:r>
      <w:r>
        <w:t xml:space="preserve"> that’s </w:t>
      </w:r>
      <w:r>
        <w:rPr>
          <w:u w:val="single"/>
        </w:rPr>
        <w:t>years</w:t>
      </w:r>
      <w:r>
        <w:t xml:space="preserve"> from being implemented</w:t>
      </w:r>
    </w:p>
    <w:p w14:paraId="4509C13A" w14:textId="77777777" w:rsidR="001425A6" w:rsidRDefault="001425A6" w:rsidP="001425A6">
      <w:r>
        <w:t xml:space="preserve">Jeff </w:t>
      </w:r>
      <w:r w:rsidRPr="00077E63">
        <w:rPr>
          <w:rStyle w:val="Style13ptBold"/>
        </w:rPr>
        <w:t>Jaeckel 21</w:t>
      </w:r>
      <w:r w:rsidRPr="004656A5">
        <w:rPr>
          <w:b/>
          <w:bCs/>
          <w:sz w:val="26"/>
          <w:szCs w:val="26"/>
        </w:rPr>
        <w:t>.</w:t>
      </w:r>
      <w:r>
        <w:t xml:space="preserve"> Co-Chair Global Antitrust Law Practice Group at Morrison &amp; Foerster, Alexander Paul Okuliar, Co-Chair Global Antitrust Law Practice Group at Morrison &amp; Foerster, and Lisa M. Phelan Co-Chair Global Antitrust Law Practice Group at Morrison </w:t>
      </w:r>
      <w:r>
        <w:lastRenderedPageBreak/>
        <w:t>&amp;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2246B03A" w14:textId="77777777" w:rsidR="001425A6" w:rsidRDefault="001425A6" w:rsidP="001425A6">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0CE378F7" w14:textId="77777777" w:rsidR="001425A6" w:rsidRDefault="001425A6" w:rsidP="001425A6">
      <w:pPr>
        <w:pStyle w:val="Heading4"/>
      </w:pPr>
      <w:r>
        <w:t xml:space="preserve">5. They’re giving </w:t>
      </w:r>
      <w:r w:rsidRPr="000A2ABF">
        <w:rPr>
          <w:u w:val="single"/>
        </w:rPr>
        <w:t>everything</w:t>
      </w:r>
      <w:r>
        <w:t xml:space="preserve"> else a pass.</w:t>
      </w:r>
    </w:p>
    <w:p w14:paraId="0DA451AF" w14:textId="77777777" w:rsidR="001425A6" w:rsidRPr="00354F7F" w:rsidRDefault="001425A6" w:rsidP="001425A6">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73DE51A8" w14:textId="77777777" w:rsidR="001425A6" w:rsidRDefault="001425A6" w:rsidP="001425A6">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r>
        <w:rPr>
          <w:sz w:val="16"/>
        </w:rPr>
        <w:t xml:space="preserve"> </w:t>
      </w:r>
    </w:p>
    <w:p w14:paraId="32EF84E1" w14:textId="77777777" w:rsidR="001425A6" w:rsidRPr="002F3486" w:rsidRDefault="001425A6" w:rsidP="001425A6">
      <w:pPr>
        <w:pStyle w:val="Heading3"/>
      </w:pPr>
      <w:r>
        <w:lastRenderedPageBreak/>
        <w:t>Link---1NR</w:t>
      </w:r>
    </w:p>
    <w:p w14:paraId="29C9867A" w14:textId="77777777" w:rsidR="001425A6" w:rsidRDefault="001425A6" w:rsidP="001425A6">
      <w:pPr>
        <w:pStyle w:val="Heading4"/>
      </w:pPr>
      <w:r>
        <w:t xml:space="preserve">There is a tradeoff. </w:t>
      </w:r>
    </w:p>
    <w:p w14:paraId="3338CEE3" w14:textId="77777777" w:rsidR="001425A6" w:rsidRDefault="001425A6" w:rsidP="001425A6">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2565A8C4" w14:textId="77777777" w:rsidR="001425A6" w:rsidRDefault="001425A6" w:rsidP="001425A6">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80839EC" w14:textId="77777777" w:rsidR="001425A6" w:rsidRPr="00235597" w:rsidRDefault="001425A6" w:rsidP="001425A6">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7EA300F3" w14:textId="77777777" w:rsidR="001425A6" w:rsidRPr="00235597" w:rsidRDefault="001425A6" w:rsidP="001425A6">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4E6871E6" w14:textId="77777777" w:rsidR="001425A6" w:rsidRDefault="001425A6" w:rsidP="001425A6">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17E655B4" w14:textId="77777777" w:rsidR="001425A6" w:rsidRPr="009534FD" w:rsidRDefault="001425A6" w:rsidP="001425A6">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7A72A95D" w14:textId="77777777" w:rsidR="001425A6" w:rsidRDefault="001425A6" w:rsidP="001425A6">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1BD83FDC" w14:textId="77777777" w:rsidR="001425A6" w:rsidRDefault="001425A6" w:rsidP="001425A6">
      <w:pPr>
        <w:rPr>
          <w:sz w:val="16"/>
        </w:rPr>
      </w:pPr>
    </w:p>
    <w:p w14:paraId="5216A420" w14:textId="77777777" w:rsidR="001425A6" w:rsidRDefault="001425A6" w:rsidP="001425A6">
      <w:pPr>
        <w:pStyle w:val="Heading4"/>
      </w:pPr>
      <w:r>
        <w:t xml:space="preserve">3. It </w:t>
      </w:r>
      <w:r w:rsidRPr="005027C0">
        <w:rPr>
          <w:u w:val="single"/>
        </w:rPr>
        <w:t>directly</w:t>
      </w:r>
      <w:r>
        <w:t xml:space="preserve"> undermines privacy enforcement.</w:t>
      </w:r>
    </w:p>
    <w:p w14:paraId="49A34B39" w14:textId="77777777" w:rsidR="001425A6" w:rsidRPr="00B8145C" w:rsidRDefault="001425A6" w:rsidP="001425A6">
      <w:pPr>
        <w:rPr>
          <w:lang w:val="es-ES_tradnl"/>
        </w:rPr>
      </w:pPr>
      <w:r w:rsidRPr="00202F08">
        <w:t xml:space="preserve">David </w:t>
      </w:r>
      <w:r w:rsidRPr="00202F08">
        <w:rPr>
          <w:rStyle w:val="Style13ptBold"/>
        </w:rPr>
        <w:t>Hyman 19</w:t>
      </w:r>
      <w:r>
        <w:t xml:space="preserve"> – </w:t>
      </w:r>
      <w:r w:rsidRPr="00202F08">
        <w:t>Professor at Georgetown University Law Center</w:t>
      </w:r>
      <w:r>
        <w:t xml:space="preserve">, with William E. Kovacic, “Implementing Privacy Policy: Who Should Do What?” 29 Fordham Intell. </w:t>
      </w:r>
      <w:r w:rsidRPr="00B8145C">
        <w:rPr>
          <w:lang w:val="es-ES_tradnl"/>
        </w:rPr>
        <w:t>Prop. Media &amp; Ent. L.J. 1117 (2019). https://ir.lawnet.fordham.edu/iplj/vol29/iss4/3</w:t>
      </w:r>
    </w:p>
    <w:p w14:paraId="18899D41" w14:textId="77777777" w:rsidR="001425A6" w:rsidRPr="00202F08" w:rsidRDefault="001425A6" w:rsidP="001425A6">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w:t>
      </w:r>
      <w:r w:rsidRPr="00202F08">
        <w:rPr>
          <w:sz w:val="16"/>
        </w:rPr>
        <w:lastRenderedPageBreak/>
        <w:t>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72628E64" w14:textId="77777777" w:rsidR="001425A6" w:rsidRPr="00202F08" w:rsidRDefault="001425A6" w:rsidP="001425A6">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49FD92FB" w14:textId="77777777" w:rsidR="001425A6" w:rsidRPr="00202F08" w:rsidRDefault="001425A6" w:rsidP="001425A6">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1FFC7C61" w14:textId="77777777" w:rsidR="001425A6" w:rsidRPr="00202F08" w:rsidRDefault="001425A6" w:rsidP="001425A6">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343C5CDF" w14:textId="77777777" w:rsidR="001425A6" w:rsidRDefault="001425A6" w:rsidP="001425A6">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AC3A35E" w14:textId="77777777" w:rsidR="001425A6" w:rsidRDefault="001425A6" w:rsidP="001425A6">
      <w:pPr>
        <w:rPr>
          <w:sz w:val="16"/>
        </w:rPr>
      </w:pPr>
    </w:p>
    <w:p w14:paraId="0E5F0426" w14:textId="77777777" w:rsidR="001425A6" w:rsidRDefault="001425A6" w:rsidP="001425A6">
      <w:pPr>
        <w:rPr>
          <w:sz w:val="16"/>
        </w:rPr>
      </w:pPr>
    </w:p>
    <w:p w14:paraId="6E2EE5B7" w14:textId="77777777" w:rsidR="001425A6" w:rsidRDefault="001425A6" w:rsidP="001425A6">
      <w:pPr>
        <w:pStyle w:val="Heading4"/>
      </w:pPr>
      <w:r>
        <w:t xml:space="preserve">4. Companies will </w:t>
      </w:r>
      <w:r w:rsidRPr="00201225">
        <w:rPr>
          <w:u w:val="single"/>
        </w:rPr>
        <w:t>drag out</w:t>
      </w:r>
      <w:r>
        <w:t xml:space="preserve"> cases and drain FTC resources. </w:t>
      </w:r>
    </w:p>
    <w:p w14:paraId="182F9B5D" w14:textId="77777777" w:rsidR="001425A6" w:rsidRDefault="001425A6" w:rsidP="001425A6">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7567F841" w14:textId="77777777" w:rsidR="001425A6" w:rsidRPr="00AD3424" w:rsidRDefault="001425A6" w:rsidP="001425A6">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w:t>
      </w:r>
      <w:r w:rsidRPr="00DD77F9">
        <w:rPr>
          <w:rStyle w:val="StyleUnderline"/>
        </w:rPr>
        <w:lastRenderedPageBreak/>
        <w:t xml:space="preserve">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30ABBBAB" w14:textId="77777777" w:rsidR="001425A6" w:rsidRDefault="001425A6" w:rsidP="001425A6"/>
    <w:p w14:paraId="474B51E2" w14:textId="77777777" w:rsidR="001425A6" w:rsidRDefault="001425A6" w:rsidP="001425A6">
      <w:pPr>
        <w:pStyle w:val="Heading4"/>
      </w:pPr>
      <w:r>
        <w:t xml:space="preserve">5. Congressional backlash </w:t>
      </w:r>
      <w:r w:rsidRPr="00E27ED2">
        <w:rPr>
          <w:u w:val="single"/>
        </w:rPr>
        <w:t>scares</w:t>
      </w:r>
      <w:r>
        <w:t xml:space="preserve"> them off from overexerting themselves.</w:t>
      </w:r>
    </w:p>
    <w:p w14:paraId="2F911EDF" w14:textId="77777777" w:rsidR="001425A6" w:rsidRDefault="001425A6" w:rsidP="001425A6">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Woodrow Hartzog</w:t>
      </w:r>
      <w:r>
        <w:rPr>
          <w:rStyle w:val="Style13ptBold"/>
          <w:b w:val="0"/>
        </w:rPr>
        <w:t xml:space="preserve">, </w:t>
      </w:r>
      <w:r w:rsidRPr="009A5DE7">
        <w:rPr>
          <w:rStyle w:val="Style13ptBold"/>
          <w:b w:val="0"/>
        </w:rPr>
        <w:t>Professor of Law and Computer Science - Northeastern University</w:t>
      </w:r>
      <w:r>
        <w:rPr>
          <w:rStyle w:val="Style13ptBold"/>
          <w:b w:val="0"/>
        </w:rPr>
        <w:t xml:space="preserve">, and  </w:t>
      </w:r>
      <w:r w:rsidRPr="009A5DE7">
        <w:rPr>
          <w:rStyle w:val="Style13ptBold"/>
          <w:b w:val="0"/>
        </w:rPr>
        <w:t>Daniel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26" w:history="1">
        <w:r w:rsidRPr="00D213DB">
          <w:rPr>
            <w:rStyle w:val="Hyperlink"/>
            <w:sz w:val="26"/>
          </w:rPr>
          <w:t>https://www.brookings.edu/blog/techtank/2019/08/08/the-ftc-can-rise-to-the-privacy-challenge-but-not-without-help-from-congress/</w:t>
        </w:r>
      </w:hyperlink>
    </w:p>
    <w:p w14:paraId="6D5A2DB2" w14:textId="77777777" w:rsidR="001425A6" w:rsidRDefault="001425A6" w:rsidP="001425A6">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3797F9F4" w14:textId="77777777" w:rsidR="001425A6" w:rsidRDefault="001425A6" w:rsidP="001425A6">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5C5CDBE2" w14:textId="77777777" w:rsidR="001425A6" w:rsidRDefault="001425A6" w:rsidP="001425A6"/>
    <w:p w14:paraId="716C498F" w14:textId="77777777" w:rsidR="001425A6" w:rsidRDefault="001425A6" w:rsidP="001425A6">
      <w:pPr>
        <w:pStyle w:val="Heading3"/>
      </w:pPr>
      <w:r>
        <w:lastRenderedPageBreak/>
        <w:t>AT: No Spillover</w:t>
      </w:r>
    </w:p>
    <w:p w14:paraId="624EF8B2" w14:textId="77777777" w:rsidR="001425A6" w:rsidRDefault="001425A6" w:rsidP="001425A6">
      <w:pPr>
        <w:pStyle w:val="Heading4"/>
      </w:pPr>
      <w:r>
        <w:t xml:space="preserve">Yes, spillover: </w:t>
      </w:r>
    </w:p>
    <w:p w14:paraId="0AA7A759" w14:textId="77777777" w:rsidR="001425A6" w:rsidRDefault="001425A6" w:rsidP="001425A6">
      <w:pPr>
        <w:pStyle w:val="Heading4"/>
      </w:pPr>
      <w:r>
        <w:t xml:space="preserve">1. Doesn’t answer the staffing link---even if fields are separated, staffers aren’t---the plan forces a tradeoff. </w:t>
      </w:r>
    </w:p>
    <w:p w14:paraId="5CCBBD46" w14:textId="77777777" w:rsidR="001425A6" w:rsidRDefault="001425A6" w:rsidP="001425A6">
      <w:pPr>
        <w:pStyle w:val="Heading4"/>
      </w:pPr>
      <w:r>
        <w:t xml:space="preserve">2. Khan specifically ensures issues aren’t siloed between departments.  </w:t>
      </w:r>
    </w:p>
    <w:p w14:paraId="0F290C43" w14:textId="77777777" w:rsidR="001425A6" w:rsidRDefault="001425A6" w:rsidP="001425A6">
      <w:r w:rsidRPr="00374C4B">
        <w:t xml:space="preserve">David E. </w:t>
      </w:r>
      <w:r w:rsidRPr="00374C4B">
        <w:rPr>
          <w:rStyle w:val="Style13ptBold"/>
        </w:rPr>
        <w:t>Dahlquist 9/29</w:t>
      </w:r>
      <w:r>
        <w:t xml:space="preserve">/21. </w:t>
      </w:r>
      <w:r w:rsidRPr="00374C4B">
        <w:t>Partner</w:t>
      </w:r>
      <w:r>
        <w:t>, Winston &amp; Strawn LLP. “</w:t>
      </w:r>
      <w:r w:rsidRPr="00374C4B">
        <w:t>FTC Chair Lina Khan Issues “Priorities” Memo</w:t>
      </w:r>
      <w:r>
        <w:t xml:space="preserve">. </w:t>
      </w:r>
      <w:r w:rsidRPr="00374C4B">
        <w:t>https://www.winston.com/en/competition-corner/ftc-chair-lina-khan-issues-priorities-memo.html</w:t>
      </w:r>
    </w:p>
    <w:p w14:paraId="34C8140C" w14:textId="77777777" w:rsidR="001425A6" w:rsidRPr="00374C4B" w:rsidRDefault="001425A6" w:rsidP="001425A6">
      <w:pPr>
        <w:rPr>
          <w:sz w:val="16"/>
        </w:rPr>
      </w:pPr>
      <w:r w:rsidRPr="00374C4B">
        <w:rPr>
          <w:sz w:val="16"/>
        </w:rPr>
        <w:t xml:space="preserve">On September 22, Lina </w:t>
      </w:r>
      <w:r w:rsidRPr="00496EB6">
        <w:rPr>
          <w:rStyle w:val="StyleUnderline"/>
          <w:highlight w:val="cyan"/>
        </w:rPr>
        <w:t>Khan</w:t>
      </w:r>
      <w:r w:rsidRPr="00374C4B">
        <w:rPr>
          <w:sz w:val="16"/>
        </w:rPr>
        <w:t xml:space="preserve">, the recently confirmed chair of the Federal Trade Commission (FTC), </w:t>
      </w:r>
      <w:r w:rsidRPr="00496EB6">
        <w:rPr>
          <w:rStyle w:val="StyleUnderline"/>
          <w:highlight w:val="cyan"/>
        </w:rPr>
        <w:t>released a memo to FTC staff</w:t>
      </w:r>
      <w:r w:rsidRPr="00374C4B">
        <w:rPr>
          <w:sz w:val="16"/>
        </w:rPr>
        <w:t xml:space="preserve"> and her fellow commissioners </w:t>
      </w:r>
      <w:r w:rsidRPr="00496EB6">
        <w:rPr>
          <w:rStyle w:val="StyleUnderline"/>
          <w:highlight w:val="cyan"/>
        </w:rPr>
        <w:t>outlining her “Vision and Priorities for the FTC</w:t>
      </w:r>
      <w:r w:rsidRPr="00374C4B">
        <w:rPr>
          <w:sz w:val="16"/>
        </w:rPr>
        <w:t>.” The memo does not have binding policy effects; however, it is a much-anticipated look into the mind of the new FTC chair for FTC employees and antitrust practitioners, as well as the general public. The memo is divided into five “strategic approaches,” three “policy priorities,” and three “operational objectives” with the overarching theme of pushing for the new school of antitrust regulation that includes a decreased focus on historical antitrust harms to consumer welfare generally in the form of higher prices, reduced output, or reduced innovation, in exchange for seeking to address harms to workers and competitors. See more on this growing divide in antitrust theory in this presentation. The memo outlines goals that will implicate companies across all American industries.</w:t>
      </w:r>
    </w:p>
    <w:p w14:paraId="7AB5E28D" w14:textId="77777777" w:rsidR="001425A6" w:rsidRPr="00374C4B" w:rsidRDefault="001425A6" w:rsidP="001425A6">
      <w:pPr>
        <w:rPr>
          <w:sz w:val="16"/>
        </w:rPr>
      </w:pPr>
      <w:r w:rsidRPr="00374C4B">
        <w:rPr>
          <w:sz w:val="16"/>
        </w:rPr>
        <w:t>The strategic approaches Khan identifies are:</w:t>
      </w:r>
    </w:p>
    <w:p w14:paraId="2EC14564" w14:textId="77777777" w:rsidR="001425A6" w:rsidRPr="00374C4B" w:rsidRDefault="001425A6" w:rsidP="001425A6">
      <w:pPr>
        <w:rPr>
          <w:sz w:val="16"/>
        </w:rPr>
      </w:pPr>
      <w:r w:rsidRPr="00374C4B">
        <w:rPr>
          <w:sz w:val="16"/>
        </w:rPr>
        <w:t>Holistic approach to identifying harms to include workers and competitors</w:t>
      </w:r>
    </w:p>
    <w:p w14:paraId="478FE512" w14:textId="77777777" w:rsidR="001425A6" w:rsidRPr="00374C4B" w:rsidRDefault="001425A6" w:rsidP="001425A6">
      <w:pPr>
        <w:rPr>
          <w:sz w:val="16"/>
        </w:rPr>
      </w:pPr>
      <w:r w:rsidRPr="00374C4B">
        <w:rPr>
          <w:sz w:val="16"/>
        </w:rPr>
        <w:t>Focus enforcement efforts to target root causes of incentives for unlawful conduct</w:t>
      </w:r>
    </w:p>
    <w:p w14:paraId="7653B1E9" w14:textId="77777777" w:rsidR="001425A6" w:rsidRPr="00374C4B" w:rsidRDefault="001425A6" w:rsidP="001425A6">
      <w:pPr>
        <w:rPr>
          <w:sz w:val="16"/>
        </w:rPr>
      </w:pPr>
      <w:r w:rsidRPr="00374C4B">
        <w:rPr>
          <w:sz w:val="16"/>
        </w:rPr>
        <w:t>Empiricism-driven approach to understanding market behaviors and practices</w:t>
      </w:r>
    </w:p>
    <w:p w14:paraId="03DD37B3" w14:textId="77777777" w:rsidR="001425A6" w:rsidRPr="00374C4B" w:rsidRDefault="001425A6" w:rsidP="001425A6">
      <w:pPr>
        <w:rPr>
          <w:sz w:val="16"/>
        </w:rPr>
      </w:pPr>
      <w:r w:rsidRPr="00374C4B">
        <w:rPr>
          <w:sz w:val="16"/>
        </w:rPr>
        <w:t>Forward-looking approach to anticipate problems and react swiftly</w:t>
      </w:r>
    </w:p>
    <w:p w14:paraId="58AE91D6" w14:textId="77777777" w:rsidR="001425A6" w:rsidRPr="00374C4B" w:rsidRDefault="001425A6" w:rsidP="001425A6">
      <w:pPr>
        <w:rPr>
          <w:sz w:val="16"/>
        </w:rPr>
      </w:pPr>
      <w:r w:rsidRPr="00374C4B">
        <w:rPr>
          <w:sz w:val="16"/>
        </w:rPr>
        <w:t>“Democratize the agency” by making it more in tune with real problems</w:t>
      </w:r>
    </w:p>
    <w:p w14:paraId="3C1DA758" w14:textId="77777777" w:rsidR="001425A6" w:rsidRPr="00374C4B" w:rsidRDefault="001425A6" w:rsidP="001425A6">
      <w:pPr>
        <w:rPr>
          <w:sz w:val="16"/>
        </w:rPr>
      </w:pPr>
      <w:r w:rsidRPr="00374C4B">
        <w:rPr>
          <w:sz w:val="16"/>
        </w:rPr>
        <w:t>The policy priorities Khan focuses on are:</w:t>
      </w:r>
    </w:p>
    <w:p w14:paraId="58A9A453" w14:textId="77777777" w:rsidR="001425A6" w:rsidRPr="00374C4B" w:rsidRDefault="001425A6" w:rsidP="001425A6">
      <w:pPr>
        <w:rPr>
          <w:sz w:val="16"/>
        </w:rPr>
      </w:pPr>
      <w:r w:rsidRPr="00374C4B">
        <w:rPr>
          <w:sz w:val="16"/>
        </w:rPr>
        <w:t>Address market consolidation and focus greater scrutiny on dominant firms, including by revising the merger guidelines in coordination with the Department of Justice (DOJ)</w:t>
      </w:r>
    </w:p>
    <w:p w14:paraId="7F11D752" w14:textId="77777777" w:rsidR="001425A6" w:rsidRPr="00374C4B" w:rsidRDefault="001425A6" w:rsidP="001425A6">
      <w:pPr>
        <w:rPr>
          <w:sz w:val="16"/>
        </w:rPr>
      </w:pPr>
      <w:r w:rsidRPr="00374C4B">
        <w:rPr>
          <w:sz w:val="16"/>
        </w:rPr>
        <w:t>Scrutinize “gatekeeper” dominant intermediaries and their extractive business practices</w:t>
      </w:r>
    </w:p>
    <w:p w14:paraId="6A7E5674" w14:textId="77777777" w:rsidR="001425A6" w:rsidRPr="00374C4B" w:rsidRDefault="001425A6" w:rsidP="001425A6">
      <w:pPr>
        <w:rPr>
          <w:sz w:val="16"/>
        </w:rPr>
      </w:pPr>
      <w:r w:rsidRPr="00374C4B">
        <w:rPr>
          <w:sz w:val="16"/>
        </w:rPr>
        <w:t>Focus on contract terms, especially take-it-or-leave-it contracts with non-competes, repair restrictions, and exclusions hurting competition or constituting unfair trade practices</w:t>
      </w:r>
    </w:p>
    <w:p w14:paraId="0BC78F1D" w14:textId="77777777" w:rsidR="001425A6" w:rsidRPr="00374C4B" w:rsidRDefault="001425A6" w:rsidP="001425A6">
      <w:pPr>
        <w:rPr>
          <w:sz w:val="16"/>
        </w:rPr>
      </w:pPr>
      <w:r w:rsidRPr="00496EB6">
        <w:rPr>
          <w:rStyle w:val="StyleUnderline"/>
          <w:highlight w:val="cyan"/>
        </w:rPr>
        <w:t>The Operational Objectives Khan targets are</w:t>
      </w:r>
      <w:r w:rsidRPr="00374C4B">
        <w:rPr>
          <w:sz w:val="16"/>
        </w:rPr>
        <w:t>:</w:t>
      </w:r>
    </w:p>
    <w:p w14:paraId="01C9FF64" w14:textId="77777777" w:rsidR="001425A6" w:rsidRDefault="001425A6" w:rsidP="001425A6">
      <w:pPr>
        <w:rPr>
          <w:rStyle w:val="StyleUnderline"/>
        </w:rPr>
      </w:pPr>
      <w:r w:rsidRPr="00496EB6">
        <w:rPr>
          <w:rStyle w:val="StyleUnderline"/>
          <w:highlight w:val="cyan"/>
        </w:rPr>
        <w:t xml:space="preserve">Improve cross-bureau coordination so </w:t>
      </w:r>
      <w:r w:rsidRPr="00710E5D">
        <w:rPr>
          <w:rStyle w:val="Emphasis"/>
          <w:highlight w:val="cyan"/>
        </w:rPr>
        <w:t>issues are not siloed</w:t>
      </w:r>
      <w:r w:rsidRPr="00496EB6">
        <w:rPr>
          <w:rStyle w:val="StyleUnderline"/>
          <w:highlight w:val="cyan"/>
        </w:rPr>
        <w:t xml:space="preserve"> into only the Bureau of Consumer Protection or the Bureau of Competition</w:t>
      </w:r>
    </w:p>
    <w:p w14:paraId="3D57471E" w14:textId="77777777" w:rsidR="001425A6" w:rsidRPr="00374C4B" w:rsidRDefault="001425A6" w:rsidP="001425A6">
      <w:pPr>
        <w:rPr>
          <w:sz w:val="16"/>
        </w:rPr>
      </w:pPr>
      <w:r w:rsidRPr="00374C4B">
        <w:rPr>
          <w:sz w:val="16"/>
        </w:rPr>
        <w:t>Expand regional footprint to increase diversity of FTC talent and experiences</w:t>
      </w:r>
    </w:p>
    <w:p w14:paraId="58500EAF" w14:textId="77777777" w:rsidR="001425A6" w:rsidRDefault="001425A6" w:rsidP="001425A6">
      <w:pPr>
        <w:rPr>
          <w:sz w:val="16"/>
        </w:rPr>
      </w:pPr>
      <w:r w:rsidRPr="00374C4B">
        <w:rPr>
          <w:sz w:val="16"/>
        </w:rPr>
        <w:t>Hire additional staff to broaden agency competencies, including technologists, data analysts, financial analysts, and other experts from outside disciplines</w:t>
      </w:r>
    </w:p>
    <w:p w14:paraId="125036AE" w14:textId="77777777" w:rsidR="001425A6" w:rsidRDefault="001425A6" w:rsidP="001425A6">
      <w:pPr>
        <w:rPr>
          <w:sz w:val="16"/>
        </w:rPr>
      </w:pPr>
    </w:p>
    <w:p w14:paraId="2A4E624A" w14:textId="77777777" w:rsidR="001425A6" w:rsidRDefault="001425A6" w:rsidP="001425A6">
      <w:pPr>
        <w:pStyle w:val="Heading4"/>
      </w:pPr>
      <w:r>
        <w:t>3. No siloes---areas overlap.</w:t>
      </w:r>
    </w:p>
    <w:p w14:paraId="1C1D89C0" w14:textId="77777777" w:rsidR="001425A6" w:rsidRPr="00B61A85" w:rsidRDefault="001425A6" w:rsidP="001425A6">
      <w:r w:rsidRPr="00B61A85">
        <w:t xml:space="preserve">Aimee </w:t>
      </w:r>
      <w:r w:rsidRPr="00B61A85">
        <w:rPr>
          <w:rStyle w:val="Style13ptBold"/>
        </w:rPr>
        <w:t>Imundo 18</w:t>
      </w:r>
      <w:r>
        <w:t>. Global Executive Counsel for Law and Policy, primary counsel on antitrust compliance at GE, 4/9/18. “</w:t>
      </w:r>
      <w:r w:rsidRPr="00F03514">
        <w:t>Public Roundtable on Antitrust Criminal Compliance</w:t>
      </w:r>
      <w:r>
        <w:t xml:space="preserve">.” </w:t>
      </w:r>
      <w:r w:rsidRPr="00F03514">
        <w:t>https://www.justice.gov/atr/page/file/1064291/download</w:t>
      </w:r>
    </w:p>
    <w:p w14:paraId="343A4E90" w14:textId="77777777" w:rsidR="001425A6" w:rsidRPr="00B8145C" w:rsidRDefault="001425A6" w:rsidP="001425A6">
      <w:pPr>
        <w:rPr>
          <w:u w:val="single"/>
        </w:rPr>
      </w:pPr>
      <w:r w:rsidRPr="00B61A85">
        <w:rPr>
          <w:sz w:val="16"/>
        </w:rPr>
        <w:lastRenderedPageBreak/>
        <w:t xml:space="preserve">So you need to think from two directions, one, how people are going to report, and two, what they're going to report. </w:t>
      </w:r>
      <w:r w:rsidRPr="00D10343">
        <w:rPr>
          <w:rStyle w:val="Emphasis"/>
        </w:rPr>
        <w:t xml:space="preserve">Our </w:t>
      </w:r>
      <w:r w:rsidRPr="00F03514">
        <w:rPr>
          <w:rStyle w:val="Emphasis"/>
          <w:highlight w:val="cyan"/>
        </w:rPr>
        <w:t>practice is not siloed by substantive area</w:t>
      </w:r>
      <w:r w:rsidRPr="00F03514">
        <w:rPr>
          <w:sz w:val="16"/>
          <w:highlight w:val="cyan"/>
        </w:rPr>
        <w:t xml:space="preserve">, </w:t>
      </w:r>
      <w:r w:rsidRPr="0008505B">
        <w:rPr>
          <w:rStyle w:val="StyleUnderline"/>
        </w:rPr>
        <w:t xml:space="preserve">whether something is cartel. </w:t>
      </w:r>
      <w:r w:rsidRPr="00F03514">
        <w:rPr>
          <w:rStyle w:val="StyleUnderline"/>
          <w:highlight w:val="cyan"/>
        </w:rPr>
        <w:t xml:space="preserve">It's not like my red phone rings with a cartel question, and the blue phone rings with a merger question, and the pink phone rings with </w:t>
      </w:r>
      <w:r w:rsidRPr="00F03514">
        <w:rPr>
          <w:rStyle w:val="StyleUnderline"/>
        </w:rPr>
        <w:t xml:space="preserve">sort of </w:t>
      </w:r>
      <w:r w:rsidRPr="00F03514">
        <w:rPr>
          <w:rStyle w:val="StyleUnderline"/>
          <w:highlight w:val="cyan"/>
        </w:rPr>
        <w:t>a joint venture question</w:t>
      </w:r>
      <w:r w:rsidRPr="00B61A85">
        <w:rPr>
          <w:sz w:val="16"/>
        </w:rPr>
        <w:t xml:space="preserve">. The fact is the questions come in. And your business people don't know what bucket it goes into. It's into us, and indeed something that's in one bucket in one country will be in a different bucket in another country. And so just as Jillian said and Joel said, a lot of this is about giving legal advice. So you give enough legal advice, and </w:t>
      </w:r>
      <w:r w:rsidRPr="00F03514">
        <w:rPr>
          <w:rStyle w:val="StyleUnderline"/>
          <w:highlight w:val="cyan"/>
        </w:rPr>
        <w:t>you</w:t>
      </w:r>
      <w:r w:rsidRPr="00B61A85">
        <w:rPr>
          <w:sz w:val="16"/>
        </w:rPr>
        <w:t xml:space="preserve"> try to </w:t>
      </w:r>
      <w:r w:rsidRPr="00F03514">
        <w:rPr>
          <w:rStyle w:val="Emphasis"/>
          <w:highlight w:val="cyan"/>
        </w:rPr>
        <w:t>integrate</w:t>
      </w:r>
      <w:r w:rsidRPr="00F03514">
        <w:rPr>
          <w:sz w:val="16"/>
          <w:highlight w:val="cyan"/>
        </w:rPr>
        <w:t xml:space="preserve"> </w:t>
      </w:r>
      <w:r w:rsidRPr="00F03514">
        <w:rPr>
          <w:rStyle w:val="StyleUnderline"/>
          <w:highlight w:val="cyan"/>
        </w:rPr>
        <w:t>antitrust</w:t>
      </w:r>
      <w:r w:rsidRPr="00F03514">
        <w:rPr>
          <w:sz w:val="16"/>
          <w:highlight w:val="cyan"/>
        </w:rPr>
        <w:t xml:space="preserve"> </w:t>
      </w:r>
      <w:r w:rsidRPr="00F03514">
        <w:rPr>
          <w:sz w:val="16"/>
        </w:rPr>
        <w:t xml:space="preserve">kind of </w:t>
      </w:r>
      <w:r w:rsidRPr="00F03514">
        <w:rPr>
          <w:rStyle w:val="StyleUnderline"/>
          <w:highlight w:val="cyan"/>
        </w:rPr>
        <w:t>checkpoints</w:t>
      </w:r>
      <w:r w:rsidRPr="00F03514">
        <w:rPr>
          <w:highlight w:val="cyan"/>
          <w:u w:val="single"/>
        </w:rPr>
        <w:t xml:space="preserve"> </w:t>
      </w:r>
      <w:r w:rsidRPr="00F03514">
        <w:rPr>
          <w:rStyle w:val="StyleUnderline"/>
          <w:highlight w:val="cyan"/>
        </w:rPr>
        <w:t>and risk assessments into business practices</w:t>
      </w:r>
      <w:r w:rsidRPr="00F03514">
        <w:rPr>
          <w:sz w:val="16"/>
        </w:rPr>
        <w:t xml:space="preserve"> as a way to try to flush out, if you will, the need for legal advice, wherever it comes in that kind of chain of events that will lead to a business</w:t>
      </w:r>
      <w:r w:rsidRPr="0008505B">
        <w:t xml:space="preserve"> </w:t>
      </w:r>
      <w:r w:rsidRPr="00F03514">
        <w:rPr>
          <w:sz w:val="16"/>
        </w:rPr>
        <w:t>arrangement.</w:t>
      </w:r>
    </w:p>
    <w:p w14:paraId="3BE4AC8D" w14:textId="77777777" w:rsidR="001425A6" w:rsidRDefault="001425A6" w:rsidP="001425A6">
      <w:pPr>
        <w:pStyle w:val="Heading4"/>
      </w:pPr>
      <w:r>
        <w:t xml:space="preserve">4. Privacy and antitrust </w:t>
      </w:r>
      <w:r w:rsidRPr="0008505B">
        <w:rPr>
          <w:u w:val="single"/>
        </w:rPr>
        <w:t>specifically</w:t>
      </w:r>
      <w:r>
        <w:t xml:space="preserve"> overlap</w:t>
      </w:r>
    </w:p>
    <w:p w14:paraId="4EBC6694" w14:textId="77777777" w:rsidR="001425A6" w:rsidRDefault="001425A6" w:rsidP="001425A6">
      <w:r w:rsidRPr="0008505B">
        <w:t xml:space="preserve">Lina M. </w:t>
      </w:r>
      <w:r w:rsidRPr="0008505B">
        <w:rPr>
          <w:rStyle w:val="Style13ptBold"/>
        </w:rPr>
        <w:t>Khan et al. 21</w:t>
      </w:r>
      <w:r>
        <w:t>.</w:t>
      </w:r>
      <w:r w:rsidRPr="0008505B">
        <w:t xml:space="preserve"> Chair</w:t>
      </w:r>
      <w:r>
        <w:t xml:space="preserve"> of the Federal Trade Commission, 9/13/21. “FTC Report to Congress on Privacy and Security.” </w:t>
      </w:r>
      <w:r w:rsidRPr="0008505B">
        <w:t>https://www.ftc.gov/system/files/documents/reports/ftc-report-congress-privacy-security/report_to_congress_on_privacy_and_data_security_2021.pdf</w:t>
      </w:r>
    </w:p>
    <w:p w14:paraId="2CB80EF0" w14:textId="77777777" w:rsidR="001425A6" w:rsidRDefault="001425A6" w:rsidP="001425A6">
      <w:pPr>
        <w:rPr>
          <w:sz w:val="16"/>
        </w:rPr>
      </w:pPr>
      <w:r w:rsidRPr="0008505B">
        <w:rPr>
          <w:sz w:val="16"/>
        </w:rPr>
        <w:t xml:space="preserve">We will spend more time on the </w:t>
      </w:r>
      <w:r w:rsidRPr="00F71566">
        <w:rPr>
          <w:rStyle w:val="StyleUnderline"/>
          <w:highlight w:val="cyan"/>
        </w:rPr>
        <w:t>overlap between</w:t>
      </w:r>
      <w:r w:rsidRPr="0008505B">
        <w:rPr>
          <w:sz w:val="16"/>
        </w:rPr>
        <w:t xml:space="preserve"> data </w:t>
      </w:r>
      <w:r w:rsidRPr="00F71566">
        <w:rPr>
          <w:rStyle w:val="StyleUnderline"/>
          <w:highlight w:val="cyan"/>
        </w:rPr>
        <w:t>privacy and competition</w:t>
      </w:r>
      <w:r w:rsidRPr="0008505B">
        <w:rPr>
          <w:sz w:val="16"/>
        </w:rPr>
        <w:t xml:space="preserve">. Many of the largest players in digital markets are as powerful as they are because of the breadth of their access to and control over user data. The </w:t>
      </w:r>
      <w:r w:rsidRPr="00F71566">
        <w:rPr>
          <w:rStyle w:val="StyleUnderline"/>
          <w:highlight w:val="cyan"/>
        </w:rPr>
        <w:t>FTC</w:t>
      </w:r>
      <w:r w:rsidRPr="0008505B">
        <w:rPr>
          <w:sz w:val="16"/>
        </w:rPr>
        <w:t xml:space="preserve"> has a structural advantage over our counterparts in other jurisdictions that focus exclusively on antitrust or on data protection. Our dual </w:t>
      </w:r>
      <w:r w:rsidRPr="00F71566">
        <w:rPr>
          <w:rStyle w:val="StyleUnderline"/>
          <w:highlight w:val="cyan"/>
        </w:rPr>
        <w:t>missions can</w:t>
      </w:r>
      <w:r w:rsidRPr="0008505B">
        <w:rPr>
          <w:sz w:val="16"/>
        </w:rPr>
        <w:t xml:space="preserve"> and should </w:t>
      </w:r>
      <w:r w:rsidRPr="00F71566">
        <w:rPr>
          <w:rStyle w:val="StyleUnderline"/>
          <w:highlight w:val="cyan"/>
        </w:rPr>
        <w:t>be complementary, and we</w:t>
      </w:r>
      <w:r w:rsidRPr="0008505B">
        <w:rPr>
          <w:sz w:val="16"/>
        </w:rPr>
        <w:t xml:space="preserve"> need to make sure we are </w:t>
      </w:r>
      <w:r w:rsidRPr="00F71566">
        <w:rPr>
          <w:rStyle w:val="StyleUnderline"/>
          <w:highlight w:val="cyan"/>
        </w:rPr>
        <w:t>look</w:t>
      </w:r>
      <w:r w:rsidRPr="0008505B">
        <w:rPr>
          <w:sz w:val="16"/>
        </w:rPr>
        <w:t xml:space="preserve">ing </w:t>
      </w:r>
      <w:r w:rsidRPr="00F71566">
        <w:rPr>
          <w:rStyle w:val="StyleUnderline"/>
          <w:highlight w:val="cyan"/>
        </w:rPr>
        <w:t>with both privacy and competition lenses at problems</w:t>
      </w:r>
      <w:r w:rsidRPr="0008505B">
        <w:rPr>
          <w:sz w:val="16"/>
        </w:rPr>
        <w:t xml:space="preserve"> that arise in digital markets.</w:t>
      </w:r>
    </w:p>
    <w:p w14:paraId="2C21D87E" w14:textId="77777777" w:rsidR="001425A6" w:rsidRDefault="001425A6" w:rsidP="001425A6">
      <w:pPr>
        <w:pStyle w:val="Heading4"/>
      </w:pPr>
      <w:r>
        <w:t xml:space="preserve">5. Their evidence is from 2005---prefer recency. </w:t>
      </w:r>
    </w:p>
    <w:p w14:paraId="297B224E" w14:textId="77777777" w:rsidR="001425A6" w:rsidRDefault="001425A6" w:rsidP="001425A6">
      <w:pPr>
        <w:pStyle w:val="Heading3"/>
      </w:pPr>
      <w:r>
        <w:lastRenderedPageBreak/>
        <w:t>AT: FTC Lacks Resources</w:t>
      </w:r>
    </w:p>
    <w:p w14:paraId="73DFDD94" w14:textId="77777777" w:rsidR="001425A6" w:rsidRDefault="001425A6" w:rsidP="001425A6">
      <w:pPr>
        <w:pStyle w:val="Heading4"/>
      </w:pPr>
      <w:r>
        <w:t xml:space="preserve">You can’t insert re-highlightings---Dallas won’t evaluate them---creates a moral hazard and doesn’t change research practices. </w:t>
      </w:r>
    </w:p>
    <w:p w14:paraId="6E446F66" w14:textId="77777777" w:rsidR="001425A6" w:rsidRDefault="001425A6" w:rsidP="001425A6"/>
    <w:p w14:paraId="527286FA" w14:textId="77777777" w:rsidR="001425A6" w:rsidRDefault="001425A6" w:rsidP="001425A6">
      <w:pPr>
        <w:pStyle w:val="Heading4"/>
      </w:pPr>
      <w:r>
        <w:t xml:space="preserve">1. Current funding means the FTC’s managing its caseload, but </w:t>
      </w:r>
      <w:r>
        <w:rPr>
          <w:u w:val="single"/>
        </w:rPr>
        <w:t>only barely</w:t>
      </w:r>
      <w:r>
        <w:t xml:space="preserve">---the aff is a </w:t>
      </w:r>
      <w:r>
        <w:rPr>
          <w:u w:val="single"/>
        </w:rPr>
        <w:t>bolt from the blue</w:t>
      </w:r>
      <w:r>
        <w:t xml:space="preserve">, unplanned </w:t>
      </w:r>
      <w:r>
        <w:rPr>
          <w:u w:val="single"/>
        </w:rPr>
        <w:t>expansion</w:t>
      </w:r>
      <w:r>
        <w:t xml:space="preserve"> of antitrust enforcement that forces tradeoff with privacy.</w:t>
      </w:r>
    </w:p>
    <w:p w14:paraId="0EB10675" w14:textId="77777777" w:rsidR="001425A6" w:rsidRPr="000C2CA4" w:rsidRDefault="001425A6" w:rsidP="001425A6">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38515D9E" w14:textId="77777777" w:rsidR="001425A6" w:rsidRPr="000C2CA4" w:rsidRDefault="001425A6" w:rsidP="001425A6">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24814932" w14:textId="77777777" w:rsidR="001425A6" w:rsidRPr="00F82D2B" w:rsidRDefault="001425A6" w:rsidP="001425A6">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0EE1D1FE" w14:textId="77777777" w:rsidR="001425A6" w:rsidRDefault="001425A6" w:rsidP="001425A6">
      <w:pPr>
        <w:pStyle w:val="Heading4"/>
      </w:pPr>
      <w:r>
        <w:t xml:space="preserve">2. Settlements prove FTC </w:t>
      </w:r>
      <w:r w:rsidRPr="00E60AB5">
        <w:rPr>
          <w:u w:val="single"/>
        </w:rPr>
        <w:t>success</w:t>
      </w:r>
      <w:r>
        <w:t>.</w:t>
      </w:r>
    </w:p>
    <w:p w14:paraId="0841B40D" w14:textId="77777777" w:rsidR="001425A6" w:rsidRPr="00C778F9" w:rsidRDefault="001425A6" w:rsidP="001425A6">
      <w:r w:rsidRPr="00C778F9">
        <w:t xml:space="preserve">Natasha </w:t>
      </w:r>
      <w:r w:rsidRPr="00C778F9">
        <w:rPr>
          <w:rStyle w:val="Style13ptBold"/>
        </w:rPr>
        <w:t>Lomas 21</w:t>
      </w:r>
      <w:r>
        <w:t>. Se</w:t>
      </w:r>
      <w:r w:rsidRPr="00C778F9">
        <w:t>nior reporter for TechCrunch</w:t>
      </w:r>
      <w:r>
        <w:t>, 1/12/21. “</w:t>
      </w:r>
      <w:r w:rsidRPr="00C778F9">
        <w:t>FTC settlement with Ever orders data and AIs deleted after facial recognition pivot</w:t>
      </w:r>
      <w:r>
        <w:t xml:space="preserve">.” </w:t>
      </w:r>
      <w:r w:rsidRPr="00C778F9">
        <w:t>https://techcrunch.com/2021/01/12/ftc-settlement-with-ever-orders-data-and-ais-deleted-after-facial-recognition-pivot/</w:t>
      </w:r>
    </w:p>
    <w:p w14:paraId="5BA501BB" w14:textId="77777777" w:rsidR="001425A6" w:rsidRPr="00EC58E7" w:rsidRDefault="001425A6" w:rsidP="001425A6">
      <w:pPr>
        <w:rPr>
          <w:sz w:val="16"/>
        </w:rPr>
      </w:pPr>
      <w:r w:rsidRPr="00EC58E7">
        <w:rPr>
          <w:sz w:val="16"/>
        </w:rPr>
        <w:t xml:space="preserve">The </w:t>
      </w:r>
      <w:r w:rsidRPr="00EC58E7">
        <w:rPr>
          <w:rStyle w:val="StyleUnderline"/>
          <w:highlight w:val="cyan"/>
        </w:rPr>
        <w:t>maker of a defunct</w:t>
      </w:r>
      <w:r w:rsidRPr="00C778F9">
        <w:rPr>
          <w:rStyle w:val="StyleUnderline"/>
        </w:rPr>
        <w:t xml:space="preserve"> cloud photo storage </w:t>
      </w:r>
      <w:r w:rsidRPr="00EC58E7">
        <w:rPr>
          <w:rStyle w:val="StyleUnderline"/>
          <w:highlight w:val="cyan"/>
        </w:rPr>
        <w:t>app that pivoted to selling facial recognition services has been ordered to delete user data and any algorithms trained on it, under the terms of an FTC settlement</w:t>
      </w:r>
      <w:r w:rsidRPr="00EC58E7">
        <w:rPr>
          <w:sz w:val="16"/>
          <w:highlight w:val="cyan"/>
        </w:rPr>
        <w:t>.</w:t>
      </w:r>
    </w:p>
    <w:p w14:paraId="644046D0" w14:textId="77777777" w:rsidR="001425A6" w:rsidRPr="00EC58E7" w:rsidRDefault="001425A6" w:rsidP="001425A6">
      <w:pPr>
        <w:rPr>
          <w:sz w:val="16"/>
        </w:rPr>
      </w:pPr>
      <w:r w:rsidRPr="00EC58E7">
        <w:rPr>
          <w:sz w:val="16"/>
        </w:rPr>
        <w:t>The regulator investigated complaints the Ever app — which gained earlier notoriety for using dark patterns to spam users’ contacts — had applied facial recognition to users’ photographs without properly informing them what it was doing with their selfies.</w:t>
      </w:r>
    </w:p>
    <w:p w14:paraId="10E97846" w14:textId="77777777" w:rsidR="001425A6" w:rsidRPr="00EC58E7" w:rsidRDefault="001425A6" w:rsidP="001425A6">
      <w:pPr>
        <w:rPr>
          <w:sz w:val="16"/>
        </w:rPr>
      </w:pPr>
      <w:r w:rsidRPr="00EC58E7">
        <w:rPr>
          <w:sz w:val="16"/>
        </w:rPr>
        <w:t xml:space="preserve">Under the proposed settlement, </w:t>
      </w:r>
      <w:r w:rsidRPr="00EC58E7">
        <w:rPr>
          <w:rStyle w:val="StyleUnderline"/>
          <w:highlight w:val="cyan"/>
        </w:rPr>
        <w:t>Ever must delete</w:t>
      </w:r>
      <w:r w:rsidRPr="00C778F9">
        <w:rPr>
          <w:rStyle w:val="StyleUnderline"/>
        </w:rPr>
        <w:t xml:space="preserve"> photos and videos of users who deactivated their accounts and also delete all face embedding</w:t>
      </w:r>
      <w:r w:rsidRPr="00EC58E7">
        <w:rPr>
          <w:sz w:val="16"/>
        </w:rPr>
        <w:t>s (i.e. data related to facial features which can be used for facial recognition purposes) that it derived from photos of users who did not give express consent to such a use.</w:t>
      </w:r>
    </w:p>
    <w:p w14:paraId="67B7DFAE" w14:textId="77777777" w:rsidR="001425A6" w:rsidRPr="00EC58E7" w:rsidRDefault="001425A6" w:rsidP="001425A6">
      <w:pPr>
        <w:rPr>
          <w:sz w:val="16"/>
        </w:rPr>
      </w:pPr>
      <w:r w:rsidRPr="00EC58E7">
        <w:rPr>
          <w:sz w:val="16"/>
        </w:rPr>
        <w:t xml:space="preserve">Moreover, </w:t>
      </w:r>
      <w:r w:rsidRPr="00C778F9">
        <w:rPr>
          <w:rStyle w:val="StyleUnderline"/>
        </w:rPr>
        <w:t xml:space="preserve">it must delete </w:t>
      </w:r>
      <w:r w:rsidRPr="00EC58E7">
        <w:rPr>
          <w:rStyle w:val="StyleUnderline"/>
        </w:rPr>
        <w:t>any</w:t>
      </w:r>
      <w:r w:rsidRPr="00EC58E7">
        <w:rPr>
          <w:sz w:val="16"/>
        </w:rPr>
        <w:t xml:space="preserve"> facial recognition models or </w:t>
      </w:r>
      <w:r w:rsidRPr="00EC58E7">
        <w:rPr>
          <w:rStyle w:val="StyleUnderline"/>
          <w:highlight w:val="cyan"/>
        </w:rPr>
        <w:t>algorithms</w:t>
      </w:r>
      <w:r w:rsidRPr="00C778F9">
        <w:rPr>
          <w:rStyle w:val="StyleUnderline"/>
        </w:rPr>
        <w:t xml:space="preserve"> developed</w:t>
      </w:r>
      <w:r w:rsidRPr="00EC58E7">
        <w:rPr>
          <w:sz w:val="16"/>
        </w:rPr>
        <w:t xml:space="preserve"> with users’ photos or videos.</w:t>
      </w:r>
    </w:p>
    <w:p w14:paraId="140D16A4" w14:textId="77777777" w:rsidR="001425A6" w:rsidRPr="00EC58E7" w:rsidRDefault="001425A6" w:rsidP="001425A6">
      <w:pPr>
        <w:rPr>
          <w:sz w:val="16"/>
        </w:rPr>
      </w:pPr>
      <w:r w:rsidRPr="00EC58E7">
        <w:rPr>
          <w:rStyle w:val="StyleUnderline"/>
          <w:highlight w:val="cyan"/>
        </w:rPr>
        <w:t>This full suite of deletion requirements</w:t>
      </w:r>
      <w:r w:rsidRPr="00EC58E7">
        <w:rPr>
          <w:sz w:val="16"/>
        </w:rPr>
        <w:t xml:space="preserve"> — not just data but anything derived from it and trained off of it — </w:t>
      </w:r>
      <w:r w:rsidRPr="00EC58E7">
        <w:rPr>
          <w:rStyle w:val="StyleUnderline"/>
          <w:highlight w:val="cyan"/>
        </w:rPr>
        <w:t xml:space="preserve">is causing </w:t>
      </w:r>
      <w:r w:rsidRPr="00EC58E7">
        <w:rPr>
          <w:rStyle w:val="Emphasis"/>
          <w:highlight w:val="cyan"/>
        </w:rPr>
        <w:t>great excitement in legal and tech policy circles</w:t>
      </w:r>
      <w:r w:rsidRPr="00EC58E7">
        <w:rPr>
          <w:sz w:val="16"/>
        </w:rPr>
        <w:t>, with experts suggesting it could have implications for other facial recognition software trained on data that wasn’t lawfully processed.</w:t>
      </w:r>
    </w:p>
    <w:p w14:paraId="552A51CA" w14:textId="77777777" w:rsidR="001425A6" w:rsidRPr="00EC58E7" w:rsidRDefault="001425A6" w:rsidP="001425A6">
      <w:pPr>
        <w:rPr>
          <w:sz w:val="16"/>
        </w:rPr>
      </w:pPr>
      <w:r w:rsidRPr="00EC58E7">
        <w:rPr>
          <w:sz w:val="16"/>
        </w:rPr>
        <w:t xml:space="preserve">Or, to put it another way, </w:t>
      </w:r>
      <w:r w:rsidRPr="00EC58E7">
        <w:rPr>
          <w:rStyle w:val="StyleUnderline"/>
          <w:highlight w:val="cyan"/>
        </w:rPr>
        <w:t>tech giants that</w:t>
      </w:r>
      <w:r w:rsidRPr="00C778F9">
        <w:rPr>
          <w:rStyle w:val="StyleUnderline"/>
        </w:rPr>
        <w:t xml:space="preserve"> surreptitiously </w:t>
      </w:r>
      <w:r w:rsidRPr="007A60F1">
        <w:rPr>
          <w:rStyle w:val="StyleUnderline"/>
          <w:highlight w:val="cyan"/>
        </w:rPr>
        <w:t xml:space="preserve">harvest </w:t>
      </w:r>
      <w:r w:rsidRPr="00EC58E7">
        <w:rPr>
          <w:rStyle w:val="StyleUnderline"/>
          <w:highlight w:val="cyan"/>
        </w:rPr>
        <w:t xml:space="preserve">data to train AIs could </w:t>
      </w:r>
      <w:r w:rsidRPr="00EC58E7">
        <w:rPr>
          <w:rStyle w:val="Emphasis"/>
          <w:highlight w:val="cyan"/>
        </w:rPr>
        <w:t>find their algorithms in hot water</w:t>
      </w:r>
      <w:r w:rsidRPr="00EC58E7">
        <w:rPr>
          <w:rStyle w:val="StyleUnderline"/>
          <w:highlight w:val="cyan"/>
        </w:rPr>
        <w:t xml:space="preserve"> with the US regulato</w:t>
      </w:r>
      <w:r w:rsidRPr="00C778F9">
        <w:rPr>
          <w:rStyle w:val="StyleUnderline"/>
        </w:rPr>
        <w:t>r</w:t>
      </w:r>
      <w:r w:rsidRPr="00EC58E7">
        <w:rPr>
          <w:sz w:val="16"/>
        </w:rPr>
        <w:t>.</w:t>
      </w:r>
    </w:p>
    <w:p w14:paraId="5390A5C6" w14:textId="77777777" w:rsidR="001425A6" w:rsidRPr="00EC58E7" w:rsidRDefault="001425A6" w:rsidP="001425A6">
      <w:pPr>
        <w:rPr>
          <w:sz w:val="16"/>
        </w:rPr>
      </w:pPr>
      <w:r w:rsidRPr="00EC58E7">
        <w:rPr>
          <w:sz w:val="16"/>
        </w:rPr>
        <w:t>The quick background here is that the Ever app shut down last August, claiming it had been squeezed out of the market by increased competition from tech giants like Apple and Google.</w:t>
      </w:r>
    </w:p>
    <w:p w14:paraId="6F346C47" w14:textId="77777777" w:rsidR="001425A6" w:rsidRPr="00EC58E7" w:rsidRDefault="001425A6" w:rsidP="001425A6">
      <w:pPr>
        <w:rPr>
          <w:sz w:val="16"/>
        </w:rPr>
      </w:pPr>
      <w:r w:rsidRPr="00EC58E7">
        <w:rPr>
          <w:sz w:val="16"/>
        </w:rPr>
        <w:t>However the move followed an investigation by NBC News — which in 2019 reported that app maker Everalbum had pivoted to selling facial recognition services to private companies, law enforcement and the military (using the brand name Paravision) — apparently repurposing people’s family snaps to train face reading AIs.</w:t>
      </w:r>
    </w:p>
    <w:p w14:paraId="492AC758" w14:textId="77777777" w:rsidR="001425A6" w:rsidRPr="00EC58E7" w:rsidRDefault="001425A6" w:rsidP="001425A6">
      <w:pPr>
        <w:rPr>
          <w:sz w:val="16"/>
        </w:rPr>
      </w:pPr>
      <w:r w:rsidRPr="00EC58E7">
        <w:rPr>
          <w:sz w:val="16"/>
        </w:rPr>
        <w:lastRenderedPageBreak/>
        <w:t>NBC reported Ever had only added a “brief reference” to the new use in its privacy policy after journalists contacted it to ask questions about the pivot in April of that year.</w:t>
      </w:r>
    </w:p>
    <w:p w14:paraId="092E5603" w14:textId="77777777" w:rsidR="001425A6" w:rsidRPr="00EC58E7" w:rsidRDefault="001425A6" w:rsidP="001425A6">
      <w:pPr>
        <w:rPr>
          <w:sz w:val="16"/>
        </w:rPr>
      </w:pPr>
      <w:r w:rsidRPr="00EC58E7">
        <w:rPr>
          <w:sz w:val="16"/>
        </w:rPr>
        <w:t xml:space="preserve">In a press release yesterday, reported earlier by The Verge, the </w:t>
      </w:r>
      <w:r w:rsidRPr="00EC58E7">
        <w:rPr>
          <w:rStyle w:val="StyleUnderline"/>
          <w:highlight w:val="cyan"/>
        </w:rPr>
        <w:t>FTC</w:t>
      </w:r>
      <w:r w:rsidRPr="00EC58E7">
        <w:rPr>
          <w:rStyle w:val="StyleUnderline"/>
        </w:rPr>
        <w:t xml:space="preserve"> announced the</w:t>
      </w:r>
      <w:r w:rsidRPr="00EC58E7">
        <w:rPr>
          <w:sz w:val="16"/>
        </w:rPr>
        <w:t xml:space="preserve"> proposed </w:t>
      </w:r>
      <w:r w:rsidRPr="00EC58E7">
        <w:rPr>
          <w:rStyle w:val="StyleUnderline"/>
          <w:highlight w:val="cyan"/>
        </w:rPr>
        <w:t>settlement</w:t>
      </w:r>
      <w:r w:rsidRPr="00EC58E7">
        <w:rPr>
          <w:sz w:val="16"/>
        </w:rPr>
        <w:t xml:space="preserve"> with Ever </w:t>
      </w:r>
      <w:r w:rsidRPr="00EC58E7">
        <w:rPr>
          <w:rStyle w:val="StyleUnderline"/>
          <w:highlight w:val="cyan"/>
        </w:rPr>
        <w:t>received unanimous backing</w:t>
      </w:r>
      <w:r w:rsidRPr="00EC58E7">
        <w:rPr>
          <w:rStyle w:val="StyleUnderline"/>
        </w:rPr>
        <w:t xml:space="preserve"> from commissioners</w:t>
      </w:r>
      <w:r w:rsidRPr="00EC58E7">
        <w:rPr>
          <w:sz w:val="16"/>
        </w:rPr>
        <w:t>.</w:t>
      </w:r>
    </w:p>
    <w:p w14:paraId="51A658CD" w14:textId="77777777" w:rsidR="001425A6" w:rsidRPr="00EC58E7" w:rsidRDefault="001425A6" w:rsidP="001425A6">
      <w:pPr>
        <w:rPr>
          <w:sz w:val="16"/>
        </w:rPr>
      </w:pPr>
      <w:r w:rsidRPr="00EC58E7">
        <w:rPr>
          <w:sz w:val="16"/>
        </w:rPr>
        <w:t xml:space="preserve">One </w:t>
      </w:r>
      <w:r w:rsidRPr="00EC58E7">
        <w:rPr>
          <w:rStyle w:val="StyleUnderline"/>
          <w:highlight w:val="cyan"/>
        </w:rPr>
        <w:t>commissioner</w:t>
      </w:r>
      <w:r w:rsidRPr="00EC58E7">
        <w:rPr>
          <w:sz w:val="16"/>
        </w:rPr>
        <w:t xml:space="preserve">, Rohit </w:t>
      </w:r>
      <w:r w:rsidRPr="00EC58E7">
        <w:rPr>
          <w:rStyle w:val="StyleUnderline"/>
          <w:highlight w:val="cyan"/>
        </w:rPr>
        <w:t>Chopra</w:t>
      </w:r>
      <w:r w:rsidRPr="00EC58E7">
        <w:rPr>
          <w:sz w:val="16"/>
        </w:rPr>
        <w:t>, issued a standalone statement in which he warns that current gen facial recognition technology is “fundamentally flawed and reinforces harmful biases”, saying he supports “efforts to enact moratoria or otherwise severely restrict its use”.</w:t>
      </w:r>
    </w:p>
    <w:p w14:paraId="75A994A6" w14:textId="77777777" w:rsidR="001425A6" w:rsidRPr="00EC58E7" w:rsidRDefault="001425A6" w:rsidP="001425A6">
      <w:pPr>
        <w:rPr>
          <w:sz w:val="16"/>
        </w:rPr>
      </w:pPr>
      <w:r w:rsidRPr="00EC58E7">
        <w:rPr>
          <w:sz w:val="16"/>
        </w:rPr>
        <w:t>“Until such time, it is critical that the FTC meaningfully enforce existing law to deprive wrongdoers of technologies they build through unlawful collection of Americans’ facial images and likenesses,” he adds.</w:t>
      </w:r>
    </w:p>
    <w:p w14:paraId="05B89EE4" w14:textId="77777777" w:rsidR="001425A6" w:rsidRPr="00EC58E7" w:rsidRDefault="001425A6" w:rsidP="001425A6">
      <w:pPr>
        <w:rPr>
          <w:sz w:val="16"/>
        </w:rPr>
      </w:pPr>
      <w:r w:rsidRPr="00EC58E7">
        <w:rPr>
          <w:sz w:val="16"/>
        </w:rPr>
        <w:t>Chopra’s statement highlights the fact that commissioners have previously voted to allow data protection law violators to retain algorithms and technologies that “derive much of their value from ill-gotten data”, as he puts it — flagging an earlier settlement with Google and YouTube under which the tech giant was allowed to retain algorithms and other technologies “enhanced by illegally obtained data on children”.</w:t>
      </w:r>
    </w:p>
    <w:p w14:paraId="16B44A9A" w14:textId="77777777" w:rsidR="001425A6" w:rsidRPr="002F3486" w:rsidRDefault="001425A6" w:rsidP="001425A6">
      <w:pPr>
        <w:rPr>
          <w:sz w:val="16"/>
        </w:rPr>
      </w:pPr>
      <w:r w:rsidRPr="00EC58E7">
        <w:rPr>
          <w:sz w:val="16"/>
        </w:rPr>
        <w:t xml:space="preserve">And he </w:t>
      </w:r>
      <w:r w:rsidRPr="00EC58E7">
        <w:rPr>
          <w:rStyle w:val="StyleUnderline"/>
          <w:highlight w:val="cyan"/>
        </w:rPr>
        <w:t>dubs the Ever decision “an important course correction</w:t>
      </w:r>
      <w:r w:rsidRPr="00EC58E7">
        <w:rPr>
          <w:sz w:val="16"/>
        </w:rPr>
        <w:t>”.</w:t>
      </w:r>
    </w:p>
    <w:p w14:paraId="1D9EAB26" w14:textId="77777777" w:rsidR="001425A6" w:rsidRPr="002F3486" w:rsidRDefault="001425A6" w:rsidP="001425A6">
      <w:pPr>
        <w:pStyle w:val="Heading4"/>
      </w:pPr>
      <w:r>
        <w:t xml:space="preserve">3. Current FTC action solves. </w:t>
      </w:r>
    </w:p>
    <w:p w14:paraId="6B1882EE" w14:textId="77777777" w:rsidR="001425A6" w:rsidRDefault="001425A6" w:rsidP="001425A6">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2663D228" w14:textId="77777777" w:rsidR="001425A6" w:rsidRPr="0019141D" w:rsidRDefault="001425A6" w:rsidP="001425A6">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w:t>
      </w:r>
      <w:r w:rsidRPr="0019141D">
        <w:rPr>
          <w:sz w:val="14"/>
        </w:rPr>
        <w:lastRenderedPageBreak/>
        <w:t xml:space="preserve">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5E821F5F" w14:textId="77777777" w:rsidR="001425A6" w:rsidRDefault="001425A6" w:rsidP="001425A6"/>
    <w:p w14:paraId="40FA6D5B" w14:textId="77777777" w:rsidR="001425A6" w:rsidRDefault="001425A6" w:rsidP="001425A6">
      <w:pPr>
        <w:pStyle w:val="Heading4"/>
      </w:pPr>
      <w:r>
        <w:t xml:space="preserve">4. FTC enforcement key to check algorithmic bias. </w:t>
      </w:r>
    </w:p>
    <w:p w14:paraId="624220D6" w14:textId="77777777" w:rsidR="001425A6" w:rsidRDefault="001425A6" w:rsidP="001425A6">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1DF29759" w14:textId="77777777" w:rsidR="001425A6" w:rsidRPr="003E311D" w:rsidRDefault="001425A6" w:rsidP="001425A6">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7EA4F07E" w14:textId="77777777" w:rsidR="001425A6" w:rsidRPr="003E311D" w:rsidRDefault="001425A6" w:rsidP="001425A6">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18AB16B3" w14:textId="77777777" w:rsidR="001425A6" w:rsidRPr="003E311D" w:rsidRDefault="001425A6" w:rsidP="001425A6">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76928D7E" w14:textId="77777777" w:rsidR="001425A6" w:rsidRPr="003E311D" w:rsidRDefault="001425A6" w:rsidP="001425A6">
      <w:pPr>
        <w:rPr>
          <w:sz w:val="16"/>
        </w:rPr>
      </w:pPr>
      <w:r w:rsidRPr="003E311D">
        <w:rPr>
          <w:sz w:val="16"/>
        </w:rPr>
        <w:t>The FTC Act prohibits unfair or deceptive practices. That would include the sale or use of—for example—racially biased algorithms, Jillson wrote.</w:t>
      </w:r>
    </w:p>
    <w:p w14:paraId="6F4B0B03" w14:textId="77777777" w:rsidR="001425A6" w:rsidRPr="003E311D" w:rsidRDefault="001425A6" w:rsidP="001425A6">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2CF27631" w14:textId="77777777" w:rsidR="001425A6" w:rsidRPr="003E311D" w:rsidRDefault="001425A6" w:rsidP="001425A6">
      <w:pPr>
        <w:rPr>
          <w:sz w:val="16"/>
        </w:rPr>
      </w:pPr>
      <w:r w:rsidRPr="003E311D">
        <w:rPr>
          <w:sz w:val="16"/>
        </w:rPr>
        <w:t>"Under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6CACF244" w14:textId="77777777" w:rsidR="001425A6" w:rsidRPr="003E311D" w:rsidRDefault="001425A6" w:rsidP="001425A6">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41D70AF2" w14:textId="77777777" w:rsidR="001425A6" w:rsidRPr="003E311D" w:rsidRDefault="001425A6" w:rsidP="001425A6">
      <w:pPr>
        <w:rPr>
          <w:sz w:val="16"/>
        </w:rPr>
      </w:pPr>
      <w:r w:rsidRPr="003E311D">
        <w:rPr>
          <w:rStyle w:val="StyleUnderline"/>
        </w:rPr>
        <w:lastRenderedPageBreak/>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71CBC3A6" w14:textId="77777777" w:rsidR="001425A6" w:rsidRPr="003E311D" w:rsidRDefault="001425A6" w:rsidP="001425A6">
      <w:pPr>
        <w:rPr>
          <w:sz w:val="16"/>
        </w:rPr>
      </w:pPr>
      <w:r w:rsidRPr="003E311D">
        <w:rPr>
          <w:sz w:val="16"/>
        </w:rPr>
        <w:t>The authors of the study, which was published in the journal Science, estimated that this racial bias reduces the number of black patients identified for extra care by more than half.</w:t>
      </w:r>
    </w:p>
    <w:p w14:paraId="311D9A10" w14:textId="77777777" w:rsidR="001425A6" w:rsidRPr="003E311D" w:rsidRDefault="001425A6" w:rsidP="001425A6">
      <w:pPr>
        <w:rPr>
          <w:sz w:val="16"/>
        </w:rPr>
      </w:pPr>
      <w:r w:rsidRPr="003E311D">
        <w:rPr>
          <w:sz w:val="16"/>
        </w:rPr>
        <w:t>Citing that study, Jillson wrote that businesses need to test their algorithms—both before you use it and periodically after that—to make sure that it doesn’t discriminate on the basis of race, gender, or other protected class.</w:t>
      </w:r>
    </w:p>
    <w:p w14:paraId="57AC1ADF" w14:textId="77777777" w:rsidR="001425A6" w:rsidRPr="003E311D" w:rsidRDefault="001425A6" w:rsidP="001425A6">
      <w:pPr>
        <w:rPr>
          <w:sz w:val="16"/>
        </w:rPr>
      </w:pPr>
      <w:r w:rsidRPr="003E311D">
        <w:rPr>
          <w:sz w:val="16"/>
        </w:rPr>
        <w:t>In a tweet, University of Washington School of Law professor Ryan Calo called the FTC's strong language a "shot across the bow."</w:t>
      </w:r>
    </w:p>
    <w:p w14:paraId="008FCCA9" w14:textId="77777777" w:rsidR="001425A6" w:rsidRPr="003E311D" w:rsidRDefault="001425A6" w:rsidP="001425A6">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27AB153C" w14:textId="77777777" w:rsidR="001425A6" w:rsidRPr="003E311D" w:rsidRDefault="001425A6" w:rsidP="001425A6">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695A6E38" w14:textId="77777777" w:rsidR="001425A6" w:rsidRPr="003E311D" w:rsidRDefault="001425A6" w:rsidP="001425A6">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4D43545D" w14:textId="77777777" w:rsidR="001425A6" w:rsidRPr="003E311D" w:rsidRDefault="001425A6" w:rsidP="001425A6">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2B08593D" w14:textId="77777777" w:rsidR="001425A6" w:rsidRPr="003C3168" w:rsidRDefault="001425A6" w:rsidP="001425A6">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7A5450C0" w14:textId="77777777" w:rsidR="001425A6" w:rsidRDefault="001425A6" w:rsidP="001425A6">
      <w:pPr>
        <w:pStyle w:val="Heading4"/>
      </w:pPr>
      <w:r>
        <w:t xml:space="preserve">5. FTC enforcement keeps the AI industry in line. </w:t>
      </w:r>
    </w:p>
    <w:p w14:paraId="0FAABC8E" w14:textId="77777777" w:rsidR="001425A6" w:rsidRDefault="001425A6" w:rsidP="001425A6">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24104F28" w14:textId="77777777" w:rsidR="001425A6" w:rsidRPr="0023436D" w:rsidRDefault="001425A6" w:rsidP="001425A6">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20B97485" w14:textId="77777777" w:rsidR="001425A6" w:rsidRPr="0023436D" w:rsidRDefault="001425A6" w:rsidP="001425A6">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05B7D4A2" w14:textId="77777777" w:rsidR="001425A6" w:rsidRPr="0023436D" w:rsidRDefault="001425A6" w:rsidP="001425A6">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7864F4CF" w14:textId="77777777" w:rsidR="001425A6" w:rsidRPr="0023436D" w:rsidRDefault="001425A6" w:rsidP="001425A6">
      <w:pPr>
        <w:rPr>
          <w:sz w:val="16"/>
        </w:rPr>
      </w:pPr>
      <w:r w:rsidRPr="0023436D">
        <w:rPr>
          <w:sz w:val="16"/>
        </w:rPr>
        <w:lastRenderedPageBreak/>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54109E9C" w14:textId="77777777" w:rsidR="001425A6" w:rsidRPr="0023436D" w:rsidRDefault="001425A6" w:rsidP="001425A6">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1CA1B8CA" w14:textId="77777777" w:rsidR="001425A6" w:rsidRPr="0023436D" w:rsidRDefault="001425A6" w:rsidP="001425A6">
      <w:pPr>
        <w:rPr>
          <w:sz w:val="16"/>
        </w:rPr>
      </w:pPr>
      <w:r w:rsidRPr="0023436D">
        <w:rPr>
          <w:sz w:val="16"/>
        </w:rPr>
        <w:t xml:space="preserve">What the FTC can </w:t>
      </w:r>
      <w:r w:rsidRPr="009B4BC1">
        <w:rPr>
          <w:sz w:val="16"/>
        </w:rPr>
        <w:t>do</w:t>
      </w:r>
      <w:r w:rsidRPr="0023436D">
        <w:rPr>
          <w:sz w:val="16"/>
        </w:rPr>
        <w:t xml:space="preserve"> – but hasn’t done</w:t>
      </w:r>
    </w:p>
    <w:p w14:paraId="033AE95D" w14:textId="77777777" w:rsidR="001425A6" w:rsidRPr="0023436D" w:rsidRDefault="001425A6" w:rsidP="001425A6">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06174F4F" w14:textId="77777777" w:rsidR="001425A6" w:rsidRPr="0023436D" w:rsidRDefault="001425A6" w:rsidP="001425A6">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474A37DB" w14:textId="77777777" w:rsidR="001425A6" w:rsidRPr="0023436D" w:rsidRDefault="001425A6" w:rsidP="001425A6">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054DB933" w14:textId="77777777" w:rsidR="001425A6" w:rsidRPr="002F3486" w:rsidRDefault="001425A6" w:rsidP="001425A6"/>
    <w:p w14:paraId="11C68C42" w14:textId="77777777" w:rsidR="001425A6" w:rsidRDefault="001425A6" w:rsidP="001425A6">
      <w:pPr>
        <w:pStyle w:val="Heading3"/>
      </w:pPr>
      <w:r>
        <w:lastRenderedPageBreak/>
        <w:t>Extra---2NC</w:t>
      </w:r>
    </w:p>
    <w:p w14:paraId="08FF7255" w14:textId="77777777" w:rsidR="001425A6" w:rsidRPr="00263398" w:rsidRDefault="001425A6" w:rsidP="001425A6">
      <w:pPr>
        <w:pStyle w:val="Heading4"/>
      </w:pPr>
      <w:r>
        <w:t xml:space="preserve">FTC covers all </w:t>
      </w:r>
      <w:r w:rsidRPr="0094554D">
        <w:rPr>
          <w:u w:val="single"/>
        </w:rPr>
        <w:t>core</w:t>
      </w:r>
      <w:r>
        <w:t xml:space="preserve"> antitrust law.</w:t>
      </w:r>
    </w:p>
    <w:p w14:paraId="4AD1DCC1" w14:textId="77777777" w:rsidR="001425A6" w:rsidRPr="0042448C" w:rsidRDefault="001425A6" w:rsidP="001425A6">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700EA297" w14:textId="77777777" w:rsidR="001425A6" w:rsidRDefault="001425A6" w:rsidP="001425A6">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7C8069D2" w14:textId="77777777" w:rsidR="001425A6" w:rsidRDefault="001425A6" w:rsidP="001425A6">
      <w:pPr>
        <w:pStyle w:val="Heading4"/>
      </w:pPr>
      <w:r>
        <w:t>They’re tasked with enforcing antitrust laws.</w:t>
      </w:r>
    </w:p>
    <w:p w14:paraId="65689DF0" w14:textId="77777777" w:rsidR="001425A6" w:rsidRDefault="001425A6" w:rsidP="001425A6">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797FFBBE" w14:textId="77777777" w:rsidR="001425A6" w:rsidRPr="00F82D2B" w:rsidRDefault="001425A6" w:rsidP="001425A6">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59828497" w14:textId="77777777" w:rsidR="001425A6" w:rsidRPr="00BE0E18" w:rsidRDefault="001425A6" w:rsidP="001425A6"/>
    <w:p w14:paraId="7F258C83" w14:textId="77777777" w:rsidR="001425A6" w:rsidRPr="006C5019" w:rsidRDefault="001425A6" w:rsidP="001425A6">
      <w:pPr>
        <w:pStyle w:val="Heading4"/>
      </w:pPr>
    </w:p>
    <w:p w14:paraId="5E8C80DD" w14:textId="77777777" w:rsidR="001425A6" w:rsidRPr="00456E80" w:rsidRDefault="001425A6" w:rsidP="001425A6"/>
    <w:p w14:paraId="72262508" w14:textId="77777777" w:rsidR="003C0445" w:rsidRPr="003C0445" w:rsidRDefault="003C0445" w:rsidP="003C0445"/>
    <w:sectPr w:rsidR="003C0445" w:rsidRPr="003C044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EF53" w14:textId="77777777" w:rsidR="0009336F" w:rsidRDefault="0009336F" w:rsidP="00E711A0">
      <w:pPr>
        <w:spacing w:after="0" w:line="240" w:lineRule="auto"/>
      </w:pPr>
      <w:r>
        <w:separator/>
      </w:r>
    </w:p>
  </w:endnote>
  <w:endnote w:type="continuationSeparator" w:id="0">
    <w:p w14:paraId="5B3B9CE4" w14:textId="77777777" w:rsidR="0009336F" w:rsidRDefault="0009336F" w:rsidP="00E7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oboto">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3765" w14:textId="77777777" w:rsidR="0009336F" w:rsidRDefault="0009336F" w:rsidP="00E711A0">
      <w:pPr>
        <w:spacing w:after="0" w:line="240" w:lineRule="auto"/>
      </w:pPr>
      <w:r>
        <w:separator/>
      </w:r>
    </w:p>
  </w:footnote>
  <w:footnote w:type="continuationSeparator" w:id="0">
    <w:p w14:paraId="29EF9C4A" w14:textId="77777777" w:rsidR="0009336F" w:rsidRDefault="0009336F" w:rsidP="00E711A0">
      <w:pPr>
        <w:spacing w:after="0" w:line="240" w:lineRule="auto"/>
      </w:pPr>
      <w:r>
        <w:continuationSeparator/>
      </w:r>
    </w:p>
  </w:footnote>
  <w:footnote w:id="1">
    <w:p w14:paraId="04D63BF0" w14:textId="77777777" w:rsidR="003C0445" w:rsidRDefault="003C0445" w:rsidP="003C0445">
      <w:pPr>
        <w:pStyle w:val="footnotedescription"/>
        <w:tabs>
          <w:tab w:val="center" w:pos="2020"/>
          <w:tab w:val="center" w:pos="3808"/>
        </w:tabs>
        <w:ind w:left="0"/>
      </w:pPr>
      <w:r>
        <w:rPr>
          <w:rStyle w:val="footnotemark"/>
          <w:rFonts w:eastAsiaTheme="majorEastAsia"/>
        </w:rPr>
        <w:footnoteRef/>
      </w:r>
      <w:r>
        <w:t xml:space="preserve"> 9</w:t>
      </w:r>
      <w:r>
        <w:rPr>
          <w:rFonts w:ascii="Century Schoolbook" w:eastAsia="Century Schoolbook" w:hAnsi="Century Schoolbook" w:cs="Century Schoolbook"/>
          <w:i/>
        </w:rPr>
        <w:t>. See</w:t>
      </w:r>
      <w:r>
        <w:t xml:space="preserve"> Lemley, </w:t>
      </w:r>
      <w:r>
        <w:rPr>
          <w:rFonts w:ascii="Century Schoolbook" w:eastAsia="Century Schoolbook" w:hAnsi="Century Schoolbook" w:cs="Century Schoolbook"/>
          <w:i/>
        </w:rPr>
        <w:t>supra</w:t>
      </w:r>
      <w:r>
        <w:t xml:space="preserve"> note 4, at 1954. </w:t>
      </w:r>
    </w:p>
  </w:footnote>
  <w:footnote w:id="2">
    <w:p w14:paraId="29C62A73" w14:textId="77777777" w:rsidR="003C0445" w:rsidRDefault="003C0445" w:rsidP="003C0445">
      <w:pPr>
        <w:pStyle w:val="footnotedescription"/>
        <w:spacing w:after="18" w:line="225" w:lineRule="auto"/>
      </w:pPr>
      <w:r>
        <w:rPr>
          <w:rStyle w:val="footnotemark"/>
          <w:rFonts w:eastAsiaTheme="majorEastAsia"/>
        </w:rPr>
        <w:footnoteRef/>
      </w:r>
      <w:r>
        <w:t xml:space="preserve"> </w:t>
      </w:r>
      <w:r>
        <w:rPr>
          <w:rFonts w:ascii="Century Schoolbook" w:eastAsia="Century Schoolbook" w:hAnsi="Century Schoolbook" w:cs="Century Schoolbook"/>
          <w:i/>
        </w:rPr>
        <w:t>. See</w:t>
      </w:r>
      <w:r>
        <w:t xml:space="preserve"> Suzanne Scotchmer, </w:t>
      </w:r>
      <w:r>
        <w:rPr>
          <w:rFonts w:ascii="Century Schoolbook" w:eastAsia="Century Schoolbook" w:hAnsi="Century Schoolbook" w:cs="Century Schoolbook"/>
          <w:i/>
        </w:rPr>
        <w:t>Standing on the Shoulders of Giants: Cumulative Research and the Patent Law</w:t>
      </w:r>
      <w:r>
        <w:t>, 5 J.</w:t>
      </w:r>
      <w:r>
        <w:rPr>
          <w:sz w:val="14"/>
        </w:rPr>
        <w:t xml:space="preserve"> </w:t>
      </w:r>
      <w:r>
        <w:t>E</w:t>
      </w:r>
      <w:r>
        <w:rPr>
          <w:sz w:val="14"/>
        </w:rPr>
        <w:t>CON</w:t>
      </w:r>
      <w:r>
        <w:t>.</w:t>
      </w:r>
      <w:r>
        <w:rPr>
          <w:sz w:val="14"/>
        </w:rPr>
        <w:t xml:space="preserve"> </w:t>
      </w:r>
      <w:r>
        <w:t>P</w:t>
      </w:r>
      <w:r>
        <w:rPr>
          <w:sz w:val="14"/>
        </w:rPr>
        <w:t>ERSP</w:t>
      </w:r>
      <w:r>
        <w:t xml:space="preserve">. 29, 29 (1991). </w:t>
      </w:r>
    </w:p>
  </w:footnote>
  <w:footnote w:id="3">
    <w:p w14:paraId="32574376" w14:textId="77777777" w:rsidR="003C0445" w:rsidRDefault="003C0445" w:rsidP="003C0445">
      <w:pPr>
        <w:pStyle w:val="footnotedescription"/>
        <w:spacing w:after="19" w:line="223" w:lineRule="auto"/>
        <w:ind w:right="4"/>
      </w:pPr>
      <w:r>
        <w:rPr>
          <w:rStyle w:val="footnotemark"/>
          <w:rFonts w:eastAsiaTheme="majorEastAsia"/>
        </w:rPr>
        <w:footnoteRef/>
      </w:r>
      <w:r>
        <w:t xml:space="preserve"> . For arguments that innovation is the most important economic efficiency and should count as the most powerful pro-competitive justification, see Michael A. Carrier, </w:t>
      </w:r>
      <w:r>
        <w:rPr>
          <w:rFonts w:ascii="Century Schoolbook" w:eastAsia="Century Schoolbook" w:hAnsi="Century Schoolbook" w:cs="Century Schoolbook"/>
          <w:i/>
        </w:rPr>
        <w:t>Resolving the Patent-Antitrust Paradox Through Tripartite Innovation</w:t>
      </w:r>
      <w:r>
        <w:t>, 55 V</w:t>
      </w:r>
      <w:r>
        <w:rPr>
          <w:sz w:val="14"/>
        </w:rPr>
        <w:t>AND</w:t>
      </w:r>
      <w:r>
        <w:t>.</w:t>
      </w:r>
      <w:r>
        <w:rPr>
          <w:sz w:val="14"/>
        </w:rPr>
        <w:t xml:space="preserve"> </w:t>
      </w:r>
      <w:r>
        <w:t>L.</w:t>
      </w:r>
      <w:r>
        <w:rPr>
          <w:sz w:val="14"/>
        </w:rPr>
        <w:t xml:space="preserve"> </w:t>
      </w:r>
      <w:r>
        <w:t>R</w:t>
      </w:r>
      <w:r>
        <w:rPr>
          <w:sz w:val="14"/>
        </w:rPr>
        <w:t>EV</w:t>
      </w:r>
      <w:r>
        <w:t xml:space="preserve">. (forthcoming 2003); Michael A. Carrier, </w:t>
      </w:r>
      <w:r>
        <w:rPr>
          <w:rFonts w:ascii="Century Schoolbook" w:eastAsia="Century Schoolbook" w:hAnsi="Century Schoolbook" w:cs="Century Schoolbook"/>
          <w:i/>
        </w:rPr>
        <w:t>Unraveling the Patent-Antitrust Paradox</w:t>
      </w:r>
      <w:r>
        <w:t>, 150 U.</w:t>
      </w:r>
      <w:r>
        <w:rPr>
          <w:sz w:val="14"/>
        </w:rPr>
        <w:t xml:space="preserve"> </w:t>
      </w:r>
      <w:r>
        <w:t>P</w:t>
      </w:r>
      <w:r>
        <w:rPr>
          <w:sz w:val="14"/>
        </w:rPr>
        <w:t>A</w:t>
      </w:r>
      <w:r>
        <w:t>.</w:t>
      </w:r>
      <w:r>
        <w:rPr>
          <w:sz w:val="14"/>
        </w:rPr>
        <w:t xml:space="preserve"> </w:t>
      </w:r>
      <w:r>
        <w:t>L.</w:t>
      </w:r>
      <w:r>
        <w:rPr>
          <w:sz w:val="14"/>
        </w:rPr>
        <w:t xml:space="preserve"> </w:t>
      </w:r>
      <w:r>
        <w:t>R</w:t>
      </w:r>
      <w:r>
        <w:rPr>
          <w:sz w:val="14"/>
        </w:rPr>
        <w:t>EV</w:t>
      </w:r>
      <w:r>
        <w:t xml:space="preserve">. 761, 80015 (2002). </w:t>
      </w:r>
    </w:p>
  </w:footnote>
  <w:footnote w:id="4">
    <w:p w14:paraId="58C3DCDC" w14:textId="77777777" w:rsidR="003C0445" w:rsidRDefault="003C0445" w:rsidP="003C0445">
      <w:pPr>
        <w:pStyle w:val="footnotedescription"/>
        <w:spacing w:after="20" w:line="222" w:lineRule="auto"/>
        <w:ind w:right="3"/>
      </w:pPr>
      <w:r>
        <w:rPr>
          <w:rStyle w:val="footnotemark"/>
          <w:rFonts w:eastAsiaTheme="majorEastAsia"/>
        </w:rPr>
        <w:footnoteRef/>
      </w:r>
      <w:r>
        <w:t xml:space="preserve"> . The presence of SSOs in industries with the greatest potential for bottlenecks warrants antitrust deference in a way that deference on account of the balancing of “competing interests” the authors claim is undertaken by SSOs does not.  </w:t>
      </w:r>
      <w:r>
        <w:rPr>
          <w:rFonts w:ascii="Century Schoolbook" w:eastAsia="Century Schoolbook" w:hAnsi="Century Schoolbook" w:cs="Century Schoolbook"/>
          <w:i/>
        </w:rPr>
        <w:t xml:space="preserve">See </w:t>
      </w:r>
      <w:r>
        <w:t xml:space="preserve">Teece &amp; Sherry, </w:t>
      </w:r>
      <w:r>
        <w:rPr>
          <w:rFonts w:ascii="Century Schoolbook" w:eastAsia="Century Schoolbook" w:hAnsi="Century Schoolbook" w:cs="Century Schoolbook"/>
          <w:i/>
        </w:rPr>
        <w:t>supra</w:t>
      </w:r>
      <w:r>
        <w:t xml:space="preserve"> note 1, at 1985. </w:t>
      </w:r>
    </w:p>
  </w:footnote>
  <w:footnote w:id="5">
    <w:p w14:paraId="6CFCB956" w14:textId="77777777" w:rsidR="003C0445" w:rsidRDefault="003C0445" w:rsidP="003C0445">
      <w:pPr>
        <w:pStyle w:val="footnotedescription"/>
        <w:spacing w:line="222" w:lineRule="auto"/>
      </w:pPr>
      <w:r>
        <w:rPr>
          <w:rStyle w:val="footnotemark"/>
          <w:rFonts w:eastAsiaTheme="majorEastAsia"/>
        </w:rPr>
        <w:footnoteRef/>
      </w:r>
      <w:r>
        <w:t xml:space="preserve"> . This example assumes an open SSO.  For the dangers of closed SSOs excluding competitors, see </w:t>
      </w:r>
      <w:r>
        <w:rPr>
          <w:rFonts w:ascii="Century Schoolbook" w:eastAsia="Century Schoolbook" w:hAnsi="Century Schoolbook" w:cs="Century Schoolbook"/>
          <w:i/>
        </w:rPr>
        <w:t>supra</w:t>
      </w:r>
      <w:r>
        <w:t xml:space="preserve"> notes 76-77 and accompanying text. </w:t>
      </w:r>
    </w:p>
  </w:footnote>
  <w:footnote w:id="6">
    <w:p w14:paraId="4F38811D" w14:textId="77777777" w:rsidR="001425A6" w:rsidRDefault="001425A6" w:rsidP="001425A6">
      <w:pPr>
        <w:pStyle w:val="footnotedescription"/>
        <w:jc w:val="left"/>
      </w:pPr>
      <w:r>
        <w:rPr>
          <w:rStyle w:val="footnotemark"/>
        </w:rPr>
        <w:footnoteRef/>
      </w:r>
      <w:r>
        <w:t xml:space="preserve"> See e.g. </w:t>
      </w:r>
      <w:r>
        <w:rPr>
          <w:i/>
        </w:rPr>
        <w:t>Rambus</w:t>
      </w:r>
      <w:r>
        <w:t xml:space="preserve">, cited at footnote 182 below.  </w:t>
      </w:r>
    </w:p>
  </w:footnote>
  <w:footnote w:id="7">
    <w:p w14:paraId="45BE25C7" w14:textId="77777777" w:rsidR="001425A6" w:rsidRDefault="001425A6" w:rsidP="001425A6">
      <w:pPr>
        <w:pStyle w:val="footnotedescription"/>
        <w:spacing w:line="286" w:lineRule="auto"/>
        <w:jc w:val="left"/>
      </w:pPr>
      <w:r>
        <w:rPr>
          <w:rStyle w:val="footnotemark"/>
        </w:rPr>
        <w:footnoteRef/>
      </w:r>
      <w:r>
        <w:t xml:space="preserve"> See Carl Shapiro, “Injunctions, Hold-Up, and Patent Royalties,” Working Paper, Draft 17 April 2006, </w:t>
      </w:r>
      <w:r>
        <w:rPr>
          <w:color w:val="0000FF"/>
          <w:u w:val="single" w:color="0000FF"/>
        </w:rPr>
        <w:t>http://faculty.berkeley.edu/shapiro/royalties</w:t>
      </w:r>
      <w:r>
        <w:t xml:space="preserve">.   </w:t>
      </w:r>
    </w:p>
  </w:footnote>
  <w:footnote w:id="8">
    <w:p w14:paraId="2ABC20E1" w14:textId="77777777" w:rsidR="001425A6" w:rsidRDefault="001425A6" w:rsidP="001425A6">
      <w:pPr>
        <w:pStyle w:val="footnotedescription"/>
        <w:spacing w:line="254" w:lineRule="auto"/>
        <w:ind w:right="58"/>
      </w:pPr>
      <w:r>
        <w:rPr>
          <w:rStyle w:val="footnotemark"/>
        </w:rPr>
        <w:footnoteRef/>
      </w:r>
      <w:r>
        <w:t xml:space="preserve"> Mark Lemley echoes many of the same arguments, without any models: “Our goal should be to create a world in which patent owners can get paid for the technology they contribute, but in which what they get paid bears some reasonable resemblance to what they actually contributed.” See Mark Lemley, “Ten Things to Do About Patent Holdup of Standards (and One </w:t>
      </w:r>
      <w:r>
        <w:rPr>
          <w:i/>
        </w:rPr>
        <w:t>Not</w:t>
      </w:r>
      <w:r>
        <w:t xml:space="preserve"> to),” working paper 2006.   </w:t>
      </w:r>
    </w:p>
  </w:footnote>
  <w:footnote w:id="9">
    <w:p w14:paraId="0E462C8F" w14:textId="77777777" w:rsidR="001425A6" w:rsidRDefault="001425A6" w:rsidP="001425A6">
      <w:pPr>
        <w:pStyle w:val="footnotedescription"/>
        <w:spacing w:line="254" w:lineRule="auto"/>
        <w:ind w:right="58"/>
      </w:pPr>
      <w:r>
        <w:rPr>
          <w:rStyle w:val="footnotemark"/>
        </w:rPr>
        <w:footnoteRef/>
      </w:r>
      <w:r>
        <w:t xml:space="preserve"> See Douglas G.  Lichtman, “Patent Holdouts and the Standard-Setting Process”, </w:t>
      </w:r>
      <w:r>
        <w:rPr>
          <w:i/>
        </w:rPr>
        <w:t>University Chicago Law and Economics, Olin Working Paper No.  292</w:t>
      </w:r>
      <w:r>
        <w:t xml:space="preserve">, May 2006.  Available at SSRN: </w:t>
      </w:r>
      <w:r>
        <w:rPr>
          <w:color w:val="0000CC"/>
          <w:u w:val="single" w:color="0000CC"/>
        </w:rPr>
        <w:t>http://ssrn.com/abstract=902646</w:t>
      </w:r>
      <w:r>
        <w:t xml:space="preserve">  at 13. </w:t>
      </w:r>
    </w:p>
  </w:footnote>
  <w:footnote w:id="10">
    <w:p w14:paraId="3528351A" w14:textId="77777777" w:rsidR="001425A6" w:rsidRDefault="001425A6" w:rsidP="001425A6">
      <w:pPr>
        <w:pStyle w:val="footnotedescription"/>
        <w:jc w:val="left"/>
      </w:pPr>
      <w:r>
        <w:rPr>
          <w:rStyle w:val="footnotemark"/>
        </w:rPr>
        <w:footnoteRef/>
      </w:r>
      <w:r>
        <w:t xml:space="preserve"> Id.  at 10.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004A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336F"/>
    <w:rsid w:val="00094DEC"/>
    <w:rsid w:val="000A2D8A"/>
    <w:rsid w:val="000D26A6"/>
    <w:rsid w:val="000D2B90"/>
    <w:rsid w:val="000D6ED8"/>
    <w:rsid w:val="000D717B"/>
    <w:rsid w:val="00100B28"/>
    <w:rsid w:val="00117316"/>
    <w:rsid w:val="001209B4"/>
    <w:rsid w:val="001425A6"/>
    <w:rsid w:val="001559C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0445"/>
    <w:rsid w:val="003C5F4C"/>
    <w:rsid w:val="003D4DED"/>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2332"/>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620"/>
    <w:rsid w:val="005A4D4E"/>
    <w:rsid w:val="005A7237"/>
    <w:rsid w:val="005B21FA"/>
    <w:rsid w:val="005B3244"/>
    <w:rsid w:val="005B6EE8"/>
    <w:rsid w:val="005B7731"/>
    <w:rsid w:val="005C4515"/>
    <w:rsid w:val="005C5602"/>
    <w:rsid w:val="005C74A6"/>
    <w:rsid w:val="005D3B4D"/>
    <w:rsid w:val="005D615C"/>
    <w:rsid w:val="005D7EB4"/>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5AEB"/>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2D3C"/>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04AC"/>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2EBD"/>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11A0"/>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DC170"/>
  <w14:defaultImageDpi w14:val="300"/>
  <w15:docId w15:val="{3F70184D-F92D-B242-B679-66F1BEB7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425A6"/>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1425A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425A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1425A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1425A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25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5A6"/>
  </w:style>
  <w:style w:type="character" w:customStyle="1" w:styleId="Heading1Char">
    <w:name w:val="Heading 1 Char"/>
    <w:aliases w:val="Pocket Char"/>
    <w:basedOn w:val="DefaultParagraphFont"/>
    <w:link w:val="Heading1"/>
    <w:uiPriority w:val="9"/>
    <w:rsid w:val="001425A6"/>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1425A6"/>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1425A6"/>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1425A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425A6"/>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1"/>
    <w:qFormat/>
    <w:rsid w:val="001425A6"/>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1425A6"/>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1425A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425A6"/>
    <w:rPr>
      <w:color w:val="auto"/>
      <w:u w:val="none"/>
    </w:rPr>
  </w:style>
  <w:style w:type="paragraph" w:styleId="DocumentMap">
    <w:name w:val="Document Map"/>
    <w:basedOn w:val="Normal"/>
    <w:link w:val="DocumentMapChar"/>
    <w:uiPriority w:val="99"/>
    <w:semiHidden/>
    <w:unhideWhenUsed/>
    <w:rsid w:val="001425A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25A6"/>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E711A0"/>
    <w:rPr>
      <w:sz w:val="22"/>
      <w:u w:val="single"/>
    </w:rPr>
  </w:style>
  <w:style w:type="paragraph" w:customStyle="1" w:styleId="textbold">
    <w:name w:val="text bold"/>
    <w:basedOn w:val="Normal"/>
    <w:link w:val="Emphasis"/>
    <w:uiPriority w:val="20"/>
    <w:qFormat/>
    <w:rsid w:val="00E711A0"/>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711A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footnotedescription">
    <w:name w:val="footnote description"/>
    <w:next w:val="Normal"/>
    <w:link w:val="footnotedescriptionChar"/>
    <w:hidden/>
    <w:rsid w:val="00E711A0"/>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E711A0"/>
    <w:rPr>
      <w:rFonts w:ascii="Times New Roman" w:eastAsia="Times New Roman" w:hAnsi="Times New Roman" w:cs="Times New Roman"/>
      <w:color w:val="000000"/>
      <w:sz w:val="20"/>
      <w:szCs w:val="22"/>
    </w:rPr>
  </w:style>
  <w:style w:type="character" w:customStyle="1" w:styleId="footnotemark">
    <w:name w:val="footnote mark"/>
    <w:hidden/>
    <w:rsid w:val="00E711A0"/>
    <w:rPr>
      <w:rFonts w:ascii="Times New Roman" w:eastAsia="Times New Roman" w:hAnsi="Times New Roman" w:cs="Times New Roman"/>
      <w:color w:val="000000"/>
      <w:sz w:val="20"/>
      <w:vertAlign w:val="superscript"/>
    </w:rPr>
  </w:style>
  <w:style w:type="paragraph" w:styleId="Header">
    <w:name w:val="header"/>
    <w:basedOn w:val="Normal"/>
    <w:link w:val="HeaderChar"/>
    <w:uiPriority w:val="99"/>
    <w:unhideWhenUsed/>
    <w:rsid w:val="00E7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A0"/>
    <w:rPr>
      <w:rFonts w:ascii="Calibri" w:hAnsi="Calibri"/>
      <w:sz w:val="22"/>
    </w:rPr>
  </w:style>
  <w:style w:type="paragraph" w:styleId="Footer">
    <w:name w:val="footer"/>
    <w:basedOn w:val="Normal"/>
    <w:link w:val="FooterChar"/>
    <w:uiPriority w:val="99"/>
    <w:unhideWhenUsed/>
    <w:rsid w:val="00E7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A0"/>
    <w:rPr>
      <w:rFonts w:ascii="Calibri" w:hAnsi="Calibri"/>
      <w:sz w:val="22"/>
    </w:rPr>
  </w:style>
  <w:style w:type="character" w:styleId="UnresolvedMention">
    <w:name w:val="Unresolved Mention"/>
    <w:basedOn w:val="DefaultParagraphFont"/>
    <w:uiPriority w:val="99"/>
    <w:semiHidden/>
    <w:unhideWhenUsed/>
    <w:rsid w:val="00E711A0"/>
    <w:rPr>
      <w:color w:val="605E5C"/>
      <w:shd w:val="clear" w:color="auto" w:fill="E1DFDD"/>
    </w:rPr>
  </w:style>
  <w:style w:type="paragraph" w:customStyle="1" w:styleId="Emphasis1">
    <w:name w:val="Emphasis1"/>
    <w:basedOn w:val="Normal"/>
    <w:autoRedefine/>
    <w:uiPriority w:val="20"/>
    <w:qFormat/>
    <w:rsid w:val="00E711A0"/>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basedOn w:val="Normal"/>
    <w:uiPriority w:val="34"/>
    <w:qFormat/>
    <w:rsid w:val="0014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en.com/whitepapers/the-state-of-ai-and-machine-learning-report/" TargetMode="External"/><Relationship Id="rId18" Type="http://schemas.openxmlformats.org/officeDocument/2006/relationships/hyperlink" Target="https://www.gartner.com/en/newsroom/press-releases/2020-10-01-gartner-survey-revels-66-percent-of-orgnizations-increased-or-did-not-change-ai-investments-since-the-onset-of-covid-19" TargetMode="External"/><Relationship Id="rId26" Type="http://schemas.openxmlformats.org/officeDocument/2006/relationships/hyperlink" Target="https://www.brookings.edu/blog/techtank/2019/08/08/the-ftc-can-rise-to-the-privacy-challenge-but-not-without-help-from-congress/" TargetMode="External"/><Relationship Id="rId3" Type="http://schemas.openxmlformats.org/officeDocument/2006/relationships/customXml" Target="../customXml/item3.xml"/><Relationship Id="rId21" Type="http://schemas.openxmlformats.org/officeDocument/2006/relationships/hyperlink" Target="http://lawdigitalcommons.bc.edu/bclr/vol52/iss5/2" TargetMode="External"/><Relationship Id="rId7" Type="http://schemas.openxmlformats.org/officeDocument/2006/relationships/settings" Target="settings.xml"/><Relationship Id="rId12" Type="http://schemas.openxmlformats.org/officeDocument/2006/relationships/hyperlink" Target="https://www.pwc.com/us/en/tech-effect/ai-analytics/ai-predictions.html" TargetMode="External"/><Relationship Id="rId17" Type="http://schemas.openxmlformats.org/officeDocument/2006/relationships/hyperlink" Target="https://www.gartner.com/en/newsroom/press-releases/2021-05-19-gartner-says-70-percent-of-organizations-will-shift-their-focus-from-big-to-small-and-wide-data-by-2025" TargetMode="External"/><Relationship Id="rId25" Type="http://schemas.openxmlformats.org/officeDocument/2006/relationships/hyperlink" Target="https://www.theguardian.com/technology/2019/mar/28/can-we-stop-robots-outsmarting-humanity-artificial-intelligence-singularity" TargetMode="External"/><Relationship Id="rId2" Type="http://schemas.openxmlformats.org/officeDocument/2006/relationships/customXml" Target="../customXml/item2.xml"/><Relationship Id="rId16" Type="http://schemas.openxmlformats.org/officeDocument/2006/relationships/hyperlink" Target="https://www.gartner.com/en/newsroom/press-releases/2021-03-16-gartner-identifies-top-10-data-and-analytics-technologies-trends-for-2021" TargetMode="External"/><Relationship Id="rId20" Type="http://schemas.openxmlformats.org/officeDocument/2006/relationships/hyperlink" Target="https://www.gartner.com/en/information-technology/glossary/model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iltin.com/artificial-intelligence/artificial-intelligence-future" TargetMode="External"/><Relationship Id="rId24" Type="http://schemas.openxmlformats.org/officeDocument/2006/relationships/hyperlink" Target="https://www.fhi.ox.ac.uk/wp-content/uploads/Existential-Risks-2017-01-23.pdf" TargetMode="External"/><Relationship Id="rId5" Type="http://schemas.openxmlformats.org/officeDocument/2006/relationships/numbering" Target="numbering.xml"/><Relationship Id="rId15" Type="http://schemas.openxmlformats.org/officeDocument/2006/relationships/hyperlink" Target="https://www.gartner.com/en/experts/svetlana-sicular" TargetMode="External"/><Relationship Id="rId23" Type="http://schemas.openxmlformats.org/officeDocument/2006/relationships/hyperlink" Target="https://thehill.com/opinion/national-security/481607-why-war-for-wealth-has-fallen-out-of-fash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gartner.com/en/newsroom/press-releases/2020-10-19-gartner-identifies-the-top-strategic-technology-trends-for-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journ.com/report/ai-in-a-post-covid-19-world/" TargetMode="External"/><Relationship Id="rId22" Type="http://schemas.openxmlformats.org/officeDocument/2006/relationships/hyperlink" Target="https://papers.ssrn.com/sol3/papers.cfm?abstract_id=378755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110</Pages>
  <Words>55794</Words>
  <Characters>318031</Characters>
  <Application>Microsoft Office Word</Application>
  <DocSecurity>0</DocSecurity>
  <Lines>2650</Lines>
  <Paragraphs>746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373079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2022-01-10T18:48:00Z</dcterms:created>
  <dcterms:modified xsi:type="dcterms:W3CDTF">2022-01-10T18:48:00Z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