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832B" w14:textId="1D4A6D12" w:rsidR="00527F7F" w:rsidRDefault="00527F7F" w:rsidP="00527F7F">
      <w:pPr>
        <w:pStyle w:val="Heading2"/>
      </w:pPr>
      <w:r>
        <w:t>1AC</w:t>
      </w:r>
    </w:p>
    <w:p w14:paraId="202594B2" w14:textId="19633656" w:rsidR="00527F7F" w:rsidRDefault="00527F7F" w:rsidP="00527F7F">
      <w:pPr>
        <w:pStyle w:val="Heading4"/>
      </w:pPr>
      <w:r>
        <w:t xml:space="preserve">The field of economics </w:t>
      </w:r>
      <w:r w:rsidRPr="005A0B69">
        <w:rPr>
          <w:u w:val="single"/>
        </w:rPr>
        <w:t>excludes</w:t>
      </w:r>
      <w:r>
        <w:t xml:space="preserve"> native and black scholars at the level of </w:t>
      </w:r>
      <w:r w:rsidRPr="005A0B69">
        <w:rPr>
          <w:u w:val="single"/>
        </w:rPr>
        <w:t>form and content</w:t>
      </w:r>
      <w:r>
        <w:t xml:space="preserve"> – at its outset academia </w:t>
      </w:r>
      <w:r w:rsidRPr="005A0B69">
        <w:rPr>
          <w:u w:val="single"/>
        </w:rPr>
        <w:t>weeds out</w:t>
      </w:r>
      <w:r>
        <w:t xml:space="preserve"> participants via its </w:t>
      </w:r>
      <w:r w:rsidRPr="005A0B69">
        <w:rPr>
          <w:u w:val="single"/>
        </w:rPr>
        <w:t>whitened</w:t>
      </w:r>
      <w:r>
        <w:t xml:space="preserve"> approach to teaching – </w:t>
      </w:r>
      <w:r w:rsidRPr="005A0B69">
        <w:rPr>
          <w:u w:val="single"/>
        </w:rPr>
        <w:t>introductory</w:t>
      </w:r>
      <w:r>
        <w:t xml:space="preserve"> courses </w:t>
      </w:r>
      <w:r w:rsidRPr="005A0B69">
        <w:rPr>
          <w:u w:val="single"/>
        </w:rPr>
        <w:t>refuse</w:t>
      </w:r>
      <w:r>
        <w:t xml:space="preserve"> to be </w:t>
      </w:r>
      <w:r w:rsidRPr="005A0B69">
        <w:rPr>
          <w:u w:val="single"/>
        </w:rPr>
        <w:t>relatable</w:t>
      </w:r>
      <w:r>
        <w:t xml:space="preserve">, </w:t>
      </w:r>
      <w:r w:rsidRPr="005A0B69">
        <w:rPr>
          <w:u w:val="single"/>
        </w:rPr>
        <w:t>encourage</w:t>
      </w:r>
      <w:r>
        <w:t xml:space="preserve"> its students, or use </w:t>
      </w:r>
      <w:r w:rsidRPr="005A0B69">
        <w:rPr>
          <w:u w:val="single"/>
        </w:rPr>
        <w:t>accessible</w:t>
      </w:r>
      <w:r>
        <w:t xml:space="preserve"> examples. </w:t>
      </w:r>
      <w:r w:rsidRPr="005A0B69">
        <w:rPr>
          <w:u w:val="single"/>
        </w:rPr>
        <w:t>Even if</w:t>
      </w:r>
      <w:r>
        <w:t xml:space="preserve"> students </w:t>
      </w:r>
      <w:r w:rsidRPr="005A0B69">
        <w:rPr>
          <w:u w:val="single"/>
        </w:rPr>
        <w:t>continue</w:t>
      </w:r>
      <w:r>
        <w:t xml:space="preserve"> despite the initial exclusion, </w:t>
      </w:r>
      <w:r w:rsidRPr="005A0B69">
        <w:rPr>
          <w:u w:val="single"/>
        </w:rPr>
        <w:t>native and black scholars</w:t>
      </w:r>
      <w:r>
        <w:t xml:space="preserve"> are viewed with </w:t>
      </w:r>
      <w:r w:rsidRPr="005A0B69">
        <w:rPr>
          <w:u w:val="single"/>
        </w:rPr>
        <w:t>suspicion</w:t>
      </w:r>
      <w:r>
        <w:t xml:space="preserve"> when interrogating the field from </w:t>
      </w:r>
      <w:r w:rsidRPr="005A0B69">
        <w:rPr>
          <w:u w:val="single"/>
        </w:rPr>
        <w:t>their</w:t>
      </w:r>
      <w:r w:rsidRPr="005A0B69">
        <w:t xml:space="preserve"> </w:t>
      </w:r>
      <w:r>
        <w:t xml:space="preserve">social location. Instead, answer our call to </w:t>
      </w:r>
      <w:r w:rsidRPr="005A0B69">
        <w:rPr>
          <w:u w:val="single"/>
        </w:rPr>
        <w:t>apply</w:t>
      </w:r>
      <w:r>
        <w:t xml:space="preserve"> the approaches of economists to </w:t>
      </w:r>
      <w:r w:rsidRPr="005A0B69">
        <w:rPr>
          <w:u w:val="single"/>
        </w:rPr>
        <w:t>quotidian violence</w:t>
      </w:r>
    </w:p>
    <w:p w14:paraId="5CC62423" w14:textId="77777777" w:rsidR="00527F7F" w:rsidRPr="00D804B0" w:rsidRDefault="00527F7F" w:rsidP="00527F7F">
      <w:pPr>
        <w:rPr>
          <w:rStyle w:val="Style13ptBold"/>
          <w:b w:val="0"/>
          <w:bCs/>
          <w:sz w:val="16"/>
          <w:szCs w:val="16"/>
        </w:rPr>
      </w:pPr>
      <w:r w:rsidRPr="00D804B0">
        <w:rPr>
          <w:rStyle w:val="Style13ptBold"/>
        </w:rPr>
        <w:t xml:space="preserve">Bayer et al. 20 </w:t>
      </w:r>
      <w:r w:rsidRPr="00D804B0">
        <w:rPr>
          <w:rStyle w:val="Style13ptBold"/>
          <w:sz w:val="16"/>
          <w:szCs w:val="16"/>
        </w:rPr>
        <w:t xml:space="preserve">(Amanda Bayer; Professor of Economics @Swarthmore College, Gary A. Hoover; Professor of Economics @ University of Oklahoma, </w:t>
      </w:r>
      <w:proofErr w:type="spellStart"/>
      <w:r w:rsidRPr="00D804B0">
        <w:rPr>
          <w:rStyle w:val="Style13ptBold"/>
          <w:sz w:val="16"/>
          <w:szCs w:val="16"/>
        </w:rPr>
        <w:t>Ebonya</w:t>
      </w:r>
      <w:proofErr w:type="spellEnd"/>
      <w:r w:rsidRPr="00D804B0">
        <w:rPr>
          <w:rStyle w:val="Style13ptBold"/>
          <w:sz w:val="16"/>
          <w:szCs w:val="16"/>
        </w:rPr>
        <w:t xml:space="preserve"> Washington; Professor of Economics @ Yale College, “How You Can Work to Increase the Presence and Experience of Black, Latinx, and Native American People in the Economics Profession?”, https://www.aeaweb.org/articles?id=10.1257/jep.34.3.193//af)</w:t>
      </w:r>
    </w:p>
    <w:p w14:paraId="38654AC0" w14:textId="7B27149C" w:rsidR="00527F7F" w:rsidRPr="0053630F" w:rsidRDefault="00527F7F" w:rsidP="00527F7F">
      <w:pPr>
        <w:rPr>
          <w:u w:val="single"/>
        </w:rPr>
      </w:pPr>
      <w:r w:rsidRPr="0053630F">
        <w:t xml:space="preserve">Welcome Broaden the </w:t>
      </w:r>
      <w:r w:rsidR="00F30FD3">
        <w:t>…</w:t>
      </w:r>
      <w:r w:rsidRPr="002C6B8D">
        <w:rPr>
          <w:b/>
          <w:bCs/>
          <w:highlight w:val="cyan"/>
          <w:u w:val="single"/>
        </w:rPr>
        <w:t xml:space="preserve"> legitimate economics research</w:t>
      </w:r>
      <w:r w:rsidRPr="0053630F">
        <w:rPr>
          <w:u w:val="single"/>
        </w:rPr>
        <w:t>.</w:t>
      </w:r>
    </w:p>
    <w:p w14:paraId="6D26472F" w14:textId="77777777" w:rsidR="00527F7F" w:rsidRPr="00BE1037" w:rsidRDefault="00527F7F" w:rsidP="00527F7F">
      <w:pPr>
        <w:pStyle w:val="Heading4"/>
        <w:rPr>
          <w:u w:val="single"/>
        </w:rPr>
      </w:pPr>
      <w:r>
        <w:t xml:space="preserve">Specifically, </w:t>
      </w:r>
      <w:r w:rsidRPr="00BE1037">
        <w:rPr>
          <w:u w:val="single"/>
        </w:rPr>
        <w:t>settler colonialism studies</w:t>
      </w:r>
      <w:r>
        <w:t xml:space="preserve"> </w:t>
      </w:r>
      <w:proofErr w:type="gramStart"/>
      <w:r>
        <w:t>has</w:t>
      </w:r>
      <w:proofErr w:type="gramEnd"/>
      <w:r>
        <w:t xml:space="preserve"> been </w:t>
      </w:r>
      <w:r w:rsidRPr="00BE1037">
        <w:rPr>
          <w:u w:val="single"/>
        </w:rPr>
        <w:t>monopolized</w:t>
      </w:r>
      <w:r>
        <w:t xml:space="preserve"> by white scholars – </w:t>
      </w:r>
      <w:r w:rsidRPr="00BE1037">
        <w:rPr>
          <w:u w:val="single"/>
        </w:rPr>
        <w:t>paving over</w:t>
      </w:r>
      <w:r>
        <w:t xml:space="preserve"> native grammars with intelligible concepts of </w:t>
      </w:r>
      <w:r w:rsidRPr="00BE1037">
        <w:rPr>
          <w:u w:val="single"/>
        </w:rPr>
        <w:t>land</w:t>
      </w:r>
      <w:r>
        <w:t xml:space="preserve">, </w:t>
      </w:r>
      <w:r w:rsidRPr="00BE1037">
        <w:rPr>
          <w:u w:val="single"/>
        </w:rPr>
        <w:t>sovereignty</w:t>
      </w:r>
      <w:r>
        <w:t xml:space="preserve">, and </w:t>
      </w:r>
      <w:r w:rsidRPr="00BE1037">
        <w:rPr>
          <w:u w:val="single"/>
        </w:rPr>
        <w:t>dispossession</w:t>
      </w:r>
      <w:r>
        <w:t xml:space="preserve"> is </w:t>
      </w:r>
      <w:r w:rsidRPr="00BE1037">
        <w:rPr>
          <w:u w:val="single"/>
        </w:rPr>
        <w:t>discursive genocide</w:t>
      </w:r>
      <w:r>
        <w:t xml:space="preserve"> – </w:t>
      </w:r>
      <w:r w:rsidRPr="00BE1037">
        <w:rPr>
          <w:u w:val="single"/>
        </w:rPr>
        <w:t>erases</w:t>
      </w:r>
      <w:r>
        <w:t xml:space="preserve"> attempts of Native and Black studies to </w:t>
      </w:r>
      <w:r w:rsidRPr="00BE1037">
        <w:rPr>
          <w:u w:val="single"/>
        </w:rPr>
        <w:t>reconcile</w:t>
      </w:r>
      <w:r>
        <w:t xml:space="preserve"> over the </w:t>
      </w:r>
      <w:r w:rsidRPr="00BE1037">
        <w:rPr>
          <w:u w:val="single"/>
        </w:rPr>
        <w:t>language of genocide</w:t>
      </w:r>
    </w:p>
    <w:p w14:paraId="7085D4B3" w14:textId="77777777" w:rsidR="00527F7F" w:rsidRPr="00C90378" w:rsidRDefault="00527F7F" w:rsidP="00527F7F">
      <w:pPr>
        <w:rPr>
          <w:rStyle w:val="Style13ptBold"/>
        </w:rPr>
      </w:pPr>
      <w:r>
        <w:rPr>
          <w:rStyle w:val="Style13ptBold"/>
        </w:rPr>
        <w:t xml:space="preserve">Patel et al. 15 </w:t>
      </w:r>
      <w:r w:rsidRPr="00C006DC">
        <w:rPr>
          <w:rStyle w:val="Style13ptBold"/>
          <w:sz w:val="16"/>
          <w:szCs w:val="16"/>
        </w:rPr>
        <w:t>(</w:t>
      </w:r>
      <w:proofErr w:type="spellStart"/>
      <w:r w:rsidRPr="00C006DC">
        <w:rPr>
          <w:rStyle w:val="Style13ptBold"/>
          <w:sz w:val="16"/>
          <w:szCs w:val="16"/>
        </w:rPr>
        <w:t>Shaista</w:t>
      </w:r>
      <w:proofErr w:type="spellEnd"/>
      <w:r w:rsidRPr="00C006DC">
        <w:rPr>
          <w:rStyle w:val="Style13ptBold"/>
          <w:sz w:val="16"/>
          <w:szCs w:val="16"/>
        </w:rPr>
        <w:t xml:space="preserve"> Patel, Assistant Professor of Ethnic Studies at UC San Diego, </w:t>
      </w:r>
      <w:proofErr w:type="spellStart"/>
      <w:r w:rsidRPr="00C006DC">
        <w:rPr>
          <w:rStyle w:val="Style13ptBold"/>
          <w:sz w:val="16"/>
          <w:szCs w:val="16"/>
        </w:rPr>
        <w:t>Ghaida</w:t>
      </w:r>
      <w:proofErr w:type="spellEnd"/>
      <w:r w:rsidRPr="00C006DC">
        <w:rPr>
          <w:rStyle w:val="Style13ptBold"/>
          <w:sz w:val="16"/>
          <w:szCs w:val="16"/>
        </w:rPr>
        <w:t xml:space="preserve"> Moussa, PhD in the Social and Political Thought Program at York University, Nishant Upadhyay, Assistant Professor of Ethnic Studies at University of Colorado-Boulder, “Complicities, Connections, &amp; Struggles: Critical Transnational Feminist Analysis of Settler Colonialism,” https://feralfeminisms.com/wp-content/uploads/2015/12/ff_issue4.pdf//af)</w:t>
      </w:r>
      <w:r>
        <w:rPr>
          <w:rStyle w:val="Style13ptBold"/>
        </w:rPr>
        <w:t xml:space="preserve"> </w:t>
      </w:r>
    </w:p>
    <w:p w14:paraId="593DD654" w14:textId="1437E850" w:rsidR="00527F7F" w:rsidRPr="00197658" w:rsidRDefault="00527F7F" w:rsidP="00527F7F">
      <w:r w:rsidRPr="00197658">
        <w:t xml:space="preserve">I’m hesitant in </w:t>
      </w:r>
      <w:r w:rsidR="009F06A1">
        <w:t>…</w:t>
      </w:r>
      <w:r w:rsidR="00091BE9">
        <w:t xml:space="preserve"> </w:t>
      </w:r>
      <w:r w:rsidRPr="00197658">
        <w:t>a bit over-ambitiously.</w:t>
      </w:r>
    </w:p>
    <w:p w14:paraId="345445BC" w14:textId="77777777" w:rsidR="00527F7F" w:rsidRDefault="00527F7F" w:rsidP="00527F7F">
      <w:pPr>
        <w:pStyle w:val="Heading4"/>
      </w:pPr>
      <w:r>
        <w:t>According to the origin story that settler colonialism says about itself, its genesis is indebted to Patrick Wolfe and other Australian scholars – centering White theorists shifted the conversation to a focus on sovereignty, subjectivity and settlement while pushing out Black studies attempts at co-theorization</w:t>
      </w:r>
    </w:p>
    <w:p w14:paraId="20040262" w14:textId="77777777" w:rsidR="00527F7F" w:rsidRPr="000C49FE" w:rsidRDefault="00527F7F" w:rsidP="00527F7F">
      <w:pPr>
        <w:rPr>
          <w:b/>
          <w:bCs/>
          <w:sz w:val="26"/>
        </w:rPr>
      </w:pPr>
      <w:r>
        <w:rPr>
          <w:rStyle w:val="Style13ptBold"/>
        </w:rPr>
        <w:t xml:space="preserve">King 19 </w:t>
      </w:r>
      <w:r w:rsidRPr="000C1C79">
        <w:rPr>
          <w:rStyle w:val="Style13ptBold"/>
          <w:rFonts w:asciiTheme="minorHAnsi" w:hAnsiTheme="minorHAnsi" w:cstheme="minorHAnsi"/>
          <w:sz w:val="16"/>
          <w:szCs w:val="16"/>
        </w:rPr>
        <w:t xml:space="preserve">(Tiffany Lethabo King, </w:t>
      </w:r>
      <w:r w:rsidRPr="000C1C79">
        <w:rPr>
          <w:rFonts w:asciiTheme="minorHAnsi" w:hAnsiTheme="minorHAnsi" w:cstheme="minorHAnsi"/>
          <w:color w:val="202124"/>
          <w:szCs w:val="16"/>
          <w:shd w:val="clear" w:color="auto" w:fill="FFFFFF"/>
        </w:rPr>
        <w:t xml:space="preserve">Assistant Professor of Women's, Gender and Sexuality Studies at Georgia State University, “The Black Shoals: The Offshore Formation of Black and Native Studies”, </w:t>
      </w:r>
      <w:hyperlink r:id="rId6" w:history="1">
        <w:r w:rsidRPr="000C1C79">
          <w:rPr>
            <w:rStyle w:val="Hyperlink"/>
            <w:rFonts w:asciiTheme="minorHAnsi" w:hAnsiTheme="minorHAnsi" w:cstheme="minorHAnsi"/>
            <w:szCs w:val="16"/>
            <w:shd w:val="clear" w:color="auto" w:fill="FFFFFF"/>
          </w:rPr>
          <w:t>https://read-dukeupress-edu.ezp-prod1.hul.harvard.edu/books/book/2617/The-Black-ShoalsOffshore-Formations-of-Black-and//af</w:t>
        </w:r>
      </w:hyperlink>
      <w:r w:rsidRPr="000C1C79">
        <w:rPr>
          <w:rFonts w:asciiTheme="minorHAnsi" w:hAnsiTheme="minorHAnsi" w:cstheme="minorHAnsi"/>
          <w:color w:val="202124"/>
          <w:szCs w:val="16"/>
          <w:shd w:val="clear" w:color="auto" w:fill="FFFFFF"/>
        </w:rPr>
        <w:t>)</w:t>
      </w:r>
      <w:r w:rsidRPr="000C1C79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</w:p>
    <w:p w14:paraId="54DC2F36" w14:textId="2694448B" w:rsidR="00527F7F" w:rsidRPr="00163A3B" w:rsidRDefault="00527F7F" w:rsidP="00527F7F">
      <w:pPr>
        <w:rPr>
          <w:u w:val="single"/>
        </w:rPr>
      </w:pPr>
      <w:r w:rsidRPr="002C6B8D">
        <w:rPr>
          <w:highlight w:val="cyan"/>
          <w:u w:val="single"/>
        </w:rPr>
        <w:t xml:space="preserve">Before settler colonialism </w:t>
      </w:r>
      <w:r w:rsidR="007716CB">
        <w:rPr>
          <w:u w:val="single"/>
        </w:rPr>
        <w:t>…</w:t>
      </w:r>
      <w:r w:rsidRPr="004A401F">
        <w:t xml:space="preserve"> world </w:t>
      </w:r>
      <w:proofErr w:type="gramStart"/>
      <w:r w:rsidRPr="004A401F">
        <w:t>were</w:t>
      </w:r>
      <w:proofErr w:type="gramEnd"/>
      <w:r w:rsidRPr="004A401F">
        <w:t xml:space="preserve"> crafted.</w:t>
      </w:r>
    </w:p>
    <w:p w14:paraId="1E0BFAA5" w14:textId="77777777" w:rsidR="00527F7F" w:rsidRPr="001354B9" w:rsidRDefault="00527F7F" w:rsidP="00527F7F">
      <w:pPr>
        <w:pStyle w:val="Heading4"/>
      </w:pPr>
      <w:r>
        <w:t xml:space="preserve">Debate </w:t>
      </w:r>
      <w:r w:rsidRPr="00BE1037">
        <w:rPr>
          <w:u w:val="single"/>
        </w:rPr>
        <w:t>replicates</w:t>
      </w:r>
      <w:r>
        <w:t xml:space="preserve"> the actions of </w:t>
      </w:r>
      <w:r w:rsidRPr="00BE1037">
        <w:rPr>
          <w:u w:val="single"/>
        </w:rPr>
        <w:t>academia</w:t>
      </w:r>
      <w:r>
        <w:t xml:space="preserve"> via the misrecognition of </w:t>
      </w:r>
      <w:r>
        <w:rPr>
          <w:u w:val="single"/>
        </w:rPr>
        <w:t>genocide</w:t>
      </w:r>
      <w:r>
        <w:t xml:space="preserve"> as “settlement” and </w:t>
      </w:r>
      <w:r>
        <w:rPr>
          <w:u w:val="single"/>
        </w:rPr>
        <w:t>native thought</w:t>
      </w:r>
      <w:r>
        <w:t xml:space="preserve"> as “land-centered pedagogy” is mimicked by non-native </w:t>
      </w:r>
      <w:r>
        <w:rPr>
          <w:u w:val="single"/>
        </w:rPr>
        <w:t>usurpation</w:t>
      </w:r>
      <w:r>
        <w:t xml:space="preserve"> of natives in debate as “give back the land” which pushes </w:t>
      </w:r>
      <w:r>
        <w:rPr>
          <w:u w:val="single"/>
        </w:rPr>
        <w:t>native</w:t>
      </w:r>
      <w:r>
        <w:t xml:space="preserve"> debaters to identify themselves at the site of </w:t>
      </w:r>
      <w:r>
        <w:rPr>
          <w:u w:val="single"/>
        </w:rPr>
        <w:t>coherent</w:t>
      </w:r>
      <w:r>
        <w:t xml:space="preserve"> intra-human conflict.</w:t>
      </w:r>
    </w:p>
    <w:p w14:paraId="4C9B3F1E" w14:textId="77777777" w:rsidR="00527F7F" w:rsidRDefault="00527F7F" w:rsidP="00527F7F">
      <w:r w:rsidRPr="00F80884">
        <w:rPr>
          <w:rStyle w:val="Style13ptBold"/>
        </w:rPr>
        <w:t>Brough 17</w:t>
      </w:r>
      <w:r>
        <w:t xml:space="preserve"> </w:t>
      </w:r>
      <w:r w:rsidRPr="00F80884">
        <w:rPr>
          <w:szCs w:val="16"/>
        </w:rPr>
        <w:t xml:space="preserve">(Taylor, BA from University of Vermont and 2016 CEDA Nationals Champion, Open letter to non-Black Native people in debate, </w:t>
      </w:r>
      <w:hyperlink r:id="rId7" w:history="1">
        <w:r w:rsidRPr="00F80884">
          <w:rPr>
            <w:rStyle w:val="Hyperlink"/>
            <w:szCs w:val="16"/>
          </w:rPr>
          <w:t>https://resistanceanddebate.wordpress.com/</w:t>
        </w:r>
      </w:hyperlink>
      <w:r w:rsidRPr="00F80884">
        <w:rPr>
          <w:szCs w:val="16"/>
        </w:rPr>
        <w:t xml:space="preserve"> //</w:t>
      </w:r>
      <w:proofErr w:type="spellStart"/>
      <w:r>
        <w:rPr>
          <w:szCs w:val="16"/>
        </w:rPr>
        <w:t>af</w:t>
      </w:r>
      <w:proofErr w:type="spellEnd"/>
      <w:r w:rsidRPr="00F80884">
        <w:rPr>
          <w:szCs w:val="16"/>
        </w:rPr>
        <w:t>)</w:t>
      </w:r>
    </w:p>
    <w:p w14:paraId="4846AF53" w14:textId="7ED8E08E" w:rsidR="00527F7F" w:rsidRDefault="00527F7F" w:rsidP="00C94F8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yleUnderline"/>
          <w:rFonts w:asciiTheme="minorHAnsi" w:hAnsiTheme="minorHAnsi" w:cstheme="minorHAnsi"/>
        </w:rPr>
      </w:pPr>
      <w:r w:rsidRPr="00163A3B">
        <w:rPr>
          <w:rFonts w:asciiTheme="minorHAnsi" w:hAnsiTheme="minorHAnsi" w:cstheme="minorHAnsi"/>
          <w:color w:val="333333"/>
          <w:sz w:val="16"/>
        </w:rPr>
        <w:t xml:space="preserve">I should start by </w:t>
      </w:r>
      <w:r w:rsidR="00C94F8E">
        <w:rPr>
          <w:rFonts w:asciiTheme="minorHAnsi" w:hAnsiTheme="minorHAnsi" w:cstheme="minorHAnsi"/>
          <w:color w:val="333333"/>
          <w:sz w:val="16"/>
        </w:rPr>
        <w:t>…</w:t>
      </w:r>
      <w:r w:rsidRPr="002C6B8D">
        <w:rPr>
          <w:rStyle w:val="StyleUnderline"/>
          <w:rFonts w:asciiTheme="minorHAnsi" w:hAnsiTheme="minorHAnsi" w:cstheme="minorHAnsi"/>
          <w:highlight w:val="cyan"/>
        </w:rPr>
        <w:t xml:space="preserve"> white people argumentatively.</w:t>
      </w:r>
    </w:p>
    <w:p w14:paraId="5AC0CFF4" w14:textId="77777777" w:rsidR="00527F7F" w:rsidRPr="009901EF" w:rsidRDefault="00527F7F" w:rsidP="00527F7F">
      <w:pPr>
        <w:pStyle w:val="Heading4"/>
      </w:pPr>
      <w:r>
        <w:t xml:space="preserve">Refusal is a redirection to ideas otherwise unacknowledged and renders </w:t>
      </w:r>
      <w:r>
        <w:rPr>
          <w:u w:val="single"/>
        </w:rPr>
        <w:t>transparent</w:t>
      </w:r>
      <w:r>
        <w:t xml:space="preserve"> how conquest underlies the </w:t>
      </w:r>
      <w:r>
        <w:rPr>
          <w:u w:val="single"/>
        </w:rPr>
        <w:t>abstracted</w:t>
      </w:r>
      <w:r>
        <w:t xml:space="preserve"> knowledge of “neutral” instrumental propositions – examining the converging places of Native and Black studies are the ideas unacknowledged. </w:t>
      </w:r>
    </w:p>
    <w:p w14:paraId="31F6A473" w14:textId="77777777" w:rsidR="00527F7F" w:rsidRPr="00041326" w:rsidRDefault="00527F7F" w:rsidP="00527F7F">
      <w:pPr>
        <w:rPr>
          <w:szCs w:val="16"/>
        </w:rPr>
      </w:pPr>
      <w:r w:rsidRPr="0084613C">
        <w:rPr>
          <w:rStyle w:val="Style13ptBold"/>
        </w:rPr>
        <w:t>King 1</w:t>
      </w:r>
      <w:r>
        <w:rPr>
          <w:rStyle w:val="Style13ptBold"/>
        </w:rPr>
        <w:t>7</w:t>
      </w:r>
      <w:r>
        <w:t xml:space="preserve"> </w:t>
      </w:r>
      <w:r w:rsidRPr="0084613C">
        <w:rPr>
          <w:szCs w:val="16"/>
        </w:rPr>
        <w:t>(</w:t>
      </w:r>
      <w:r w:rsidRPr="00041326">
        <w:rPr>
          <w:szCs w:val="16"/>
        </w:rPr>
        <w:t xml:space="preserve">Tiffany Lethabo King is currently an Assistant Professor in the Institute for Women’s, Gender and Sexuality Studies at Georgia State University. Humans Involved: Lurking in the Lines of </w:t>
      </w:r>
      <w:proofErr w:type="spellStart"/>
      <w:r w:rsidRPr="00041326">
        <w:rPr>
          <w:szCs w:val="16"/>
        </w:rPr>
        <w:t>Posthumanist</w:t>
      </w:r>
      <w:proofErr w:type="spellEnd"/>
      <w:r w:rsidRPr="00041326">
        <w:rPr>
          <w:szCs w:val="16"/>
        </w:rPr>
        <w:t xml:space="preserve"> Flight. Source: Critical Ethnic Studies, Vol. 3, No. 1 (Spring 2017), pp. 162-185. Published by: University of Minnesota Press. Stable URL: http://www.jstor.org/stable/10.5749/jcritethnstud.3.1.0162. Accessed: 02-08-2017 22:58 UTC //</w:t>
      </w:r>
      <w:proofErr w:type="spellStart"/>
      <w:r w:rsidRPr="00041326">
        <w:rPr>
          <w:szCs w:val="16"/>
        </w:rPr>
        <w:t>shree</w:t>
      </w:r>
      <w:proofErr w:type="spellEnd"/>
      <w:r w:rsidRPr="00041326">
        <w:rPr>
          <w:szCs w:val="16"/>
        </w:rPr>
        <w:t>)</w:t>
      </w:r>
    </w:p>
    <w:p w14:paraId="5E0F9D54" w14:textId="39D778BE" w:rsidR="00527F7F" w:rsidRPr="000C49FE" w:rsidRDefault="00527F7F" w:rsidP="00527F7F">
      <w:r w:rsidRPr="006529F4">
        <w:t xml:space="preserve">Within Native feminist </w:t>
      </w:r>
      <w:r w:rsidR="00224A40">
        <w:t>…</w:t>
      </w:r>
      <w:r w:rsidRPr="002C6B8D">
        <w:rPr>
          <w:rStyle w:val="Emphasis"/>
          <w:highlight w:val="cyan"/>
        </w:rPr>
        <w:t>and Black life</w:t>
      </w:r>
      <w:r w:rsidRPr="006529F4">
        <w:t>.”23</w:t>
      </w:r>
    </w:p>
    <w:p w14:paraId="18137948" w14:textId="77777777" w:rsidR="00527F7F" w:rsidRPr="00C17322" w:rsidRDefault="00527F7F" w:rsidP="00527F7F">
      <w:pPr>
        <w:pStyle w:val="Heading4"/>
      </w:pPr>
      <w:r>
        <w:t>Black and Native communities</w:t>
      </w:r>
      <w:r w:rsidRPr="00B04DE2">
        <w:t xml:space="preserve"> under</w:t>
      </w:r>
      <w:r>
        <w:t xml:space="preserve"> </w:t>
      </w:r>
      <w:r w:rsidRPr="00B04DE2">
        <w:rPr>
          <w:u w:val="single"/>
        </w:rPr>
        <w:t>conquest</w:t>
      </w:r>
      <w:r>
        <w:t xml:space="preserve"> are already </w:t>
      </w:r>
      <w:r w:rsidRPr="00B04DE2">
        <w:rPr>
          <w:u w:val="single"/>
        </w:rPr>
        <w:t>death-bound</w:t>
      </w:r>
      <w:r>
        <w:t xml:space="preserve"> but the shoal functions as a </w:t>
      </w:r>
      <w:r w:rsidRPr="00B04DE2">
        <w:rPr>
          <w:u w:val="single"/>
        </w:rPr>
        <w:t>space of liminality</w:t>
      </w:r>
      <w:r>
        <w:t xml:space="preserve">, </w:t>
      </w:r>
      <w:r w:rsidRPr="00B04DE2">
        <w:rPr>
          <w:u w:val="single"/>
        </w:rPr>
        <w:t>indeterminacy</w:t>
      </w:r>
      <w:r>
        <w:t xml:space="preserve">, and </w:t>
      </w:r>
      <w:r w:rsidRPr="00B04DE2">
        <w:rPr>
          <w:u w:val="single"/>
        </w:rPr>
        <w:t>location of suture</w:t>
      </w:r>
      <w:r>
        <w:t xml:space="preserve"> between two </w:t>
      </w:r>
      <w:r w:rsidRPr="00B04DE2">
        <w:rPr>
          <w:u w:val="single"/>
        </w:rPr>
        <w:t>seemingly contradictory</w:t>
      </w:r>
      <w:r>
        <w:t xml:space="preserve"> frames that have been </w:t>
      </w:r>
      <w:r w:rsidRPr="00B04DE2">
        <w:rPr>
          <w:u w:val="single"/>
        </w:rPr>
        <w:t>sealed off</w:t>
      </w:r>
      <w:r>
        <w:t xml:space="preserve"> from each other</w:t>
      </w:r>
    </w:p>
    <w:p w14:paraId="3E2089DC" w14:textId="77777777" w:rsidR="00527F7F" w:rsidRPr="000C1C79" w:rsidRDefault="00527F7F" w:rsidP="00527F7F">
      <w:pPr>
        <w:rPr>
          <w:rStyle w:val="Style13ptBold"/>
        </w:rPr>
      </w:pPr>
      <w:r>
        <w:rPr>
          <w:rStyle w:val="Style13ptBold"/>
        </w:rPr>
        <w:t xml:space="preserve">King 19 </w:t>
      </w:r>
      <w:r w:rsidRPr="000C1C79">
        <w:rPr>
          <w:rStyle w:val="Style13ptBold"/>
          <w:rFonts w:asciiTheme="minorHAnsi" w:hAnsiTheme="minorHAnsi" w:cstheme="minorHAnsi"/>
          <w:sz w:val="16"/>
          <w:szCs w:val="16"/>
        </w:rPr>
        <w:t xml:space="preserve">(Tiffany Lethabo King, </w:t>
      </w:r>
      <w:r w:rsidRPr="000C1C79">
        <w:rPr>
          <w:rFonts w:asciiTheme="minorHAnsi" w:hAnsiTheme="minorHAnsi" w:cstheme="minorHAnsi"/>
          <w:color w:val="202124"/>
          <w:szCs w:val="16"/>
          <w:shd w:val="clear" w:color="auto" w:fill="FFFFFF"/>
        </w:rPr>
        <w:t xml:space="preserve">Assistant Professor of Women's, Gender and Sexuality Studies at Georgia State University, “The Black Shoals: The Offshore Formation of Black and Native Studies”, </w:t>
      </w:r>
      <w:hyperlink r:id="rId8" w:history="1">
        <w:r w:rsidRPr="000C1C79">
          <w:rPr>
            <w:rStyle w:val="Hyperlink"/>
            <w:rFonts w:asciiTheme="minorHAnsi" w:hAnsiTheme="minorHAnsi" w:cstheme="minorHAnsi"/>
            <w:szCs w:val="16"/>
            <w:shd w:val="clear" w:color="auto" w:fill="FFFFFF"/>
          </w:rPr>
          <w:t>https://read-dukeupress-edu.ezp-prod1.hul.harvard.edu/books/book/2617/The-Black-ShoalsOffshore-Formations-of-Black-and//af</w:t>
        </w:r>
      </w:hyperlink>
      <w:r w:rsidRPr="000C1C79">
        <w:rPr>
          <w:rFonts w:asciiTheme="minorHAnsi" w:hAnsiTheme="minorHAnsi" w:cstheme="minorHAnsi"/>
          <w:color w:val="202124"/>
          <w:szCs w:val="16"/>
          <w:shd w:val="clear" w:color="auto" w:fill="FFFFFF"/>
        </w:rPr>
        <w:t>)</w:t>
      </w:r>
      <w:r w:rsidRPr="000C1C79">
        <w:rPr>
          <w:rFonts w:ascii="Roboto" w:hAnsi="Roboto"/>
          <w:color w:val="202124"/>
          <w:sz w:val="21"/>
          <w:szCs w:val="21"/>
          <w:shd w:val="clear" w:color="auto" w:fill="FFFFFF"/>
        </w:rPr>
        <w:t xml:space="preserve"> </w:t>
      </w:r>
    </w:p>
    <w:p w14:paraId="01559A70" w14:textId="26C23757" w:rsidR="00527F7F" w:rsidRDefault="00527F7F" w:rsidP="00527F7F">
      <w:pPr>
        <w:rPr>
          <w:u w:val="single"/>
        </w:rPr>
      </w:pPr>
      <w:r w:rsidRPr="0047027F">
        <w:t xml:space="preserve">In addition to </w:t>
      </w:r>
      <w:r w:rsidR="00111AF4">
        <w:t>…</w:t>
      </w:r>
      <w:r w:rsidRPr="0047027F">
        <w:rPr>
          <w:u w:val="single"/>
        </w:rPr>
        <w:t xml:space="preserve"> with Indigenous people.</w:t>
      </w:r>
    </w:p>
    <w:p w14:paraId="4C12622D" w14:textId="77777777" w:rsidR="00527F7F" w:rsidRPr="00BF7C38" w:rsidRDefault="00527F7F" w:rsidP="00527F7F">
      <w:pPr>
        <w:pStyle w:val="Heading4"/>
      </w:pPr>
      <w:r>
        <w:t xml:space="preserve">Refusal is informed by a </w:t>
      </w:r>
      <w:r>
        <w:rPr>
          <w:u w:val="single"/>
        </w:rPr>
        <w:t>misanthropic</w:t>
      </w:r>
      <w:r>
        <w:t xml:space="preserve"> skepticism of the overrepresentations of Man as human or post-human that diverges from </w:t>
      </w:r>
      <w:r>
        <w:rPr>
          <w:u w:val="single"/>
        </w:rPr>
        <w:t>civil</w:t>
      </w:r>
      <w:r>
        <w:t xml:space="preserve"> and </w:t>
      </w:r>
      <w:r>
        <w:rPr>
          <w:u w:val="single"/>
        </w:rPr>
        <w:t>procedural</w:t>
      </w:r>
      <w:r>
        <w:t xml:space="preserve"> protocols.</w:t>
      </w:r>
    </w:p>
    <w:p w14:paraId="784D279F" w14:textId="77777777" w:rsidR="00527F7F" w:rsidRPr="00041326" w:rsidRDefault="00527F7F" w:rsidP="00527F7F">
      <w:pPr>
        <w:rPr>
          <w:szCs w:val="16"/>
        </w:rPr>
      </w:pPr>
      <w:r w:rsidRPr="0084613C">
        <w:rPr>
          <w:rStyle w:val="Style13ptBold"/>
        </w:rPr>
        <w:t>King 1</w:t>
      </w:r>
      <w:r>
        <w:rPr>
          <w:rStyle w:val="Style13ptBold"/>
        </w:rPr>
        <w:t>7</w:t>
      </w:r>
      <w:r>
        <w:t xml:space="preserve"> </w:t>
      </w:r>
      <w:r w:rsidRPr="0084613C">
        <w:rPr>
          <w:szCs w:val="16"/>
        </w:rPr>
        <w:t>(</w:t>
      </w:r>
      <w:r w:rsidRPr="00041326">
        <w:rPr>
          <w:szCs w:val="16"/>
        </w:rPr>
        <w:t xml:space="preserve">Tiffany Lethabo King is currently an Assistant Professor in the Institute for Women’s, Gender and Sexuality Studies at Georgia State University. Humans Involved: Lurking in the Lines of </w:t>
      </w:r>
      <w:proofErr w:type="spellStart"/>
      <w:r w:rsidRPr="00041326">
        <w:rPr>
          <w:szCs w:val="16"/>
        </w:rPr>
        <w:t>Posthumanist</w:t>
      </w:r>
      <w:proofErr w:type="spellEnd"/>
      <w:r w:rsidRPr="00041326">
        <w:rPr>
          <w:szCs w:val="16"/>
        </w:rPr>
        <w:t xml:space="preserve"> Flight. Source: Critical Ethnic Studies, Vol. 3, No. 1 (Spring 2017), pp. 162-185. Published by: University of Minnesota Press. Stable URL: http://www.jstor.org/stable/10.5749/jcritethnstud.3.1.0162. Accessed: 02-08-2017 22:58 UTC //</w:t>
      </w:r>
      <w:proofErr w:type="spellStart"/>
      <w:r w:rsidRPr="00041326">
        <w:rPr>
          <w:szCs w:val="16"/>
        </w:rPr>
        <w:t>shree</w:t>
      </w:r>
      <w:proofErr w:type="spellEnd"/>
      <w:r w:rsidRPr="00041326">
        <w:rPr>
          <w:szCs w:val="16"/>
        </w:rPr>
        <w:t>)</w:t>
      </w:r>
    </w:p>
    <w:p w14:paraId="42F5EACF" w14:textId="6E590845" w:rsidR="00527F7F" w:rsidRPr="00BF7C38" w:rsidRDefault="00527F7F" w:rsidP="00527F7F">
      <w:r w:rsidRPr="002C6B8D">
        <w:rPr>
          <w:rStyle w:val="StyleUnderline"/>
          <w:highlight w:val="cyan"/>
        </w:rPr>
        <w:t>Native feminist</w:t>
      </w:r>
      <w:r w:rsidRPr="00EE24A1">
        <w:rPr>
          <w:rStyle w:val="StyleUnderline"/>
        </w:rPr>
        <w:t xml:space="preserve"> politics </w:t>
      </w:r>
      <w:r w:rsidR="005C5D63">
        <w:rPr>
          <w:rStyle w:val="StyleUnderline"/>
        </w:rPr>
        <w:t>…</w:t>
      </w:r>
      <w:r w:rsidRPr="00EE24A1">
        <w:rPr>
          <w:rStyle w:val="StyleUnderline"/>
        </w:rPr>
        <w:t xml:space="preserve"> suspicion within Black studies</w:t>
      </w:r>
      <w:r w:rsidRPr="00BF7C38">
        <w:t>.</w:t>
      </w:r>
    </w:p>
    <w:p w14:paraId="6F3DDE57" w14:textId="77777777" w:rsidR="00527F7F" w:rsidRPr="003A1A84" w:rsidRDefault="00527F7F" w:rsidP="00527F7F">
      <w:pPr>
        <w:pStyle w:val="Heading4"/>
      </w:pPr>
      <w:bookmarkStart w:id="0" w:name="_Hlk84071974"/>
      <w:r>
        <w:t xml:space="preserve">This results in a </w:t>
      </w:r>
      <w:r>
        <w:rPr>
          <w:u w:val="single"/>
        </w:rPr>
        <w:t>re-thinking of thinking</w:t>
      </w:r>
      <w:r>
        <w:t xml:space="preserve"> that problematizes spatial logics of objective mastery</w:t>
      </w:r>
    </w:p>
    <w:p w14:paraId="338792F6" w14:textId="77777777" w:rsidR="00527F7F" w:rsidRPr="005801FF" w:rsidRDefault="00527F7F" w:rsidP="00527F7F">
      <w:proofErr w:type="spellStart"/>
      <w:r>
        <w:rPr>
          <w:b/>
          <w:bCs/>
          <w:sz w:val="26"/>
        </w:rPr>
        <w:t>Marzec</w:t>
      </w:r>
      <w:proofErr w:type="spellEnd"/>
      <w:r>
        <w:rPr>
          <w:b/>
          <w:bCs/>
          <w:sz w:val="26"/>
        </w:rPr>
        <w:t xml:space="preserve"> </w:t>
      </w:r>
      <w:r w:rsidRPr="005801FF">
        <w:rPr>
          <w:b/>
          <w:bCs/>
          <w:sz w:val="26"/>
        </w:rPr>
        <w:t>1</w:t>
      </w:r>
      <w:r w:rsidRPr="005801FF">
        <w:t xml:space="preserve"> </w:t>
      </w:r>
      <w:r w:rsidRPr="003A1A84">
        <w:rPr>
          <w:szCs w:val="16"/>
        </w:rPr>
        <w:t xml:space="preserve">(Robert, Teaches Postcolonial Studies @ SUNY Fredonia, An Anatomy of Empire, </w:t>
      </w:r>
      <w:proofErr w:type="spellStart"/>
      <w:r w:rsidRPr="003A1A84">
        <w:rPr>
          <w:szCs w:val="16"/>
        </w:rPr>
        <w:t>symploke</w:t>
      </w:r>
      <w:proofErr w:type="spellEnd"/>
      <w:r w:rsidRPr="003A1A84">
        <w:rPr>
          <w:szCs w:val="16"/>
        </w:rPr>
        <w:t xml:space="preserve"> 9.1-2 (2001) 165-168, muse//</w:t>
      </w:r>
      <w:proofErr w:type="spellStart"/>
      <w:r w:rsidRPr="003A1A84">
        <w:rPr>
          <w:szCs w:val="16"/>
        </w:rPr>
        <w:t>shree</w:t>
      </w:r>
      <w:proofErr w:type="spellEnd"/>
      <w:r w:rsidRPr="003A1A84">
        <w:rPr>
          <w:szCs w:val="16"/>
        </w:rPr>
        <w:t>)</w:t>
      </w:r>
    </w:p>
    <w:p w14:paraId="4B470203" w14:textId="0F75FF69" w:rsidR="00527F7F" w:rsidRDefault="00527F7F" w:rsidP="0069751A">
      <w:pPr>
        <w:ind w:right="288"/>
        <w:rPr>
          <w:rFonts w:eastAsia="Times New Roman" w:cs="Times New Roman"/>
          <w:szCs w:val="12"/>
        </w:rPr>
      </w:pPr>
      <w:r w:rsidRPr="00DD46D6">
        <w:rPr>
          <w:rFonts w:eastAsia="Times New Roman" w:cs="Times New Roman"/>
          <w:szCs w:val="12"/>
        </w:rPr>
        <w:t xml:space="preserve">Retrieving crucial foundational </w:t>
      </w:r>
      <w:r w:rsidR="0069751A">
        <w:rPr>
          <w:rFonts w:eastAsia="Times New Roman" w:cs="Times New Roman"/>
          <w:szCs w:val="12"/>
        </w:rPr>
        <w:t>…</w:t>
      </w:r>
      <w:r w:rsidRPr="00DD46D6">
        <w:rPr>
          <w:rFonts w:eastAsia="Times New Roman" w:cs="Times New Roman"/>
          <w:szCs w:val="12"/>
        </w:rPr>
        <w:t xml:space="preserve"> but not impossible."</w:t>
      </w:r>
      <w:bookmarkEnd w:id="0"/>
    </w:p>
    <w:p w14:paraId="0174BD7B" w14:textId="77777777" w:rsidR="000E0783" w:rsidRPr="00792EA6" w:rsidRDefault="000E0783" w:rsidP="000E0783">
      <w:pPr>
        <w:pStyle w:val="Heading4"/>
      </w:pPr>
      <w:r>
        <w:t xml:space="preserve">Refusal shouldn’t mean </w:t>
      </w:r>
      <w:r>
        <w:rPr>
          <w:u w:val="single"/>
        </w:rPr>
        <w:t>concessionary neglect</w:t>
      </w:r>
      <w:r>
        <w:t xml:space="preserve"> or claiming a </w:t>
      </w:r>
      <w:r>
        <w:rPr>
          <w:u w:val="single"/>
        </w:rPr>
        <w:t>separate space</w:t>
      </w:r>
      <w:r>
        <w:t xml:space="preserve"> for articulation—</w:t>
      </w:r>
      <w:proofErr w:type="gramStart"/>
      <w:r>
        <w:t>that locks</w:t>
      </w:r>
      <w:proofErr w:type="gramEnd"/>
      <w:r>
        <w:t xml:space="preserve"> in the </w:t>
      </w:r>
      <w:r>
        <w:rPr>
          <w:u w:val="single"/>
        </w:rPr>
        <w:t>self-marginalization</w:t>
      </w:r>
      <w:r>
        <w:t xml:space="preserve"> of indigeneity</w:t>
      </w:r>
    </w:p>
    <w:p w14:paraId="7695DA97" w14:textId="77777777" w:rsidR="000E0783" w:rsidRPr="00555752" w:rsidRDefault="000E0783" w:rsidP="000E0783">
      <w:pPr>
        <w:rPr>
          <w:szCs w:val="16"/>
        </w:rPr>
      </w:pPr>
      <w:r w:rsidRPr="00555752">
        <w:rPr>
          <w:rStyle w:val="Style13ptBold"/>
        </w:rPr>
        <w:t>Dei 2</w:t>
      </w:r>
      <w:r w:rsidRPr="00555752">
        <w:rPr>
          <w:szCs w:val="16"/>
        </w:rPr>
        <w:t xml:space="preserve"> (George </w:t>
      </w:r>
      <w:proofErr w:type="spellStart"/>
      <w:r w:rsidRPr="00555752">
        <w:rPr>
          <w:szCs w:val="16"/>
        </w:rPr>
        <w:t>Sefa</w:t>
      </w:r>
      <w:proofErr w:type="spellEnd"/>
      <w:r w:rsidRPr="00555752">
        <w:rPr>
          <w:szCs w:val="16"/>
        </w:rPr>
        <w:t xml:space="preserve">, Professor of Sociology and Equity Studies@ Ontario Institute for Studies in Education of the University of Toronto, “Rethinking the Role of Indigenous Knowledges in the Academy,” The Research Network for New Approaches to Lifelong Learning, </w:t>
      </w:r>
      <w:hyperlink r:id="rId9" w:history="1">
        <w:r w:rsidRPr="00555752">
          <w:rPr>
            <w:rStyle w:val="Hyperlink"/>
            <w:szCs w:val="16"/>
          </w:rPr>
          <w:t>http://www.nall.ca/res/58GeorgeDei.pdf</w:t>
        </w:r>
      </w:hyperlink>
      <w:r>
        <w:rPr>
          <w:szCs w:val="16"/>
        </w:rPr>
        <w:t xml:space="preserve"> //George</w:t>
      </w:r>
      <w:r w:rsidRPr="00555752">
        <w:rPr>
          <w:szCs w:val="16"/>
        </w:rPr>
        <w:t xml:space="preserve">) </w:t>
      </w:r>
    </w:p>
    <w:p w14:paraId="3AF9CC56" w14:textId="201FBD91" w:rsidR="00527F7F" w:rsidRPr="000E0783" w:rsidRDefault="000E0783" w:rsidP="00527F7F">
      <w:r w:rsidRPr="007205B0">
        <w:t xml:space="preserve">Ultimately, </w:t>
      </w:r>
      <w:r w:rsidRPr="002C6B8D">
        <w:rPr>
          <w:rStyle w:val="StyleUnderline"/>
          <w:highlight w:val="cyan"/>
        </w:rPr>
        <w:t>we</w:t>
      </w:r>
      <w:r w:rsidRPr="00FB5C7B">
        <w:rPr>
          <w:szCs w:val="16"/>
        </w:rPr>
        <w:t xml:space="preserve"> have </w:t>
      </w:r>
      <w:r w:rsidR="002F006A">
        <w:rPr>
          <w:szCs w:val="16"/>
        </w:rPr>
        <w:t>…</w:t>
      </w:r>
      <w:r w:rsidRPr="007205B0">
        <w:t xml:space="preserve"> and pedagogical practices.</w:t>
      </w:r>
    </w:p>
    <w:sectPr w:rsidR="00527F7F" w:rsidRPr="000E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1687998">
    <w:abstractNumId w:val="10"/>
  </w:num>
  <w:num w:numId="2" w16cid:durableId="749812388">
    <w:abstractNumId w:val="8"/>
  </w:num>
  <w:num w:numId="3" w16cid:durableId="588735453">
    <w:abstractNumId w:val="7"/>
  </w:num>
  <w:num w:numId="4" w16cid:durableId="461853532">
    <w:abstractNumId w:val="6"/>
  </w:num>
  <w:num w:numId="5" w16cid:durableId="439954046">
    <w:abstractNumId w:val="5"/>
  </w:num>
  <w:num w:numId="6" w16cid:durableId="1878275769">
    <w:abstractNumId w:val="9"/>
  </w:num>
  <w:num w:numId="7" w16cid:durableId="1357848855">
    <w:abstractNumId w:val="4"/>
  </w:num>
  <w:num w:numId="8" w16cid:durableId="2030175668">
    <w:abstractNumId w:val="3"/>
  </w:num>
  <w:num w:numId="9" w16cid:durableId="1667629484">
    <w:abstractNumId w:val="2"/>
  </w:num>
  <w:num w:numId="10" w16cid:durableId="1246913032">
    <w:abstractNumId w:val="1"/>
  </w:num>
  <w:num w:numId="11" w16cid:durableId="8607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9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527F7F"/>
    <w:rsid w:val="000139A3"/>
    <w:rsid w:val="00091BE9"/>
    <w:rsid w:val="000E0783"/>
    <w:rsid w:val="00100833"/>
    <w:rsid w:val="00104529"/>
    <w:rsid w:val="00105942"/>
    <w:rsid w:val="00107396"/>
    <w:rsid w:val="00111AF4"/>
    <w:rsid w:val="00144A4C"/>
    <w:rsid w:val="00174177"/>
    <w:rsid w:val="00176AB0"/>
    <w:rsid w:val="00177B7D"/>
    <w:rsid w:val="0018322D"/>
    <w:rsid w:val="001B5776"/>
    <w:rsid w:val="001E527A"/>
    <w:rsid w:val="001F78CE"/>
    <w:rsid w:val="00224A40"/>
    <w:rsid w:val="00251FC7"/>
    <w:rsid w:val="002855A7"/>
    <w:rsid w:val="002B146A"/>
    <w:rsid w:val="002B5E17"/>
    <w:rsid w:val="002C6B8D"/>
    <w:rsid w:val="002F006A"/>
    <w:rsid w:val="00315690"/>
    <w:rsid w:val="00316B75"/>
    <w:rsid w:val="00325646"/>
    <w:rsid w:val="003460F2"/>
    <w:rsid w:val="0038158C"/>
    <w:rsid w:val="003902BA"/>
    <w:rsid w:val="003A09E2"/>
    <w:rsid w:val="004027B0"/>
    <w:rsid w:val="00407037"/>
    <w:rsid w:val="004605D6"/>
    <w:rsid w:val="004C60E8"/>
    <w:rsid w:val="004E3579"/>
    <w:rsid w:val="004E728B"/>
    <w:rsid w:val="004F39E0"/>
    <w:rsid w:val="00527F7F"/>
    <w:rsid w:val="00537BD5"/>
    <w:rsid w:val="0057268A"/>
    <w:rsid w:val="005739F4"/>
    <w:rsid w:val="005C5D63"/>
    <w:rsid w:val="005D2912"/>
    <w:rsid w:val="006065BD"/>
    <w:rsid w:val="00645FA9"/>
    <w:rsid w:val="00647866"/>
    <w:rsid w:val="00653BE4"/>
    <w:rsid w:val="00665003"/>
    <w:rsid w:val="0069751A"/>
    <w:rsid w:val="006A2AD0"/>
    <w:rsid w:val="006C2375"/>
    <w:rsid w:val="006D4ECC"/>
    <w:rsid w:val="00722258"/>
    <w:rsid w:val="007243E5"/>
    <w:rsid w:val="00766EA0"/>
    <w:rsid w:val="007716CB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06A1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4F8E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43392"/>
    <w:rsid w:val="00E5262C"/>
    <w:rsid w:val="00EC7DC4"/>
    <w:rsid w:val="00ED30CF"/>
    <w:rsid w:val="00F176EF"/>
    <w:rsid w:val="00F30FD3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61C7"/>
  <w15:chartTrackingRefBased/>
  <w15:docId w15:val="{D21370B1-478B-418C-A971-D95B1ABE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qFormat/>
    <w:rsid w:val="00F30FD3"/>
    <w:pPr>
      <w:spacing w:after="0" w:line="240" w:lineRule="auto"/>
    </w:pPr>
    <w:rPr>
      <w:rFonts w:ascii="Arial" w:eastAsiaTheme="minorEastAsia" w:hAnsi="Arial" w:cs="Arial"/>
      <w:sz w:val="16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F30FD3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F30FD3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3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F30FD3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szCs w:val="32"/>
      <w:u w:val="single"/>
    </w:rPr>
  </w:style>
  <w:style w:type="paragraph" w:styleId="Heading4">
    <w:name w:val="heading 4"/>
    <w:aliases w:val="Tag,Big card,body,small text,Normal Tag,heading 2, Ch,Heading 2 Char2 Char,Heading 2 Char1 Char Char,TAG,Ch,no read,No Spacing211,No Spacing12,No Spacing2111,No Spacing4,No Spacing11111,No Spacing5,No Spacing21,Card,Tags,tags,No Spacing1111,ta"/>
    <w:basedOn w:val="Normal"/>
    <w:next w:val="Normal"/>
    <w:link w:val="Heading4Char"/>
    <w:uiPriority w:val="9"/>
    <w:unhideWhenUsed/>
    <w:qFormat/>
    <w:rsid w:val="00F30FD3"/>
    <w:pPr>
      <w:keepNext/>
      <w:keepLines/>
      <w:spacing w:before="200"/>
      <w:outlineLvl w:val="3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  <w:rsid w:val="00F30FD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30FD3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F30FD3"/>
    <w:rPr>
      <w:rFonts w:ascii="Arial" w:eastAsiaTheme="majorEastAsia" w:hAnsi="Arial" w:cstheme="majorBidi"/>
      <w:b/>
      <w:bCs/>
      <w:sz w:val="40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F30FD3"/>
    <w:rPr>
      <w:rFonts w:ascii="Arial" w:eastAsiaTheme="majorEastAsia" w:hAnsi="Arial" w:cstheme="majorBidi"/>
      <w:b/>
      <w:bCs/>
      <w:sz w:val="3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F30FD3"/>
    <w:rPr>
      <w:rFonts w:ascii="Arial" w:eastAsiaTheme="majorEastAsia" w:hAnsi="Arial" w:cstheme="majorBidi"/>
      <w:b/>
      <w:bCs/>
      <w:sz w:val="28"/>
      <w:szCs w:val="32"/>
      <w:u w:val="single"/>
    </w:rPr>
  </w:style>
  <w:style w:type="character" w:customStyle="1" w:styleId="Heading4Char">
    <w:name w:val="Heading 4 Char"/>
    <w:aliases w:val="Tag Char,Big card Char,body Char,small text Char,Normal Tag Char,heading 2 Char, Ch Char,Heading 2 Char2 Char Char,Heading 2 Char1 Char Char Char,TAG Char,Ch Char,no read Char,No Spacing211 Char,No Spacing12 Char,No Spacing2111 Char"/>
    <w:basedOn w:val="DefaultParagraphFont"/>
    <w:link w:val="Heading4"/>
    <w:uiPriority w:val="9"/>
    <w:rsid w:val="00F30FD3"/>
    <w:rPr>
      <w:rFonts w:ascii="Arial" w:eastAsiaTheme="majorEastAsia" w:hAnsi="Arial" w:cstheme="majorBidi"/>
      <w:b/>
      <w:bCs/>
      <w:sz w:val="24"/>
      <w:szCs w:val="26"/>
    </w:rPr>
  </w:style>
  <w:style w:type="character" w:styleId="Emphasis">
    <w:name w:val="Emphasis"/>
    <w:aliases w:val="Evidence,tag2,Size 10,emphasis in card,Minimized,minimized,Highlighted,Underlined,CD Card,ED - Tag,emphasis,Bold Underline,Emphasis!!,small,Qualifications,bold underline,normal card text,Shrunk,qualifications in card,qualifications,Style1,Box,B"/>
    <w:basedOn w:val="DefaultParagraphFont"/>
    <w:link w:val="textbold"/>
    <w:uiPriority w:val="20"/>
    <w:qFormat/>
    <w:rsid w:val="00F30FD3"/>
    <w:rPr>
      <w:rFonts w:ascii="Arial" w:hAnsi="Arial" w:cs="Arial"/>
      <w:b/>
      <w:i w:val="0"/>
      <w:iCs/>
      <w:sz w:val="20"/>
      <w:u w:val="single"/>
      <w:bdr w:val="single" w:sz="12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Style Style Bold + 11 pt,tagld + 12 pt,Style Style Bold + 13 pt,tag + 12 pt,Not...,Not.,Not"/>
    <w:basedOn w:val="DefaultParagraphFont"/>
    <w:uiPriority w:val="1"/>
    <w:qFormat/>
    <w:rsid w:val="00F30FD3"/>
    <w:rPr>
      <w:b/>
      <w:sz w:val="22"/>
      <w:u w:val="single"/>
    </w:rPr>
  </w:style>
  <w:style w:type="character" w:customStyle="1" w:styleId="StyleUnderline">
    <w:name w:val="Style Underline"/>
    <w:aliases w:val="Underline,Style Bold Underline,Intense Emphasis1,apple-style-span + 6 pt,Kern at 16 pt,Bold,Intense Emphasis11,Intense Emphasis2,HHeading 3 + 12 pt,Style,ci,Underline Char,Cards + Font: 12 pt Char,Intense Emphasis111,Intense Emphasis1111"/>
    <w:basedOn w:val="DefaultParagraphFont"/>
    <w:uiPriority w:val="1"/>
    <w:qFormat/>
    <w:rsid w:val="00F30FD3"/>
    <w:rPr>
      <w:b/>
      <w:sz w:val="20"/>
      <w:u w:val="single"/>
    </w:rPr>
  </w:style>
  <w:style w:type="character" w:styleId="Hyperlink">
    <w:name w:val="Hyperlink"/>
    <w:aliases w:val="heading 1 (block title),Important,Read,Card Text,Internet Link,Analytic Text,Internet link,Heading 3 Char1 Char1,No Underline Char1,Text 7 Char1,3: Cite Char1,Index Headers Char1,Underline Char Char Char Char1,F2 - Heading 1 Char1,Char Char1,C"/>
    <w:basedOn w:val="DefaultParagraphFont"/>
    <w:uiPriority w:val="99"/>
    <w:unhideWhenUsed/>
    <w:rsid w:val="00F30FD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30FD3"/>
    <w:rPr>
      <w:color w:val="auto"/>
      <w:u w:val="none"/>
    </w:rPr>
  </w:style>
  <w:style w:type="paragraph" w:customStyle="1" w:styleId="textbold">
    <w:name w:val="text bold"/>
    <w:basedOn w:val="Normal"/>
    <w:link w:val="Emphasis"/>
    <w:uiPriority w:val="20"/>
    <w:qFormat/>
    <w:rsid w:val="00527F7F"/>
    <w:pPr>
      <w:ind w:left="720"/>
      <w:jc w:val="both"/>
    </w:pPr>
    <w:rPr>
      <w:rFonts w:eastAsiaTheme="minorHAnsi"/>
      <w:b/>
      <w:iCs/>
      <w:sz w:val="20"/>
      <w:szCs w:val="22"/>
      <w:u w:val="single"/>
      <w:bdr w:val="single" w:sz="12" w:space="0" w:color="auto"/>
    </w:rPr>
  </w:style>
  <w:style w:type="paragraph" w:styleId="NormalWeb">
    <w:name w:val="Normal (Web)"/>
    <w:basedOn w:val="Normal"/>
    <w:uiPriority w:val="99"/>
    <w:unhideWhenUsed/>
    <w:rsid w:val="00527F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99"/>
    <w:unhideWhenUsed/>
    <w:qFormat/>
    <w:rsid w:val="00527F7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0FD3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0FD3"/>
    <w:rPr>
      <w:rFonts w:ascii="Lucida Grande" w:eastAsiaTheme="minorEastAsia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-dukeupress-edu.ezp-prod1.hul.harvard.edu/books/book/2617/The-Black-ShoalsOffshore-Formations-of-Black-and//af" TargetMode="External"/><Relationship Id="rId3" Type="http://schemas.openxmlformats.org/officeDocument/2006/relationships/styles" Target="styles.xml"/><Relationship Id="rId7" Type="http://schemas.openxmlformats.org/officeDocument/2006/relationships/hyperlink" Target="https://resistanceanddebate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d-dukeupress-edu.ezp-prod1.hul.harvard.edu/books/book/2617/The-Black-ShoalsOffshore-Formations-of-Black-and//a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all.ca/res/58GeorgeDei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ireandersonmcelligott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486A5-03E2-45BF-9747-013D9964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7</TotalTime>
  <Pages>1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Aoki</dc:creator>
  <cp:keywords>5.1.1</cp:keywords>
  <dc:description/>
  <cp:lastModifiedBy>Claire Anderson McElligott</cp:lastModifiedBy>
  <cp:revision>37</cp:revision>
  <dcterms:created xsi:type="dcterms:W3CDTF">2021-10-04T17:31:00Z</dcterms:created>
  <dcterms:modified xsi:type="dcterms:W3CDTF">2022-04-01T14:05:00Z</dcterms:modified>
</cp:coreProperties>
</file>