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6AFF" w14:textId="77777777" w:rsidR="006A246E" w:rsidRDefault="006A246E" w:rsidP="006A246E">
      <w:pPr>
        <w:pStyle w:val="Heading2"/>
      </w:pPr>
      <w:r>
        <w:t>1</w:t>
      </w:r>
    </w:p>
    <w:p w14:paraId="71836C9B" w14:textId="543D5E05" w:rsidR="004C5955" w:rsidRDefault="004C5955" w:rsidP="004C5955">
      <w:pPr>
        <w:pStyle w:val="Heading4"/>
        <w:rPr>
          <w:rFonts w:asciiTheme="minorHAnsi" w:hAnsiTheme="minorHAnsi" w:cstheme="minorHAnsi"/>
        </w:rPr>
      </w:pPr>
      <w:r>
        <w:rPr>
          <w:rFonts w:asciiTheme="minorHAnsi" w:hAnsiTheme="minorHAnsi" w:cstheme="minorHAnsi"/>
        </w:rPr>
        <w:t>Michael you said you’re a creative writer – here’s some exposition:</w:t>
      </w:r>
    </w:p>
    <w:p w14:paraId="59EA7024" w14:textId="77777777" w:rsidR="004C5955" w:rsidRPr="004C5955" w:rsidRDefault="004C5955" w:rsidP="004C5955"/>
    <w:p w14:paraId="0B7EE2B1" w14:textId="0D2A57F0" w:rsidR="004C5955" w:rsidRDefault="004C5955" w:rsidP="00E73327">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2C7C4597" w14:textId="77777777" w:rsidR="00E73327" w:rsidRPr="00E73327" w:rsidRDefault="00E73327" w:rsidP="00E73327"/>
    <w:p w14:paraId="1DCB57FA" w14:textId="21EE9BD7" w:rsidR="004C5955" w:rsidRDefault="004C5955" w:rsidP="004C5955">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r w:rsidR="00045556">
        <w:rPr>
          <w:rFonts w:asciiTheme="minorHAnsi" w:hAnsiTheme="minorHAnsi" w:cstheme="minorHAnsi"/>
        </w:rPr>
        <w:t xml:space="preserve"> </w:t>
      </w:r>
    </w:p>
    <w:p w14:paraId="1CFAC3BA" w14:textId="77777777" w:rsidR="004C5955" w:rsidRPr="000377C5" w:rsidRDefault="004C5955" w:rsidP="004C5955"/>
    <w:p w14:paraId="3997E1D4" w14:textId="7186219E" w:rsidR="004C5955" w:rsidRDefault="004C5955" w:rsidP="006A246E">
      <w:pPr>
        <w:pStyle w:val="Heading4"/>
      </w:pPr>
      <w:r>
        <w:t>Now onto the rising action:</w:t>
      </w:r>
    </w:p>
    <w:p w14:paraId="41C4A787" w14:textId="77777777" w:rsidR="004C5955" w:rsidRPr="004C5955" w:rsidRDefault="004C5955" w:rsidP="004C5955"/>
    <w:p w14:paraId="68698F67" w14:textId="5E4FE1D7" w:rsidR="006A246E" w:rsidRDefault="006A246E" w:rsidP="006A246E">
      <w:pPr>
        <w:pStyle w:val="Heading4"/>
      </w:pPr>
      <w:r>
        <w:t>First question: Who/What killed Vincent Chin?</w:t>
      </w:r>
    </w:p>
    <w:p w14:paraId="34AF494C" w14:textId="77777777" w:rsidR="006A246E" w:rsidRPr="007A5C63" w:rsidRDefault="006A246E" w:rsidP="006A246E">
      <w:r w:rsidRPr="008A35E7">
        <w:rPr>
          <w:rStyle w:val="Style13ptBold"/>
        </w:rPr>
        <w:t>Warikoo 17</w:t>
      </w:r>
      <w:r>
        <w:t xml:space="preserve"> (Niraj Warikoo, Reporter for the Detroit Free Press, “Vincent Chin murder 35 years later: History repeating itself?,” June 23, 2017, </w:t>
      </w:r>
      <w:hyperlink r:id="rId8" w:history="1">
        <w:r w:rsidRPr="00F82C8B">
          <w:rPr>
            <w:rStyle w:val="Hyperlink"/>
          </w:rPr>
          <w:t>https://www.freep.com/story/news/2017/06/24/murder-vincent-chin-35-years-ago-remembered-asian-americans/420354001/</w:t>
        </w:r>
      </w:hyperlink>
      <w:r>
        <w:t xml:space="preserve">) </w:t>
      </w:r>
    </w:p>
    <w:p w14:paraId="439BAB25" w14:textId="77777777" w:rsidR="006A246E" w:rsidRPr="008A7FFE" w:rsidRDefault="006A246E" w:rsidP="006A246E">
      <w:pPr>
        <w:rPr>
          <w:sz w:val="16"/>
        </w:rPr>
      </w:pPr>
      <w:r w:rsidRPr="00543F64">
        <w:rPr>
          <w:rStyle w:val="StyleUnderline"/>
          <w:highlight w:val="cyan"/>
        </w:rPr>
        <w:t>Thirty-five years ago</w:t>
      </w:r>
      <w:r w:rsidRPr="00543F64">
        <w:rPr>
          <w:sz w:val="16"/>
          <w:highlight w:val="cyan"/>
        </w:rPr>
        <w:t xml:space="preserve"> </w:t>
      </w:r>
      <w:r w:rsidRPr="00543F64">
        <w:rPr>
          <w:sz w:val="16"/>
        </w:rPr>
        <w:t>this week, Gary</w:t>
      </w:r>
      <w:r w:rsidRPr="00543F64">
        <w:rPr>
          <w:sz w:val="16"/>
          <w:highlight w:val="cyan"/>
        </w:rPr>
        <w:t xml:space="preserve"> </w:t>
      </w:r>
      <w:r w:rsidRPr="00543F64">
        <w:rPr>
          <w:rStyle w:val="StyleUnderline"/>
          <w:highlight w:val="cyan"/>
        </w:rPr>
        <w:t xml:space="preserve">Koivu visited a </w:t>
      </w:r>
      <w:r w:rsidRPr="00543F64">
        <w:rPr>
          <w:rStyle w:val="StyleUnderline"/>
        </w:rPr>
        <w:t xml:space="preserve">Detroit </w:t>
      </w:r>
      <w:r w:rsidRPr="00543F64">
        <w:rPr>
          <w:rStyle w:val="StyleUnderline"/>
          <w:highlight w:val="cyan"/>
        </w:rPr>
        <w:t>hospital to see his friend Vincent Chin, his head swathed in bandages after being slugged</w:t>
      </w:r>
      <w:r w:rsidRPr="008A7FFE">
        <w:rPr>
          <w:rStyle w:val="StyleUnderline"/>
        </w:rPr>
        <w:t xml:space="preserve"> in Highland Park by a man </w:t>
      </w:r>
      <w:r w:rsidRPr="00543F64">
        <w:rPr>
          <w:rStyle w:val="StyleUnderline"/>
          <w:highlight w:val="cyan"/>
        </w:rPr>
        <w:t>with a baseball bat.</w:t>
      </w:r>
      <w:r w:rsidRPr="008A7FFE">
        <w:rPr>
          <w:rStyle w:val="StyleUnderline"/>
        </w:rPr>
        <w:t xml:space="preserve"> </w:t>
      </w:r>
      <w:r w:rsidRPr="008A7FFE">
        <w:rPr>
          <w:sz w:val="16"/>
        </w:rPr>
        <w:t xml:space="preserve">"It was very upsetting," recalled Koivu, 61, of Harrison Township, who was 26 at the time of the incident. "I had been friends with him for 20 years. I asked the nurse, </w:t>
      </w:r>
      <w:proofErr w:type="gramStart"/>
      <w:r w:rsidRPr="008A7FFE">
        <w:rPr>
          <w:sz w:val="16"/>
        </w:rPr>
        <w:t>How</w:t>
      </w:r>
      <w:proofErr w:type="gramEnd"/>
      <w:r w:rsidRPr="008A7FFE">
        <w:rPr>
          <w:sz w:val="16"/>
        </w:rPr>
        <w:t xml:space="preserve"> is he doing? What are his chances? She said, </w:t>
      </w:r>
      <w:r w:rsidRPr="00543F64">
        <w:rPr>
          <w:rStyle w:val="Emphasis"/>
          <w:highlight w:val="cyan"/>
        </w:rPr>
        <w:t>he has no chance</w:t>
      </w:r>
      <w:r w:rsidRPr="008A7FFE">
        <w:rPr>
          <w:rStyle w:val="Emphasis"/>
        </w:rPr>
        <w:t xml:space="preserve">, she said </w:t>
      </w:r>
      <w:r w:rsidRPr="00543F64">
        <w:rPr>
          <w:rStyle w:val="Emphasis"/>
          <w:highlight w:val="cyan"/>
        </w:rPr>
        <w:t>his brain was dead.</w:t>
      </w:r>
      <w:r w:rsidRPr="00543F64">
        <w:rPr>
          <w:sz w:val="16"/>
          <w:highlight w:val="cyan"/>
        </w:rPr>
        <w:t>"</w:t>
      </w:r>
      <w:r w:rsidRPr="008A7FFE">
        <w:rPr>
          <w:sz w:val="16"/>
        </w:rPr>
        <w:t xml:space="preserve"> A couple of days later, Chin died, 35 years ago Thursday. </w:t>
      </w:r>
      <w:r w:rsidRPr="00543F64">
        <w:rPr>
          <w:rStyle w:val="StyleUnderline"/>
          <w:highlight w:val="cyan"/>
        </w:rPr>
        <w:t xml:space="preserve">The </w:t>
      </w:r>
      <w:r w:rsidRPr="00543F64">
        <w:rPr>
          <w:rStyle w:val="StyleUnderline"/>
        </w:rPr>
        <w:t xml:space="preserve">tragic </w:t>
      </w:r>
      <w:r w:rsidRPr="00543F64">
        <w:rPr>
          <w:rStyle w:val="StyleUnderline"/>
          <w:highlight w:val="cyan"/>
        </w:rPr>
        <w:t>death</w:t>
      </w:r>
      <w:r w:rsidRPr="008A7FFE">
        <w:rPr>
          <w:rStyle w:val="StyleUnderline"/>
        </w:rPr>
        <w:t xml:space="preserve"> — </w:t>
      </w:r>
      <w:r w:rsidRPr="00543F64">
        <w:rPr>
          <w:rStyle w:val="StyleUnderline"/>
          <w:highlight w:val="cyan"/>
        </w:rPr>
        <w:t>and</w:t>
      </w:r>
      <w:r w:rsidRPr="008A7FFE">
        <w:rPr>
          <w:rStyle w:val="StyleUnderline"/>
        </w:rPr>
        <w:t xml:space="preserve"> subsequent </w:t>
      </w:r>
      <w:r w:rsidRPr="00543F64">
        <w:rPr>
          <w:rStyle w:val="StyleUnderline"/>
          <w:highlight w:val="cyan"/>
        </w:rPr>
        <w:t>lenient punishment</w:t>
      </w:r>
      <w:r w:rsidRPr="008A7FFE">
        <w:rPr>
          <w:rStyle w:val="StyleUnderline"/>
        </w:rPr>
        <w:t xml:space="preserve"> (</w:t>
      </w:r>
      <w:r w:rsidRPr="00543F64">
        <w:rPr>
          <w:rStyle w:val="StyleUnderline"/>
          <w:highlight w:val="cyan"/>
        </w:rPr>
        <w:t>probation and a $3,000 fine</w:t>
      </w:r>
      <w:r w:rsidRPr="008A7FFE">
        <w:rPr>
          <w:rStyle w:val="StyleUnderline"/>
        </w:rPr>
        <w:t xml:space="preserve">) — </w:t>
      </w:r>
      <w:r w:rsidRPr="00543F64">
        <w:rPr>
          <w:rStyle w:val="StyleUnderline"/>
          <w:highlight w:val="cyan"/>
        </w:rPr>
        <w:t>outraged Asian Americans in Detroit</w:t>
      </w:r>
      <w:r w:rsidRPr="008A7FFE">
        <w:rPr>
          <w:rStyle w:val="StyleUnderline"/>
        </w:rPr>
        <w:t xml:space="preserve">. </w:t>
      </w:r>
      <w:r w:rsidRPr="00543F64">
        <w:rPr>
          <w:rStyle w:val="StyleUnderline"/>
          <w:highlight w:val="cyan"/>
        </w:rPr>
        <w:t>They organized, forming new coalitions</w:t>
      </w:r>
      <w:r w:rsidRPr="008A7FFE">
        <w:rPr>
          <w:rStyle w:val="StyleUnderline"/>
        </w:rPr>
        <w:t xml:space="preserve"> and the civil rights group American Citizens for Justice, </w:t>
      </w:r>
      <w:r w:rsidRPr="00543F64">
        <w:rPr>
          <w:rStyle w:val="StyleUnderline"/>
          <w:highlight w:val="cyan"/>
        </w:rPr>
        <w:t>sparking a</w:t>
      </w:r>
      <w:r w:rsidRPr="008A7FFE">
        <w:rPr>
          <w:rStyle w:val="StyleUnderline"/>
        </w:rPr>
        <w:t xml:space="preserve">n Asian-American </w:t>
      </w:r>
      <w:r w:rsidRPr="00543F64">
        <w:rPr>
          <w:rStyle w:val="StyleUnderline"/>
          <w:highlight w:val="cyan"/>
        </w:rPr>
        <w:t>civil rights movement that continues today</w:t>
      </w:r>
      <w:r w:rsidRPr="00543F64">
        <w:rPr>
          <w:sz w:val="16"/>
          <w:highlight w:val="cyan"/>
        </w:rPr>
        <w:t>.</w:t>
      </w:r>
      <w:r w:rsidRPr="008A7FFE">
        <w:rPr>
          <w:sz w:val="16"/>
        </w:rPr>
        <w:t xml:space="preserve"> On Saturday, a forum will be held at a </w:t>
      </w:r>
      <w:proofErr w:type="gramStart"/>
      <w:r w:rsidRPr="008A7FFE">
        <w:rPr>
          <w:sz w:val="16"/>
        </w:rPr>
        <w:t>Chinese-American</w:t>
      </w:r>
      <w:proofErr w:type="gramEnd"/>
      <w:r w:rsidRPr="008A7FFE">
        <w:rPr>
          <w:sz w:val="16"/>
        </w:rPr>
        <w:t xml:space="preserve"> center in Madison Heights to remember Vincent Chin with a documentary screening, panel discussion with Koivu and the director of Michigan's Civil Rights Dept. and a visit to Chin's grave site in Detroit. Of Chinese descent, Chin was an adopted son of immigrants from China in metro Detroit. </w:t>
      </w:r>
      <w:r w:rsidRPr="00543F64">
        <w:rPr>
          <w:rStyle w:val="Emphasis"/>
          <w:highlight w:val="cyan"/>
        </w:rPr>
        <w:t>The case of Vincent Chin reverberates today amid renewed concern about hate crimes and anti-immigrant sentiment</w:t>
      </w:r>
      <w:r w:rsidRPr="008A7FFE">
        <w:rPr>
          <w:rStyle w:val="Emphasis"/>
        </w:rPr>
        <w:t xml:space="preserve">, </w:t>
      </w:r>
      <w:r w:rsidRPr="00543F64">
        <w:rPr>
          <w:rStyle w:val="StyleUnderline"/>
          <w:iCs/>
        </w:rPr>
        <w:t>say Asian-American attorneys in metro Detroit</w:t>
      </w:r>
      <w:r w:rsidRPr="00543F64">
        <w:rPr>
          <w:rStyle w:val="StyleUnderline"/>
        </w:rPr>
        <w:t xml:space="preserve">. </w:t>
      </w:r>
      <w:r w:rsidRPr="008A7FFE">
        <w:rPr>
          <w:rStyle w:val="StyleUnderline"/>
        </w:rPr>
        <w:t xml:space="preserve">They point to </w:t>
      </w:r>
      <w:r w:rsidRPr="00543F64">
        <w:rPr>
          <w:rStyle w:val="StyleUnderline"/>
          <w:highlight w:val="cyan"/>
        </w:rPr>
        <w:t>the shooting death</w:t>
      </w:r>
      <w:r w:rsidRPr="008A7FFE">
        <w:rPr>
          <w:rStyle w:val="StyleUnderline"/>
        </w:rPr>
        <w:t xml:space="preserve"> in Kansas in February </w:t>
      </w:r>
      <w:r w:rsidRPr="00543F64">
        <w:rPr>
          <w:rStyle w:val="StyleUnderline"/>
          <w:highlight w:val="cyan"/>
        </w:rPr>
        <w:t>of</w:t>
      </w:r>
      <w:r w:rsidRPr="008A7FFE">
        <w:rPr>
          <w:rStyle w:val="StyleUnderline"/>
        </w:rPr>
        <w:t xml:space="preserve"> an </w:t>
      </w:r>
      <w:proofErr w:type="gramStart"/>
      <w:r w:rsidRPr="008A7FFE">
        <w:rPr>
          <w:rStyle w:val="StyleUnderline"/>
        </w:rPr>
        <w:t>Indian-American</w:t>
      </w:r>
      <w:proofErr w:type="gramEnd"/>
      <w:r w:rsidRPr="008A7FFE">
        <w:rPr>
          <w:rStyle w:val="StyleUnderline"/>
        </w:rPr>
        <w:t xml:space="preserve"> man, Srinivas </w:t>
      </w:r>
      <w:r w:rsidRPr="00543F64">
        <w:rPr>
          <w:rStyle w:val="StyleUnderline"/>
          <w:highlight w:val="cyan"/>
        </w:rPr>
        <w:t>Kuchibhotla</w:t>
      </w:r>
      <w:r w:rsidRPr="008A7FFE">
        <w:rPr>
          <w:rStyle w:val="StyleUnderline"/>
        </w:rPr>
        <w:t xml:space="preserve">, </w:t>
      </w:r>
      <w:r w:rsidRPr="00543F64">
        <w:rPr>
          <w:rStyle w:val="StyleUnderline"/>
          <w:highlight w:val="cyan"/>
        </w:rPr>
        <w:t>by a suspect who yelled, "Get out of my country</w:t>
      </w:r>
      <w:r w:rsidRPr="008A7FFE">
        <w:rPr>
          <w:rStyle w:val="StyleUnderline"/>
        </w:rPr>
        <w:t>" and asked if he was a legal immigrant before shooting him and another Indian American</w:t>
      </w:r>
      <w:r w:rsidRPr="008A7FFE">
        <w:rPr>
          <w:sz w:val="16"/>
        </w:rPr>
        <w:t xml:space="preserve">. Federal prosecutors have filed hate crime charges in the case. </w:t>
      </w:r>
      <w:r w:rsidRPr="008A7FFE">
        <w:rPr>
          <w:rStyle w:val="Emphasis"/>
        </w:rPr>
        <w:t xml:space="preserve">In Michigan, </w:t>
      </w:r>
      <w:r w:rsidRPr="00543F64">
        <w:rPr>
          <w:rStyle w:val="Emphasis"/>
          <w:highlight w:val="cyan"/>
        </w:rPr>
        <w:t>the</w:t>
      </w:r>
      <w:r w:rsidRPr="008A7FFE">
        <w:rPr>
          <w:rStyle w:val="Emphasis"/>
        </w:rPr>
        <w:t xml:space="preserve">re was an </w:t>
      </w:r>
      <w:r w:rsidRPr="00543F64">
        <w:rPr>
          <w:rStyle w:val="Emphasis"/>
          <w:highlight w:val="cyan"/>
        </w:rPr>
        <w:t>upswing in hate crimes</w:t>
      </w:r>
      <w:r w:rsidRPr="008A7FFE">
        <w:rPr>
          <w:rStyle w:val="Emphasis"/>
        </w:rPr>
        <w:t xml:space="preserve"> against minorities after the November election</w:t>
      </w:r>
      <w:r w:rsidRPr="008A7FFE">
        <w:rPr>
          <w:sz w:val="16"/>
        </w:rPr>
        <w:t>, according to state officials. And Michigan had the highest number of hate crimes post-election in the Midwest, according to the Southern Poverty Law Center. "</w:t>
      </w:r>
      <w:r w:rsidRPr="00543F64">
        <w:rPr>
          <w:rStyle w:val="Emphasis"/>
          <w:highlight w:val="cyan"/>
        </w:rPr>
        <w:t>History seems to be repeating itself</w:t>
      </w:r>
      <w:r w:rsidRPr="008A7FFE">
        <w:rPr>
          <w:rStyle w:val="Emphasis"/>
        </w:rPr>
        <w:t>,"</w:t>
      </w:r>
      <w:r w:rsidRPr="008A7FFE">
        <w:rPr>
          <w:sz w:val="16"/>
        </w:rPr>
        <w:t xml:space="preserve"> said James </w:t>
      </w:r>
      <w:proofErr w:type="spellStart"/>
      <w:r w:rsidRPr="008A7FFE">
        <w:rPr>
          <w:sz w:val="16"/>
        </w:rPr>
        <w:t>Shimoura</w:t>
      </w:r>
      <w:proofErr w:type="spellEnd"/>
      <w:r w:rsidRPr="008A7FFE">
        <w:rPr>
          <w:sz w:val="16"/>
        </w:rPr>
        <w:t>, a Sylvan Lake attorney of Japanese descent who was active in organizing after the Chin case in the 1980s. "</w:t>
      </w:r>
      <w:r w:rsidRPr="00543F64">
        <w:rPr>
          <w:rStyle w:val="StyleUnderline"/>
          <w:highlight w:val="cyan"/>
        </w:rPr>
        <w:t>Some always try to find</w:t>
      </w:r>
      <w:r w:rsidRPr="008A7FFE">
        <w:rPr>
          <w:rStyle w:val="StyleUnderline"/>
        </w:rPr>
        <w:t xml:space="preserve"> </w:t>
      </w:r>
      <w:r w:rsidRPr="00543F64">
        <w:rPr>
          <w:rStyle w:val="StyleUnderline"/>
          <w:highlight w:val="cyan"/>
        </w:rPr>
        <w:t>scapegoats for social and economic ills</w:t>
      </w:r>
      <w:r w:rsidRPr="008A7FFE">
        <w:rPr>
          <w:rStyle w:val="StyleUnderline"/>
        </w:rPr>
        <w:t>. The target changes, but same issue</w:t>
      </w:r>
      <w:r w:rsidRPr="008A7FFE">
        <w:rPr>
          <w:sz w:val="16"/>
        </w:rPr>
        <w:t xml:space="preserve">." </w:t>
      </w:r>
      <w:r w:rsidRPr="00543F64">
        <w:rPr>
          <w:rStyle w:val="StyleUnderline"/>
          <w:highlight w:val="cyan"/>
        </w:rPr>
        <w:t xml:space="preserve">The June 1982 incident started after an attacker yelled at Chin: </w:t>
      </w:r>
      <w:r w:rsidRPr="00543F64">
        <w:rPr>
          <w:rStyle w:val="Emphasis"/>
          <w:highlight w:val="cyan"/>
        </w:rPr>
        <w:t>"It's because of you</w:t>
      </w:r>
      <w:r w:rsidRPr="008A7FFE">
        <w:rPr>
          <w:rStyle w:val="StyleUnderline"/>
        </w:rPr>
        <w:t xml:space="preserve"> </w:t>
      </w:r>
      <w:r w:rsidRPr="008A7FFE">
        <w:rPr>
          <w:sz w:val="16"/>
        </w:rPr>
        <w:t>little (expletives</w:t>
      </w:r>
      <w:r w:rsidRPr="008A7FFE">
        <w:rPr>
          <w:rStyle w:val="Emphasis"/>
        </w:rPr>
        <w:t xml:space="preserve">) that </w:t>
      </w:r>
      <w:r w:rsidRPr="00543F64">
        <w:rPr>
          <w:rStyle w:val="Emphasis"/>
          <w:highlight w:val="cyan"/>
        </w:rPr>
        <w:t>we're out of work!"</w:t>
      </w:r>
      <w:r w:rsidRPr="008A7FFE">
        <w:rPr>
          <w:sz w:val="16"/>
        </w:rPr>
        <w:t xml:space="preserve"> and anti-Asian racial slurs denigrating Chinese and Japanese people. In 1982, metro Detroit was going through a recession with many autoworkers out of work as anti-Asian racism, </w:t>
      </w:r>
      <w:proofErr w:type="gramStart"/>
      <w:r w:rsidRPr="008A7FFE">
        <w:rPr>
          <w:sz w:val="16"/>
        </w:rPr>
        <w:t>in particular against</w:t>
      </w:r>
      <w:proofErr w:type="gramEnd"/>
      <w:r w:rsidRPr="008A7FFE">
        <w:rPr>
          <w:sz w:val="16"/>
        </w:rPr>
        <w:t xml:space="preserve"> Japan, began to rise. </w:t>
      </w:r>
      <w:r w:rsidRPr="008A7FFE">
        <w:rPr>
          <w:rStyle w:val="StyleUnderline"/>
        </w:rPr>
        <w:t xml:space="preserve">Auto </w:t>
      </w:r>
      <w:r w:rsidRPr="00543F64">
        <w:rPr>
          <w:rStyle w:val="StyleUnderline"/>
          <w:highlight w:val="cyan"/>
        </w:rPr>
        <w:t xml:space="preserve">executives, </w:t>
      </w:r>
      <w:r w:rsidRPr="00543F64">
        <w:rPr>
          <w:rStyle w:val="Emphasis"/>
          <w:highlight w:val="cyan"/>
        </w:rPr>
        <w:t>union leaders</w:t>
      </w:r>
      <w:r w:rsidRPr="00543F64">
        <w:rPr>
          <w:rStyle w:val="StyleUnderline"/>
          <w:highlight w:val="cyan"/>
        </w:rPr>
        <w:t xml:space="preserve"> and politicians </w:t>
      </w:r>
      <w:r w:rsidRPr="00543F64">
        <w:rPr>
          <w:rStyle w:val="StyleUnderline"/>
        </w:rPr>
        <w:t>in</w:t>
      </w:r>
      <w:r w:rsidRPr="008A7FFE">
        <w:rPr>
          <w:rStyle w:val="StyleUnderline"/>
        </w:rPr>
        <w:t xml:space="preserve"> Michigan </w:t>
      </w:r>
      <w:r w:rsidRPr="00543F64">
        <w:rPr>
          <w:rStyle w:val="StyleUnderline"/>
          <w:highlight w:val="cyan"/>
        </w:rPr>
        <w:t>made anti-Japanese remarks, creating a climate that made many Asian Americans uneasy</w:t>
      </w:r>
      <w:r w:rsidRPr="008A7FFE">
        <w:rPr>
          <w:sz w:val="16"/>
        </w:rPr>
        <w:t>. Anyone who looked Japanese in the early 1980s or any Asian American, we all felt like moving targets," said author Helen Zia, who was an unemployed autoworker of Chinese descent living in Detroit at the time of the Vincent Chin killing. "</w:t>
      </w:r>
      <w:r w:rsidRPr="00543F64">
        <w:rPr>
          <w:rStyle w:val="StyleUnderline"/>
          <w:highlight w:val="cyan"/>
        </w:rPr>
        <w:t>People</w:t>
      </w:r>
      <w:r w:rsidRPr="008A7FFE">
        <w:rPr>
          <w:rStyle w:val="StyleUnderline"/>
        </w:rPr>
        <w:t xml:space="preserve"> </w:t>
      </w:r>
      <w:r w:rsidRPr="00543F64">
        <w:rPr>
          <w:rStyle w:val="StyleUnderline"/>
          <w:highlight w:val="cyan"/>
        </w:rPr>
        <w:t>who drove cars of Japanese models were shot</w:t>
      </w:r>
      <w:r w:rsidRPr="008A7FFE">
        <w:rPr>
          <w:rStyle w:val="StyleUnderline"/>
        </w:rPr>
        <w:t xml:space="preserve"> at on the freeway. ... That's the climate I remember 35 years ago."</w:t>
      </w:r>
      <w:r w:rsidRPr="008A7FFE">
        <w:rPr>
          <w:sz w:val="16"/>
        </w:rPr>
        <w:t xml:space="preserve"> </w:t>
      </w:r>
      <w:proofErr w:type="spellStart"/>
      <w:r w:rsidRPr="008A7FFE">
        <w:rPr>
          <w:sz w:val="16"/>
        </w:rPr>
        <w:t>Shimoura</w:t>
      </w:r>
      <w:proofErr w:type="spellEnd"/>
      <w:r w:rsidRPr="008A7FFE">
        <w:rPr>
          <w:sz w:val="16"/>
        </w:rPr>
        <w:t xml:space="preserve"> said "</w:t>
      </w:r>
      <w:r w:rsidRPr="008A7FFE">
        <w:rPr>
          <w:rStyle w:val="Emphasis"/>
        </w:rPr>
        <w:t xml:space="preserve">it was </w:t>
      </w:r>
      <w:r w:rsidRPr="00543F64">
        <w:rPr>
          <w:rStyle w:val="Emphasis"/>
          <w:highlight w:val="cyan"/>
        </w:rPr>
        <w:t>a powder keg" of racial animosity</w:t>
      </w:r>
      <w:r w:rsidRPr="008A7FFE">
        <w:rPr>
          <w:rStyle w:val="Emphasis"/>
        </w:rPr>
        <w:t xml:space="preserve"> </w:t>
      </w:r>
      <w:r w:rsidRPr="008A7FFE">
        <w:rPr>
          <w:bCs/>
          <w:iCs/>
          <w:sz w:val="16"/>
        </w:rPr>
        <w:t>t</w:t>
      </w:r>
      <w:r w:rsidRPr="008A7FFE">
        <w:rPr>
          <w:bCs/>
          <w:sz w:val="16"/>
        </w:rPr>
        <w:t xml:space="preserve">hat exploded at a bar Chin was at in Highland Park with friends to celebrate before his upcoming wedding. After a scuffle inside the bar, Ronald </w:t>
      </w:r>
      <w:proofErr w:type="spellStart"/>
      <w:r w:rsidRPr="008A7FFE">
        <w:rPr>
          <w:bCs/>
          <w:sz w:val="16"/>
        </w:rPr>
        <w:t>Ebens</w:t>
      </w:r>
      <w:proofErr w:type="spellEnd"/>
      <w:r w:rsidRPr="008A7FFE">
        <w:rPr>
          <w:bCs/>
          <w:sz w:val="16"/>
        </w:rPr>
        <w:t>, who worked in the auto industry</w:t>
      </w:r>
      <w:r w:rsidRPr="008A7FFE">
        <w:rPr>
          <w:sz w:val="16"/>
        </w:rPr>
        <w:t>, and his stepson, Michael Nitz, later chased down Chin, smashing his head with a bat.</w:t>
      </w:r>
    </w:p>
    <w:p w14:paraId="46018FAB" w14:textId="77777777" w:rsidR="006A246E" w:rsidRDefault="006A246E" w:rsidP="006A246E">
      <w:pPr>
        <w:pStyle w:val="Heading4"/>
      </w:pPr>
      <w:r>
        <w:t>Second Question: Who/What will they kill next?</w:t>
      </w:r>
    </w:p>
    <w:p w14:paraId="44F17C2C" w14:textId="77777777" w:rsidR="006A246E" w:rsidRPr="0081125D" w:rsidRDefault="006A246E" w:rsidP="006A246E">
      <w:bookmarkStart w:id="0" w:name="_Hlk86517663"/>
      <w:r w:rsidRPr="00341E2C">
        <w:rPr>
          <w:rStyle w:val="Style13ptBold"/>
        </w:rPr>
        <w:t>Espiritu 93</w:t>
      </w:r>
      <w:r>
        <w:t xml:space="preserve"> (Yen Le, Espiritu, Distinguished Professor of Ethnic Studies at UC San Diego, “Asian American </w:t>
      </w:r>
      <w:proofErr w:type="spellStart"/>
      <w:r>
        <w:t>Panethnicity</w:t>
      </w:r>
      <w:proofErr w:type="spellEnd"/>
      <w:r>
        <w:t>,” 1993, Temple University Press) *inserted quotations marked by brackets</w:t>
      </w:r>
    </w:p>
    <w:p w14:paraId="7F3570C8" w14:textId="77777777" w:rsidR="006A246E" w:rsidRPr="00ED5AFF" w:rsidRDefault="006A246E" w:rsidP="006A246E">
      <w:pPr>
        <w:rPr>
          <w:sz w:val="16"/>
        </w:rPr>
      </w:pPr>
      <w:r w:rsidRPr="007216B8">
        <w:rPr>
          <w:sz w:val="16"/>
        </w:rPr>
        <w:t xml:space="preserve">Factors Contributing to Anti-Asian Activities Social scientists continue to debate the etiology of intergroup conflicts. Most of the dialogue has been structured around a confrontation between class-based and race-based theorists. </w:t>
      </w:r>
      <w:r w:rsidRPr="007216B8">
        <w:rPr>
          <w:rStyle w:val="Emphasis"/>
          <w:highlight w:val="cyan"/>
        </w:rPr>
        <w:t>For class-</w:t>
      </w:r>
      <w:r w:rsidRPr="007216B8">
        <w:rPr>
          <w:rStyle w:val="StyleUnderline"/>
          <w:iCs/>
        </w:rPr>
        <w:t>based</w:t>
      </w:r>
      <w:r w:rsidRPr="00662AF0">
        <w:rPr>
          <w:rStyle w:val="Emphasis"/>
        </w:rPr>
        <w:t xml:space="preserve"> </w:t>
      </w:r>
      <w:r w:rsidRPr="007216B8">
        <w:rPr>
          <w:rStyle w:val="Emphasis"/>
          <w:highlight w:val="cyan"/>
        </w:rPr>
        <w:t>theorists</w:t>
      </w:r>
      <w:r w:rsidRPr="00662AF0">
        <w:rPr>
          <w:rStyle w:val="Emphasis"/>
        </w:rPr>
        <w:t xml:space="preserve">, </w:t>
      </w:r>
      <w:r w:rsidRPr="007216B8">
        <w:rPr>
          <w:rStyle w:val="Emphasis"/>
          <w:highlight w:val="cyan"/>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7216B8">
        <w:rPr>
          <w:rStyle w:val="Emphasis"/>
          <w:highlight w:val="cyan"/>
        </w:rPr>
        <w:t>social relations</w:t>
      </w:r>
      <w:r w:rsidRPr="007216B8">
        <w:rPr>
          <w:sz w:val="16"/>
        </w:rPr>
        <w:t xml:space="preserve"> (</w:t>
      </w:r>
      <w:proofErr w:type="spellStart"/>
      <w:r w:rsidRPr="007216B8">
        <w:rPr>
          <w:sz w:val="16"/>
        </w:rPr>
        <w:t>Bonacich</w:t>
      </w:r>
      <w:proofErr w:type="spellEnd"/>
      <w:r w:rsidRPr="007216B8">
        <w:rPr>
          <w:sz w:val="16"/>
        </w:rPr>
        <w:t xml:space="preserve"> 1972; Cummings 1980). </w:t>
      </w:r>
      <w:r w:rsidRPr="007216B8">
        <w:rPr>
          <w:rStyle w:val="Emphasis"/>
          <w:highlight w:val="cyan"/>
        </w:rPr>
        <w:t>In contrast, race</w:t>
      </w:r>
      <w:r w:rsidRPr="0081125D">
        <w:rPr>
          <w:rStyle w:val="Emphasis"/>
        </w:rPr>
        <w:t>-</w:t>
      </w:r>
      <w:r w:rsidRPr="007216B8">
        <w:rPr>
          <w:rStyle w:val="StyleUnderline"/>
          <w:iCs/>
        </w:rPr>
        <w:t>based</w:t>
      </w:r>
      <w:r w:rsidRPr="0081125D">
        <w:rPr>
          <w:rStyle w:val="Emphasis"/>
        </w:rPr>
        <w:t xml:space="preserve"> </w:t>
      </w:r>
      <w:r w:rsidRPr="007216B8">
        <w:rPr>
          <w:rStyle w:val="Emphasis"/>
          <w:highlight w:val="cyan"/>
        </w:rPr>
        <w:t>theorists insist</w:t>
      </w:r>
      <w:r w:rsidRPr="0081125D">
        <w:rPr>
          <w:rStyle w:val="Emphasis"/>
        </w:rPr>
        <w:t xml:space="preserve"> </w:t>
      </w:r>
      <w:r w:rsidRPr="007216B8">
        <w:rPr>
          <w:rStyle w:val="StyleUnderline"/>
        </w:rPr>
        <w:t>that</w:t>
      </w:r>
      <w:r w:rsidRPr="0081125D">
        <w:rPr>
          <w:rStyle w:val="Emphasis"/>
        </w:rPr>
        <w:t xml:space="preserve"> </w:t>
      </w:r>
      <w:r w:rsidRPr="007216B8">
        <w:rPr>
          <w:rStyle w:val="Emphasis"/>
          <w:highlight w:val="cyan"/>
        </w:rPr>
        <w:t>unfavorable attitudes toward a racial group cause intergroup conflicts</w:t>
      </w:r>
      <w:r w:rsidRPr="007216B8">
        <w:rPr>
          <w:sz w:val="16"/>
        </w:rPr>
        <w:t xml:space="preserve"> (Allport 1958; Myrdal 1962). As III many cases of racial conflicts, factors that contribute to </w:t>
      </w:r>
      <w:proofErr w:type="spellStart"/>
      <w:r w:rsidRPr="007216B8">
        <w:rPr>
          <w:sz w:val="16"/>
        </w:rPr>
        <w:t>antiAsian</w:t>
      </w:r>
      <w:proofErr w:type="spellEnd"/>
      <w:r w:rsidRPr="007216B8">
        <w:rPr>
          <w:sz w:val="16"/>
        </w:rPr>
        <w:t xml:space="preserve"> activities include class as well as ideational elements. </w:t>
      </w:r>
      <w:r w:rsidRPr="007216B8">
        <w:rPr>
          <w:rStyle w:val="StyleUnderline"/>
        </w:rPr>
        <w:t>Economic</w:t>
      </w:r>
      <w:r w:rsidRPr="0081125D">
        <w:rPr>
          <w:rStyle w:val="StyleUnderline"/>
        </w:rPr>
        <w:t xml:space="preserve"> Competition </w:t>
      </w:r>
      <w:r w:rsidRPr="007216B8">
        <w:rPr>
          <w:rStyle w:val="StyleUnderline"/>
        </w:rPr>
        <w:t>Resource competition theory posits</w:t>
      </w:r>
      <w:r w:rsidRPr="0081125D">
        <w:rPr>
          <w:rStyle w:val="StyleUnderline"/>
        </w:rPr>
        <w:t xml:space="preserve"> that </w:t>
      </w:r>
      <w:r w:rsidRPr="007216B8">
        <w:rPr>
          <w:rStyle w:val="StyleUnderline"/>
        </w:rPr>
        <w:t>self-interest</w:t>
      </w:r>
      <w:r w:rsidRPr="0081125D">
        <w:rPr>
          <w:rStyle w:val="StyleUnderline"/>
        </w:rPr>
        <w:t xml:space="preserve"> explains public animosity toward immigrants</w:t>
      </w:r>
      <w:r w:rsidRPr="007216B8">
        <w:rPr>
          <w:sz w:val="16"/>
        </w:rPr>
        <w:t xml:space="preserve">. </w:t>
      </w:r>
      <w:r w:rsidRPr="007216B8">
        <w:rPr>
          <w:rStyle w:val="Emphasis"/>
          <w:highlight w:val="cyan"/>
        </w:rPr>
        <w:t>Especially</w:t>
      </w:r>
      <w:r w:rsidRPr="0081125D">
        <w:rPr>
          <w:rStyle w:val="Emphasis"/>
        </w:rPr>
        <w:t xml:space="preserve"> </w:t>
      </w:r>
      <w:r w:rsidRPr="007216B8">
        <w:rPr>
          <w:rStyle w:val="Emphasis"/>
          <w:highlight w:val="cyan"/>
        </w:rPr>
        <w:t>during economic downturns</w:t>
      </w:r>
      <w:r w:rsidRPr="0081125D">
        <w:rPr>
          <w:rStyle w:val="Emphasis"/>
        </w:rPr>
        <w:t xml:space="preserve">, </w:t>
      </w:r>
      <w:r w:rsidRPr="007216B8">
        <w:rPr>
          <w:rStyle w:val="Emphasis"/>
          <w:highlight w:val="cyan"/>
        </w:rPr>
        <w:t xml:space="preserve">the </w:t>
      </w:r>
      <w:r>
        <w:rPr>
          <w:rStyle w:val="Emphasis"/>
          <w:highlight w:val="cyan"/>
        </w:rPr>
        <w:t>[“]</w:t>
      </w:r>
      <w:r w:rsidRPr="007216B8">
        <w:rPr>
          <w:rStyle w:val="Emphasis"/>
          <w:highlight w:val="cyan"/>
        </w:rPr>
        <w:t>native-born</w:t>
      </w:r>
      <w:r>
        <w:rPr>
          <w:rStyle w:val="Emphasis"/>
          <w:highlight w:val="cyan"/>
        </w:rPr>
        <w:t>[“]</w:t>
      </w:r>
      <w:r w:rsidRPr="007216B8">
        <w:rPr>
          <w:rStyle w:val="Emphasis"/>
          <w:highlight w:val="cyan"/>
        </w:rPr>
        <w:t xml:space="preserve"> blame</w:t>
      </w:r>
      <w:r w:rsidRPr="0081125D">
        <w:rPr>
          <w:rStyle w:val="Emphasis"/>
        </w:rPr>
        <w:t xml:space="preserve"> </w:t>
      </w:r>
      <w:r w:rsidRPr="007216B8">
        <w:rPr>
          <w:rStyle w:val="Emphasis"/>
          <w:highlight w:val="cyan"/>
        </w:rPr>
        <w:t>immigrants for the nation's problems and regard them as unwanted competitors</w:t>
      </w:r>
      <w:r w:rsidRPr="007216B8">
        <w:rPr>
          <w:sz w:val="16"/>
        </w:rPr>
        <w:t xml:space="preserve"> (</w:t>
      </w:r>
      <w:proofErr w:type="spellStart"/>
      <w:r w:rsidRPr="007216B8">
        <w:rPr>
          <w:sz w:val="16"/>
        </w:rPr>
        <w:t>Bonacich</w:t>
      </w:r>
      <w:proofErr w:type="spellEnd"/>
      <w:r w:rsidRPr="007216B8">
        <w:rPr>
          <w:sz w:val="16"/>
        </w:rPr>
        <w:t xml:space="preserve"> 1972; Light 1983: </w:t>
      </w:r>
      <w:proofErr w:type="spellStart"/>
      <w:r w:rsidRPr="007216B8">
        <w:rPr>
          <w:sz w:val="16"/>
        </w:rPr>
        <w:t>ch.</w:t>
      </w:r>
      <w:proofErr w:type="spellEnd"/>
      <w:r w:rsidRPr="007216B8">
        <w:rPr>
          <w:sz w:val="16"/>
        </w:rPr>
        <w:t xml:space="preserve"> 13). </w:t>
      </w:r>
      <w:r w:rsidRPr="0081125D">
        <w:rPr>
          <w:rStyle w:val="StyleUnderline"/>
        </w:rPr>
        <w:t>Histori</w:t>
      </w:r>
      <w:r w:rsidRPr="007216B8">
        <w:rPr>
          <w:rStyle w:val="StyleUnderline"/>
        </w:rPr>
        <w:t>c</w:t>
      </w:r>
      <w:r w:rsidRPr="0081125D">
        <w:rPr>
          <w:rStyle w:val="StyleUnderline"/>
        </w:rPr>
        <w:t xml:space="preserve">ally, </w:t>
      </w:r>
      <w:r w:rsidRPr="007216B8">
        <w:rPr>
          <w:rStyle w:val="StyleUnderline"/>
        </w:rPr>
        <w:t>Asians in the United States have borne most of the blame for economic woes</w:t>
      </w:r>
      <w:r w:rsidRPr="007216B8">
        <w:rPr>
          <w:sz w:val="16"/>
        </w:rPr>
        <w:t xml:space="preserve"> (Saxton 1971; Kitano 1980; K. Wong 1985). Recent anti-Asian activities coincided with the deteriorating economic conditions that began after 1975. </w:t>
      </w:r>
      <w:r w:rsidRPr="007216B8">
        <w:rPr>
          <w:rStyle w:val="StyleUnderline"/>
          <w:highlight w:val="cyan"/>
        </w:rPr>
        <w:t>In a context of high unemployment,</w:t>
      </w:r>
      <w:r w:rsidRPr="0081125D">
        <w:rPr>
          <w:rStyle w:val="StyleUnderline"/>
        </w:rPr>
        <w:t xml:space="preserve"> climbing </w:t>
      </w:r>
      <w:r w:rsidRPr="007216B8">
        <w:rPr>
          <w:rStyle w:val="StyleUnderline"/>
          <w:highlight w:val="cyan"/>
        </w:rPr>
        <w:t>inflation, and skyrocketing interest rates, competition between Asians and non-Asians often escalated into intergroup conflicts</w:t>
      </w:r>
      <w:r w:rsidRPr="007216B8">
        <w:rPr>
          <w:sz w:val="16"/>
        </w:rPr>
        <w:t xml:space="preserve"> (California, Governor's Task Force on Civil Rights 1982; Los Angeles County Commission on Human Relations 1984; U.S. Commission on Civil Rights 1986). </w:t>
      </w:r>
      <w:r w:rsidRPr="0081125D">
        <w:rPr>
          <w:rStyle w:val="StyleUnderline"/>
        </w:rPr>
        <w:t xml:space="preserve">A 1980 poll conducted in nine cities indicated that </w:t>
      </w:r>
      <w:r w:rsidRPr="007216B8">
        <w:rPr>
          <w:rStyle w:val="StyleUnderline"/>
          <w:highlight w:val="cyan"/>
        </w:rPr>
        <w:t>47 percent of</w:t>
      </w:r>
      <w:r w:rsidRPr="0081125D">
        <w:rPr>
          <w:rStyle w:val="StyleUnderline"/>
        </w:rPr>
        <w:t xml:space="preserve"> the </w:t>
      </w:r>
      <w:r w:rsidRPr="007216B8">
        <w:rPr>
          <w:rStyle w:val="StyleUnderline"/>
          <w:highlight w:val="cyan"/>
        </w:rPr>
        <w:t>respondents</w:t>
      </w:r>
      <w:r w:rsidRPr="0081125D">
        <w:rPr>
          <w:rStyle w:val="StyleUnderline"/>
        </w:rPr>
        <w:t xml:space="preserve"> </w:t>
      </w:r>
      <w:r w:rsidRPr="007216B8">
        <w:rPr>
          <w:rStyle w:val="StyleUnderline"/>
          <w:highlight w:val="cyan"/>
        </w:rPr>
        <w:t>believed that "Indochinese refugees take jobs away from others</w:t>
      </w:r>
      <w:r w:rsidRPr="0081125D">
        <w:rPr>
          <w:rStyle w:val="StyleUnderline"/>
        </w:rPr>
        <w:t xml:space="preserve"> in my area"</w:t>
      </w:r>
      <w:r w:rsidRPr="007216B8">
        <w:rPr>
          <w:sz w:val="16"/>
        </w:rPr>
        <w:t xml:space="preserve"> I Starr and Roberts 1982). According to a 1989 Los Angeles Times poll, </w:t>
      </w:r>
      <w:r w:rsidRPr="007216B8">
        <w:rPr>
          <w:rStyle w:val="StyleUnderline"/>
          <w:highlight w:val="cyan"/>
        </w:rPr>
        <w:t>a quarter</w:t>
      </w:r>
      <w:r w:rsidRPr="0081125D">
        <w:rPr>
          <w:rStyle w:val="StyleUnderline"/>
        </w:rPr>
        <w:t xml:space="preserve"> of the respondents </w:t>
      </w:r>
      <w:r w:rsidRPr="007216B8">
        <w:rPr>
          <w:rStyle w:val="StyleUnderline"/>
          <w:highlight w:val="cyan"/>
        </w:rPr>
        <w:t xml:space="preserve">believed that Asian Americans </w:t>
      </w:r>
      <w:r w:rsidRPr="007216B8">
        <w:rPr>
          <w:rStyle w:val="Emphasis"/>
          <w:highlight w:val="cyan"/>
        </w:rPr>
        <w:t>were gaining too much economic power</w:t>
      </w:r>
      <w:r w:rsidRPr="0081125D">
        <w:rPr>
          <w:rStyle w:val="Emphasis"/>
        </w:rPr>
        <w:t>;</w:t>
      </w:r>
      <w:r w:rsidRPr="007216B8">
        <w:rPr>
          <w:sz w:val="16"/>
        </w:rPr>
        <w:t xml:space="preserve"> </w:t>
      </w:r>
      <w:r w:rsidRPr="007216B8">
        <w:rPr>
          <w:rStyle w:val="StyleUnderline"/>
          <w:highlight w:val="cyan"/>
        </w:rPr>
        <w:t>no other group was</w:t>
      </w:r>
      <w:r w:rsidRPr="0081125D">
        <w:rPr>
          <w:rStyle w:val="StyleUnderline"/>
        </w:rPr>
        <w:t xml:space="preserve"> similarly </w:t>
      </w:r>
      <w:r w:rsidRPr="007216B8">
        <w:rPr>
          <w:rStyle w:val="StyleUnderline"/>
          <w:highlight w:val="cyan"/>
        </w:rPr>
        <w:t>described by more than 7 percent</w:t>
      </w:r>
      <w:r w:rsidRPr="007216B8">
        <w:rPr>
          <w:sz w:val="16"/>
        </w:rPr>
        <w:t xml:space="preserve"> </w:t>
      </w:r>
      <w:proofErr w:type="spellStart"/>
      <w:r w:rsidRPr="007216B8">
        <w:rPr>
          <w:sz w:val="16"/>
        </w:rPr>
        <w:t>IRoderick</w:t>
      </w:r>
      <w:proofErr w:type="spellEnd"/>
      <w:r w:rsidRPr="007216B8">
        <w:rPr>
          <w:sz w:val="16"/>
        </w:rPr>
        <w:t xml:space="preserve"> 1989Q). </w:t>
      </w:r>
      <w:r w:rsidRPr="007216B8">
        <w:rPr>
          <w:rStyle w:val="Emphasis"/>
          <w:highlight w:val="cyan"/>
        </w:rPr>
        <w:t>The mushrooming of Asian businesses across the country has</w:t>
      </w:r>
      <w:r w:rsidRPr="0081125D">
        <w:rPr>
          <w:rStyle w:val="Emphasis"/>
        </w:rPr>
        <w:t xml:space="preserve"> </w:t>
      </w:r>
      <w:r w:rsidRPr="007216B8">
        <w:rPr>
          <w:rStyle w:val="StyleUnderline"/>
          <w:iCs/>
        </w:rPr>
        <w:t>also</w:t>
      </w:r>
      <w:r w:rsidRPr="0081125D">
        <w:rPr>
          <w:rStyle w:val="Emphasis"/>
        </w:rPr>
        <w:t xml:space="preserve"> </w:t>
      </w:r>
      <w:r w:rsidRPr="007216B8">
        <w:rPr>
          <w:rStyle w:val="Emphasis"/>
          <w:highlight w:val="cyan"/>
        </w:rPr>
        <w:t>evoked anti-Asian sentiment</w:t>
      </w:r>
      <w:r w:rsidRPr="0081125D">
        <w:rPr>
          <w:rStyle w:val="Emphasis"/>
        </w:rPr>
        <w:t xml:space="preserve">, </w:t>
      </w:r>
      <w:r w:rsidRPr="007216B8">
        <w:rPr>
          <w:rStyle w:val="StyleUnderline"/>
        </w:rPr>
        <w:t>often</w:t>
      </w:r>
      <w:r w:rsidRPr="0081125D">
        <w:rPr>
          <w:rStyle w:val="Emphasis"/>
        </w:rPr>
        <w:t xml:space="preserve"> </w:t>
      </w:r>
      <w:r w:rsidRPr="007216B8">
        <w:rPr>
          <w:rStyle w:val="Emphasis"/>
          <w:highlight w:val="cyan"/>
        </w:rPr>
        <w:t>expressed in efforts to ban Asian-language business signs</w:t>
      </w:r>
      <w:r w:rsidRPr="0081125D">
        <w:rPr>
          <w:rStyle w:val="Emphasis"/>
        </w:rPr>
        <w:t xml:space="preserve"> </w:t>
      </w:r>
      <w:r w:rsidRPr="007216B8">
        <w:rPr>
          <w:sz w:val="16"/>
        </w:rPr>
        <w:t xml:space="preserve">(Fong 1987; Siao 1989Q). The rapid influx of Asian immigrants to the United States since 1965 further exacerbated the tension between Asians and non-Asians </w:t>
      </w:r>
      <w:proofErr w:type="spellStart"/>
      <w:r w:rsidRPr="007216B8">
        <w:rPr>
          <w:sz w:val="16"/>
        </w:rPr>
        <w:t>IDesbarats</w:t>
      </w:r>
      <w:proofErr w:type="spellEnd"/>
      <w:r w:rsidRPr="007216B8">
        <w:rPr>
          <w:sz w:val="16"/>
        </w:rPr>
        <w:t xml:space="preserve"> 1985: 522-523). In particular, the growing presence of Korean businesses in black neighborhoods in Baltimore, Philadelphia, Washington, D.C., New York City, and Los Angeles has fueled black anger, at times leading to racial violence II. Kim 1981; Light and </w:t>
      </w:r>
      <w:proofErr w:type="spellStart"/>
      <w:r w:rsidRPr="007216B8">
        <w:rPr>
          <w:sz w:val="16"/>
        </w:rPr>
        <w:t>Bonacich</w:t>
      </w:r>
      <w:proofErr w:type="spellEnd"/>
      <w:r w:rsidRPr="007216B8">
        <w:rPr>
          <w:sz w:val="16"/>
        </w:rPr>
        <w:t xml:space="preserve"> 1988: </w:t>
      </w:r>
      <w:proofErr w:type="spellStart"/>
      <w:r w:rsidRPr="007216B8">
        <w:rPr>
          <w:sz w:val="16"/>
        </w:rPr>
        <w:t>ch.</w:t>
      </w:r>
      <w:proofErr w:type="spellEnd"/>
      <w:r w:rsidRPr="007216B8">
        <w:rPr>
          <w:sz w:val="16"/>
        </w:rPr>
        <w:t xml:space="preserve"> 12; Cheng and Espiritu 1989). </w:t>
      </w:r>
      <w:r w:rsidRPr="0081125D">
        <w:rPr>
          <w:rStyle w:val="StyleUnderline"/>
        </w:rPr>
        <w:t>In addition to actual or alleged domestic economic competition, Asian Americans are resented for the United States' international trade imbalances.</w:t>
      </w:r>
      <w:r w:rsidRPr="007216B8">
        <w:rPr>
          <w:sz w:val="16"/>
        </w:rPr>
        <w:t xml:space="preserve"> A period of economic recession in the United States coincided with a rise of Pacific Rim economies, not only that of Japan but also those of Taiwan, South Korea, Hong Kong, and Singapore. </w:t>
      </w:r>
      <w:r w:rsidRPr="007216B8">
        <w:rPr>
          <w:rStyle w:val="Emphasis"/>
          <w:highlight w:val="cyan"/>
        </w:rPr>
        <w:t>Unable</w:t>
      </w:r>
      <w:r w:rsidRPr="0081125D">
        <w:rPr>
          <w:rStyle w:val="Emphasis"/>
        </w:rPr>
        <w:t xml:space="preserve"> </w:t>
      </w:r>
      <w:r w:rsidRPr="007216B8">
        <w:rPr>
          <w:rStyle w:val="Emphasis"/>
          <w:highlight w:val="cyan"/>
        </w:rPr>
        <w:t>to keep pace with Asian competition</w:t>
      </w:r>
      <w:r w:rsidRPr="0081125D">
        <w:rPr>
          <w:rStyle w:val="Emphasis"/>
        </w:rPr>
        <w:t xml:space="preserve">, </w:t>
      </w:r>
      <w:r w:rsidRPr="007216B8">
        <w:rPr>
          <w:rStyle w:val="Emphasis"/>
          <w:highlight w:val="cyan"/>
        </w:rPr>
        <w:t>traditional industries such as steel and automobiles experience</w:t>
      </w:r>
      <w:r w:rsidRPr="0081125D">
        <w:rPr>
          <w:rStyle w:val="Emphasis"/>
        </w:rPr>
        <w:t xml:space="preserve">d severe </w:t>
      </w:r>
      <w:r w:rsidRPr="007216B8">
        <w:rPr>
          <w:rStyle w:val="Emphasis"/>
          <w:highlight w:val="cyan"/>
        </w:rPr>
        <w:t>downturns</w:t>
      </w:r>
      <w:r w:rsidRPr="0081125D">
        <w:rPr>
          <w:rStyle w:val="Emphasis"/>
        </w:rPr>
        <w:t>.</w:t>
      </w:r>
      <w:r w:rsidRPr="007216B8">
        <w:rPr>
          <w:sz w:val="16"/>
        </w:rPr>
        <w:t xml:space="preserve"> </w:t>
      </w:r>
      <w:r w:rsidRPr="0081125D">
        <w:rPr>
          <w:rStyle w:val="StyleUnderline"/>
        </w:rPr>
        <w:t xml:space="preserve">American </w:t>
      </w:r>
      <w:r w:rsidRPr="007216B8">
        <w:rPr>
          <w:rStyle w:val="StyleUnderline"/>
          <w:highlight w:val="cyan"/>
        </w:rPr>
        <w:t xml:space="preserve">businesses </w:t>
      </w:r>
      <w:r w:rsidRPr="007216B8">
        <w:rPr>
          <w:rStyle w:val="Emphasis"/>
          <w:highlight w:val="cyan"/>
        </w:rPr>
        <w:t>and labor unions</w:t>
      </w:r>
      <w:r w:rsidRPr="0081125D">
        <w:rPr>
          <w:rStyle w:val="StyleUnderline"/>
        </w:rPr>
        <w:t xml:space="preserve">, as well as elected officials, </w:t>
      </w:r>
      <w:r w:rsidRPr="007216B8">
        <w:rPr>
          <w:rStyle w:val="Emphasis"/>
          <w:highlight w:val="cyan"/>
        </w:rPr>
        <w:t>blamed the ills of American industry on business competition</w:t>
      </w:r>
      <w:r w:rsidRPr="0081125D">
        <w:rPr>
          <w:rStyle w:val="Emphasis"/>
        </w:rPr>
        <w:t xml:space="preserve"> </w:t>
      </w:r>
      <w:r w:rsidRPr="007216B8">
        <w:rPr>
          <w:rStyle w:val="Emphasis"/>
          <w:highlight w:val="cyan"/>
        </w:rPr>
        <w:t>with Asian countries</w:t>
      </w:r>
      <w:r w:rsidRPr="007216B8">
        <w:rPr>
          <w:sz w:val="16"/>
        </w:rPr>
        <w:t xml:space="preserve"> </w:t>
      </w:r>
      <w:proofErr w:type="spellStart"/>
      <w:r w:rsidRPr="007216B8">
        <w:rPr>
          <w:sz w:val="16"/>
        </w:rPr>
        <w:t>ISmollar</w:t>
      </w:r>
      <w:proofErr w:type="spellEnd"/>
      <w:r w:rsidRPr="007216B8">
        <w:rPr>
          <w:sz w:val="16"/>
        </w:rPr>
        <w:t xml:space="preserve"> </w:t>
      </w:r>
      <w:proofErr w:type="gramStart"/>
      <w:r w:rsidRPr="007216B8">
        <w:rPr>
          <w:sz w:val="16"/>
        </w:rPr>
        <w:t>1983;</w:t>
      </w:r>
      <w:proofErr w:type="gramEnd"/>
      <w:r w:rsidRPr="007216B8">
        <w:rPr>
          <w:sz w:val="16"/>
        </w:rPr>
        <w:t xml:space="preserve"> US. Commission on Civil Rights 1986: 36-37). </w:t>
      </w:r>
      <w:r w:rsidRPr="0081125D">
        <w:rPr>
          <w:rStyle w:val="StyleUnderline"/>
        </w:rPr>
        <w:t>A prime example is automobile manufacturing: many Americans attributed the unemployment among American automobile workers to the large Japanese share of automobiles sold in the United States</w:t>
      </w:r>
      <w:r w:rsidRPr="007216B8">
        <w:rPr>
          <w:sz w:val="16"/>
        </w:rPr>
        <w:t xml:space="preserve"> IUS. Commission on Civil Rights 1986: 36). A 1982 national poll indicated that 44 percent of the public blamed US. economic problems "almost completely" or "very much'! on Japanese business competition 1M. Woo 1983). Anti-Japanese sentiment appeared on bumper stickers that read "Toyota-Datsun-Honda-and Pearl Harbor" and "Unemployment Made in Japan" IUS. Commission on Civil Rights 1986: 40). </w:t>
      </w:r>
      <w:r w:rsidRPr="0081125D">
        <w:rPr>
          <w:rStyle w:val="StyleUnderline"/>
        </w:rPr>
        <w:t xml:space="preserve">Unfortunately, </w:t>
      </w:r>
      <w:r w:rsidRPr="007216B8">
        <w:rPr>
          <w:rStyle w:val="Emphasis"/>
          <w:highlight w:val="cyan"/>
        </w:rPr>
        <w:t>anger against Asian nations is</w:t>
      </w:r>
      <w:r w:rsidRPr="0081125D">
        <w:rPr>
          <w:rStyle w:val="StyleUnderline"/>
        </w:rPr>
        <w:t xml:space="preserve"> often </w:t>
      </w:r>
      <w:r w:rsidRPr="007216B8">
        <w:rPr>
          <w:rStyle w:val="Emphasis"/>
          <w:highlight w:val="cyan"/>
        </w:rPr>
        <w:t>transferred to Americans of Asian ancestry</w:t>
      </w:r>
      <w:r w:rsidRPr="0081125D">
        <w:rPr>
          <w:rStyle w:val="StyleUnderline"/>
        </w:rPr>
        <w:t>, who have suffered from a long history of anti-Asian attitudes and behaviors</w:t>
      </w:r>
      <w:r w:rsidRPr="007216B8">
        <w:rPr>
          <w:sz w:val="16"/>
        </w:rPr>
        <w:t xml:space="preserve"> (Los Angeles County Commission on Human Relations 1984: 2; R. Matsui 1984: 63). Attitudinal surveys reveal that anti-Asian sentiments are still alive and well today. In a survey of 2,000 Americans, the Roper Organization (19821 asked respondents to indicate whether each of the fifteen ethnic groups listed has "on balance .</w:t>
      </w:r>
      <w:proofErr w:type="gramStart"/>
      <w:r w:rsidRPr="007216B8">
        <w:rPr>
          <w:sz w:val="16"/>
        </w:rPr>
        <w:t xml:space="preserve"> ..</w:t>
      </w:r>
      <w:proofErr w:type="gramEnd"/>
      <w:r w:rsidRPr="007216B8">
        <w:rPr>
          <w:sz w:val="16"/>
        </w:rPr>
        <w:t xml:space="preserve"> been a good thing or a bad thing for this </w:t>
      </w:r>
      <w:proofErr w:type="spellStart"/>
      <w:r w:rsidRPr="007216B8">
        <w:rPr>
          <w:sz w:val="16"/>
        </w:rPr>
        <w:t>couptry</w:t>
      </w:r>
      <w:proofErr w:type="spellEnd"/>
      <w:r w:rsidRPr="007216B8">
        <w:rPr>
          <w:sz w:val="16"/>
        </w:rPr>
        <w:t xml:space="preserve">." No European group received lower than a 53 percent positive </w:t>
      </w:r>
      <w:proofErr w:type="spellStart"/>
      <w:r w:rsidRPr="007216B8">
        <w:rPr>
          <w:sz w:val="16"/>
        </w:rPr>
        <w:t>ratingj</w:t>
      </w:r>
      <w:proofErr w:type="spellEnd"/>
      <w:r w:rsidRPr="007216B8">
        <w:rPr>
          <w:sz w:val="16"/>
        </w:rPr>
        <w:t xml:space="preserve"> in contrast; no Asian group received higher than a 47 percent positive rating. Survey results also indicate that many Americans do not welcome Asian immigrants and refugees. According to a 1975 Harris poll, more than 50 percent of the American people thought Southeast Asian refugees should not be allowed to enter the United </w:t>
      </w:r>
      <w:proofErr w:type="spellStart"/>
      <w:r w:rsidRPr="007216B8">
        <w:rPr>
          <w:sz w:val="16"/>
        </w:rPr>
        <w:t>Statesj</w:t>
      </w:r>
      <w:proofErr w:type="spellEnd"/>
      <w:r w:rsidRPr="007216B8">
        <w:rPr>
          <w:sz w:val="16"/>
        </w:rPr>
        <w:t xml:space="preserve"> only 26 percent favored their entry. </w:t>
      </w:r>
      <w:r w:rsidRPr="007216B8">
        <w:rPr>
          <w:rStyle w:val="StyleUnderline"/>
          <w:highlight w:val="cyan"/>
        </w:rPr>
        <w:t>Many</w:t>
      </w:r>
      <w:r w:rsidRPr="0081125D">
        <w:rPr>
          <w:rStyle w:val="StyleUnderline"/>
        </w:rPr>
        <w:t xml:space="preserve"> seemed to </w:t>
      </w:r>
      <w:r w:rsidRPr="007216B8">
        <w:rPr>
          <w:rStyle w:val="StyleUnderline"/>
          <w:highlight w:val="cyan"/>
        </w:rPr>
        <w:t>share</w:t>
      </w:r>
      <w:r w:rsidRPr="0081125D">
        <w:rPr>
          <w:rStyle w:val="StyleUnderline"/>
        </w:rPr>
        <w:t xml:space="preserve"> </w:t>
      </w:r>
      <w:r w:rsidRPr="007216B8">
        <w:rPr>
          <w:rStyle w:val="StyleUnderline"/>
          <w:highlight w:val="cyan"/>
        </w:rPr>
        <w:t>Congressman</w:t>
      </w:r>
      <w:r w:rsidRPr="0081125D">
        <w:rPr>
          <w:rStyle w:val="StyleUnderline"/>
        </w:rPr>
        <w:t xml:space="preserve"> Burt </w:t>
      </w:r>
      <w:r w:rsidRPr="007216B8">
        <w:rPr>
          <w:rStyle w:val="StyleUnderline"/>
          <w:highlight w:val="cyan"/>
        </w:rPr>
        <w:t>Talcott's conclusion that, "</w:t>
      </w:r>
      <w:r w:rsidRPr="007216B8">
        <w:rPr>
          <w:rStyle w:val="Emphasis"/>
          <w:highlight w:val="cyan"/>
        </w:rPr>
        <w:t>Damn it, we have too many Orientals</w:t>
      </w:r>
      <w:r w:rsidRPr="007216B8">
        <w:rPr>
          <w:sz w:val="16"/>
        </w:rPr>
        <w:t xml:space="preserve">" (cited in Rose 1985: 2051. Five years later, public opinion toward the refugees had not changed. A 1980 poll of American attitudes in nine cities revealed that nearly half of those surveyed believed that the Southeast Asian refugees should have settled in other Asian countries (Starr and Roberts 198 I </w:t>
      </w:r>
      <w:proofErr w:type="spellStart"/>
      <w:r w:rsidRPr="007216B8">
        <w:rPr>
          <w:sz w:val="16"/>
        </w:rPr>
        <w:t>I</w:t>
      </w:r>
      <w:proofErr w:type="spellEnd"/>
      <w:r w:rsidRPr="007216B8">
        <w:rPr>
          <w:sz w:val="16"/>
        </w:rPr>
        <w:t xml:space="preserve">. This poll also found that over 77 percent of the respondents would disapprove of the marriage of a Southeast Asian refugee into their family and 65 percent would not be willing to have a refugee as a guest in their home (Roberts 1988: 811· Anti-Asian sentiment seemed to be symptomatic of the general anti-immigrant mood beginning in the late 1970s. </w:t>
      </w:r>
      <w:r w:rsidRPr="007216B8">
        <w:rPr>
          <w:rStyle w:val="StyleUnderline"/>
        </w:rPr>
        <w:t>Poll results indicated that, between 1965 and 1981, the proportion of the US. public favoring a decrease in legal immigration rose sharply</w:t>
      </w:r>
      <w:r w:rsidRPr="007216B8">
        <w:rPr>
          <w:sz w:val="16"/>
        </w:rPr>
        <w:t xml:space="preserve"> (California, Governor's Task Force on Civil Rights 1982 : 521. However, opposition toward immigrants was not directed equally toward all groups. A survey of San Diego County found that 36 percent of the respondents believed Asian immigrants had a </w:t>
      </w:r>
      <w:proofErr w:type="spellStart"/>
      <w:r w:rsidRPr="007216B8">
        <w:rPr>
          <w:sz w:val="16"/>
        </w:rPr>
        <w:t>negatIve</w:t>
      </w:r>
      <w:proofErr w:type="spellEnd"/>
      <w:r w:rsidRPr="007216B8">
        <w:rPr>
          <w:sz w:val="16"/>
        </w:rPr>
        <w:t xml:space="preserve"> impact on the city, but only 17 percent thought Western European immigrants had a negative impact (Cornelius 1982: 161. </w:t>
      </w:r>
      <w:r w:rsidRPr="0081125D">
        <w:rPr>
          <w:rStyle w:val="StyleUnderline"/>
        </w:rPr>
        <w:t>Along the same lines, the media decry Japanese ownership of US. property but largely ignore European investment-even though Europeans own the most American real estate</w:t>
      </w:r>
      <w:r w:rsidRPr="007216B8">
        <w:rPr>
          <w:sz w:val="16"/>
        </w:rPr>
        <w:t>.2 In 1985, the British held $44 billion and the Dutch $38 billion in US. real estate. In contrast, the Japanese owned $35 billion in US. real estate in 1988. The disproportionate political and media attention to Japanese ownership suggests "that the professed concern for overseas ownership is a smokescreen for racial animosity toward Asians" (California, Attorney General's Commission 1986: 27-28).</w:t>
      </w:r>
    </w:p>
    <w:bookmarkEnd w:id="0"/>
    <w:p w14:paraId="4034AFD4" w14:textId="77777777" w:rsidR="006A246E" w:rsidRDefault="006A246E" w:rsidP="006A246E">
      <w:pPr>
        <w:pStyle w:val="Heading4"/>
        <w:rPr>
          <w:rFonts w:asciiTheme="minorHAnsi" w:hAnsiTheme="minorHAnsi" w:cstheme="minorHAnsi"/>
        </w:rPr>
      </w:pPr>
      <w:r>
        <w:rPr>
          <w:rFonts w:asciiTheme="minorHAnsi" w:hAnsiTheme="minorHAnsi" w:cstheme="minorHAnsi"/>
        </w:rPr>
        <w:t>Third question: Who/What is the aff cooperating for/against?</w:t>
      </w:r>
    </w:p>
    <w:p w14:paraId="404A2591" w14:textId="77777777" w:rsidR="006A246E" w:rsidRPr="000076C7" w:rsidRDefault="006A246E" w:rsidP="006A246E">
      <w:r w:rsidRPr="00341E2C">
        <w:rPr>
          <w:rStyle w:val="Style13ptBold"/>
        </w:rPr>
        <w:t>Espiritu 93</w:t>
      </w:r>
      <w:r>
        <w:t xml:space="preserve"> (Yen Le, Espiritu, Distinguished Professor of Ethnic Studies at UC San Diego, “Asian American </w:t>
      </w:r>
      <w:proofErr w:type="spellStart"/>
      <w:r>
        <w:t>Panethnicity</w:t>
      </w:r>
      <w:proofErr w:type="spellEnd"/>
      <w:r>
        <w:t xml:space="preserve">,” 1993, Temple University Press) </w:t>
      </w:r>
    </w:p>
    <w:p w14:paraId="77900570" w14:textId="77777777" w:rsidR="006A246E" w:rsidRPr="008365DC" w:rsidRDefault="006A246E" w:rsidP="006A246E">
      <w:pPr>
        <w:rPr>
          <w:b/>
          <w:u w:val="single"/>
        </w:rPr>
      </w:pPr>
      <w:r w:rsidRPr="005E2705">
        <w:rPr>
          <w:rStyle w:val="StyleUnderline"/>
          <w:highlight w:val="cyan"/>
        </w:rPr>
        <w:t xml:space="preserve">Research on ethnicity </w:t>
      </w:r>
      <w:r w:rsidRPr="005E2705">
        <w:rPr>
          <w:rStyle w:val="StyleUnderline"/>
        </w:rPr>
        <w:t>has</w:t>
      </w:r>
      <w:r w:rsidRPr="009A5856">
        <w:rPr>
          <w:rStyle w:val="StyleUnderline"/>
        </w:rPr>
        <w:t xml:space="preserve"> </w:t>
      </w:r>
      <w:r w:rsidRPr="005E2705">
        <w:rPr>
          <w:rStyle w:val="StyleUnderline"/>
          <w:highlight w:val="cyan"/>
        </w:rPr>
        <w:t>indicate</w:t>
      </w:r>
      <w:r w:rsidRPr="005E2705">
        <w:rPr>
          <w:rStyle w:val="StyleUnderline"/>
        </w:rPr>
        <w:t>d</w:t>
      </w:r>
      <w:r w:rsidRPr="009A5856">
        <w:rPr>
          <w:rStyle w:val="StyleUnderline"/>
        </w:rPr>
        <w:t xml:space="preserve"> </w:t>
      </w:r>
      <w:r w:rsidRPr="005E2705">
        <w:rPr>
          <w:rStyle w:val="StyleUnderline"/>
          <w:highlight w:val="cyan"/>
        </w:rPr>
        <w:t xml:space="preserve">that </w:t>
      </w:r>
      <w:r w:rsidRPr="005E2705">
        <w:rPr>
          <w:rStyle w:val="Emphasis"/>
          <w:highlight w:val="cyan"/>
        </w:rPr>
        <w:t xml:space="preserve">external threats intensify group cohesion </w:t>
      </w:r>
      <w:r w:rsidRPr="005E2705">
        <w:rPr>
          <w:rStyle w:val="StyleUnderline"/>
          <w:highlight w:val="cyan"/>
        </w:rPr>
        <w:t>as</w:t>
      </w:r>
      <w:r w:rsidRPr="009A5856">
        <w:rPr>
          <w:rStyle w:val="StyleUnderline"/>
        </w:rPr>
        <w:t xml:space="preserve"> </w:t>
      </w:r>
      <w:r w:rsidRPr="005E2705">
        <w:rPr>
          <w:rStyle w:val="StyleUnderline"/>
          <w:highlight w:val="cyan"/>
        </w:rPr>
        <w:t xml:space="preserve">members band together </w:t>
      </w:r>
      <w:r w:rsidRPr="005E2705">
        <w:rPr>
          <w:rStyle w:val="Emphasis"/>
          <w:highlight w:val="cyan"/>
        </w:rPr>
        <w:t>in defensive solidarities</w:t>
      </w:r>
      <w:r w:rsidRPr="009A5856">
        <w:rPr>
          <w:rStyle w:val="StyleUnderline"/>
        </w:rPr>
        <w:t>. The threatened destruction creates a common interest where none may have existed before</w:t>
      </w:r>
      <w:r w:rsidRPr="005E2705">
        <w:rPr>
          <w:sz w:val="16"/>
        </w:rPr>
        <w:t xml:space="preserve"> (Coser 1956; Portes 19841. </w:t>
      </w:r>
      <w:r w:rsidRPr="009A5856">
        <w:rPr>
          <w:rStyle w:val="StyleUnderline"/>
        </w:rPr>
        <w:t xml:space="preserve">Most often, a group is sanctioned for its actual or alleged wrongdoing. </w:t>
      </w:r>
      <w:r w:rsidRPr="005E2705">
        <w:rPr>
          <w:sz w:val="16"/>
        </w:rPr>
        <w:t xml:space="preserve">But a racially defined group can also suffer reprisals because of its externally imposed membership in a larger group. </w:t>
      </w:r>
      <w:r w:rsidRPr="005E2705">
        <w:rPr>
          <w:rStyle w:val="Emphasis"/>
          <w:highlight w:val="cyan"/>
        </w:rPr>
        <w:t>In the Asian American case</w:t>
      </w:r>
      <w:r w:rsidRPr="009A5856">
        <w:rPr>
          <w:rStyle w:val="StyleUnderline"/>
        </w:rPr>
        <w:t xml:space="preserve">, group </w:t>
      </w:r>
      <w:r w:rsidRPr="005E2705">
        <w:rPr>
          <w:rStyle w:val="StyleUnderline"/>
          <w:highlight w:val="cyan"/>
        </w:rPr>
        <w:t>members</w:t>
      </w:r>
      <w:r w:rsidRPr="009A5856">
        <w:rPr>
          <w:rStyle w:val="StyleUnderline"/>
        </w:rPr>
        <w:t xml:space="preserve"> can </w:t>
      </w:r>
      <w:r w:rsidRPr="005E2705">
        <w:rPr>
          <w:rStyle w:val="StyleUnderline"/>
          <w:highlight w:val="cyan"/>
        </w:rPr>
        <w:t>suffer sanctions for no behavior</w:t>
      </w:r>
      <w:r w:rsidRPr="009A5856">
        <w:rPr>
          <w:rStyle w:val="StyleUnderline"/>
        </w:rPr>
        <w:t xml:space="preserve"> </w:t>
      </w:r>
      <w:r w:rsidRPr="005E2705">
        <w:rPr>
          <w:rStyle w:val="StyleUnderline"/>
          <w:highlight w:val="cyan"/>
        </w:rPr>
        <w:t xml:space="preserve">of their own, but </w:t>
      </w:r>
      <w:r w:rsidRPr="005E2705">
        <w:rPr>
          <w:rStyle w:val="Emphasis"/>
          <w:highlight w:val="cyan"/>
        </w:rPr>
        <w:t>for the activities of others who resemble them</w:t>
      </w:r>
      <w:r w:rsidRPr="005E2705">
        <w:rPr>
          <w:sz w:val="16"/>
        </w:rPr>
        <w:t xml:space="preserve"> (Light and </w:t>
      </w:r>
      <w:proofErr w:type="spellStart"/>
      <w:r w:rsidRPr="005E2705">
        <w:rPr>
          <w:sz w:val="16"/>
        </w:rPr>
        <w:t>Bonacich</w:t>
      </w:r>
      <w:proofErr w:type="spellEnd"/>
      <w:r w:rsidRPr="005E2705">
        <w:rPr>
          <w:sz w:val="16"/>
        </w:rPr>
        <w:t xml:space="preserve"> 1988: 3241· Thus anti-Asian activities necessarily lead to protective pan-Asian ethnicity. True, as indicated by the discussion on ethnic "disidentification" in Chapter 2, external threat does not always consolidate groups, but can also disintegrate them. However, it is also true that these early attempts by Asian immigrant groups to "disidentify" themselves from the targeted Asian group often failed</w:t>
      </w:r>
      <w:r w:rsidRPr="009A5856">
        <w:rPr>
          <w:rStyle w:val="StyleUnderline"/>
        </w:rPr>
        <w:t xml:space="preserve">. </w:t>
      </w:r>
      <w:r w:rsidRPr="005E2705">
        <w:rPr>
          <w:rStyle w:val="StyleUnderline"/>
          <w:highlight w:val="cyan"/>
        </w:rPr>
        <w:t>The most notorious case</w:t>
      </w:r>
      <w:r w:rsidRPr="005E2705">
        <w:rPr>
          <w:sz w:val="16"/>
        </w:rPr>
        <w:t xml:space="preserve"> of mistaken identity </w:t>
      </w:r>
      <w:r w:rsidRPr="005E2705">
        <w:rPr>
          <w:rStyle w:val="StyleUnderline"/>
          <w:highlight w:val="cyan"/>
        </w:rPr>
        <w:t xml:space="preserve">was the 1982 killing of Vincent Chin, </w:t>
      </w:r>
      <w:r w:rsidRPr="005E2705">
        <w:rPr>
          <w:rStyle w:val="Emphasis"/>
          <w:highlight w:val="cyan"/>
        </w:rPr>
        <w:t>a Chinese American who was beaten to death by two white men who allegedly mistook him for Japanese</w:t>
      </w:r>
      <w:r w:rsidRPr="005E2705">
        <w:rPr>
          <w:sz w:val="16"/>
        </w:rPr>
        <w:t xml:space="preserve">. The Chin case activated both Chinese and pan-Asian levels of solidarity. To understand the web of reactive solidarities better, this chapter analyzes Asian American organizational responses to anti-Asian activities, particularly their responses to the Chin case. The Chin case is substantively important because many Asian Americans now consider it to be the archetype of anti-Asian violence in this country. It is also theoretically instructive because it sheds light on the pluralism of reactive groups. Anti-Asian Activities Anti-Asian activities in the United States can be traced back to the middle of the nineteenth century. For the most part, </w:t>
      </w:r>
      <w:r w:rsidRPr="005E2705">
        <w:rPr>
          <w:rStyle w:val="StyleUnderline"/>
          <w:highlight w:val="cyan"/>
        </w:rPr>
        <w:t>Americans</w:t>
      </w:r>
      <w:r w:rsidRPr="00130B49">
        <w:rPr>
          <w:rStyle w:val="StyleUnderline"/>
        </w:rPr>
        <w:t xml:space="preserve"> </w:t>
      </w:r>
      <w:r w:rsidRPr="005E2705">
        <w:rPr>
          <w:rStyle w:val="Emphasis"/>
          <w:highlight w:val="cyan"/>
        </w:rPr>
        <w:t>meted out sanctions against Asians</w:t>
      </w:r>
      <w:r w:rsidRPr="00130B49">
        <w:rPr>
          <w:rStyle w:val="StyleUnderline"/>
        </w:rPr>
        <w:t xml:space="preserve"> </w:t>
      </w:r>
      <w:r w:rsidRPr="005E2705">
        <w:rPr>
          <w:rStyle w:val="StyleUnderline"/>
          <w:highlight w:val="cyan"/>
        </w:rPr>
        <w:t>via</w:t>
      </w:r>
      <w:r w:rsidRPr="00130B49">
        <w:rPr>
          <w:rStyle w:val="StyleUnderline"/>
        </w:rPr>
        <w:t xml:space="preserve"> the </w:t>
      </w:r>
      <w:r w:rsidRPr="005E2705">
        <w:rPr>
          <w:rStyle w:val="StyleUnderline"/>
          <w:highlight w:val="cyan"/>
        </w:rPr>
        <w:t>political</w:t>
      </w:r>
      <w:r w:rsidRPr="00130B49">
        <w:rPr>
          <w:rStyle w:val="StyleUnderline"/>
        </w:rPr>
        <w:t xml:space="preserve"> and legal </w:t>
      </w:r>
      <w:r w:rsidRPr="005E2705">
        <w:rPr>
          <w:rStyle w:val="StyleUnderline"/>
          <w:highlight w:val="cyan"/>
        </w:rPr>
        <w:t>systems</w:t>
      </w:r>
      <w:r w:rsidRPr="005E2705">
        <w:rPr>
          <w:sz w:val="16"/>
        </w:rPr>
        <w:t xml:space="preserve"> (McKenzie 1928i Ichioka 1988). </w:t>
      </w:r>
      <w:r w:rsidRPr="005E2705">
        <w:rPr>
          <w:rStyle w:val="StyleUnderline"/>
          <w:highlight w:val="cyan"/>
        </w:rPr>
        <w:t>From the late nineteenth to the early twentieth century,</w:t>
      </w:r>
      <w:r w:rsidRPr="00130B49">
        <w:rPr>
          <w:rStyle w:val="StyleUnderline"/>
        </w:rPr>
        <w:t xml:space="preserve"> </w:t>
      </w:r>
      <w:r w:rsidRPr="005E2705">
        <w:rPr>
          <w:rStyle w:val="StyleUnderline"/>
          <w:highlight w:val="cyan"/>
        </w:rPr>
        <w:t>more than six hundred pieces of anti-Asian legislation were enacted</w:t>
      </w:r>
      <w:r w:rsidRPr="00130B49">
        <w:rPr>
          <w:rStyle w:val="StyleUnderline"/>
        </w:rPr>
        <w:t xml:space="preserve">, either </w:t>
      </w:r>
      <w:r w:rsidRPr="005E2705">
        <w:rPr>
          <w:rStyle w:val="StyleUnderline"/>
          <w:highlight w:val="cyan"/>
        </w:rPr>
        <w:t>limiting</w:t>
      </w:r>
      <w:r w:rsidRPr="00130B49">
        <w:rPr>
          <w:rStyle w:val="StyleUnderline"/>
        </w:rPr>
        <w:t xml:space="preserve"> or excluding persons of Asian ancestry from </w:t>
      </w:r>
      <w:r w:rsidRPr="005E2705">
        <w:rPr>
          <w:rStyle w:val="StyleUnderline"/>
          <w:highlight w:val="cyan"/>
        </w:rPr>
        <w:t>citizenship</w:t>
      </w:r>
      <w:r w:rsidRPr="00130B49">
        <w:rPr>
          <w:rStyle w:val="StyleUnderline"/>
        </w:rPr>
        <w:t xml:space="preserve">, intermarriage, </w:t>
      </w:r>
      <w:r w:rsidRPr="005E2705">
        <w:rPr>
          <w:rStyle w:val="StyleUnderline"/>
        </w:rPr>
        <w:t>land</w:t>
      </w:r>
      <w:r w:rsidRPr="00130B49">
        <w:rPr>
          <w:rStyle w:val="StyleUnderline"/>
        </w:rPr>
        <w:t xml:space="preserve"> </w:t>
      </w:r>
      <w:r w:rsidRPr="005E2705">
        <w:rPr>
          <w:rStyle w:val="StyleUnderline"/>
        </w:rPr>
        <w:t>ownership</w:t>
      </w:r>
      <w:r w:rsidRPr="00130B49">
        <w:rPr>
          <w:rStyle w:val="StyleUnderline"/>
        </w:rPr>
        <w:t xml:space="preserve">, </w:t>
      </w:r>
      <w:r w:rsidRPr="005E2705">
        <w:rPr>
          <w:rStyle w:val="StyleUnderline"/>
          <w:highlight w:val="cyan"/>
        </w:rPr>
        <w:t>employment</w:t>
      </w:r>
      <w:r w:rsidRPr="00130B49">
        <w:rPr>
          <w:rStyle w:val="StyleUnderline"/>
        </w:rPr>
        <w:t xml:space="preserve">, </w:t>
      </w:r>
      <w:r w:rsidRPr="005E2705">
        <w:rPr>
          <w:rStyle w:val="StyleUnderline"/>
          <w:highlight w:val="cyan"/>
        </w:rPr>
        <w:t>and</w:t>
      </w:r>
      <w:r w:rsidRPr="00130B49">
        <w:rPr>
          <w:rStyle w:val="StyleUnderline"/>
        </w:rPr>
        <w:t xml:space="preserve"> other forms of </w:t>
      </w:r>
      <w:r w:rsidRPr="005E2705">
        <w:rPr>
          <w:rStyle w:val="Emphasis"/>
          <w:highlight w:val="cyan"/>
        </w:rPr>
        <w:t>participation in American life</w:t>
      </w:r>
      <w:r w:rsidRPr="005E2705">
        <w:rPr>
          <w:sz w:val="16"/>
        </w:rPr>
        <w:t xml:space="preserve"> (Japanese American Citizens League 1987 : 65i Chan 1991 : </w:t>
      </w:r>
      <w:proofErr w:type="spellStart"/>
      <w:r w:rsidRPr="005E2705">
        <w:rPr>
          <w:sz w:val="16"/>
        </w:rPr>
        <w:t>ch.</w:t>
      </w:r>
      <w:proofErr w:type="spellEnd"/>
      <w:r w:rsidRPr="005E2705">
        <w:rPr>
          <w:sz w:val="16"/>
        </w:rPr>
        <w:t xml:space="preserve"> 3). As indicated earlier, the gravest government mistreatment of Asians occurred when Japanese residents and citizens were placed in relocation camps at the beginning of World War II (Daniels 1971). </w:t>
      </w:r>
      <w:r w:rsidRPr="00130B49">
        <w:rPr>
          <w:rStyle w:val="StyleUnderline"/>
        </w:rPr>
        <w:t xml:space="preserve">Anti-Asian hostility also took violent turns. </w:t>
      </w:r>
      <w:r w:rsidRPr="005E2705">
        <w:rPr>
          <w:rStyle w:val="StyleUnderline"/>
          <w:highlight w:val="cyan"/>
        </w:rPr>
        <w:t>In the mid-nineteenth century, whites "</w:t>
      </w:r>
      <w:r w:rsidRPr="005E2705">
        <w:rPr>
          <w:rStyle w:val="Emphasis"/>
          <w:highlight w:val="cyan"/>
        </w:rPr>
        <w:t>were stoning</w:t>
      </w:r>
      <w:r w:rsidRPr="00130B49">
        <w:rPr>
          <w:rStyle w:val="Emphasis"/>
        </w:rPr>
        <w:t xml:space="preserve"> </w:t>
      </w:r>
      <w:r w:rsidRPr="005E2705">
        <w:rPr>
          <w:rStyle w:val="Emphasis"/>
          <w:highlight w:val="cyan"/>
        </w:rPr>
        <w:t>the Chinese in the streets, cutting off their queues, wrecking their shops and laundries</w:t>
      </w:r>
      <w:r w:rsidRPr="00130B49">
        <w:rPr>
          <w:rStyle w:val="Emphasis"/>
        </w:rPr>
        <w:t xml:space="preserve">" </w:t>
      </w:r>
      <w:r w:rsidRPr="005E2705">
        <w:rPr>
          <w:sz w:val="16"/>
        </w:rPr>
        <w:t xml:space="preserve">(Dulles 1946: 89). In some instances, such as the Rock Springs Massacre in Wyoming in 1885, these violent outbursts ended in brutal killings. For the most part, these atrocities were legally sanctioned. For example, in 1854, the California Supreme Court ruled that Chinese could not testify against whites. So long as no white person was available to witness on their behalf, any crime perpetrated against the Chinese went unpunished (Dulles 1946). During World War II, the United States Congress began to chip away at the legislative barriers to Asian immigration and citizenship. </w:t>
      </w:r>
      <w:r w:rsidRPr="005E2705">
        <w:rPr>
          <w:rStyle w:val="StyleUnderline"/>
          <w:highlight w:val="cyan"/>
        </w:rPr>
        <w:t>By the</w:t>
      </w:r>
      <w:r w:rsidRPr="00BA7856">
        <w:rPr>
          <w:rStyle w:val="StyleUnderline"/>
        </w:rPr>
        <w:t xml:space="preserve"> early 19</w:t>
      </w:r>
      <w:r w:rsidRPr="005E2705">
        <w:rPr>
          <w:rStyle w:val="StyleUnderline"/>
          <w:highlight w:val="cyan"/>
        </w:rPr>
        <w:t>70s</w:t>
      </w:r>
      <w:r w:rsidRPr="00BA7856">
        <w:rPr>
          <w:rStyle w:val="StyleUnderline"/>
        </w:rPr>
        <w:t xml:space="preserve">, Asian Americans were finally accorded the civil rights long guaranteed to other residents and citizens. </w:t>
      </w:r>
      <w:r w:rsidRPr="005E2705">
        <w:rPr>
          <w:rStyle w:val="StyleUnderline"/>
          <w:iCs/>
        </w:rPr>
        <w:t>But in the late 1970S,</w:t>
      </w:r>
      <w:r w:rsidRPr="00BA7856">
        <w:rPr>
          <w:rStyle w:val="Emphasis"/>
        </w:rPr>
        <w:t xml:space="preserve"> </w:t>
      </w:r>
      <w:r w:rsidRPr="005E2705">
        <w:rPr>
          <w:rStyle w:val="Emphasis"/>
          <w:highlight w:val="cyan"/>
        </w:rPr>
        <w:t>reports of rising anti-Asian activities</w:t>
      </w:r>
      <w:r w:rsidRPr="00BA7856">
        <w:rPr>
          <w:rStyle w:val="Emphasis"/>
        </w:rPr>
        <w:t xml:space="preserve"> </w:t>
      </w:r>
      <w:r w:rsidRPr="005E2705">
        <w:rPr>
          <w:rStyle w:val="StyleUnderline"/>
          <w:iCs/>
        </w:rPr>
        <w:t>also</w:t>
      </w:r>
      <w:r w:rsidRPr="00BA7856">
        <w:rPr>
          <w:rStyle w:val="Emphasis"/>
        </w:rPr>
        <w:t xml:space="preserve"> </w:t>
      </w:r>
      <w:r w:rsidRPr="005E2705">
        <w:rPr>
          <w:rStyle w:val="Emphasis"/>
          <w:highlight w:val="cyan"/>
        </w:rPr>
        <w:t>began to surface</w:t>
      </w:r>
      <w:r w:rsidRPr="00BA7856">
        <w:rPr>
          <w:rStyle w:val="Emphasis"/>
        </w:rPr>
        <w:t>.</w:t>
      </w:r>
      <w:r w:rsidRPr="005E2705">
        <w:rPr>
          <w:sz w:val="16"/>
        </w:rPr>
        <w:t xml:space="preserve"> At a congressional hearing on the impact of the new Asian immigration, an Asian American attorney contended that "today we are witnessing a resurgence of anti-Asian sentiment manifest by growing problems of vandalism, physical attack, and on occasion murder" (K. Wong 198 s: 1731· In a statement submitted to the US. Commission on Civil Rights, US. Representative Robert Matsui (19841 warned of the danger of rising anti-</w:t>
      </w:r>
      <w:proofErr w:type="spellStart"/>
      <w:r w:rsidRPr="005E2705">
        <w:rPr>
          <w:sz w:val="16"/>
        </w:rPr>
        <w:t>Asianism</w:t>
      </w:r>
      <w:proofErr w:type="spellEnd"/>
      <w:r w:rsidRPr="005E2705">
        <w:rPr>
          <w:sz w:val="16"/>
        </w:rPr>
        <w:t xml:space="preserve">. In a 1988 keynote speech, the founding president of the Asian/ Pacific Bar of California similarly warned, "The danger I see in the next decade is the revitalization of anti-Asian hostility" (Asian Pacific American Coalition 1989al. </w:t>
      </w:r>
      <w:r w:rsidRPr="005E2705">
        <w:rPr>
          <w:rStyle w:val="StyleUnderline"/>
          <w:highlight w:val="cyan"/>
        </w:rPr>
        <w:t>Because no systematic data on anti-Asian Activities exist, it is difficult to substantiate</w:t>
      </w:r>
      <w:r w:rsidRPr="00BA7856">
        <w:rPr>
          <w:rStyle w:val="StyleUnderline"/>
        </w:rPr>
        <w:t xml:space="preserve"> the claim of </w:t>
      </w:r>
      <w:r w:rsidRPr="005E2705">
        <w:rPr>
          <w:rStyle w:val="StyleUnderline"/>
          <w:highlight w:val="cyan"/>
        </w:rPr>
        <w:t>rising anti-</w:t>
      </w:r>
      <w:proofErr w:type="spellStart"/>
      <w:r w:rsidRPr="005E2705">
        <w:rPr>
          <w:rStyle w:val="StyleUnderline"/>
          <w:highlight w:val="cyan"/>
        </w:rPr>
        <w:t>Asianism</w:t>
      </w:r>
      <w:proofErr w:type="spellEnd"/>
      <w:r w:rsidRPr="00BA7856">
        <w:rPr>
          <w:rStyle w:val="StyleUnderline"/>
        </w:rPr>
        <w:t xml:space="preserve">. As the </w:t>
      </w:r>
      <w:r w:rsidRPr="005E2705">
        <w:rPr>
          <w:rStyle w:val="StyleUnderline"/>
          <w:highlight w:val="cyan"/>
        </w:rPr>
        <w:t>US. C</w:t>
      </w:r>
      <w:r w:rsidRPr="00BA7856">
        <w:rPr>
          <w:rStyle w:val="StyleUnderline"/>
        </w:rPr>
        <w:t xml:space="preserve">ommission on </w:t>
      </w:r>
      <w:r w:rsidRPr="005E2705">
        <w:rPr>
          <w:rStyle w:val="StyleUnderline"/>
          <w:highlight w:val="cyan"/>
        </w:rPr>
        <w:t>C</w:t>
      </w:r>
      <w:r w:rsidRPr="00BA7856">
        <w:rPr>
          <w:rStyle w:val="StyleUnderline"/>
        </w:rPr>
        <w:t xml:space="preserve">ivil </w:t>
      </w:r>
      <w:r w:rsidRPr="005E2705">
        <w:rPr>
          <w:rStyle w:val="StyleUnderline"/>
          <w:highlight w:val="cyan"/>
        </w:rPr>
        <w:t>R</w:t>
      </w:r>
      <w:r w:rsidRPr="005E2705">
        <w:rPr>
          <w:rStyle w:val="StyleUnderline"/>
        </w:rPr>
        <w:t>i</w:t>
      </w:r>
      <w:r w:rsidRPr="00BA7856">
        <w:rPr>
          <w:rStyle w:val="StyleUnderline"/>
        </w:rPr>
        <w:t>ghts</w:t>
      </w:r>
      <w:r w:rsidRPr="005E2705">
        <w:rPr>
          <w:sz w:val="16"/>
        </w:rPr>
        <w:t xml:space="preserve"> (1986: 5) </w:t>
      </w:r>
      <w:r w:rsidRPr="005E2705">
        <w:rPr>
          <w:rStyle w:val="StyleUnderline"/>
          <w:highlight w:val="cyan"/>
        </w:rPr>
        <w:t>reported</w:t>
      </w:r>
      <w:r w:rsidRPr="00BA7856">
        <w:rPr>
          <w:rStyle w:val="StyleUnderline"/>
        </w:rPr>
        <w:t>, "</w:t>
      </w:r>
      <w:r w:rsidRPr="005E2705">
        <w:rPr>
          <w:rStyle w:val="StyleUnderline"/>
          <w:highlight w:val="cyan"/>
        </w:rPr>
        <w:t>There is</w:t>
      </w:r>
      <w:r w:rsidRPr="00BA7856">
        <w:rPr>
          <w:rStyle w:val="StyleUnderline"/>
        </w:rPr>
        <w:t xml:space="preserve"> currently </w:t>
      </w:r>
      <w:r w:rsidRPr="005E2705">
        <w:rPr>
          <w:rStyle w:val="StyleUnderline"/>
          <w:highlight w:val="cyan"/>
        </w:rPr>
        <w:t>no way to determine accurately the level of activity against persons of Asian descent, o</w:t>
      </w:r>
      <w:r w:rsidRPr="00BA7856">
        <w:rPr>
          <w:rStyle w:val="StyleUnderline"/>
        </w:rPr>
        <w:t>r whether the number of incidents has increased, decreased, or stayed the same in recent years."</w:t>
      </w:r>
      <w:r w:rsidRPr="005E2705">
        <w:rPr>
          <w:sz w:val="16"/>
        </w:rPr>
        <w:t xml:space="preserve"> On the other hand, rising anti-</w:t>
      </w:r>
      <w:proofErr w:type="spellStart"/>
      <w:r w:rsidRPr="005E2705">
        <w:rPr>
          <w:sz w:val="16"/>
        </w:rPr>
        <w:t>Asianism</w:t>
      </w:r>
      <w:proofErr w:type="spellEnd"/>
      <w:r w:rsidRPr="005E2705">
        <w:rPr>
          <w:sz w:val="16"/>
        </w:rPr>
        <w:t xml:space="preserve"> has become so alarming that it has entered the public discourse, as evidenced by an increase in the number of articles on anti-Asian violence published not only in the ethnic press but also in major newspapers such as the New York Times, Wall Street Journal, Boston Globe, Washington Post, San Francisco Examiner, and Los Angeles Times (Japanese American Citizens League 1987: 66-671. Federal, state, and local civil rights bodies extended this public discourse by holding official hearings on anti-Asian crimes. At a Los Angeles County hearing, twenty-two persons testified that the "Asian community has been alarmed by an increase anti-Asian vandalism and violence in Los Angeles County and in other parts of the country" (Los Angeles County Commission on Human Relations 19841· These racial incidents ranged from hostile bumper stickers to racial name-calling to physical assaults. In Washington, a state commission reported that Asians in the state had experienced harassment of "very serious proportions" at the hands of "native workers" (Koreatown 19831. In California, the attorney general's Asian and Pacific Islander Advisory Committee concluded that, "in recent years, there has been an intensification of anti-Asian hostility" (California, Attorney General's Asian and Pacific Islander Advisory Committee 1988: 23). At the national level, a multisite study by the U.S. Commission on Civil Rights (1986: 5) concluded that "anti-Asian activity exists in numerous and demographically different communities across the Nation." </w:t>
      </w:r>
      <w:r w:rsidRPr="005E2705">
        <w:rPr>
          <w:rStyle w:val="StyleUnderline"/>
        </w:rPr>
        <w:t>In the absence of longitudinal data</w:t>
      </w:r>
      <w:r w:rsidRPr="00885184">
        <w:rPr>
          <w:rStyle w:val="StyleUnderline"/>
        </w:rPr>
        <w:t>, these studies cannot substantiate the claim of rising violence against Asians; however, they do confirm that anti-</w:t>
      </w:r>
      <w:proofErr w:type="spellStart"/>
      <w:r w:rsidRPr="00885184">
        <w:rPr>
          <w:rStyle w:val="StyleUnderline"/>
        </w:rPr>
        <w:t>Asianism</w:t>
      </w:r>
      <w:proofErr w:type="spellEnd"/>
      <w:r w:rsidRPr="00885184">
        <w:rPr>
          <w:rStyle w:val="StyleUnderline"/>
        </w:rPr>
        <w:t xml:space="preserve"> is, indeed, a serious problem.</w:t>
      </w:r>
    </w:p>
    <w:p w14:paraId="4CD6FC03" w14:textId="014BF886" w:rsidR="004C5955" w:rsidRDefault="004C5955" w:rsidP="006A246E">
      <w:pPr>
        <w:pStyle w:val="Heading4"/>
        <w:rPr>
          <w:rFonts w:asciiTheme="minorHAnsi" w:hAnsiTheme="minorHAnsi" w:cstheme="minorHAnsi"/>
        </w:rPr>
      </w:pPr>
      <w:r>
        <w:rPr>
          <w:rFonts w:asciiTheme="minorHAnsi" w:hAnsiTheme="minorHAnsi" w:cstheme="minorHAnsi"/>
        </w:rPr>
        <w:t>CLIMAX:</w:t>
      </w:r>
    </w:p>
    <w:p w14:paraId="6B2D8AC1" w14:textId="305BCD12" w:rsidR="006A246E" w:rsidRPr="003F3698" w:rsidRDefault="006A246E" w:rsidP="006A246E">
      <w:pPr>
        <w:pStyle w:val="Heading4"/>
        <w:rPr>
          <w:rFonts w:asciiTheme="minorHAnsi" w:hAnsiTheme="minorHAnsi" w:cstheme="minorHAnsi"/>
        </w:rPr>
      </w:pPr>
      <w:r w:rsidRPr="003F3698">
        <w:rPr>
          <w:rFonts w:asciiTheme="minorHAnsi" w:hAnsiTheme="minorHAnsi" w:cstheme="minorHAnsi"/>
        </w:rPr>
        <w:t xml:space="preserve">Yellow Peril is an existential threat – American policymaking drives pathological understandings of Asianness that threatens the very </w:t>
      </w:r>
      <w:r w:rsidRPr="003F3698">
        <w:rPr>
          <w:rFonts w:asciiTheme="minorHAnsi" w:hAnsiTheme="minorHAnsi" w:cstheme="minorHAnsi"/>
          <w:u w:val="single"/>
        </w:rPr>
        <w:t>health</w:t>
      </w:r>
      <w:r w:rsidRPr="003F3698">
        <w:rPr>
          <w:rFonts w:asciiTheme="minorHAnsi" w:hAnsiTheme="minorHAnsi" w:cstheme="minorHAnsi"/>
        </w:rPr>
        <w:t xml:space="preserve"> of US Empire – this produces an apocalyptic form of securitization where </w:t>
      </w:r>
      <w:r w:rsidRPr="003F3698">
        <w:rPr>
          <w:rFonts w:asciiTheme="minorHAnsi" w:hAnsiTheme="minorHAnsi" w:cstheme="minorHAnsi"/>
          <w:u w:val="single"/>
        </w:rPr>
        <w:t>contact</w:t>
      </w:r>
      <w:r w:rsidRPr="003F3698">
        <w:rPr>
          <w:rFonts w:asciiTheme="minorHAnsi" w:hAnsiTheme="minorHAnsi" w:cstheme="minorHAnsi"/>
        </w:rPr>
        <w:t xml:space="preserve"> itself becomes the legitimation of exclusion</w:t>
      </w:r>
    </w:p>
    <w:p w14:paraId="4D30EBB3" w14:textId="77777777" w:rsidR="006A246E" w:rsidRPr="003F3698" w:rsidRDefault="006A246E" w:rsidP="006A246E">
      <w:pPr>
        <w:rPr>
          <w:rFonts w:asciiTheme="minorHAnsi" w:hAnsiTheme="minorHAnsi" w:cstheme="minorHAnsi"/>
        </w:rPr>
      </w:pPr>
      <w:r w:rsidRPr="003F3698">
        <w:rPr>
          <w:rStyle w:val="Style13ptBold"/>
          <w:rFonts w:asciiTheme="minorHAnsi" w:hAnsiTheme="minorHAnsi" w:cstheme="minorHAnsi"/>
        </w:rPr>
        <w:t>Man 18</w:t>
      </w:r>
      <w:r w:rsidRPr="003F3698">
        <w:rPr>
          <w:rFonts w:asciiTheme="minorHAnsi" w:hAnsiTheme="minorHAnsi" w:cstheme="minorHAnsi"/>
        </w:rPr>
        <w:t xml:space="preserve">. Jessica Man, Master of Arts degree in Asian American Studies, “The Perfect Type of Industry”: 2012 and Apocalyptic Visions of the Asian Century, </w:t>
      </w:r>
      <w:r w:rsidRPr="003F3698">
        <w:rPr>
          <w:rFonts w:asciiTheme="minorHAnsi" w:hAnsiTheme="minorHAnsi" w:cstheme="minorHAnsi"/>
          <w:i/>
        </w:rPr>
        <w:t>UCLA Electronic Theses and Dissertations</w:t>
      </w:r>
      <w:r w:rsidRPr="003F3698">
        <w:rPr>
          <w:rFonts w:asciiTheme="minorHAnsi" w:hAnsiTheme="minorHAnsi" w:cstheme="minorHAnsi"/>
        </w:rPr>
        <w:t>, Published 2018-01-01</w:t>
      </w:r>
    </w:p>
    <w:p w14:paraId="68CF06EB" w14:textId="77777777" w:rsidR="006A246E" w:rsidRPr="003F3698" w:rsidRDefault="006A246E" w:rsidP="006A246E">
      <w:pPr>
        <w:rPr>
          <w:rStyle w:val="Emphasis"/>
          <w:rFonts w:asciiTheme="minorHAnsi" w:hAnsiTheme="minorHAnsi" w:cstheme="minorHAnsi"/>
        </w:rPr>
      </w:pPr>
      <w:r w:rsidRPr="003F3698">
        <w:rPr>
          <w:rFonts w:asciiTheme="minorHAnsi" w:hAnsiTheme="minorHAnsi" w:cstheme="minorHAnsi"/>
          <w:sz w:val="16"/>
        </w:rPr>
        <w:t xml:space="preserve">“Eschaton” (from the Greek </w:t>
      </w:r>
      <w:proofErr w:type="spellStart"/>
      <w:r w:rsidRPr="003F3698">
        <w:rPr>
          <w:rFonts w:asciiTheme="minorHAnsi" w:hAnsiTheme="minorHAnsi" w:cstheme="minorHAnsi"/>
          <w:sz w:val="16"/>
        </w:rPr>
        <w:t>éskhaton</w:t>
      </w:r>
      <w:proofErr w:type="spellEnd"/>
      <w:r w:rsidRPr="003F3698">
        <w:rPr>
          <w:rFonts w:asciiTheme="minorHAnsi" w:hAnsiTheme="minorHAnsi" w:cstheme="minorHAnsi"/>
          <w:sz w:val="16"/>
        </w:rPr>
        <w:t xml:space="preserve">, “the last”) refers specifically to the events of the end which bring about the future state that apocalypse reveals; the apocalypse is the method through which John delivers his description of the eschaton. An eschatology orders and gives meaning to those events. </w:t>
      </w:r>
      <w:r w:rsidRPr="003F3698">
        <w:rPr>
          <w:rStyle w:val="StyleUnderline"/>
          <w:rFonts w:asciiTheme="minorHAnsi" w:hAnsiTheme="minorHAnsi" w:cstheme="minorHAnsi"/>
        </w:rPr>
        <w:t>Whereas an apocalypse is an interpretive system that imputatively reframes an historical narrative, an eschatology selects the events that represent the culmination of that narrative, describing their fruition in teleological terms.</w:t>
      </w:r>
      <w:r w:rsidRPr="003F3698">
        <w:rPr>
          <w:rFonts w:asciiTheme="minorHAnsi" w:hAnsiTheme="minorHAnsi" w:cstheme="minorHAnsi"/>
          <w:sz w:val="16"/>
        </w:rPr>
        <w:t xml:space="preserve"> John’s apocalypse is an eschatological device. In this way, the Exclusion Act, the Asiatic Barred Zone Act, and other turn-of-the century immigration acts can be understood to constitute a state or state-sanctioned eschatology. </w:t>
      </w:r>
      <w:r w:rsidRPr="004F6524">
        <w:rPr>
          <w:rStyle w:val="StyleUnderline"/>
          <w:iCs/>
        </w:rPr>
        <w:t>Protective and nationalist legislation is always instated to narrow down the possible futures of</w:t>
      </w:r>
      <w:r w:rsidRPr="003F3698">
        <w:rPr>
          <w:rStyle w:val="StyleUnderline"/>
          <w:rFonts w:asciiTheme="minorHAnsi" w:hAnsiTheme="minorHAnsi" w:cstheme="minorHAnsi"/>
        </w:rPr>
        <w:t xml:space="preserve"> empire and </w:t>
      </w:r>
      <w:r w:rsidRPr="004F6524">
        <w:rPr>
          <w:rStyle w:val="StyleUnderline"/>
          <w:iCs/>
        </w:rPr>
        <w:t>empire’s end.</w:t>
      </w:r>
      <w:r w:rsidRPr="003F3698">
        <w:rPr>
          <w:rStyle w:val="StyleUnderline"/>
          <w:rFonts w:asciiTheme="minorHAnsi" w:hAnsiTheme="minorHAnsi" w:cstheme="minorHAnsi"/>
        </w:rPr>
        <w:t xml:space="preserve"> If American triumphalism is a belief in the inevitable </w:t>
      </w:r>
      <w:r w:rsidRPr="004F6524">
        <w:rPr>
          <w:rStyle w:val="Emphasis"/>
          <w:rFonts w:asciiTheme="minorHAnsi" w:hAnsiTheme="minorHAnsi" w:cstheme="minorHAnsi"/>
        </w:rPr>
        <w:t>dominance of</w:t>
      </w:r>
      <w:r w:rsidRPr="003F3698">
        <w:rPr>
          <w:rStyle w:val="Emphasis"/>
          <w:rFonts w:asciiTheme="minorHAnsi" w:hAnsiTheme="minorHAnsi" w:cstheme="minorHAnsi"/>
          <w:highlight w:val="cyan"/>
        </w:rPr>
        <w:t xml:space="preserve"> U.S. government</w:t>
      </w:r>
      <w:r w:rsidRPr="003F3698">
        <w:rPr>
          <w:rStyle w:val="StyleUnderline"/>
          <w:rFonts w:asciiTheme="minorHAnsi" w:hAnsiTheme="minorHAnsi" w:cstheme="minorHAnsi"/>
        </w:rPr>
        <w:t xml:space="preserve">, culture, and ways of life over those of other nations, </w:t>
      </w:r>
      <w:r w:rsidRPr="004F6524">
        <w:rPr>
          <w:rStyle w:val="StyleUnderline"/>
          <w:rFonts w:asciiTheme="minorHAnsi" w:hAnsiTheme="minorHAnsi" w:cstheme="minorHAnsi"/>
          <w:color w:val="FF0000"/>
        </w:rPr>
        <w:t>it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must be maintained and driven by an eschatological imaginary that exposes weaknesses in the imperial strategy</w:t>
      </w:r>
      <w:r w:rsidRPr="003F3698">
        <w:rPr>
          <w:rStyle w:val="StyleUnderline"/>
          <w:rFonts w:asciiTheme="minorHAnsi" w:hAnsiTheme="minorHAnsi" w:cstheme="minorHAnsi"/>
          <w:highlight w:val="cyan"/>
        </w:rPr>
        <w:t xml:space="preserve"> and thinks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about the ways</w:t>
      </w:r>
      <w:r w:rsidRPr="003F3698">
        <w:rPr>
          <w:rStyle w:val="StyleUnderline"/>
          <w:rFonts w:asciiTheme="minorHAnsi" w:hAnsiTheme="minorHAnsi" w:cstheme="minorHAnsi"/>
        </w:rPr>
        <w:t xml:space="preserve"> through which the </w:t>
      </w:r>
      <w:r w:rsidRPr="003F3698">
        <w:rPr>
          <w:rStyle w:val="StyleUnderline"/>
          <w:rFonts w:asciiTheme="minorHAnsi" w:hAnsiTheme="minorHAnsi" w:cstheme="minorHAnsi"/>
          <w:highlight w:val="cyan"/>
        </w:rPr>
        <w:t>empire could be destroyed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London’s “Unparalleled Invasion” provides an apocalypse that exposes the eschatological nature of the Exclusion Act and how it anticipated the fundamental threat Chinese laborers posed to the American </w:t>
      </w:r>
      <w:proofErr w:type="spellStart"/>
      <w:r w:rsidRPr="003F3698">
        <w:rPr>
          <w:rFonts w:asciiTheme="minorHAnsi" w:hAnsiTheme="minorHAnsi" w:cstheme="minorHAnsi"/>
          <w:sz w:val="16"/>
        </w:rPr>
        <w:t>nationstate</w:t>
      </w:r>
      <w:proofErr w:type="spell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The Exclusion Act and all other </w:t>
      </w:r>
      <w:r w:rsidRPr="003F3698">
        <w:rPr>
          <w:rStyle w:val="StyleUnderline"/>
          <w:rFonts w:asciiTheme="minorHAnsi" w:hAnsiTheme="minorHAnsi" w:cstheme="minorHAnsi"/>
          <w:highlight w:val="cyan"/>
        </w:rPr>
        <w:t>anti-Asian</w:t>
      </w:r>
      <w:r w:rsidRPr="003F3698">
        <w:rPr>
          <w:rStyle w:val="StyleUnderline"/>
          <w:rFonts w:asciiTheme="minorHAnsi" w:hAnsiTheme="minorHAnsi" w:cstheme="minorHAnsi"/>
        </w:rPr>
        <w:t xml:space="preserve"> immigration </w:t>
      </w:r>
      <w:r w:rsidRPr="003F3698">
        <w:rPr>
          <w:rStyle w:val="StyleUnderline"/>
          <w:rFonts w:asciiTheme="minorHAnsi" w:hAnsiTheme="minorHAnsi" w:cstheme="minorHAnsi"/>
          <w:highlight w:val="cyan"/>
        </w:rPr>
        <w:t>laws function</w:t>
      </w:r>
      <w:r w:rsidRPr="003F3698">
        <w:rPr>
          <w:rStyle w:val="StyleUnderline"/>
          <w:rFonts w:asciiTheme="minorHAnsi" w:hAnsiTheme="minorHAnsi" w:cstheme="minorHAnsi"/>
        </w:rPr>
        <w:t xml:space="preserve"> on, </w:t>
      </w:r>
      <w:r w:rsidRPr="003F3698">
        <w:rPr>
          <w:rStyle w:val="StyleUnderline"/>
          <w:rFonts w:asciiTheme="minorHAnsi" w:hAnsiTheme="minorHAnsi" w:cstheme="minorHAnsi"/>
          <w:highlight w:val="cyan"/>
        </w:rPr>
        <w:t>and are justified through, an imagined future predicated on the destructive power of Yellow Peril</w:t>
      </w:r>
      <w:r w:rsidRPr="003F3698">
        <w:rPr>
          <w:rFonts w:asciiTheme="minorHAnsi" w:hAnsiTheme="minorHAnsi" w:cstheme="minorHAnsi"/>
          <w:sz w:val="16"/>
        </w:rPr>
        <w:t xml:space="preserve">, validating a specific vision of </w:t>
      </w:r>
      <w:proofErr w:type="gramStart"/>
      <w:r w:rsidRPr="003F3698">
        <w:rPr>
          <w:rFonts w:asciiTheme="minorHAnsi" w:hAnsiTheme="minorHAnsi" w:cstheme="minorHAnsi"/>
          <w:sz w:val="16"/>
        </w:rPr>
        <w:t>eschaton</w:t>
      </w:r>
      <w:proofErr w:type="gramEnd"/>
      <w:r w:rsidRPr="003F3698">
        <w:rPr>
          <w:rFonts w:asciiTheme="minorHAnsi" w:hAnsiTheme="minorHAnsi" w:cstheme="minorHAnsi"/>
          <w:sz w:val="16"/>
        </w:rPr>
        <w:t xml:space="preserve"> and apocalyptically reframing the nature of Asian immigration. Apocalypse necessarily deals with periodicity. Christian theology recognizes several “marks” in its historical record: pre- and post-</w:t>
      </w:r>
      <w:proofErr w:type="spellStart"/>
      <w:r w:rsidRPr="003F3698">
        <w:rPr>
          <w:rFonts w:asciiTheme="minorHAnsi" w:hAnsiTheme="minorHAnsi" w:cstheme="minorHAnsi"/>
          <w:sz w:val="16"/>
        </w:rPr>
        <w:t>lapsarian</w:t>
      </w:r>
      <w:proofErr w:type="spellEnd"/>
      <w:r w:rsidRPr="003F3698">
        <w:rPr>
          <w:rFonts w:asciiTheme="minorHAnsi" w:hAnsiTheme="minorHAnsi" w:cstheme="minorHAnsi"/>
          <w:sz w:val="16"/>
        </w:rPr>
        <w:t xml:space="preserve"> time, ante- and post-diluvian time, </w:t>
      </w:r>
      <w:proofErr w:type="gramStart"/>
      <w:r w:rsidRPr="003F3698">
        <w:rPr>
          <w:rFonts w:asciiTheme="minorHAnsi" w:hAnsiTheme="minorHAnsi" w:cstheme="minorHAnsi"/>
          <w:sz w:val="16"/>
        </w:rPr>
        <w:t>pre</w:t>
      </w:r>
      <w:proofErr w:type="gramEnd"/>
      <w:r w:rsidRPr="003F3698">
        <w:rPr>
          <w:rFonts w:asciiTheme="minorHAnsi" w:hAnsiTheme="minorHAnsi" w:cstheme="minorHAnsi"/>
          <w:sz w:val="16"/>
        </w:rPr>
        <w:t xml:space="preserve"> 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w:t>
      </w:r>
      <w:proofErr w:type="gramStart"/>
      <w:r w:rsidRPr="003F3698">
        <w:rPr>
          <w:rFonts w:asciiTheme="minorHAnsi" w:hAnsiTheme="minorHAnsi" w:cstheme="minorHAnsi"/>
          <w:sz w:val="16"/>
        </w:rPr>
        <w:t>in order to</w:t>
      </w:r>
      <w:proofErr w:type="gramEnd"/>
      <w:r w:rsidRPr="003F3698">
        <w:rPr>
          <w:rFonts w:asciiTheme="minorHAnsi" w:hAnsiTheme="minorHAnsi" w:cstheme="minorHAnsi"/>
          <w:sz w:val="16"/>
        </w:rPr>
        <w:t xml:space="preserve"> avoid foreclosing itself at a certain date. </w:t>
      </w:r>
      <w:r w:rsidRPr="003F3698">
        <w:rPr>
          <w:rStyle w:val="Emphasis"/>
          <w:rFonts w:asciiTheme="minorHAnsi" w:hAnsiTheme="minorHAnsi" w:cstheme="minorHAnsi"/>
          <w:highlight w:val="cyan"/>
        </w:rPr>
        <w:t>In a state sanctioned eschatology, the effect is to suspend</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extend, and frame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 period of imperial life so that the end state of totalized destruction hangs</w:t>
      </w:r>
      <w:r w:rsidRPr="003F3698">
        <w:rPr>
          <w:rStyle w:val="Emphasis"/>
          <w:rFonts w:asciiTheme="minorHAnsi" w:hAnsiTheme="minorHAnsi" w:cstheme="minorHAnsi"/>
        </w:rPr>
        <w:t xml:space="preserve"> ominously </w:t>
      </w:r>
      <w:r w:rsidRPr="003F3698">
        <w:rPr>
          <w:rStyle w:val="Emphasis"/>
          <w:rFonts w:asciiTheme="minorHAnsi" w:hAnsiTheme="minorHAnsi" w:cstheme="minorHAnsi"/>
          <w:highlight w:val="cyan"/>
        </w:rPr>
        <w:t>over the present moment</w:t>
      </w:r>
      <w:r w:rsidRPr="003F3698">
        <w:rPr>
          <w:rStyle w:val="Emphasis"/>
          <w:rFonts w:asciiTheme="minorHAnsi" w:hAnsiTheme="minorHAnsi" w:cstheme="minorHAnsi"/>
        </w:rPr>
        <w:t xml:space="preserve">, continually </w:t>
      </w:r>
      <w:r w:rsidRPr="003F3698">
        <w:rPr>
          <w:rStyle w:val="Emphasis"/>
          <w:rFonts w:asciiTheme="minorHAnsi" w:hAnsiTheme="minorHAnsi" w:cstheme="minorHAnsi"/>
          <w:highlight w:val="cyan"/>
        </w:rPr>
        <w:t xml:space="preserve">presenting a justification for </w:t>
      </w:r>
      <w:r w:rsidRPr="003F3698">
        <w:rPr>
          <w:rStyle w:val="StyleUnderline"/>
          <w:rFonts w:asciiTheme="minorHAnsi" w:hAnsiTheme="minorHAnsi" w:cstheme="minorHAnsi"/>
          <w:highlight w:val="cyan"/>
        </w:rPr>
        <w:t>exclusion</w:t>
      </w:r>
      <w:r w:rsidRPr="003F3698">
        <w:rPr>
          <w:rStyle w:val="StyleUnderline"/>
          <w:rFonts w:asciiTheme="minorHAnsi" w:hAnsiTheme="minorHAnsi" w:cstheme="minorHAnsi"/>
        </w:rPr>
        <w:t xml:space="preserve"> and border maintenance as</w:t>
      </w:r>
      <w:r w:rsidRPr="003F3698">
        <w:rPr>
          <w:rStyle w:val="Emphasis"/>
          <w:rFonts w:asciiTheme="minorHAnsi" w:hAnsiTheme="minorHAnsi" w:cstheme="minorHAnsi"/>
        </w:rPr>
        <w:t xml:space="preserve"> nationalist projects of conservation. </w:t>
      </w:r>
      <w:r w:rsidRPr="003F3698">
        <w:rPr>
          <w:rStyle w:val="StyleUnderline"/>
          <w:rFonts w:asciiTheme="minorHAnsi" w:hAnsiTheme="minorHAnsi" w:cstheme="minorHAnsi"/>
        </w:rPr>
        <w:t xml:space="preserve">A state-sanctioned eschatology can be expressed both </w:t>
      </w:r>
      <w:r w:rsidRPr="003F3698">
        <w:rPr>
          <w:rStyle w:val="StyleUnderline"/>
          <w:rFonts w:asciiTheme="minorHAnsi" w:hAnsiTheme="minorHAnsi" w:cstheme="minorHAnsi"/>
          <w:highlight w:val="cyan"/>
        </w:rPr>
        <w:t>through law and</w:t>
      </w:r>
      <w:r w:rsidRPr="003F3698">
        <w:rPr>
          <w:rStyle w:val="StyleUnderline"/>
          <w:rFonts w:asciiTheme="minorHAnsi" w:hAnsiTheme="minorHAnsi" w:cstheme="minorHAnsi"/>
        </w:rPr>
        <w:t xml:space="preserve"> through </w:t>
      </w:r>
      <w:r w:rsidRPr="003F3698">
        <w:rPr>
          <w:rStyle w:val="StyleUnderline"/>
          <w:rFonts w:asciiTheme="minorHAnsi" w:hAnsiTheme="minorHAnsi" w:cstheme="minorHAnsi"/>
          <w:highlight w:val="cyan"/>
        </w:rPr>
        <w:t>cultural production</w:t>
      </w:r>
      <w:r w:rsidRPr="003F3698">
        <w:rPr>
          <w:rFonts w:asciiTheme="minorHAnsi" w:hAnsiTheme="minorHAnsi" w:cstheme="minorHAnsi"/>
          <w:sz w:val="16"/>
        </w:rPr>
        <w:t xml:space="preserve">, as Jack London, Robert Heinlein, and Philip F. Nowlan have aptly demonstrated. Alongside London’s “Unparalleled Invasion,” Heinlein’s The War in the Air and Nowlan’s Armageddon 2149 AD present speculative narratives that describe a Sino-American war and an American landscape under Chinese rule. Aris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makes a critical intervention here in Fin-de-Siècle Fictions, 1890s/1990s by identifying apocalypse as “a form of colonization that is enacted at the interstices of technoscientific and biopolitical discourses, a motif whose early traces may be identified… as ‘reverse colonization’ narratives” (154-155). All three of these texts anticipate Chinese ascendancy and hypothesize about methods of American resistance to invasion, a tradition that has evolved alongside American anxieties about China. Now, in a global economy where China has become not only a source of stigmatized and </w:t>
      </w:r>
      <w:proofErr w:type="spellStart"/>
      <w:r w:rsidRPr="003F3698">
        <w:rPr>
          <w:rFonts w:asciiTheme="minorHAnsi" w:hAnsiTheme="minorHAnsi" w:cstheme="minorHAnsi"/>
          <w:sz w:val="16"/>
        </w:rPr>
        <w:t>abjected</w:t>
      </w:r>
      <w:proofErr w:type="spellEnd"/>
      <w:r w:rsidRPr="003F3698">
        <w:rPr>
          <w:rFonts w:asciiTheme="minorHAnsi" w:hAnsiTheme="minorHAnsi" w:cstheme="minorHAnsi"/>
          <w:sz w:val="16"/>
        </w:rPr>
        <w:t xml:space="preserve"> labor but also a formidable creditor of the United States,</w:t>
      </w:r>
      <w:r w:rsidRPr="003F3698">
        <w:rPr>
          <w:rFonts w:asciiTheme="minorHAnsi" w:hAnsiTheme="minorHAnsi" w:cstheme="minorHAnsi"/>
          <w:b/>
          <w:sz w:val="16"/>
        </w:rPr>
        <w:t xml:space="preserve"> </w:t>
      </w:r>
      <w:r w:rsidRPr="003C5068">
        <w:rPr>
          <w:rStyle w:val="StyleUnderline"/>
          <w:rFonts w:asciiTheme="minorHAnsi" w:hAnsiTheme="minorHAnsi" w:cstheme="minorHAnsi"/>
          <w:iCs/>
        </w:rPr>
        <w:t>American fears have left traditional military invasions behind in favor of</w:t>
      </w:r>
      <w:r w:rsidRPr="003C5068">
        <w:rPr>
          <w:rStyle w:val="StyleUnderline"/>
          <w:rFonts w:asciiTheme="minorHAnsi" w:hAnsiTheme="minorHAnsi" w:cstheme="minorHAnsi"/>
        </w:rPr>
        <w:t xml:space="preserve"> anticipating </w:t>
      </w:r>
      <w:r w:rsidRPr="003C5068">
        <w:rPr>
          <w:rStyle w:val="StyleUnderline"/>
          <w:rFonts w:asciiTheme="minorHAnsi" w:hAnsiTheme="minorHAnsi" w:cstheme="minorHAnsi"/>
          <w:iCs/>
        </w:rPr>
        <w:t>a networked apocalypse, where annihilation can be transmitted through</w:t>
      </w:r>
      <w:r w:rsidRPr="003C5068">
        <w:rPr>
          <w:rStyle w:val="StyleUnderline"/>
          <w:rFonts w:asciiTheme="minorHAnsi" w:hAnsiTheme="minorHAnsi" w:cstheme="minorHAnsi"/>
        </w:rPr>
        <w:t xml:space="preserve"> bank transfers, airports, computers, and other </w:t>
      </w:r>
      <w:r w:rsidRPr="003C5068">
        <w:rPr>
          <w:rStyle w:val="StyleUnderline"/>
          <w:rFonts w:asciiTheme="minorHAnsi" w:hAnsiTheme="minorHAnsi" w:cstheme="minorHAnsi"/>
          <w:iCs/>
        </w:rPr>
        <w:t>points of international contact</w:t>
      </w:r>
      <w:r w:rsidRPr="003C5068">
        <w:rPr>
          <w:rStyle w:val="StyleUnderline"/>
          <w:rFonts w:asciiTheme="minorHAnsi" w:hAnsiTheme="minorHAnsi" w:cstheme="minorHAnsi"/>
        </w:rPr>
        <w:t>, including, as always, state borders. During</w:t>
      </w:r>
      <w:r w:rsidRPr="003C5068">
        <w:rPr>
          <w:rFonts w:asciiTheme="minorHAnsi" w:hAnsiTheme="minorHAnsi" w:cstheme="minorHAnsi"/>
          <w:sz w:val="16"/>
        </w:rPr>
        <w:t xml:space="preserve"> the period of 2007-2009 known as </w:t>
      </w:r>
      <w:r w:rsidRPr="003C5068">
        <w:rPr>
          <w:rStyle w:val="StyleUnderline"/>
          <w:rFonts w:asciiTheme="minorHAnsi" w:hAnsiTheme="minorHAnsi" w:cstheme="minorHAnsi"/>
        </w:rPr>
        <w:t>The Great Recession, these</w:t>
      </w:r>
      <w:r w:rsidRPr="003F3698">
        <w:rPr>
          <w:rStyle w:val="StyleUnderline"/>
          <w:rFonts w:asciiTheme="minorHAnsi" w:hAnsiTheme="minorHAnsi" w:cstheme="minorHAnsi"/>
        </w:rPr>
        <w:t xml:space="preserve"> anxieties were made explicit </w:t>
      </w:r>
      <w:r w:rsidRPr="003F3698">
        <w:rPr>
          <w:rFonts w:asciiTheme="minorHAnsi" w:hAnsiTheme="minorHAnsi" w:cstheme="minorHAnsi"/>
          <w:sz w:val="16"/>
        </w:rPr>
        <w:t>in the attribution of global economic recession to Chinese insistence on keeping the value of the renminbi stable instead of allowing it to depreciate alongside the American dollar (</w:t>
      </w:r>
      <w:proofErr w:type="spellStart"/>
      <w:r w:rsidRPr="003F3698">
        <w:rPr>
          <w:rFonts w:asciiTheme="minorHAnsi" w:hAnsiTheme="minorHAnsi" w:cstheme="minorHAnsi"/>
          <w:sz w:val="16"/>
        </w:rPr>
        <w:t>Kamrany</w:t>
      </w:r>
      <w:proofErr w:type="spellEnd"/>
      <w:r w:rsidRPr="003F3698">
        <w:rPr>
          <w:rFonts w:asciiTheme="minorHAnsi" w:hAnsiTheme="minorHAnsi" w:cstheme="minorHAnsi"/>
          <w:sz w:val="16"/>
        </w:rPr>
        <w:t>, 2011). By the end of 2010, China owned about $900 billion of the U.S. debt (“</w:t>
      </w:r>
      <w:proofErr w:type="spellStart"/>
      <w:r w:rsidRPr="003F3698">
        <w:rPr>
          <w:rFonts w:asciiTheme="minorHAnsi" w:hAnsiTheme="minorHAnsi" w:cstheme="minorHAnsi"/>
          <w:sz w:val="16"/>
        </w:rPr>
        <w:t>Datablog</w:t>
      </w:r>
      <w:proofErr w:type="spellEnd"/>
      <w:r w:rsidRPr="003F3698">
        <w:rPr>
          <w:rFonts w:asciiTheme="minorHAnsi" w:hAnsiTheme="minorHAnsi" w:cstheme="minorHAnsi"/>
          <w:sz w:val="16"/>
        </w:rPr>
        <w:t>,” 2011), a number which has appreciated beyond $1 trillion in 2018, rousing concerns that China would simply “buy” America and maintain a fiscal stranglehold with unspoken but surely destructive cultural and political consequences</w:t>
      </w:r>
      <w:r w:rsidRPr="003F3698">
        <w:rPr>
          <w:rFonts w:asciiTheme="minorHAnsi" w:hAnsiTheme="minorHAnsi" w:cstheme="minorHAnsi"/>
          <w:iCs/>
          <w:sz w:val="16"/>
        </w:rPr>
        <w:t>. Military conquest is no longer the primary mediator of relations between East Asia and the United States, although this by no means indicates a demilitarization of the area</w:t>
      </w:r>
      <w:r w:rsidRPr="003F3698">
        <w:rPr>
          <w:rFonts w:asciiTheme="minorHAnsi" w:hAnsiTheme="minorHAnsi" w:cstheme="minorHAnsi"/>
          <w:sz w:val="16"/>
        </w:rPr>
        <w:t xml:space="preserve">. The creditor-debtor relationship has subsumed the master-coolie relationship, where the status of “creditor” legitimizes a national ownership and therefore control over the labor force, controlling outward migration for its own nationalist projects. The partial upending of the master-coolie relationship, adding the creditor Chinese to the image of the coolie Chinese, and </w:t>
      </w:r>
      <w:r w:rsidRPr="003F3698">
        <w:rPr>
          <w:rStyle w:val="StyleUnderline"/>
          <w:rFonts w:asciiTheme="minorHAnsi" w:hAnsiTheme="minorHAnsi" w:cstheme="minorHAnsi"/>
        </w:rPr>
        <w:t>the creation of a global economic system of financial capital, has</w:t>
      </w:r>
      <w:r w:rsidRPr="003F3698">
        <w:rPr>
          <w:rFonts w:asciiTheme="minorHAnsi" w:hAnsiTheme="minorHAnsi" w:cstheme="minorHAnsi"/>
          <w:sz w:val="16"/>
        </w:rPr>
        <w:t xml:space="preserve"> largely </w:t>
      </w:r>
      <w:r w:rsidRPr="003F3698">
        <w:rPr>
          <w:rStyle w:val="StyleUnderline"/>
          <w:rFonts w:asciiTheme="minorHAnsi" w:hAnsiTheme="minorHAnsi" w:cstheme="minorHAnsi"/>
        </w:rPr>
        <w:t>transferred anxieties</w:t>
      </w:r>
      <w:r w:rsidRPr="003F3698">
        <w:rPr>
          <w:rFonts w:asciiTheme="minorHAnsi" w:hAnsiTheme="minorHAnsi" w:cstheme="minorHAnsi"/>
          <w:sz w:val="16"/>
        </w:rPr>
        <w:t xml:space="preserve"> about Chinese migrant laborers </w:t>
      </w:r>
      <w:r w:rsidRPr="003F3698">
        <w:rPr>
          <w:rStyle w:val="StyleUnderline"/>
          <w:rFonts w:asciiTheme="minorHAnsi" w:hAnsiTheme="minorHAnsi" w:cstheme="minorHAnsi"/>
        </w:rPr>
        <w:t>onto the entanglement of Chinese bankers and investors with the American economy</w:t>
      </w:r>
      <w:r w:rsidRPr="003F3698">
        <w:rPr>
          <w:rFonts w:asciiTheme="minorHAnsi" w:hAnsiTheme="minorHAnsi" w:cstheme="minorHAnsi"/>
          <w:sz w:val="16"/>
        </w:rPr>
        <w:t xml:space="preserve"> and thus the American future, a disorderly relationship </w:t>
      </w:r>
      <w:r w:rsidRPr="003F3698">
        <w:rPr>
          <w:rStyle w:val="StyleUnderline"/>
          <w:rFonts w:asciiTheme="minorHAnsi" w:hAnsiTheme="minorHAnsi" w:cstheme="minorHAnsi"/>
        </w:rPr>
        <w:t>that comes much closer to realizing the threat of the Yellow Peril</w:t>
      </w:r>
      <w:r w:rsidRPr="003F3698">
        <w:rPr>
          <w:rFonts w:asciiTheme="minorHAnsi" w:hAnsiTheme="minorHAnsi" w:cstheme="minorHAnsi"/>
          <w:sz w:val="16"/>
        </w:rPr>
        <w:t xml:space="preserve"> than anything early 20th century writers imagined. </w:t>
      </w:r>
      <w:r w:rsidRPr="003F3698">
        <w:rPr>
          <w:rStyle w:val="StyleUnderline"/>
          <w:rFonts w:asciiTheme="minorHAnsi" w:hAnsiTheme="minorHAnsi" w:cstheme="minorHAnsi"/>
          <w:highlight w:val="cyan"/>
        </w:rPr>
        <w:t>State-sanctioned eschatology</w:t>
      </w:r>
      <w:r w:rsidRPr="003F3698">
        <w:rPr>
          <w:rFonts w:asciiTheme="minorHAnsi" w:hAnsiTheme="minorHAnsi" w:cstheme="minorHAnsi"/>
          <w:sz w:val="16"/>
        </w:rPr>
        <w:t xml:space="preserve"> has also changed since the days of London and Heinlein to </w:t>
      </w:r>
      <w:r w:rsidRPr="003F3698">
        <w:rPr>
          <w:rStyle w:val="StyleUnderline"/>
          <w:rFonts w:asciiTheme="minorHAnsi" w:hAnsiTheme="minorHAnsi" w:cstheme="minorHAnsi"/>
          <w:highlight w:val="cyan"/>
        </w:rPr>
        <w:t>reflect</w:t>
      </w:r>
      <w:r w:rsidRPr="003F3698">
        <w:rPr>
          <w:rStyle w:val="StyleUnderline"/>
          <w:rFonts w:asciiTheme="minorHAnsi" w:hAnsiTheme="minorHAnsi" w:cstheme="minorHAnsi"/>
        </w:rPr>
        <w:t xml:space="preserve"> globalization and </w:t>
      </w:r>
      <w:r w:rsidRPr="003F3698">
        <w:rPr>
          <w:rStyle w:val="StyleUnderline"/>
          <w:rFonts w:asciiTheme="minorHAnsi" w:hAnsiTheme="minorHAnsi" w:cstheme="minorHAnsi"/>
          <w:highlight w:val="cyan"/>
        </w:rPr>
        <w:t>pathological understandings of how the world has been networked and flattened.</w:t>
      </w:r>
      <w:r w:rsidRPr="003F3698">
        <w:rPr>
          <w:rStyle w:val="StyleUnderline"/>
          <w:rFonts w:asciiTheme="minorHAnsi" w:hAnsiTheme="minorHAnsi" w:cstheme="minorHAnsi"/>
        </w:rPr>
        <w:t xml:space="preserve"> Before the Great Recession, there was SARS</w:t>
      </w:r>
      <w:r w:rsidRPr="003F3698">
        <w:rPr>
          <w:rFonts w:asciiTheme="minorHAnsi" w:hAnsiTheme="minorHAnsi" w:cstheme="minorHAnsi"/>
          <w:sz w:val="16"/>
        </w:rPr>
        <w:t>, a disease that originated in southern China but was transmitted through air travel to 37 countries worldwide, including the United States. The worst of the SARS outbreak lasted for five months and was declared the first pandemic to occur in the 21st century (</w:t>
      </w:r>
      <w:proofErr w:type="spellStart"/>
      <w:r w:rsidRPr="003F3698">
        <w:rPr>
          <w:rFonts w:asciiTheme="minorHAnsi" w:hAnsiTheme="minorHAnsi" w:cstheme="minorHAnsi"/>
          <w:sz w:val="16"/>
        </w:rPr>
        <w:t>LeDuc</w:t>
      </w:r>
      <w:proofErr w:type="spellEnd"/>
      <w:r w:rsidRPr="003F3698">
        <w:rPr>
          <w:rFonts w:asciiTheme="minorHAnsi" w:hAnsiTheme="minorHAnsi" w:cstheme="minorHAnsi"/>
          <w:sz w:val="16"/>
        </w:rPr>
        <w:t xml:space="preserve"> and Barry, 2004), </w:t>
      </w:r>
      <w:r w:rsidRPr="003F3698">
        <w:rPr>
          <w:rStyle w:val="StyleUnderline"/>
          <w:rFonts w:asciiTheme="minorHAnsi" w:hAnsiTheme="minorHAnsi" w:cstheme="minorHAnsi"/>
        </w:rPr>
        <w:t>confirming fears about increased globalization and the pathological consequences of movement for networked nations</w:t>
      </w:r>
      <w:r w:rsidRPr="003F3698">
        <w:rPr>
          <w:rFonts w:asciiTheme="minorHAnsi" w:hAnsiTheme="minorHAnsi" w:cstheme="minorHAnsi"/>
          <w:sz w:val="16"/>
        </w:rPr>
        <w:t xml:space="preserve"> that was once the sole claim of immigration. As early as the 1880s and 1890s, </w:t>
      </w:r>
      <w:r w:rsidRPr="003F3698">
        <w:rPr>
          <w:rStyle w:val="StyleUnderline"/>
          <w:rFonts w:asciiTheme="minorHAnsi" w:hAnsiTheme="minorHAnsi" w:cstheme="minorHAnsi"/>
          <w:highlight w:val="cyan"/>
        </w:rPr>
        <w:t>American apocalypticism regarding Asia had begun to incorporate ideas about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disease, pathogenesis</w:t>
      </w:r>
      <w:r w:rsidRPr="003F3698">
        <w:rPr>
          <w:rStyle w:val="StyleUnderline"/>
          <w:rFonts w:asciiTheme="minorHAnsi" w:hAnsiTheme="minorHAnsi" w:cstheme="minorHAnsi"/>
        </w:rPr>
        <w:t xml:space="preserve">, contagion, </w:t>
      </w:r>
      <w:r w:rsidRPr="003F3698">
        <w:rPr>
          <w:rStyle w:val="StyleUnderline"/>
          <w:rFonts w:asciiTheme="minorHAnsi" w:hAnsiTheme="minorHAnsi" w:cstheme="minorHAnsi"/>
          <w:highlight w:val="cyan"/>
        </w:rPr>
        <w:t>and power</w:t>
      </w:r>
      <w:r w:rsidRPr="003F3698">
        <w:rPr>
          <w:rFonts w:asciiTheme="minorHAnsi" w:hAnsiTheme="minorHAnsi" w:cstheme="minorHAnsi"/>
          <w:sz w:val="16"/>
        </w:rPr>
        <w:t xml:space="preserve"> quite naturally </w:t>
      </w:r>
      <w:r w:rsidRPr="003F3698">
        <w:rPr>
          <w:rStyle w:val="StyleUnderline"/>
          <w:rFonts w:asciiTheme="minorHAnsi" w:hAnsiTheme="minorHAnsi" w:cstheme="minorHAnsi"/>
          <w:highlight w:val="cyan"/>
        </w:rPr>
        <w:t>into</w:t>
      </w:r>
      <w:r w:rsidRPr="003F3698">
        <w:rPr>
          <w:rStyle w:val="StyleUnderline"/>
          <w:rFonts w:asciiTheme="minorHAnsi" w:hAnsiTheme="minorHAnsi" w:cstheme="minorHAnsi"/>
        </w:rPr>
        <w:t xml:space="preserve"> its ideas about borders and </w:t>
      </w:r>
      <w:r w:rsidRPr="003F3698">
        <w:rPr>
          <w:rStyle w:val="StyleUnderline"/>
          <w:rFonts w:asciiTheme="minorHAnsi" w:hAnsiTheme="minorHAnsi" w:cstheme="minorHAnsi"/>
          <w:highlight w:val="cyan"/>
        </w:rPr>
        <w:t>the body politic</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points out quite clearly that </w:t>
      </w:r>
      <w:r w:rsidRPr="003F3698">
        <w:rPr>
          <w:rStyle w:val="StyleUnderline"/>
          <w:rFonts w:asciiTheme="minorHAnsi" w:hAnsiTheme="minorHAnsi" w:cstheme="minorHAnsi"/>
          <w:highlight w:val="cyan"/>
        </w:rPr>
        <w:t>eugenics, disease, entropy, and imperial time were all closely linked at the turn of the 20th century</w:t>
      </w:r>
      <w:r w:rsidRPr="003F3698">
        <w:rPr>
          <w:rFonts w:asciiTheme="minorHAnsi" w:hAnsiTheme="minorHAnsi" w:cstheme="minorHAnsi"/>
          <w:sz w:val="16"/>
        </w:rPr>
        <w:t xml:space="preserve">; the second half of the 19th century saw the rise of the germ theory of disease, the laws of thermodynamics and the theory of the heat death of the universe, and eugenics (71-90). </w:t>
      </w:r>
      <w:r w:rsidRPr="003F3698">
        <w:rPr>
          <w:rStyle w:val="StyleUnderline"/>
          <w:rFonts w:asciiTheme="minorHAnsi" w:hAnsiTheme="minorHAnsi" w:cstheme="minorHAnsi"/>
          <w:highlight w:val="cyan"/>
        </w:rPr>
        <w:t>Disease</w:t>
      </w:r>
      <w:r w:rsidRPr="003F3698">
        <w:rPr>
          <w:rStyle w:val="StyleUnderline"/>
          <w:rFonts w:asciiTheme="minorHAnsi" w:hAnsiTheme="minorHAnsi" w:cstheme="minorHAnsi"/>
        </w:rPr>
        <w:t xml:space="preserve"> and deformity </w:t>
      </w:r>
      <w:r w:rsidRPr="003F3698">
        <w:rPr>
          <w:rStyle w:val="StyleUnderline"/>
          <w:rFonts w:asciiTheme="minorHAnsi" w:hAnsiTheme="minorHAnsi" w:cstheme="minorHAnsi"/>
          <w:highlight w:val="cyan"/>
        </w:rPr>
        <w:t>were</w:t>
      </w:r>
      <w:r w:rsidRPr="003F3698">
        <w:rPr>
          <w:rFonts w:asciiTheme="minorHAnsi" w:hAnsiTheme="minorHAnsi" w:cstheme="minorHAnsi"/>
          <w:sz w:val="16"/>
        </w:rPr>
        <w:t xml:space="preserve"> treated in literature and in popular discourse as entropic </w:t>
      </w:r>
      <w:r w:rsidRPr="003F3698">
        <w:rPr>
          <w:rStyle w:val="StyleUnderline"/>
          <w:rFonts w:asciiTheme="minorHAnsi" w:hAnsiTheme="minorHAnsi" w:cstheme="minorHAnsi"/>
          <w:highlight w:val="cyan"/>
        </w:rPr>
        <w:t>indicators of moral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and physical decline</w:t>
      </w:r>
      <w:r w:rsidRPr="003F3698">
        <w:rPr>
          <w:rStyle w:val="StyleUnderline"/>
          <w:rFonts w:asciiTheme="minorHAnsi" w:hAnsiTheme="minorHAnsi" w:cstheme="minorHAnsi"/>
        </w:rPr>
        <w:t xml:space="preserve"> that contradicted the triumphalist timeline </w:t>
      </w:r>
      <w:r w:rsidRPr="003F3698">
        <w:rPr>
          <w:rStyle w:val="StyleUnderline"/>
          <w:rFonts w:asciiTheme="minorHAnsi" w:hAnsiTheme="minorHAnsi" w:cstheme="minorHAnsi"/>
          <w:highlight w:val="cyan"/>
        </w:rPr>
        <w:t>of Christian empire</w:t>
      </w:r>
      <w:r w:rsidRPr="003F3698">
        <w:rPr>
          <w:rFonts w:asciiTheme="minorHAnsi" w:hAnsiTheme="minorHAnsi" w:cstheme="minorHAnsi"/>
          <w:sz w:val="16"/>
        </w:rPr>
        <w:t xml:space="preserve">. Entropy itself was extremely upsetting to </w:t>
      </w:r>
      <w:proofErr w:type="spellStart"/>
      <w:r w:rsidRPr="003F3698">
        <w:rPr>
          <w:rFonts w:asciiTheme="minorHAnsi" w:hAnsiTheme="minorHAnsi" w:cstheme="minorHAnsi"/>
          <w:sz w:val="16"/>
        </w:rPr>
        <w:t>eternist</w:t>
      </w:r>
      <w:proofErr w:type="spellEnd"/>
      <w:r w:rsidRPr="003F3698">
        <w:rPr>
          <w:rFonts w:asciiTheme="minorHAnsi" w:hAnsiTheme="minorHAnsi" w:cstheme="minorHAnsi"/>
          <w:sz w:val="16"/>
        </w:rPr>
        <w:t xml:space="preserve"> concepts of time and human survivability, putting an apocalyptic timer on the existence of the entire universe. </w:t>
      </w:r>
      <w:r w:rsidRPr="003F3698">
        <w:rPr>
          <w:rStyle w:val="StyleUnderline"/>
          <w:rFonts w:asciiTheme="minorHAnsi" w:hAnsiTheme="minorHAnsi" w:cstheme="minorHAnsi"/>
        </w:rPr>
        <w:t xml:space="preserve">Eugenics became popular at the time </w:t>
      </w:r>
      <w:proofErr w:type="gramStart"/>
      <w:r w:rsidRPr="003F3698">
        <w:rPr>
          <w:rStyle w:val="StyleUnderline"/>
          <w:rFonts w:asciiTheme="minorHAnsi" w:hAnsiTheme="minorHAnsi" w:cstheme="minorHAnsi"/>
        </w:rPr>
        <w:t>as a way to</w:t>
      </w:r>
      <w:proofErr w:type="gramEnd"/>
      <w:r w:rsidRPr="003F3698">
        <w:rPr>
          <w:rStyle w:val="StyleUnderline"/>
          <w:rFonts w:asciiTheme="minorHAnsi" w:hAnsiTheme="minorHAnsi" w:cstheme="minorHAnsi"/>
        </w:rPr>
        <w:t xml:space="preserve"> manage these indicators of declining society – disease, disability, mental illness, and race –</w:t>
      </w:r>
      <w:r w:rsidRPr="003F3698">
        <w:rPr>
          <w:rFonts w:asciiTheme="minorHAnsi" w:hAnsiTheme="minorHAnsi" w:cstheme="minorHAnsi"/>
          <w:sz w:val="16"/>
        </w:rPr>
        <w:t xml:space="preserve"> and fight entropy, </w:t>
      </w:r>
      <w:r w:rsidRPr="003F3698">
        <w:rPr>
          <w:rStyle w:val="StyleUnderline"/>
          <w:rFonts w:asciiTheme="minorHAnsi" w:hAnsiTheme="minorHAnsi" w:cstheme="minorHAnsi"/>
        </w:rPr>
        <w:t xml:space="preserve">denying the possibility of the death of the universe and reasserting sociopolitical, cultural, and spiritual hierarchies of ability, race, and gender through legislation, medicinal practice, and border control. </w:t>
      </w:r>
      <w:r w:rsidRPr="003F3698">
        <w:rPr>
          <w:rFonts w:asciiTheme="minorHAnsi" w:hAnsiTheme="minorHAnsi" w:cstheme="minorHAnsi"/>
          <w:sz w:val="16"/>
        </w:rPr>
        <w:t xml:space="preserve">The idea of border control as preventative medicine already admits to the porous nature of policed boundaries, which McKeown discusses in great depth in his study of the enforcement of the Exclusion Act. </w:t>
      </w:r>
      <w:r w:rsidRPr="003F3698">
        <w:rPr>
          <w:rStyle w:val="StyleUnderline"/>
          <w:rFonts w:asciiTheme="minorHAnsi" w:hAnsiTheme="minorHAnsi" w:cstheme="minorHAnsi"/>
        </w:rPr>
        <w:t>Invasion is a type of pathology that completely obliterates borders</w:t>
      </w:r>
      <w:r w:rsidRPr="003F3698">
        <w:rPr>
          <w:rFonts w:asciiTheme="minorHAnsi" w:hAnsiTheme="minorHAnsi" w:cstheme="minorHAnsi"/>
          <w:sz w:val="16"/>
        </w:rPr>
        <w:t xml:space="preserve"> through phagocytosis, dissolving any identity based on geographical or organ-based (i.e., state) markers. However, in fiction, this sort of dissolution can </w:t>
      </w:r>
      <w:proofErr w:type="gramStart"/>
      <w:r w:rsidRPr="003F3698">
        <w:rPr>
          <w:rFonts w:asciiTheme="minorHAnsi" w:hAnsiTheme="minorHAnsi" w:cstheme="minorHAnsi"/>
          <w:sz w:val="16"/>
        </w:rPr>
        <w:t>actually be</w:t>
      </w:r>
      <w:proofErr w:type="gramEnd"/>
      <w:r w:rsidRPr="003F3698">
        <w:rPr>
          <w:rFonts w:asciiTheme="minorHAnsi" w:hAnsiTheme="minorHAnsi" w:cstheme="minorHAnsi"/>
          <w:sz w:val="16"/>
        </w:rPr>
        <w:t xml:space="preserve"> a source of positive anticipation, </w:t>
      </w:r>
      <w:r w:rsidRPr="003F3698">
        <w:rPr>
          <w:rStyle w:val="StyleUnderline"/>
          <w:rFonts w:asciiTheme="minorHAnsi" w:hAnsiTheme="minorHAnsi" w:cstheme="minorHAnsi"/>
        </w:rPr>
        <w:t>because it aesthetically effaces the settler-colonial country and provides a chance to distill its colonial ethos.</w:t>
      </w:r>
      <w:r w:rsidRPr="003F3698">
        <w:rPr>
          <w:rFonts w:asciiTheme="minorHAnsi" w:hAnsiTheme="minorHAnsi" w:cstheme="minorHAnsi"/>
          <w:sz w:val="16"/>
        </w:rPr>
        <w:t xml:space="preserve"> Paul Williams observes that </w:t>
      </w:r>
      <w:r w:rsidRPr="003F3698">
        <w:rPr>
          <w:rStyle w:val="StyleUnderline"/>
          <w:rFonts w:asciiTheme="minorHAnsi" w:hAnsiTheme="minorHAnsi" w:cstheme="minorHAnsi"/>
        </w:rPr>
        <w:t>“</w:t>
      </w:r>
      <w:r w:rsidRPr="003F3698">
        <w:rPr>
          <w:rStyle w:val="StyleUnderline"/>
          <w:rFonts w:asciiTheme="minorHAnsi" w:hAnsiTheme="minorHAnsi" w:cstheme="minorHAnsi"/>
          <w:highlight w:val="cyan"/>
        </w:rPr>
        <w:t>the post-apocalyptic world can be an arena for the replaying of the colonial encounter,</w:t>
      </w:r>
      <w:r w:rsidRPr="003F3698">
        <w:rPr>
          <w:rStyle w:val="StyleUnderline"/>
          <w:rFonts w:asciiTheme="minorHAnsi" w:hAnsiTheme="minorHAnsi" w:cstheme="minorHAnsi"/>
        </w:rPr>
        <w:t xml:space="preserve"> frightening in its unintelligibility but alluring in its virgin promise… [it] was the most plausible arena in which imperial adventurism could be restaged” </w:t>
      </w:r>
      <w:r w:rsidRPr="003F3698">
        <w:rPr>
          <w:rFonts w:asciiTheme="minorHAnsi" w:hAnsiTheme="minorHAnsi" w:cstheme="minorHAnsi"/>
          <w:sz w:val="16"/>
        </w:rPr>
        <w:t xml:space="preserve">(304-305). </w:t>
      </w:r>
      <w:r w:rsidRPr="003F3698">
        <w:rPr>
          <w:rStyle w:val="Emphasis"/>
          <w:rFonts w:asciiTheme="minorHAnsi" w:hAnsiTheme="minorHAnsi" w:cstheme="minorHAnsi"/>
        </w:rPr>
        <w:t xml:space="preserve">A state-sanctioned eschatology can </w:t>
      </w:r>
      <w:r w:rsidRPr="003F3698">
        <w:rPr>
          <w:rStyle w:val="StyleUnderline"/>
          <w:rFonts w:asciiTheme="minorHAnsi" w:hAnsiTheme="minorHAnsi" w:cstheme="minorHAnsi"/>
        </w:rPr>
        <w:t>therefore also</w:t>
      </w:r>
      <w:r w:rsidRPr="003F3698">
        <w:rPr>
          <w:rStyle w:val="Emphasis"/>
          <w:rFonts w:asciiTheme="minorHAnsi" w:hAnsiTheme="minorHAnsi" w:cstheme="minorHAnsi"/>
        </w:rPr>
        <w:t xml:space="preserve"> be understood as a </w:t>
      </w:r>
      <w:r w:rsidRPr="003F3698">
        <w:rPr>
          <w:rStyle w:val="Emphasis"/>
          <w:rFonts w:asciiTheme="minorHAnsi" w:hAnsiTheme="minorHAnsi" w:cstheme="minorHAnsi"/>
          <w:highlight w:val="cyan"/>
        </w:rPr>
        <w:t>contingency plan</w:t>
      </w:r>
      <w:r w:rsidRPr="003F3698">
        <w:rPr>
          <w:rStyle w:val="Emphasis"/>
          <w:rFonts w:asciiTheme="minorHAnsi" w:hAnsiTheme="minorHAnsi" w:cstheme="minorHAnsi"/>
        </w:rPr>
        <w:t xml:space="preserve"> for the end and the time beyond the end, </w:t>
      </w:r>
      <w:r w:rsidRPr="003F3698">
        <w:rPr>
          <w:rStyle w:val="StyleUnderline"/>
          <w:rFonts w:asciiTheme="minorHAnsi" w:hAnsiTheme="minorHAnsi" w:cstheme="minorHAnsi"/>
        </w:rPr>
        <w:t>and not only as a warning system or a means of avoidance.</w:t>
      </w:r>
      <w:r w:rsidRPr="003F3698">
        <w:rPr>
          <w:rStyle w:val="Emphasis"/>
          <w:rFonts w:asciiTheme="minorHAnsi" w:hAnsiTheme="minorHAnsi" w:cstheme="minorHAnsi"/>
        </w:rPr>
        <w:t xml:space="preserve"> It is </w:t>
      </w:r>
      <w:r w:rsidRPr="003F3698">
        <w:rPr>
          <w:rStyle w:val="StyleUnderline"/>
          <w:rFonts w:asciiTheme="minorHAnsi" w:hAnsiTheme="minorHAnsi" w:cstheme="minorHAnsi"/>
        </w:rPr>
        <w:t>also</w:t>
      </w:r>
      <w:r w:rsidRPr="003F3698">
        <w:rPr>
          <w:rStyle w:val="Emphasis"/>
          <w:rFonts w:asciiTheme="minorHAnsi" w:hAnsiTheme="minorHAnsi" w:cstheme="minorHAnsi"/>
        </w:rPr>
        <w:t xml:space="preserve"> an understanding that the end of empire is not synonymous with the end of its people, and </w:t>
      </w:r>
      <w:r w:rsidRPr="003F3698">
        <w:rPr>
          <w:rStyle w:val="StyleUnderline"/>
          <w:rFonts w:asciiTheme="minorHAnsi" w:hAnsiTheme="minorHAnsi" w:cstheme="minorHAnsi"/>
        </w:rPr>
        <w:t>crucially</w:t>
      </w:r>
      <w:r w:rsidRPr="003F3698">
        <w:rPr>
          <w:rStyle w:val="Emphasis"/>
          <w:rFonts w:asciiTheme="minorHAnsi" w:hAnsiTheme="minorHAnsi" w:cstheme="minorHAnsi"/>
        </w:rPr>
        <w:t xml:space="preserve"> provides a way </w:t>
      </w:r>
      <w:r w:rsidRPr="003F3698">
        <w:rPr>
          <w:rStyle w:val="Emphasis"/>
          <w:rFonts w:asciiTheme="minorHAnsi" w:hAnsiTheme="minorHAnsi" w:cstheme="minorHAnsi"/>
          <w:highlight w:val="cyan"/>
        </w:rPr>
        <w:t>to propagate</w:t>
      </w:r>
      <w:r w:rsidRPr="003F3698">
        <w:rPr>
          <w:rStyle w:val="Emphasis"/>
          <w:rFonts w:asciiTheme="minorHAnsi" w:hAnsiTheme="minorHAnsi" w:cstheme="minorHAnsi"/>
        </w:rPr>
        <w:t xml:space="preserve"> its intrinsic power structures and </w:t>
      </w:r>
      <w:r w:rsidRPr="003F3698">
        <w:rPr>
          <w:rStyle w:val="Emphasis"/>
          <w:rFonts w:asciiTheme="minorHAnsi" w:hAnsiTheme="minorHAnsi" w:cstheme="minorHAnsi"/>
          <w:highlight w:val="cyan"/>
        </w:rPr>
        <w:t>hegemonic values</w:t>
      </w:r>
      <w:r w:rsidRPr="003F3698">
        <w:rPr>
          <w:rStyle w:val="Emphasis"/>
          <w:rFonts w:asciiTheme="minorHAnsi" w:hAnsiTheme="minorHAnsi" w:cstheme="minorHAnsi"/>
        </w:rPr>
        <w:t xml:space="preserve"> </w:t>
      </w:r>
      <w:r w:rsidRPr="003F3698">
        <w:rPr>
          <w:rStyle w:val="StyleUnderline"/>
          <w:rFonts w:asciiTheme="minorHAnsi" w:hAnsiTheme="minorHAnsi" w:cstheme="minorHAnsi"/>
          <w:highlight w:val="cyan"/>
        </w:rPr>
        <w:t>in hopes that it will</w:t>
      </w:r>
      <w:r w:rsidRPr="003F3698">
        <w:rPr>
          <w:rStyle w:val="StyleUnderline"/>
          <w:rFonts w:asciiTheme="minorHAnsi" w:hAnsiTheme="minorHAnsi" w:cstheme="minorHAnsi"/>
        </w:rPr>
        <w:t xml:space="preserve"> one day </w:t>
      </w:r>
      <w:r w:rsidRPr="003F3698">
        <w:rPr>
          <w:rStyle w:val="StyleUnderline"/>
          <w:rFonts w:asciiTheme="minorHAnsi" w:hAnsiTheme="minorHAnsi" w:cstheme="minorHAnsi"/>
          <w:highlight w:val="cyan"/>
        </w:rPr>
        <w:t xml:space="preserve">be reestablished </w:t>
      </w:r>
      <w:r w:rsidRPr="003F3698">
        <w:rPr>
          <w:rStyle w:val="Emphasis"/>
          <w:rFonts w:asciiTheme="minorHAnsi" w:hAnsiTheme="minorHAnsi" w:cstheme="minorHAnsi"/>
          <w:highlight w:val="cyan"/>
        </w:rPr>
        <w:t>in a different form</w:t>
      </w:r>
      <w:r w:rsidRPr="003F3698">
        <w:rPr>
          <w:rStyle w:val="StyleUnderline"/>
          <w:rFonts w:asciiTheme="minorHAnsi" w:hAnsiTheme="minorHAnsi" w:cstheme="minorHAnsi"/>
          <w:highlight w:val="cyan"/>
        </w:rPr>
        <w:t>.</w:t>
      </w:r>
      <w:r w:rsidRPr="003F3698">
        <w:rPr>
          <w:rStyle w:val="StyleUnderline"/>
          <w:rFonts w:asciiTheme="minorHAnsi" w:hAnsiTheme="minorHAnsi" w:cstheme="minorHAnsi"/>
        </w:rPr>
        <w:t xml:space="preserve"> Postapocalyptic work that does not deconstruct the interlocking forces of patriarchy, criminality, and racialization must envision the nation and the empire as ideology.</w:t>
      </w:r>
      <w:r w:rsidRPr="003F3698">
        <w:rPr>
          <w:rFonts w:asciiTheme="minorHAnsi" w:hAnsiTheme="minorHAnsi" w:cstheme="minorHAnsi"/>
          <w:sz w:val="16"/>
        </w:rPr>
        <w:t xml:space="preserve"> One of the best examples of this is from the final scene of Werner Herzog’s Aguirre, the Wrath of God, where the titular character stands on the remains of his ruined colonial expedition and declares: “We will produce history as others produce plays… I, the wrath of God, will marry my own daughter, and with her found the purest dynasty the world has ever seen.” </w:t>
      </w:r>
      <w:r w:rsidRPr="003F3698">
        <w:rPr>
          <w:rStyle w:val="Emphasis"/>
          <w:rFonts w:asciiTheme="minorHAnsi" w:hAnsiTheme="minorHAnsi" w:cstheme="minorHAnsi"/>
          <w:highlight w:val="cyan"/>
        </w:rPr>
        <w:t>Although</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Style w:val="StyleUnderline"/>
          <w:rFonts w:asciiTheme="minorHAnsi" w:hAnsiTheme="minorHAnsi" w:cstheme="minorHAnsi"/>
        </w:rPr>
        <w:t xml:space="preserve"> particular material </w:t>
      </w:r>
      <w:r w:rsidRPr="003F3698">
        <w:rPr>
          <w:rStyle w:val="Emphasis"/>
          <w:rFonts w:asciiTheme="minorHAnsi" w:hAnsiTheme="minorHAnsi" w:cstheme="minorHAnsi"/>
          <w:highlight w:val="cyan"/>
        </w:rPr>
        <w:t>structures of empire</w:t>
      </w:r>
      <w:r w:rsidRPr="003F3698">
        <w:rPr>
          <w:rStyle w:val="StyleUnderline"/>
          <w:rFonts w:asciiTheme="minorHAnsi" w:hAnsiTheme="minorHAnsi" w:cstheme="minorHAnsi"/>
        </w:rPr>
        <w:t xml:space="preserve"> and means of asserting imperial ambition </w:t>
      </w:r>
      <w:r w:rsidRPr="003F3698">
        <w:rPr>
          <w:rStyle w:val="Emphasis"/>
          <w:rFonts w:asciiTheme="minorHAnsi" w:hAnsiTheme="minorHAnsi" w:cstheme="minorHAnsi"/>
          <w:highlight w:val="cyan"/>
        </w:rPr>
        <w:t>may crumble with time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 persistent desire for its renewal</w:t>
      </w:r>
      <w:r w:rsidRPr="003F3698">
        <w:rPr>
          <w:rStyle w:val="Emphasis"/>
          <w:rFonts w:asciiTheme="minorHAnsi" w:hAnsiTheme="minorHAnsi" w:cstheme="minorHAnsi"/>
        </w:rPr>
        <w:t xml:space="preserve"> and recreation </w:t>
      </w:r>
      <w:r w:rsidRPr="003F3698">
        <w:rPr>
          <w:rStyle w:val="Emphasis"/>
          <w:rFonts w:asciiTheme="minorHAnsi" w:hAnsiTheme="minorHAnsi" w:cstheme="minorHAnsi"/>
          <w:highlight w:val="cyan"/>
        </w:rPr>
        <w:t>will remain</w:t>
      </w:r>
      <w:r w:rsidRPr="003F3698">
        <w:rPr>
          <w:rStyle w:val="Emphasis"/>
          <w:rFonts w:asciiTheme="minorHAnsi" w:hAnsiTheme="minorHAnsi" w:cstheme="minorHAnsi"/>
        </w:rPr>
        <w:t xml:space="preserve"> – </w:t>
      </w:r>
      <w:r w:rsidRPr="003F3698">
        <w:rPr>
          <w:rStyle w:val="Emphasis"/>
          <w:rFonts w:asciiTheme="minorHAnsi" w:hAnsiTheme="minorHAnsi" w:cstheme="minorHAnsi"/>
          <w:highlight w:val="cyan"/>
        </w:rPr>
        <w:t>the superstructure will persevere –</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if the survivors</w:t>
      </w:r>
      <w:r w:rsidRPr="003F3698">
        <w:rPr>
          <w:rStyle w:val="StyleUnderline"/>
          <w:rFonts w:asciiTheme="minorHAnsi" w:hAnsiTheme="minorHAnsi" w:cstheme="minorHAnsi"/>
        </w:rPr>
        <w:t xml:space="preserve"> of the eschaton </w:t>
      </w:r>
      <w:r w:rsidRPr="003F3698">
        <w:rPr>
          <w:rStyle w:val="Emphasis"/>
          <w:rFonts w:asciiTheme="minorHAnsi" w:hAnsiTheme="minorHAnsi" w:cstheme="minorHAnsi"/>
          <w:highlight w:val="cyan"/>
        </w:rPr>
        <w:t>do not enact a radical shift in the</w:t>
      </w:r>
      <w:r w:rsidRPr="003F3698">
        <w:rPr>
          <w:rStyle w:val="StyleUnderline"/>
          <w:rFonts w:asciiTheme="minorHAnsi" w:hAnsiTheme="minorHAnsi" w:cstheme="minorHAnsi"/>
          <w:highlight w:val="cyan"/>
        </w:rPr>
        <w:t xml:space="preserve"> nostalgia and </w:t>
      </w:r>
      <w:proofErr w:type="gramStart"/>
      <w:r w:rsidRPr="003F3698">
        <w:rPr>
          <w:rStyle w:val="Emphasis"/>
          <w:rFonts w:asciiTheme="minorHAnsi" w:hAnsiTheme="minorHAnsi" w:cstheme="minorHAnsi"/>
          <w:highlight w:val="cyan"/>
        </w:rPr>
        <w:t>desires</w:t>
      </w:r>
      <w:proofErr w:type="gramEnd"/>
      <w:r w:rsidRPr="003F3698">
        <w:rPr>
          <w:rStyle w:val="Emphasis"/>
          <w:rFonts w:asciiTheme="minorHAnsi" w:hAnsiTheme="minorHAnsi" w:cstheme="minorHAnsi"/>
          <w:highlight w:val="cyan"/>
        </w:rPr>
        <w:t xml:space="preserve"> they carry through the end times.</w:t>
      </w:r>
    </w:p>
    <w:p w14:paraId="69495DDB" w14:textId="77777777" w:rsidR="006A246E" w:rsidRDefault="006A246E" w:rsidP="006A246E">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1"/>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3EA27765" w14:textId="77777777" w:rsidR="006A246E" w:rsidRDefault="006A246E" w:rsidP="006A246E">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79CB398D" w14:textId="77777777" w:rsidR="006A246E" w:rsidRDefault="006A246E" w:rsidP="006A246E">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w:t>
      </w:r>
      <w:proofErr w:type="gramStart"/>
      <w:r w:rsidRPr="004023C0">
        <w:rPr>
          <w:rStyle w:val="StyleUnderline"/>
          <w:highlight w:val="cyan"/>
        </w:rPr>
        <w:t>is</w:t>
      </w:r>
      <w:proofErr w:type="gramEnd"/>
      <w:r w:rsidRPr="004023C0">
        <w:rPr>
          <w:rStyle w:val="StyleUnderline"/>
          <w:highlight w:val="cyan"/>
        </w:rPr>
        <w:t xml:space="preserve">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046BCA97" w14:textId="77777777" w:rsidR="006A246E" w:rsidRDefault="006A246E" w:rsidP="006A246E">
      <w:pPr>
        <w:pStyle w:val="Heading4"/>
      </w:pPr>
      <w:bookmarkStart w:id="1" w:name="_Hlk86517751"/>
      <w:r>
        <w:t xml:space="preserve">Even the rhetoric of worker-first </w:t>
      </w:r>
      <w:r w:rsidRPr="0025202D">
        <w:rPr>
          <w:rFonts w:asciiTheme="minorHAnsi" w:hAnsiTheme="minorHAnsi" w:cstheme="minorHAnsi"/>
        </w:rPr>
        <w:t>models</w:t>
      </w:r>
      <w:r>
        <w:t xml:space="preserve"> </w:t>
      </w:r>
      <w:proofErr w:type="gramStart"/>
      <w:r>
        <w:t>get</w:t>
      </w:r>
      <w:proofErr w:type="gramEnd"/>
      <w:r>
        <w:t xml:space="preserve"> coopted</w:t>
      </w:r>
    </w:p>
    <w:p w14:paraId="3647B9C7" w14:textId="77777777" w:rsidR="006A246E" w:rsidRDefault="006A246E" w:rsidP="006A246E">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78AEE699" w14:textId="77777777" w:rsidR="006A246E" w:rsidRPr="00A14E57" w:rsidRDefault="006A246E" w:rsidP="006A246E">
      <w:pPr>
        <w:rPr>
          <w:rStyle w:val="StyleUnderline"/>
        </w:rPr>
      </w:pPr>
      <w:r w:rsidRPr="00A14E57">
        <w:rPr>
          <w:sz w:val="16"/>
        </w:rPr>
        <w:t xml:space="preserve">But to keep our country moving, we </w:t>
      </w:r>
      <w:proofErr w:type="gramStart"/>
      <w:r w:rsidRPr="00A14E57">
        <w:rPr>
          <w:sz w:val="16"/>
        </w:rPr>
        <w:t>have to</w:t>
      </w:r>
      <w:proofErr w:type="gramEnd"/>
      <w:r w:rsidRPr="00A14E57">
        <w:rPr>
          <w:sz w:val="16"/>
        </w:rPr>
        <w:t xml:space="preserve"> take another step as well — and I know you’re all tired of hearing me during the campaign and since I’m elected President talk about it — and that’s </w:t>
      </w:r>
      <w:r w:rsidRPr="00A14E57">
        <w:rPr>
          <w:rStyle w:val="StyleUnderline"/>
          <w:highlight w:val="cyan"/>
        </w:rPr>
        <w:t>bringing fair competition</w:t>
      </w:r>
      <w:r w:rsidRPr="00A14E57">
        <w:rPr>
          <w:sz w:val="16"/>
        </w:rPr>
        <w:t xml:space="preserve"> back to the economy.</w:t>
      </w:r>
      <w:r w:rsidRPr="0025202D">
        <w:rPr>
          <w:sz w:val="16"/>
        </w:rPr>
        <w:t xml:space="preserve"> </w:t>
      </w:r>
      <w:r w:rsidRPr="00A14E57">
        <w:rPr>
          <w:sz w:val="16"/>
        </w:rPr>
        <w:t xml:space="preserve">That’s why today I’m going to be signing shortly an executive order promoting competition to lower price — </w:t>
      </w:r>
      <w:r w:rsidRPr="00A14E57">
        <w:rPr>
          <w:rStyle w:val="StyleUnderline"/>
          <w:highlight w:val="cyan"/>
        </w:rPr>
        <w:t>to</w:t>
      </w:r>
      <w:r w:rsidRPr="00A14E57">
        <w:rPr>
          <w:rStyle w:val="StyleUnderline"/>
        </w:rPr>
        <w:t xml:space="preserve"> </w:t>
      </w:r>
      <w:r w:rsidRPr="00A14E57">
        <w:rPr>
          <w:rStyle w:val="StyleUnderline"/>
          <w:highlight w:val="cyan"/>
        </w:rPr>
        <w:t xml:space="preserve">lower prices, </w:t>
      </w:r>
      <w:r w:rsidRPr="00A14E57">
        <w:rPr>
          <w:rStyle w:val="StyleUnderline"/>
        </w:rPr>
        <w:t xml:space="preserve">to </w:t>
      </w:r>
      <w:r w:rsidRPr="00A14E57">
        <w:rPr>
          <w:rStyle w:val="StyleUnderline"/>
          <w:highlight w:val="cyan"/>
        </w:rPr>
        <w:t>increase wages,</w:t>
      </w:r>
      <w:r w:rsidRPr="00A14E57">
        <w:rPr>
          <w:rStyle w:val="StyleUnderline"/>
        </w:rPr>
        <w:t xml:space="preserve"> </w:t>
      </w:r>
      <w:r w:rsidRPr="00A14E57">
        <w:rPr>
          <w:rStyle w:val="StyleUnderline"/>
          <w:highlight w:val="cyan"/>
        </w:rPr>
        <w:t>and</w:t>
      </w:r>
      <w:r w:rsidRPr="00A14E57">
        <w:rPr>
          <w:sz w:val="16"/>
        </w:rPr>
        <w:t xml:space="preserve"> to </w:t>
      </w:r>
      <w:r w:rsidRPr="00A14E57">
        <w:rPr>
          <w:rStyle w:val="StyleUnderline"/>
          <w:highlight w:val="cyan"/>
        </w:rPr>
        <w:t>take another</w:t>
      </w:r>
      <w:r w:rsidRPr="00A14E57">
        <w:rPr>
          <w:rStyle w:val="StyleUnderline"/>
        </w:rPr>
        <w:t xml:space="preserve"> critical </w:t>
      </w:r>
      <w:r w:rsidRPr="00A14E57">
        <w:rPr>
          <w:rStyle w:val="StyleUnderline"/>
          <w:highlight w:val="cyan"/>
        </w:rPr>
        <w:t>step toward an economy</w:t>
      </w:r>
      <w:r w:rsidRPr="00A14E57">
        <w:rPr>
          <w:rStyle w:val="StyleUnderline"/>
        </w:rPr>
        <w:t xml:space="preserve"> </w:t>
      </w:r>
      <w:r w:rsidRPr="00A14E57">
        <w:rPr>
          <w:rStyle w:val="StyleUnderline"/>
          <w:highlight w:val="cyan"/>
        </w:rPr>
        <w:t>that works for everybody.</w:t>
      </w:r>
      <w:r>
        <w:rPr>
          <w:rStyle w:val="StyleUnderline"/>
        </w:rPr>
        <w:t xml:space="preserve"> </w:t>
      </w:r>
      <w:r w:rsidRPr="00A14E57">
        <w:rPr>
          <w:sz w:val="16"/>
        </w:rPr>
        <w:t xml:space="preserve">The heart of American capitalism is a simple idea: </w:t>
      </w:r>
      <w:r w:rsidRPr="00A14E57">
        <w:rPr>
          <w:rStyle w:val="Emphasis"/>
          <w:highlight w:val="cyan"/>
        </w:rPr>
        <w:t>open and fair competition</w:t>
      </w:r>
      <w:r w:rsidRPr="00A14E57">
        <w:rPr>
          <w:sz w:val="16"/>
        </w:rPr>
        <w:t xml:space="preserve"> — that </w:t>
      </w:r>
      <w:r w:rsidRPr="00A14E57">
        <w:rPr>
          <w:rStyle w:val="StyleUnderline"/>
          <w:highlight w:val="cyan"/>
        </w:rPr>
        <w:t>means</w:t>
      </w:r>
      <w:r w:rsidRPr="00A14E57">
        <w:rPr>
          <w:sz w:val="16"/>
        </w:rPr>
        <w:t xml:space="preserve"> that </w:t>
      </w:r>
      <w:r w:rsidRPr="00A14E57">
        <w:rPr>
          <w:rStyle w:val="StyleUnderline"/>
          <w:highlight w:val="cyan"/>
        </w:rPr>
        <w:t>if</w:t>
      </w:r>
      <w:r w:rsidRPr="00A14E57">
        <w:rPr>
          <w:rStyle w:val="StyleUnderline"/>
        </w:rPr>
        <w:t xml:space="preserve"> your </w:t>
      </w:r>
      <w:r w:rsidRPr="00A14E57">
        <w:rPr>
          <w:rStyle w:val="StyleUnderline"/>
          <w:highlight w:val="cyan"/>
        </w:rPr>
        <w:t>companies</w:t>
      </w:r>
      <w:r w:rsidRPr="00A14E57">
        <w:rPr>
          <w:rStyle w:val="StyleUnderline"/>
        </w:rPr>
        <w:t xml:space="preserve"> want to win </w:t>
      </w:r>
      <w:r w:rsidRPr="00A14E57">
        <w:rPr>
          <w:rStyle w:val="StyleUnderline"/>
          <w:highlight w:val="cyan"/>
        </w:rPr>
        <w:t xml:space="preserve">your business, they </w:t>
      </w:r>
      <w:proofErr w:type="gramStart"/>
      <w:r w:rsidRPr="00A14E57">
        <w:rPr>
          <w:rStyle w:val="StyleUnderline"/>
          <w:highlight w:val="cyan"/>
        </w:rPr>
        <w:t>have to</w:t>
      </w:r>
      <w:proofErr w:type="gramEnd"/>
      <w:r w:rsidRPr="00A14E57">
        <w:rPr>
          <w:rStyle w:val="StyleUnderline"/>
        </w:rPr>
        <w:t xml:space="preserve"> go out and</w:t>
      </w:r>
      <w:r w:rsidRPr="00A14E57">
        <w:rPr>
          <w:sz w:val="16"/>
        </w:rPr>
        <w:t xml:space="preserve"> they have to </w:t>
      </w:r>
      <w:r w:rsidRPr="00A14E57">
        <w:rPr>
          <w:rStyle w:val="StyleUnderline"/>
          <w:highlight w:val="cyan"/>
        </w:rPr>
        <w:t>up their game; better prices and services; new ideas and products</w:t>
      </w:r>
      <w:r w:rsidRPr="00A14E57">
        <w:rPr>
          <w:rStyle w:val="StyleUnderline"/>
        </w:rPr>
        <w:t>.</w:t>
      </w:r>
      <w:r>
        <w:rPr>
          <w:rStyle w:val="StyleUnderline"/>
        </w:rPr>
        <w:t xml:space="preserve"> </w:t>
      </w:r>
      <w:r w:rsidRPr="00A14E57">
        <w:rPr>
          <w:sz w:val="16"/>
        </w:rPr>
        <w:t>That competition keeps the economy moving and keeps it growing.</w:t>
      </w:r>
      <w:r w:rsidRPr="0025202D">
        <w:rPr>
          <w:sz w:val="16"/>
        </w:rPr>
        <w:t xml:space="preserve"> </w:t>
      </w:r>
      <w:r w:rsidRPr="00A14E57">
        <w:rPr>
          <w:sz w:val="16"/>
        </w:rPr>
        <w:t>Fair competition is why capitalism has been the world’s greatest force for prosperity and growth.</w:t>
      </w:r>
      <w:r w:rsidRPr="0025202D">
        <w:rPr>
          <w:sz w:val="16"/>
        </w:rPr>
        <w:t xml:space="preserve"> </w:t>
      </w:r>
      <w:r w:rsidRPr="00A14E57">
        <w:rPr>
          <w:sz w:val="16"/>
        </w:rPr>
        <w:t>By the same token, “</w:t>
      </w:r>
      <w:r w:rsidRPr="00A14E57">
        <w:rPr>
          <w:rStyle w:val="StyleUnderline"/>
          <w:highlight w:val="cyan"/>
        </w:rPr>
        <w:t>competitive economy” means companies must do all they do</w:t>
      </w:r>
      <w:r w:rsidRPr="00A14E57">
        <w:rPr>
          <w:sz w:val="16"/>
        </w:rPr>
        <w:t xml:space="preserve"> to do — everything they do </w:t>
      </w:r>
      <w:r w:rsidRPr="00A14E57">
        <w:rPr>
          <w:rStyle w:val="Emphasis"/>
          <w:highlight w:val="cyan"/>
        </w:rPr>
        <w:t>to compete for workers</w:t>
      </w:r>
      <w:r w:rsidRPr="00A14E57">
        <w:rPr>
          <w:sz w:val="16"/>
          <w:highlight w:val="cyan"/>
        </w:rPr>
        <w:t xml:space="preserve">: </w:t>
      </w:r>
      <w:r w:rsidRPr="00A14E57">
        <w:rPr>
          <w:rStyle w:val="StyleUnderline"/>
          <w:highlight w:val="cyan"/>
        </w:rPr>
        <w:t>offering higher wages, more flexible hours, better benefits.</w:t>
      </w:r>
      <w:r>
        <w:rPr>
          <w:rStyle w:val="StyleUnderline"/>
        </w:rPr>
        <w:t xml:space="preserve"> </w:t>
      </w:r>
    </w:p>
    <w:bookmarkEnd w:id="1"/>
    <w:p w14:paraId="68D17D95" w14:textId="77777777" w:rsidR="006A246E" w:rsidRPr="00C8601D" w:rsidRDefault="006A246E" w:rsidP="006A246E">
      <w:pPr>
        <w:pStyle w:val="Heading4"/>
        <w:rPr>
          <w:rFonts w:asciiTheme="minorHAnsi" w:hAnsiTheme="minorHAnsi" w:cstheme="minorHAnsi"/>
        </w:rPr>
      </w:pPr>
      <w:r>
        <w:rPr>
          <w:rFonts w:asciiTheme="minorHAnsi" w:hAnsiTheme="minorHAnsi" w:cstheme="minorHAnsi"/>
        </w:rPr>
        <w:t xml:space="preserve">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Pr>
          <w:rFonts w:asciiTheme="minorHAnsi" w:hAnsiTheme="minorHAnsi" w:cstheme="minorHAnsi"/>
          <w:u w:val="single"/>
        </w:rPr>
        <w:t>Don’t</w:t>
      </w:r>
      <w:r w:rsidRPr="00FA1F01">
        <w:rPr>
          <w:rFonts w:asciiTheme="minorHAnsi" w:hAnsiTheme="minorHAnsi" w:cstheme="minorHAnsi"/>
          <w:u w:val="single"/>
        </w:rPr>
        <w:t xml:space="preserve"> fear contamination</w:t>
      </w:r>
      <w:r>
        <w:rPr>
          <w:rFonts w:asciiTheme="minorHAnsi" w:hAnsiTheme="minorHAnsi" w:cstheme="minorHAnsi"/>
          <w:u w:val="single"/>
        </w:rPr>
        <w:t>,</w:t>
      </w:r>
      <w:r>
        <w:rPr>
          <w:rFonts w:asciiTheme="minorHAnsi" w:hAnsiTheme="minorHAnsi" w:cstheme="minorHAnsi"/>
        </w:rPr>
        <w:t xml:space="preserve"> instead reach out and grasp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47CB9CAA" w14:textId="77777777" w:rsidR="006A246E" w:rsidRPr="0075373C" w:rsidRDefault="006A246E" w:rsidP="006A246E">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46053122" w14:textId="4252CDA0" w:rsidR="006A246E" w:rsidRPr="00F837F7" w:rsidRDefault="006A246E" w:rsidP="00F837F7">
      <w:pPr>
        <w:rPr>
          <w:u w:val="single"/>
        </w:rPr>
      </w:pPr>
      <w:proofErr w:type="gramStart"/>
      <w:r w:rsidRPr="0075373C">
        <w:rPr>
          <w:sz w:val="16"/>
        </w:rPr>
        <w:t>In the midst of</w:t>
      </w:r>
      <w:proofErr w:type="gramEnd"/>
      <w:r w:rsidRPr="0075373C">
        <w:rPr>
          <w:sz w:val="16"/>
        </w:rPr>
        <w:t xml:space="preserve">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w:t>
      </w:r>
      <w:proofErr w:type="gramStart"/>
      <w:r w:rsidRPr="0075373C">
        <w:rPr>
          <w:sz w:val="16"/>
        </w:rPr>
        <w:t>protests against</w:t>
      </w:r>
      <w:proofErr w:type="gramEnd"/>
      <w:r w:rsidRPr="0075373C">
        <w:rPr>
          <w:sz w:val="16"/>
        </w:rPr>
        <w:t xml:space="preserve"> Beijing’s increasingly harsh conditions of authoritarian control as being funded by the US military. </w:t>
      </w:r>
      <w:r w:rsidRPr="0075373C">
        <w:rPr>
          <w:rStyle w:val="StyleUnderline"/>
        </w:rPr>
        <w:t xml:space="preserve">Writers </w:t>
      </w:r>
      <w:r w:rsidRPr="009361A7">
        <w:rPr>
          <w:rStyle w:val="StyleUnderline"/>
        </w:rPr>
        <w:t xml:space="preserve">from </w:t>
      </w:r>
      <w:proofErr w:type="spellStart"/>
      <w:r w:rsidRPr="009361A7">
        <w:rPr>
          <w:rStyle w:val="StyleUnderline"/>
        </w:rPr>
        <w:t>Lausan</w:t>
      </w:r>
      <w:proofErr w:type="spellEnd"/>
      <w:r w:rsidRPr="009361A7">
        <w:rPr>
          <w:rStyle w:val="StyleUnderline"/>
        </w:rPr>
        <w:t xml:space="preserve">,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proofErr w:type="spellStart"/>
      <w:r w:rsidRPr="00883476">
        <w:rPr>
          <w:rStyle w:val="Emphasis"/>
          <w:highlight w:val="cyan"/>
        </w:rPr>
        <w:t>interasian</w:t>
      </w:r>
      <w:proofErr w:type="spellEnd"/>
      <w:r w:rsidRPr="00883476">
        <w:rPr>
          <w:rStyle w:val="Emphasis"/>
          <w:highlight w:val="cyan"/>
        </w:rPr>
        <w:t xml:space="preserve">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D17EA4">
        <w:rPr>
          <w:rStyle w:val="StyleUnderline"/>
        </w:rPr>
        <w:t>Only through this multidimensional transnational praxis can we begin to see the underlying mechanisms that allow BLM activists from Minneapolis to Seattle to adopt Hong Kong protesters’ strategies against the police.</w:t>
      </w:r>
      <w:r w:rsidRPr="00D17EA4">
        <w:rPr>
          <w:sz w:val="16"/>
        </w:rPr>
        <w:t xml:space="preserve"> 8 </w:t>
      </w:r>
      <w:r w:rsidRPr="00D17EA4">
        <w:rPr>
          <w:rStyle w:val="StyleUnderline"/>
        </w:rPr>
        <w:t>These possibilities for alliance among “transnationally Asian” activists include protesters in Hong Kong and the US using umbrellas and tennis rackets to protect themselves from tear gas, the joint coalition between Taiwanese indigenous organizations and Black Lives Matter Taiwan calling out racism,9 and Singaporeans debating whether to topple their colonial monuments</w:t>
      </w:r>
      <w:r w:rsidRPr="00FD14BE">
        <w:rPr>
          <w:rStyle w:val="StyleUnderline"/>
          <w:highlight w:val="cyan"/>
        </w:rPr>
        <w:t>.</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w:t>
      </w:r>
      <w:proofErr w:type="gramStart"/>
      <w:r w:rsidRPr="0075373C">
        <w:rPr>
          <w:sz w:val="16"/>
        </w:rPr>
        <w:t>fast growing</w:t>
      </w:r>
      <w:proofErr w:type="gramEnd"/>
      <w:r w:rsidRPr="0075373C">
        <w:rPr>
          <w:sz w:val="16"/>
        </w:rPr>
        <w:t xml:space="preserve">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proofErr w:type="spellStart"/>
      <w:r w:rsidRPr="00883476">
        <w:rPr>
          <w:rStyle w:val="StyleUnderline"/>
          <w:highlight w:val="cyan"/>
        </w:rPr>
        <w:t>antinativist</w:t>
      </w:r>
      <w:proofErr w:type="spellEnd"/>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3212FFE7" w14:textId="77777777" w:rsidR="006A246E" w:rsidRPr="006F12CB" w:rsidRDefault="006A246E" w:rsidP="006A246E"/>
    <w:p w14:paraId="216869EC" w14:textId="3AA66330" w:rsidR="004C5955" w:rsidRDefault="004C5955" w:rsidP="006A246E">
      <w:pPr>
        <w:pStyle w:val="Heading4"/>
      </w:pPr>
      <w:r>
        <w:t xml:space="preserve">RESOLUTION? </w:t>
      </w:r>
    </w:p>
    <w:p w14:paraId="1DF00B06" w14:textId="77FC341E" w:rsidR="006A246E" w:rsidRDefault="006A246E" w:rsidP="006A246E">
      <w:pPr>
        <w:pStyle w:val="Heading4"/>
      </w:pPr>
      <w:r>
        <w:t xml:space="preserve">Our questions are many and our stories unheard – the final question is: </w:t>
      </w:r>
      <w:r w:rsidRPr="006F12CB">
        <w:rPr>
          <w:u w:val="single"/>
        </w:rPr>
        <w:t>who/what will you notice</w:t>
      </w:r>
      <w:r>
        <w:t>?</w:t>
      </w:r>
    </w:p>
    <w:p w14:paraId="1CE3B14F" w14:textId="77777777" w:rsidR="006A246E" w:rsidRPr="00060EEA" w:rsidRDefault="006A246E" w:rsidP="006A246E">
      <w:r w:rsidRPr="00256331">
        <w:rPr>
          <w:rStyle w:val="Style13ptBold"/>
        </w:rPr>
        <w:t>Tsing 15</w:t>
      </w:r>
      <w:r w:rsidRPr="00060EEA">
        <w:rPr>
          <w:rStyle w:val="Style13ptBold"/>
        </w:rPr>
        <w:t xml:space="preserve"> </w:t>
      </w:r>
      <w:r w:rsidRPr="00060EEA">
        <w:t xml:space="preserve">(Tsing, Anna, </w:t>
      </w:r>
      <w:r w:rsidRPr="00060EEA">
        <w:rPr>
          <w:i/>
          <w:iCs/>
        </w:rPr>
        <w:t>The Mushroom at the End of the World</w:t>
      </w:r>
      <w:r w:rsidRPr="00060EEA">
        <w:t>, Professor of anthropology at the University of Santa Cruz and recipient of the Huxley Memorial Medal of the Royal Anthropological Institute, Princeton University Press, 2015)</w:t>
      </w:r>
    </w:p>
    <w:p w14:paraId="6615EC27" w14:textId="77777777" w:rsidR="006A246E" w:rsidRPr="00060EEA" w:rsidRDefault="006A246E" w:rsidP="006A246E">
      <w:pPr>
        <w:rPr>
          <w:b/>
          <w:iCs/>
          <w:u w:val="single"/>
        </w:rPr>
      </w:pPr>
      <w:r w:rsidRPr="00256331">
        <w:rPr>
          <w:rStyle w:val="Emphasis"/>
          <w:highlight w:val="cyan"/>
        </w:rPr>
        <w:t>To listen to and tell</w:t>
      </w:r>
      <w:r w:rsidRPr="00060EEA">
        <w:rPr>
          <w:rStyle w:val="Emphasis"/>
        </w:rPr>
        <w:t xml:space="preserve"> a rush of </w:t>
      </w:r>
      <w:r w:rsidRPr="00256331">
        <w:rPr>
          <w:rStyle w:val="Emphasis"/>
          <w:highlight w:val="cyan"/>
        </w:rPr>
        <w:t>stories is a method</w:t>
      </w:r>
      <w:r w:rsidRPr="00060EEA">
        <w:rPr>
          <w:sz w:val="16"/>
        </w:rPr>
        <w:t xml:space="preserve">. </w:t>
      </w:r>
      <w:r w:rsidRPr="00060EEA">
        <w:rPr>
          <w:rStyle w:val="StyleUnderline"/>
        </w:rPr>
        <w:t>And why not make the strong claim and call it a science, an addition to knowledge?</w:t>
      </w:r>
      <w:r w:rsidRPr="00060EEA">
        <w:rPr>
          <w:sz w:val="16"/>
        </w:rPr>
        <w:t xml:space="preserve"> </w:t>
      </w:r>
      <w:r w:rsidRPr="00256331">
        <w:rPr>
          <w:rStyle w:val="Emphasis"/>
          <w:highlight w:val="cyan"/>
        </w:rPr>
        <w:t>Its research object is contaminated diversity; its unit of analysis is the indeterminate encounter</w:t>
      </w:r>
      <w:r w:rsidRPr="00060EEA">
        <w:rPr>
          <w:sz w:val="16"/>
        </w:rPr>
        <w:t xml:space="preserve">. </w:t>
      </w:r>
      <w:r w:rsidRPr="00256331">
        <w:rPr>
          <w:rStyle w:val="Emphasis"/>
          <w:highlight w:val="cyan"/>
        </w:rPr>
        <w:t xml:space="preserve">To learn </w:t>
      </w:r>
      <w:proofErr w:type="gramStart"/>
      <w:r w:rsidRPr="00060EEA">
        <w:rPr>
          <w:rStyle w:val="Emphasis"/>
        </w:rPr>
        <w:t>anything</w:t>
      </w:r>
      <w:proofErr w:type="gramEnd"/>
      <w:r w:rsidRPr="00060EEA">
        <w:rPr>
          <w:rStyle w:val="Emphasis"/>
        </w:rPr>
        <w:t xml:space="preserve"> </w:t>
      </w:r>
      <w:r w:rsidRPr="00256331">
        <w:rPr>
          <w:rStyle w:val="Emphasis"/>
          <w:highlight w:val="cyan"/>
        </w:rPr>
        <w:t>we must revitalize arts of noticing</w:t>
      </w:r>
      <w:r w:rsidRPr="00060EEA">
        <w:rPr>
          <w:sz w:val="16"/>
        </w:rPr>
        <w:t xml:space="preserve"> and include ethnography and natural history. </w:t>
      </w:r>
      <w:r w:rsidRPr="00256331">
        <w:rPr>
          <w:rStyle w:val="StyleUnderline"/>
          <w:iCs/>
          <w:highlight w:val="cyan"/>
        </w:rPr>
        <w:t>But we have a problem with scale</w:t>
      </w:r>
      <w:r w:rsidRPr="00256331">
        <w:rPr>
          <w:rStyle w:val="StyleUnderline"/>
          <w:highlight w:val="cyan"/>
        </w:rPr>
        <w:t>.</w:t>
      </w:r>
      <w:r w:rsidRPr="00060EEA">
        <w:rPr>
          <w:sz w:val="16"/>
        </w:rPr>
        <w:t xml:space="preserve"> A rush of stories cannot be neatly summed up. Its scales do not nest neatly; they draw attention to interrupting geographies and tempos. These interruptions elicit more stories. This is the rush of stories’ power as a science. Yet it is just these </w:t>
      </w:r>
      <w:r w:rsidRPr="00060EEA">
        <w:rPr>
          <w:rStyle w:val="StyleUnderline"/>
        </w:rPr>
        <w:t>interruptions that step out of the bounds of most modern science, which demands the possibility for infinite expansion without changing the research framework.</w:t>
      </w:r>
      <w:r w:rsidRPr="00060EEA">
        <w:rPr>
          <w:sz w:val="16"/>
        </w:rPr>
        <w:t xml:space="preserve"> </w:t>
      </w:r>
      <w:r w:rsidRPr="00256331">
        <w:rPr>
          <w:rStyle w:val="StyleUnderline"/>
          <w:highlight w:val="cyan"/>
        </w:rPr>
        <w:t>Arts of noticing are considered archaic because they are unable to “scale up”</w:t>
      </w:r>
      <w:r w:rsidRPr="00060EEA">
        <w:rPr>
          <w:rStyle w:val="StyleUnderline"/>
        </w:rPr>
        <w:t xml:space="preserve"> in this way. </w:t>
      </w:r>
      <w:r w:rsidRPr="00256331">
        <w:rPr>
          <w:rStyle w:val="Emphasis"/>
          <w:highlight w:val="cyan"/>
        </w:rPr>
        <w:t xml:space="preserve">The ability to make one’s research framework apply to greater scales, </w:t>
      </w:r>
      <w:r w:rsidRPr="00256331">
        <w:rPr>
          <w:rStyle w:val="StyleUnderline"/>
          <w:iCs/>
        </w:rPr>
        <w:t>without changing the research questions, has</w:t>
      </w:r>
      <w:r w:rsidRPr="00060EEA">
        <w:rPr>
          <w:rStyle w:val="Emphasis"/>
        </w:rPr>
        <w:t xml:space="preserve"> </w:t>
      </w:r>
      <w:r w:rsidRPr="00256331">
        <w:rPr>
          <w:rStyle w:val="Emphasis"/>
          <w:highlight w:val="cyan"/>
        </w:rPr>
        <w:t>become a hallmark of modern knowledge</w:t>
      </w:r>
      <w:r w:rsidRPr="00060EEA">
        <w:rPr>
          <w:sz w:val="16"/>
        </w:rPr>
        <w:t>. To have any hope of thinking with mushrooms</w:t>
      </w:r>
      <w:r w:rsidRPr="00060EEA">
        <w:rPr>
          <w:rStyle w:val="Emphasis"/>
        </w:rPr>
        <w:t xml:space="preserve">, </w:t>
      </w:r>
      <w:r w:rsidRPr="00256331">
        <w:rPr>
          <w:rStyle w:val="Emphasis"/>
          <w:highlight w:val="cyan"/>
        </w:rPr>
        <w:t>we must get outside this expectation</w:t>
      </w:r>
      <w:r w:rsidRPr="00060EEA">
        <w:rPr>
          <w:sz w:val="16"/>
        </w:rPr>
        <w:t xml:space="preserve">. In this spirit, I lead a foray into mushroom forests as “anti-plantations.” </w:t>
      </w:r>
      <w:r w:rsidRPr="00060EEA">
        <w:rPr>
          <w:rStyle w:val="StyleUnderline"/>
        </w:rPr>
        <w:t xml:space="preserve">The expectation of scaling up is not limited to science. </w:t>
      </w:r>
      <w:r w:rsidRPr="00256331">
        <w:rPr>
          <w:rStyle w:val="StyleUnderline"/>
          <w:highlight w:val="cyan"/>
        </w:rPr>
        <w:t>Progress</w:t>
      </w:r>
      <w:r w:rsidRPr="00060EEA">
        <w:rPr>
          <w:rStyle w:val="StyleUnderline"/>
        </w:rPr>
        <w:t xml:space="preserve"> itself </w:t>
      </w:r>
      <w:r w:rsidRPr="00256331">
        <w:rPr>
          <w:rStyle w:val="StyleUnderline"/>
          <w:highlight w:val="cyan"/>
        </w:rPr>
        <w:t>has often been defined by</w:t>
      </w:r>
      <w:r w:rsidRPr="00060EEA">
        <w:rPr>
          <w:rStyle w:val="StyleUnderline"/>
        </w:rPr>
        <w:t xml:space="preserve"> its ability to make projects expand without changing their framing assumptions. This quality is “</w:t>
      </w:r>
      <w:r w:rsidRPr="00256331">
        <w:rPr>
          <w:rStyle w:val="StyleUnderline"/>
          <w:highlight w:val="cyan"/>
        </w:rPr>
        <w:t>scalability</w:t>
      </w:r>
      <w:r w:rsidRPr="00060EEA">
        <w:rPr>
          <w:rStyle w:val="StyleUnderline"/>
        </w:rPr>
        <w:t>.”</w:t>
      </w:r>
      <w:r w:rsidRPr="00060EEA">
        <w:rPr>
          <w:sz w:val="16"/>
        </w:rPr>
        <w:t xml:space="preserve"> The term is a bit confusing, because it could be interpreted to mean “able to be discussed in terms of scale.” </w:t>
      </w:r>
      <w:r w:rsidRPr="00256331">
        <w:rPr>
          <w:rStyle w:val="StyleUnderline"/>
          <w:iCs/>
        </w:rPr>
        <w:t xml:space="preserve">Both scalable and </w:t>
      </w:r>
      <w:proofErr w:type="spellStart"/>
      <w:r w:rsidRPr="00256331">
        <w:rPr>
          <w:rStyle w:val="StyleUnderline"/>
          <w:iCs/>
        </w:rPr>
        <w:t>nonscalable</w:t>
      </w:r>
      <w:proofErr w:type="spellEnd"/>
      <w:r w:rsidRPr="00256331">
        <w:rPr>
          <w:rStyle w:val="StyleUnderline"/>
          <w:iCs/>
        </w:rPr>
        <w:t xml:space="preserve"> projects</w:t>
      </w:r>
      <w:r w:rsidRPr="00060EEA">
        <w:rPr>
          <w:rStyle w:val="StyleUnderline"/>
        </w:rPr>
        <w:t xml:space="preserve">, however, </w:t>
      </w:r>
      <w:r w:rsidRPr="00256331">
        <w:rPr>
          <w:rStyle w:val="StyleUnderline"/>
          <w:iCs/>
        </w:rPr>
        <w:t>can be discussed in relation to scale</w:t>
      </w:r>
      <w:r w:rsidRPr="00256331">
        <w:rPr>
          <w:rStyle w:val="StyleUnderline"/>
        </w:rPr>
        <w:t xml:space="preserve">. </w:t>
      </w:r>
      <w:r w:rsidRPr="00060EEA">
        <w:rPr>
          <w:sz w:val="16"/>
        </w:rPr>
        <w:t xml:space="preserve">When Fernand Braudel explained history’s “long durée” or Niels Bohr showed us the quantum atom, these were not projects of scalability, although they each revolutionized thinking about scale. </w:t>
      </w:r>
      <w:r w:rsidRPr="00256331">
        <w:rPr>
          <w:rStyle w:val="StyleUnderline"/>
        </w:rPr>
        <w:t>Scalability</w:t>
      </w:r>
      <w:r w:rsidRPr="00256331">
        <w:rPr>
          <w:rStyle w:val="StyleUnderline"/>
          <w:iCs/>
        </w:rPr>
        <w:t>, in contrast</w:t>
      </w:r>
      <w:r w:rsidRPr="00256331">
        <w:rPr>
          <w:rStyle w:val="StyleUnderline"/>
        </w:rPr>
        <w:t>, is the ability of a project to change scales smoothly without any change in project frames</w:t>
      </w:r>
      <w:r w:rsidRPr="00256331">
        <w:rPr>
          <w:rStyle w:val="StyleUnderline"/>
          <w:iCs/>
        </w:rPr>
        <w:t>.</w:t>
      </w:r>
      <w:r w:rsidRPr="00060EEA">
        <w:rPr>
          <w:sz w:val="16"/>
        </w:rPr>
        <w:t xml:space="preserve"> A scalable business, for example, does not change its organization as it expands. This is possible only if business relations are not transformative, changing the business as new relations are added. Similarly, </w:t>
      </w:r>
      <w:r w:rsidRPr="00256331">
        <w:rPr>
          <w:rStyle w:val="Emphasis"/>
          <w:highlight w:val="cyan"/>
        </w:rPr>
        <w:t>a scalable research project admits only data that already fit the research frame</w:t>
      </w:r>
      <w:r w:rsidRPr="00256331">
        <w:rPr>
          <w:rStyle w:val="StyleUnderline"/>
          <w:highlight w:val="cyan"/>
        </w:rPr>
        <w:t>.</w:t>
      </w:r>
      <w:r w:rsidRPr="00060EEA">
        <w:rPr>
          <w:rStyle w:val="StyleUnderline"/>
        </w:rPr>
        <w:t xml:space="preserve"> </w:t>
      </w:r>
      <w:r w:rsidRPr="00256331">
        <w:rPr>
          <w:rStyle w:val="StyleUnderline"/>
          <w:highlight w:val="cyan"/>
        </w:rPr>
        <w:t>Scalability</w:t>
      </w:r>
      <w:r w:rsidRPr="00060EEA">
        <w:rPr>
          <w:rStyle w:val="StyleUnderline"/>
        </w:rPr>
        <w:t xml:space="preserve"> requires that project elements be oblivious to the indeterminacies of encounter; that’s how they allow smooth expansion</w:t>
      </w:r>
      <w:r w:rsidRPr="00060EEA">
        <w:rPr>
          <w:sz w:val="16"/>
        </w:rPr>
        <w:t xml:space="preserve">. </w:t>
      </w:r>
      <w:r w:rsidRPr="00060EEA">
        <w:rPr>
          <w:rStyle w:val="StyleUnderline"/>
        </w:rPr>
        <w:t>Thus</w:t>
      </w:r>
      <w:r w:rsidRPr="00060EEA">
        <w:rPr>
          <w:sz w:val="16"/>
        </w:rPr>
        <w:t xml:space="preserve">, too, </w:t>
      </w:r>
      <w:r w:rsidRPr="00060EEA">
        <w:rPr>
          <w:rStyle w:val="StyleUnderline"/>
        </w:rPr>
        <w:t xml:space="preserve">scalability </w:t>
      </w:r>
      <w:r w:rsidRPr="00256331">
        <w:rPr>
          <w:rStyle w:val="StyleUnderline"/>
          <w:highlight w:val="cyan"/>
        </w:rPr>
        <w:t xml:space="preserve">banishes meaningful diversity, that is, </w:t>
      </w:r>
      <w:r w:rsidRPr="00256331">
        <w:rPr>
          <w:rStyle w:val="Emphasis"/>
          <w:highlight w:val="cyan"/>
        </w:rPr>
        <w:t>diversity that might change things</w:t>
      </w:r>
      <w:r w:rsidRPr="00060EEA">
        <w:rPr>
          <w:rStyle w:val="Emphasis"/>
        </w:rPr>
        <w:t>.</w:t>
      </w:r>
      <w:r w:rsidRPr="00060EEA">
        <w:rPr>
          <w:sz w:val="16"/>
        </w:rPr>
        <w:t xml:space="preserve"> Scalability is not an ordinary feature of nature. Making projects scalable takes a lot of work. Even after that work, there will still be interactions between scalable and </w:t>
      </w:r>
      <w:proofErr w:type="spellStart"/>
      <w:r w:rsidRPr="00060EEA">
        <w:rPr>
          <w:sz w:val="16"/>
        </w:rPr>
        <w:t>nonscalable</w:t>
      </w:r>
      <w:proofErr w:type="spellEnd"/>
      <w:r w:rsidRPr="00060EEA">
        <w:rPr>
          <w:sz w:val="16"/>
        </w:rPr>
        <w:t xml:space="preserve"> project elements. Yet, despite the contributions of thinkers such as Braudel and Bohr, the connection between scaling up and the advancement of humanity has been so strong that scalable elements receive the lion’s share of attention. </w:t>
      </w:r>
      <w:r w:rsidRPr="00256331">
        <w:rPr>
          <w:rStyle w:val="StyleUnderline"/>
          <w:highlight w:val="cyan"/>
        </w:rPr>
        <w:t xml:space="preserve">The </w:t>
      </w:r>
      <w:proofErr w:type="spellStart"/>
      <w:r w:rsidRPr="00256331">
        <w:rPr>
          <w:rStyle w:val="Emphasis"/>
          <w:highlight w:val="cyan"/>
        </w:rPr>
        <w:t>nonscalable</w:t>
      </w:r>
      <w:proofErr w:type="spellEnd"/>
      <w:r w:rsidRPr="00256331">
        <w:rPr>
          <w:rStyle w:val="Emphasis"/>
          <w:highlight w:val="cyan"/>
        </w:rPr>
        <w:t xml:space="preserve"> becomes an impediment</w:t>
      </w:r>
      <w:r w:rsidRPr="00256331">
        <w:rPr>
          <w:rStyle w:val="StyleUnderline"/>
          <w:highlight w:val="cyan"/>
        </w:rPr>
        <w:t xml:space="preserve">. It is time to turn </w:t>
      </w:r>
      <w:r w:rsidRPr="00060EEA">
        <w:rPr>
          <w:rStyle w:val="StyleUnderline"/>
        </w:rPr>
        <w:t xml:space="preserve">attention </w:t>
      </w:r>
      <w:r w:rsidRPr="00256331">
        <w:rPr>
          <w:rStyle w:val="StyleUnderline"/>
          <w:highlight w:val="cyan"/>
        </w:rPr>
        <w:t xml:space="preserve">to the </w:t>
      </w:r>
      <w:proofErr w:type="spellStart"/>
      <w:r w:rsidRPr="00256331">
        <w:rPr>
          <w:rStyle w:val="StyleUnderline"/>
          <w:highlight w:val="cyan"/>
        </w:rPr>
        <w:t>nonscalable</w:t>
      </w:r>
      <w:proofErr w:type="spellEnd"/>
      <w:r w:rsidRPr="00256331">
        <w:rPr>
          <w:rStyle w:val="StyleUnderline"/>
          <w:highlight w:val="cyan"/>
        </w:rPr>
        <w:t>,</w:t>
      </w:r>
      <w:r w:rsidRPr="00060EEA">
        <w:rPr>
          <w:rStyle w:val="StyleUnderline"/>
        </w:rPr>
        <w:t xml:space="preserve"> not only as objects for description but also </w:t>
      </w:r>
      <w:r w:rsidRPr="00256331">
        <w:rPr>
          <w:rStyle w:val="Emphasis"/>
          <w:highlight w:val="cyan"/>
        </w:rPr>
        <w:t>as incitements to theory</w:t>
      </w:r>
      <w:r w:rsidRPr="00256331">
        <w:rPr>
          <w:sz w:val="16"/>
          <w:highlight w:val="cyan"/>
        </w:rPr>
        <w:t>.</w:t>
      </w:r>
      <w:r w:rsidRPr="00060EEA">
        <w:rPr>
          <w:sz w:val="16"/>
        </w:rPr>
        <w:t xml:space="preserve"> </w:t>
      </w:r>
      <w:r w:rsidRPr="00F32432">
        <w:rPr>
          <w:rStyle w:val="StyleUnderline"/>
        </w:rPr>
        <w:t xml:space="preserve">A theory of </w:t>
      </w:r>
      <w:proofErr w:type="spellStart"/>
      <w:r w:rsidRPr="00F32432">
        <w:rPr>
          <w:rStyle w:val="StyleUnderline"/>
          <w:highlight w:val="cyan"/>
        </w:rPr>
        <w:t>nonscalability</w:t>
      </w:r>
      <w:proofErr w:type="spellEnd"/>
      <w:r w:rsidRPr="00F32432">
        <w:rPr>
          <w:rStyle w:val="StyleUnderline"/>
          <w:highlight w:val="cyan"/>
        </w:rPr>
        <w:t xml:space="preserve"> might begin in the work it takes to create scalability</w:t>
      </w:r>
      <w:r w:rsidRPr="00F32432">
        <w:rPr>
          <w:rStyle w:val="StyleUnderline"/>
        </w:rPr>
        <w:t xml:space="preserve">—and the messes it makes. </w:t>
      </w:r>
      <w:r w:rsidRPr="00060EEA">
        <w:rPr>
          <w:sz w:val="16"/>
        </w:rPr>
        <w:t xml:space="preserve">One vantage point might be that early and influential icon for this </w:t>
      </w:r>
      <w:r w:rsidRPr="00256331">
        <w:rPr>
          <w:sz w:val="16"/>
        </w:rPr>
        <w:t>work</w:t>
      </w:r>
      <w:r w:rsidRPr="00F32432">
        <w:rPr>
          <w:rStyle w:val="StyleUnderline"/>
        </w:rPr>
        <w:t xml:space="preserve">: </w:t>
      </w:r>
      <w:r w:rsidRPr="00F32432">
        <w:rPr>
          <w:rStyle w:val="StyleUnderline"/>
          <w:highlight w:val="cyan"/>
        </w:rPr>
        <w:t>the European colonial plantation</w:t>
      </w:r>
      <w:r w:rsidRPr="00256331">
        <w:rPr>
          <w:sz w:val="16"/>
        </w:rPr>
        <w:t>. In their sixteenth- and seventeenth-century sugarcane plantations in Brazil, for example, Portuguese planters stumbled on a formula for smooth expansion</w:t>
      </w:r>
      <w:r w:rsidRPr="00F32432">
        <w:rPr>
          <w:rStyle w:val="StyleUnderline"/>
        </w:rPr>
        <w:t xml:space="preserve">. They </w:t>
      </w:r>
      <w:r w:rsidRPr="00F32432">
        <w:rPr>
          <w:rStyle w:val="StyleUnderline"/>
          <w:highlight w:val="cyan"/>
        </w:rPr>
        <w:t>crafted</w:t>
      </w:r>
      <w:r w:rsidRPr="00F32432">
        <w:rPr>
          <w:rStyle w:val="StyleUnderline"/>
        </w:rPr>
        <w:t xml:space="preserve"> </w:t>
      </w:r>
      <w:r w:rsidRPr="00F32432">
        <w:rPr>
          <w:rStyle w:val="StyleUnderline"/>
          <w:highlight w:val="cyan"/>
        </w:rPr>
        <w:t>self-contained</w:t>
      </w:r>
      <w:r w:rsidRPr="00F32432">
        <w:rPr>
          <w:rStyle w:val="StyleUnderline"/>
        </w:rPr>
        <w:t xml:space="preserve">, interchangeable project </w:t>
      </w:r>
      <w:r w:rsidRPr="00F32432">
        <w:rPr>
          <w:rStyle w:val="StyleUnderline"/>
          <w:highlight w:val="cyan"/>
        </w:rPr>
        <w:t>elements</w:t>
      </w:r>
      <w:r w:rsidRPr="00F32432">
        <w:rPr>
          <w:rStyle w:val="StyleUnderline"/>
        </w:rPr>
        <w:t xml:space="preserve">, as follows: </w:t>
      </w:r>
      <w:r w:rsidRPr="00F32432">
        <w:rPr>
          <w:rStyle w:val="StyleUnderline"/>
          <w:highlight w:val="cyan"/>
        </w:rPr>
        <w:t>exterminate local people</w:t>
      </w:r>
      <w:r w:rsidRPr="00F32432">
        <w:rPr>
          <w:rStyle w:val="StyleUnderline"/>
        </w:rPr>
        <w:t xml:space="preserve"> </w:t>
      </w:r>
      <w:r w:rsidRPr="00F32432">
        <w:rPr>
          <w:rStyle w:val="StyleUnderline"/>
          <w:highlight w:val="cyan"/>
        </w:rPr>
        <w:t>and plants</w:t>
      </w:r>
      <w:r w:rsidRPr="00F32432">
        <w:rPr>
          <w:rStyle w:val="StyleUnderline"/>
        </w:rPr>
        <w:t xml:space="preserve">; </w:t>
      </w:r>
      <w:r w:rsidRPr="00F32432">
        <w:rPr>
          <w:rStyle w:val="StyleUnderline"/>
          <w:highlight w:val="cyan"/>
        </w:rPr>
        <w:t>prepare</w:t>
      </w:r>
      <w:r w:rsidRPr="00F32432">
        <w:rPr>
          <w:rStyle w:val="StyleUnderline"/>
        </w:rPr>
        <w:t xml:space="preserve"> now </w:t>
      </w:r>
      <w:r w:rsidRPr="00F32432">
        <w:rPr>
          <w:rStyle w:val="StyleUnderline"/>
          <w:highlight w:val="cyan"/>
        </w:rPr>
        <w:t>empty</w:t>
      </w:r>
      <w:r w:rsidRPr="00F32432">
        <w:rPr>
          <w:rStyle w:val="StyleUnderline"/>
        </w:rPr>
        <w:t xml:space="preserve">, unclaimed </w:t>
      </w:r>
      <w:r w:rsidRPr="00F32432">
        <w:rPr>
          <w:rStyle w:val="StyleUnderline"/>
          <w:highlight w:val="cyan"/>
        </w:rPr>
        <w:t>land; and bring in exotic</w:t>
      </w:r>
      <w:r w:rsidRPr="00F32432">
        <w:rPr>
          <w:rStyle w:val="StyleUnderline"/>
        </w:rPr>
        <w:t xml:space="preserve"> and isolated </w:t>
      </w:r>
      <w:r w:rsidRPr="00F32432">
        <w:rPr>
          <w:rStyle w:val="StyleUnderline"/>
          <w:highlight w:val="cyan"/>
        </w:rPr>
        <w:t>labor</w:t>
      </w:r>
      <w:r w:rsidRPr="00F32432">
        <w:rPr>
          <w:rStyle w:val="StyleUnderline"/>
        </w:rPr>
        <w:t xml:space="preserve"> </w:t>
      </w:r>
      <w:r w:rsidRPr="00F32432">
        <w:rPr>
          <w:rStyle w:val="StyleUnderline"/>
          <w:highlight w:val="cyan"/>
        </w:rPr>
        <w:t>and crops for production</w:t>
      </w:r>
      <w:r w:rsidRPr="00256331">
        <w:rPr>
          <w:sz w:val="16"/>
        </w:rPr>
        <w:t xml:space="preserve">. This </w:t>
      </w:r>
      <w:r w:rsidRPr="00256331">
        <w:rPr>
          <w:iCs/>
          <w:sz w:val="16"/>
        </w:rPr>
        <w:t>landscape model of scalability became an inspiration for later industrialization and modernization</w:t>
      </w:r>
      <w:r w:rsidRPr="00256331">
        <w:rPr>
          <w:sz w:val="16"/>
        </w:rPr>
        <w:t>. The sharp contrast between this model and the matsutake forests that form the subject of this book is a useful platform from which to build a critical distance from scalability.</w:t>
      </w:r>
    </w:p>
    <w:p w14:paraId="399C4427" w14:textId="77777777" w:rsidR="006A246E" w:rsidRPr="00E47AEC" w:rsidRDefault="006A246E" w:rsidP="006A246E">
      <w:pPr>
        <w:pStyle w:val="Heading2"/>
        <w:rPr>
          <w:lang w:val="es-CL"/>
        </w:rPr>
      </w:pPr>
      <w:r w:rsidRPr="00E47AEC">
        <w:rPr>
          <w:lang w:val="es-CL"/>
        </w:rPr>
        <w:t>2</w:t>
      </w:r>
    </w:p>
    <w:p w14:paraId="3AEF608A" w14:textId="77777777" w:rsidR="006A246E" w:rsidRPr="0099396F" w:rsidRDefault="006A246E" w:rsidP="006A246E">
      <w:pPr>
        <w:pStyle w:val="Heading4"/>
        <w:rPr>
          <w:lang w:val="es-CL"/>
        </w:rPr>
      </w:pPr>
      <w:r w:rsidRPr="0099396F">
        <w:rPr>
          <w:lang w:val="es-CL"/>
        </w:rPr>
        <w:t xml:space="preserve">CP Text: </w:t>
      </w:r>
      <w:proofErr w:type="spellStart"/>
      <w:r w:rsidRPr="0099396F">
        <w:rPr>
          <w:lang w:val="es-CL"/>
        </w:rPr>
        <w:t>Istadus</w:t>
      </w:r>
      <w:proofErr w:type="spellEnd"/>
      <w:r w:rsidRPr="0099396F">
        <w:rPr>
          <w:lang w:val="es-CL"/>
        </w:rPr>
        <w:t xml:space="preserve"> u</w:t>
      </w:r>
      <w:r>
        <w:rPr>
          <w:lang w:val="es-CL"/>
        </w:rPr>
        <w:t xml:space="preserve">nidos </w:t>
      </w:r>
      <w:proofErr w:type="spellStart"/>
      <w:r>
        <w:rPr>
          <w:lang w:val="es-CL"/>
        </w:rPr>
        <w:t>ukampirus</w:t>
      </w:r>
      <w:proofErr w:type="spellEnd"/>
      <w:r>
        <w:rPr>
          <w:lang w:val="es-CL"/>
        </w:rPr>
        <w:t xml:space="preserve"> </w:t>
      </w:r>
      <w:proofErr w:type="spellStart"/>
      <w:r>
        <w:rPr>
          <w:lang w:val="es-CL"/>
        </w:rPr>
        <w:t>jan</w:t>
      </w:r>
      <w:proofErr w:type="spellEnd"/>
      <w:r>
        <w:rPr>
          <w:lang w:val="es-CL"/>
        </w:rPr>
        <w:t xml:space="preserve"> masi </w:t>
      </w:r>
      <w:proofErr w:type="spellStart"/>
      <w:r>
        <w:rPr>
          <w:lang w:val="es-CL"/>
        </w:rPr>
        <w:t>pashna</w:t>
      </w:r>
      <w:proofErr w:type="spellEnd"/>
      <w:r>
        <w:rPr>
          <w:lang w:val="es-CL"/>
        </w:rPr>
        <w:t xml:space="preserve">. </w:t>
      </w:r>
    </w:p>
    <w:p w14:paraId="0C5755D8" w14:textId="77777777" w:rsidR="006A246E" w:rsidRPr="00692CA4" w:rsidRDefault="006A246E" w:rsidP="006A246E">
      <w:pPr>
        <w:pStyle w:val="Heading4"/>
      </w:pPr>
      <w:proofErr w:type="spellStart"/>
      <w:r w:rsidRPr="008E7689">
        <w:t>J’ani</w:t>
      </w:r>
      <w:proofErr w:type="spellEnd"/>
      <w:r w:rsidRPr="008E7689">
        <w:t xml:space="preserve"> </w:t>
      </w:r>
      <w:proofErr w:type="spellStart"/>
      <w:r w:rsidRPr="008E7689">
        <w:t>amuyu</w:t>
      </w:r>
      <w:proofErr w:type="spellEnd"/>
    </w:p>
    <w:p w14:paraId="0D84EC6E" w14:textId="77777777" w:rsidR="006A246E" w:rsidRPr="00C8725D" w:rsidRDefault="006A246E" w:rsidP="006A246E">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3F6EEAD6" w14:textId="77777777" w:rsidR="006A246E" w:rsidRDefault="006A246E" w:rsidP="006A246E">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8D3904">
        <w:rPr>
          <w:rStyle w:val="StyleUnderline"/>
        </w:rPr>
        <w:t>refusal of</w:t>
      </w:r>
      <w:r w:rsidRPr="008D3904">
        <w:rPr>
          <w:sz w:val="16"/>
        </w:rPr>
        <w:t xml:space="preserve"> a name and the </w:t>
      </w:r>
      <w:r w:rsidRPr="008D3904">
        <w:rPr>
          <w:rStyle w:val="StyleUnderline"/>
        </w:rPr>
        <w:t>humanity</w:t>
      </w:r>
      <w:r w:rsidRPr="008D3904">
        <w:rPr>
          <w:sz w:val="16"/>
        </w:rPr>
        <w:t xml:space="preserve"> that comes with it—</w:t>
      </w:r>
      <w:r w:rsidRPr="008D3904">
        <w:rPr>
          <w:rStyle w:val="StyleUnderline"/>
        </w:rPr>
        <w:t>is evidence of the terrible mechanics of language</w:t>
      </w:r>
      <w:r w:rsidRPr="008D3904">
        <w:rPr>
          <w:sz w:val="16"/>
        </w:rPr>
        <w:t xml:space="preserve">. </w:t>
      </w:r>
      <w:proofErr w:type="gramStart"/>
      <w:r w:rsidRPr="008D3904">
        <w:rPr>
          <w:sz w:val="16"/>
        </w:rPr>
        <w:t>But,</w:t>
      </w:r>
      <w:proofErr w:type="gramEnd"/>
      <w:r w:rsidRPr="008D3904">
        <w:rPr>
          <w:sz w:val="16"/>
        </w:rPr>
        <w:t xml:space="preserve"> it is </w:t>
      </w:r>
      <w:r w:rsidRPr="008D3904">
        <w:rPr>
          <w:rStyle w:val="StyleUnderline"/>
        </w:rPr>
        <w:t xml:space="preserve">in opposition to this </w:t>
      </w:r>
      <w:r w:rsidRPr="008D3904">
        <w:rPr>
          <w:rStyle w:val="Emphasis"/>
        </w:rPr>
        <w:t xml:space="preserve">linguistic state of </w:t>
      </w:r>
      <w:proofErr w:type="spellStart"/>
      <w:r w:rsidRPr="008D3904">
        <w:rPr>
          <w:rStyle w:val="Emphasis"/>
        </w:rPr>
        <w:t>killability</w:t>
      </w:r>
      <w:proofErr w:type="spellEnd"/>
      <w:r w:rsidRPr="008D3904">
        <w:rPr>
          <w:sz w:val="16"/>
        </w:rPr>
        <w:t xml:space="preserve">, </w:t>
      </w:r>
      <w:r w:rsidRPr="008D3904">
        <w:rPr>
          <w:rStyle w:val="StyleUnderline"/>
        </w:rPr>
        <w:t>this metaphysics</w:t>
      </w:r>
      <w:r w:rsidRPr="008D3904">
        <w:rPr>
          <w:sz w:val="16"/>
        </w:rPr>
        <w:t xml:space="preserve"> </w:t>
      </w:r>
      <w:r w:rsidRPr="008D3904">
        <w:rPr>
          <w:rStyle w:val="StyleUnderline"/>
        </w:rPr>
        <w:t>and rhetoric</w:t>
      </w:r>
      <w:r w:rsidRPr="008D3904">
        <w:rPr>
          <w:sz w:val="16"/>
        </w:rPr>
        <w:t xml:space="preserve"> </w:t>
      </w:r>
      <w:r w:rsidRPr="008D3904">
        <w:rPr>
          <w:rStyle w:val="StyleUnderline"/>
        </w:rPr>
        <w:t xml:space="preserve">of </w:t>
      </w:r>
      <w:r w:rsidRPr="008D3904">
        <w:rPr>
          <w:rStyle w:val="Emphasis"/>
        </w:rPr>
        <w:t>coloniality</w:t>
      </w:r>
      <w:r w:rsidRPr="008D3904">
        <w:rPr>
          <w:sz w:val="16"/>
        </w:rPr>
        <w:t xml:space="preserve">, that </w:t>
      </w:r>
      <w:r w:rsidRPr="008D3904">
        <w:rPr>
          <w:rStyle w:val="StyleUnderline"/>
        </w:rPr>
        <w:t>Arcand articulates a grammar of subjectivity vis-à-vis the time and space of a native future</w:t>
      </w:r>
      <w:r w:rsidRPr="008D3904">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8D3904">
        <w:rPr>
          <w:rStyle w:val="StyleUnderline"/>
        </w:rPr>
        <w:t xml:space="preserve">Arcand </w:t>
      </w:r>
      <w:r w:rsidRPr="008D3904">
        <w:rPr>
          <w:rStyle w:val="Emphasis"/>
        </w:rPr>
        <w:t>manipulated signs and replaced their slogans and names with Cree syllabics</w:t>
      </w:r>
      <w:r w:rsidRPr="008D3904">
        <w:rPr>
          <w:sz w:val="16"/>
        </w:rPr>
        <w:t xml:space="preserve">. </w:t>
      </w:r>
      <w:r w:rsidRPr="008D3904">
        <w:rPr>
          <w:rStyle w:val="StyleUnderline"/>
        </w:rPr>
        <w:t xml:space="preserve">By doing this, Arcand images something of </w:t>
      </w:r>
      <w:r w:rsidRPr="008D3904">
        <w:rPr>
          <w:rStyle w:val="Emphasis"/>
        </w:rPr>
        <w:t>a present beside itself</w:t>
      </w:r>
      <w:r w:rsidRPr="008D3904">
        <w:rPr>
          <w:rStyle w:val="StyleUnderline"/>
        </w:rPr>
        <w:t xml:space="preserve"> and therefore loops us into a new mode of perception, one that enables us to attune to the </w:t>
      </w:r>
      <w:r w:rsidRPr="008D3904">
        <w:rPr>
          <w:rStyle w:val="Emphasis"/>
        </w:rPr>
        <w:t>rogue possibilities</w:t>
      </w:r>
      <w:r w:rsidRPr="008D3904">
        <w:rPr>
          <w:rStyle w:val="StyleUnderline"/>
        </w:rPr>
        <w:t xml:space="preserve"> bubbling up in the thick ordinariness of everyday life. Arcand wanted to see things “where they weren’t.”</w:t>
      </w:r>
      <w:r w:rsidRPr="008D3904">
        <w:rPr>
          <w:sz w:val="16"/>
        </w:rPr>
        <w:t xml:space="preserve"> Hers is not a utopian elsewhere we</w:t>
      </w:r>
      <w:r w:rsidRPr="00904D29">
        <w:rPr>
          <w:sz w:val="16"/>
        </w:rPr>
        <w:t xml:space="preserv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721186CE" w14:textId="15D9EAB5" w:rsidR="00A95652" w:rsidRDefault="006A246E" w:rsidP="006A246E">
      <w:pPr>
        <w:pStyle w:val="Heading2"/>
      </w:pPr>
      <w:r>
        <w:t>Solvency</w:t>
      </w:r>
    </w:p>
    <w:p w14:paraId="6DE01F0A" w14:textId="77777777" w:rsidR="00F837F7" w:rsidRPr="00720E3B" w:rsidRDefault="00F837F7" w:rsidP="00F837F7">
      <w:pPr>
        <w:pStyle w:val="Heading4"/>
        <w:rPr>
          <w:rFonts w:cs="Times New Roman"/>
        </w:rPr>
      </w:pPr>
      <w:r w:rsidRPr="00720E3B">
        <w:rPr>
          <w:rFonts w:cs="Times New Roman"/>
        </w:rPr>
        <w:t xml:space="preserve">The aff’s </w:t>
      </w:r>
      <w:r>
        <w:rPr>
          <w:rFonts w:cs="Times New Roman"/>
        </w:rPr>
        <w:t>analysis</w:t>
      </w:r>
      <w:r w:rsidRPr="00720E3B">
        <w:rPr>
          <w:rFonts w:cs="Times New Roman"/>
        </w:rPr>
        <w:t xml:space="preserve"> of corporations ignores the importance of </w:t>
      </w:r>
      <w:r w:rsidRPr="007035B3">
        <w:rPr>
          <w:rFonts w:cs="Times New Roman"/>
          <w:u w:val="single"/>
        </w:rPr>
        <w:t>Native acquisitions</w:t>
      </w:r>
      <w:r w:rsidRPr="00720E3B">
        <w:rPr>
          <w:rFonts w:cs="Times New Roman"/>
        </w:rPr>
        <w:t xml:space="preserve"> that are critical to </w:t>
      </w:r>
      <w:r w:rsidRPr="007035B3">
        <w:rPr>
          <w:rFonts w:cs="Times New Roman"/>
          <w:u w:val="single"/>
        </w:rPr>
        <w:t>growth and self-determination</w:t>
      </w:r>
      <w:r w:rsidRPr="00720E3B">
        <w:rPr>
          <w:rFonts w:cs="Times New Roman"/>
        </w:rPr>
        <w:t xml:space="preserve">. Their homogenization </w:t>
      </w:r>
      <w:proofErr w:type="gramStart"/>
      <w:r w:rsidRPr="00720E3B">
        <w:rPr>
          <w:rFonts w:cs="Times New Roman"/>
        </w:rPr>
        <w:t>bankrupts</w:t>
      </w:r>
      <w:proofErr w:type="gramEnd"/>
      <w:r w:rsidRPr="00720E3B">
        <w:rPr>
          <w:rFonts w:cs="Times New Roman"/>
        </w:rPr>
        <w:t xml:space="preserve"> natives at the </w:t>
      </w:r>
      <w:proofErr w:type="spellStart"/>
      <w:r w:rsidRPr="007035B3">
        <w:rPr>
          <w:rFonts w:cs="Times New Roman"/>
          <w:u w:val="single"/>
        </w:rPr>
        <w:t>alter</w:t>
      </w:r>
      <w:proofErr w:type="spellEnd"/>
      <w:r w:rsidRPr="007035B3">
        <w:rPr>
          <w:rFonts w:cs="Times New Roman"/>
          <w:u w:val="single"/>
        </w:rPr>
        <w:t xml:space="preserve"> of socialism</w:t>
      </w:r>
      <w:r w:rsidRPr="00720E3B">
        <w:rPr>
          <w:rFonts w:cs="Times New Roman"/>
        </w:rPr>
        <w:t xml:space="preserve">. </w:t>
      </w:r>
    </w:p>
    <w:p w14:paraId="4A13C289" w14:textId="77777777" w:rsidR="00F837F7" w:rsidRPr="00720E3B" w:rsidRDefault="00F837F7" w:rsidP="00F837F7">
      <w:r w:rsidRPr="00720E3B">
        <w:t xml:space="preserve">Sweeping critiques of capitalism always ignore the specificity of tribal sovereignty through casino gaming. </w:t>
      </w:r>
    </w:p>
    <w:p w14:paraId="731ADE01" w14:textId="77777777" w:rsidR="00F837F7" w:rsidRPr="00720E3B" w:rsidRDefault="00F837F7" w:rsidP="00F837F7">
      <w:pPr>
        <w:rPr>
          <w:sz w:val="16"/>
        </w:rPr>
      </w:pPr>
      <w:proofErr w:type="spellStart"/>
      <w:r w:rsidRPr="00720E3B">
        <w:rPr>
          <w:rStyle w:val="Style13ptBold"/>
        </w:rPr>
        <w:t>Cattelino</w:t>
      </w:r>
      <w:proofErr w:type="spellEnd"/>
      <w:r w:rsidRPr="00720E3B">
        <w:rPr>
          <w:rStyle w:val="Style13ptBold"/>
        </w:rPr>
        <w:t xml:space="preserve"> 11</w:t>
      </w:r>
      <w:r w:rsidRPr="00720E3B">
        <w:rPr>
          <w:sz w:val="16"/>
        </w:rPr>
        <w:t xml:space="preserve"> (Jessica R. ““One Hamburger at a Time” Revisiting the State-Society Divide with the Seminole Tribe of Florida and Hard Rock International” Current Anthropology Volume 52, Number S3 Supplement to April 2011 Corporate Lives: New Perspectives on the Social Life of the Corporate Form: Edited by Damani J. Partridge, Marina Welker, and Rebecca Hardin)</w:t>
      </w:r>
    </w:p>
    <w:p w14:paraId="68C3BD34" w14:textId="77777777" w:rsidR="00F837F7" w:rsidRPr="00720E3B" w:rsidRDefault="00F837F7" w:rsidP="00F837F7">
      <w:pPr>
        <w:rPr>
          <w:sz w:val="16"/>
        </w:rPr>
      </w:pPr>
      <w:r w:rsidRPr="00720E3B">
        <w:rPr>
          <w:sz w:val="16"/>
        </w:rPr>
        <w:t xml:space="preserve">This article examines Florida Seminole corporations and tribal government gaming together as a case study of the production of the state-society divide. In 2007, </w:t>
      </w:r>
      <w:r w:rsidRPr="00265450">
        <w:rPr>
          <w:rStyle w:val="StyleUnderline"/>
          <w:highlight w:val="yellow"/>
        </w:rPr>
        <w:t>the Seminole Tribe</w:t>
      </w:r>
      <w:r w:rsidRPr="00720E3B">
        <w:rPr>
          <w:sz w:val="16"/>
        </w:rPr>
        <w:t xml:space="preserve"> of Florida </w:t>
      </w:r>
      <w:r w:rsidRPr="00265450">
        <w:rPr>
          <w:rStyle w:val="StyleUnderline"/>
          <w:highlight w:val="yellow"/>
        </w:rPr>
        <w:t>acquired Hard Rock</w:t>
      </w:r>
      <w:r w:rsidRPr="00720E3B">
        <w:rPr>
          <w:sz w:val="16"/>
        </w:rPr>
        <w:t xml:space="preserve"> International, a major corporation with cafés, hotels, and casinos around the globe. </w:t>
      </w:r>
      <w:r w:rsidRPr="00265450">
        <w:rPr>
          <w:rStyle w:val="StyleUnderline"/>
          <w:highlight w:val="yellow"/>
        </w:rPr>
        <w:t>This</w:t>
      </w:r>
      <w:r w:rsidRPr="00720E3B">
        <w:rPr>
          <w:sz w:val="16"/>
        </w:rPr>
        <w:t xml:space="preserve"> $965-million </w:t>
      </w:r>
      <w:r w:rsidRPr="00265450">
        <w:rPr>
          <w:rStyle w:val="StyleUnderline"/>
          <w:highlight w:val="yellow"/>
        </w:rPr>
        <w:t>deal</w:t>
      </w:r>
      <w:r w:rsidRPr="00720E3B">
        <w:rPr>
          <w:sz w:val="16"/>
        </w:rPr>
        <w:t xml:space="preserve">, which </w:t>
      </w:r>
      <w:r w:rsidRPr="00265450">
        <w:rPr>
          <w:rStyle w:val="StyleUnderline"/>
          <w:highlight w:val="yellow"/>
        </w:rPr>
        <w:t xml:space="preserve">remains the </w:t>
      </w:r>
      <w:r w:rsidRPr="00265450">
        <w:rPr>
          <w:rStyle w:val="Emphasis"/>
          <w:highlight w:val="yellow"/>
        </w:rPr>
        <w:t>largest purchase of a corporation by an indigenous nation</w:t>
      </w:r>
      <w:r w:rsidRPr="00720E3B">
        <w:rPr>
          <w:sz w:val="16"/>
        </w:rPr>
        <w:t xml:space="preserve">, created a media storm and extended Seminoles' geographical and financial reach far beyond reservation borders. Like Seminole </w:t>
      </w:r>
      <w:r w:rsidRPr="00265450">
        <w:rPr>
          <w:rStyle w:val="StyleUnderline"/>
          <w:highlight w:val="yellow"/>
        </w:rPr>
        <w:t>casino gaming,</w:t>
      </w:r>
      <w:r w:rsidRPr="00720E3B">
        <w:rPr>
          <w:sz w:val="16"/>
        </w:rPr>
        <w:t xml:space="preserve"> which </w:t>
      </w:r>
      <w:r w:rsidRPr="00265450">
        <w:rPr>
          <w:rStyle w:val="StyleUnderline"/>
          <w:highlight w:val="yellow"/>
        </w:rPr>
        <w:t>is possible only</w:t>
      </w:r>
      <w:r w:rsidRPr="00720E3B">
        <w:rPr>
          <w:sz w:val="16"/>
        </w:rPr>
        <w:t xml:space="preserve"> </w:t>
      </w:r>
      <w:r w:rsidRPr="00265450">
        <w:rPr>
          <w:rStyle w:val="Emphasis"/>
          <w:highlight w:val="yellow"/>
        </w:rPr>
        <w:t>because of tribal sovereignty,</w:t>
      </w:r>
      <w:r w:rsidRPr="00720E3B">
        <w:rPr>
          <w:sz w:val="16"/>
        </w:rPr>
        <w:t xml:space="preserve"> </w:t>
      </w:r>
      <w:r w:rsidRPr="00720E3B">
        <w:rPr>
          <w:rStyle w:val="StyleUnderline"/>
        </w:rPr>
        <w:t>the</w:t>
      </w:r>
      <w:r w:rsidRPr="00720E3B">
        <w:rPr>
          <w:sz w:val="16"/>
        </w:rPr>
        <w:t xml:space="preserve"> </w:t>
      </w:r>
      <w:r w:rsidRPr="00720E3B">
        <w:rPr>
          <w:rStyle w:val="StyleUnderline"/>
        </w:rPr>
        <w:t>Hard Rock deal called attention to the fuzzy boundaries of indigenous corporate and national forms.</w:t>
      </w:r>
      <w:r w:rsidRPr="00720E3B">
        <w:rPr>
          <w:sz w:val="16"/>
        </w:rPr>
        <w:t xml:space="preserve"> This has been the case insofar as Seminoles' governmental statues as a sovereign undergirds some of their economic activities while impeding others. </w:t>
      </w:r>
      <w:r w:rsidRPr="00720E3B">
        <w:rPr>
          <w:rStyle w:val="StyleUnderline"/>
        </w:rPr>
        <w:t xml:space="preserve">Seminole corporations and </w:t>
      </w:r>
      <w:r w:rsidRPr="00265450">
        <w:rPr>
          <w:rStyle w:val="StyleUnderline"/>
          <w:highlight w:val="yellow"/>
        </w:rPr>
        <w:t xml:space="preserve">tribal gaming show the project of </w:t>
      </w:r>
      <w:r w:rsidRPr="00720E3B">
        <w:rPr>
          <w:rStyle w:val="StyleUnderline"/>
        </w:rPr>
        <w:t xml:space="preserve">differentiating economy from </w:t>
      </w:r>
      <w:r w:rsidRPr="00265450">
        <w:rPr>
          <w:rStyle w:val="StyleUnderline"/>
          <w:highlight w:val="yellow"/>
        </w:rPr>
        <w:t xml:space="preserve">government and family to be a </w:t>
      </w:r>
      <w:r w:rsidRPr="00265450">
        <w:rPr>
          <w:rStyle w:val="Emphasis"/>
          <w:highlight w:val="yellow"/>
        </w:rPr>
        <w:t>cultural and historical one</w:t>
      </w:r>
      <w:r w:rsidRPr="00720E3B">
        <w:rPr>
          <w:rStyle w:val="Emphasis"/>
        </w:rPr>
        <w:t xml:space="preserve"> </w:t>
      </w:r>
      <w:r w:rsidRPr="00720E3B">
        <w:rPr>
          <w:sz w:val="16"/>
        </w:rPr>
        <w:t>that creates distinct yet broadly relevant dilemmas for indigenous peoples in the United States.</w:t>
      </w:r>
    </w:p>
    <w:p w14:paraId="383E6303" w14:textId="77777777" w:rsidR="00F837F7" w:rsidRPr="00720E3B" w:rsidRDefault="00F837F7" w:rsidP="00F837F7">
      <w:pPr>
        <w:rPr>
          <w:sz w:val="16"/>
        </w:rPr>
      </w:pPr>
      <w:r w:rsidRPr="00720E3B">
        <w:rPr>
          <w:sz w:val="16"/>
        </w:rPr>
        <w:t xml:space="preserve">On December 6, 2006, the Seminole Tribe of Florida shocked the business world by announcing an agreement to acquire Hard Rock International, a multinational corporation, for approximately $965 million. Yet this was not the first groundbreaking business news to come from Seminole country: in December 1979, Seminoles opened Hollywood Seminole Bingo, the first tribally run high-stakes bingo hall in Native North America. That act launched a rapid transition from endemic poverty to economic comfort on Seminoles' (population approximately 3,500) six South Florida reservations, and it paved the way for other tribal nations to follow suit in what would become a tribal gaming revolution. Indeed, when I phoned to learn more about the Hard Rock acquisition from tribal </w:t>
      </w:r>
      <w:proofErr w:type="spellStart"/>
      <w:r w:rsidRPr="00720E3B">
        <w:rPr>
          <w:sz w:val="16"/>
        </w:rPr>
        <w:t>counsel</w:t>
      </w:r>
      <w:proofErr w:type="spellEnd"/>
      <w:r w:rsidRPr="00720E3B">
        <w:rPr>
          <w:sz w:val="16"/>
        </w:rPr>
        <w:t xml:space="preserve"> Jim Shore, the first Seminole to become a lawyer, he mentioned having encouraged press release drafters to compare the deal with bingo's launch. Both instances, he said, showed the Seminole Tribe to be a “pioneer” in business (December 12, 2006, interview).1</w:t>
      </w:r>
    </w:p>
    <w:p w14:paraId="4C692BE0" w14:textId="77777777" w:rsidR="00F837F7" w:rsidRPr="00720E3B" w:rsidRDefault="00F837F7" w:rsidP="00F837F7">
      <w:pPr>
        <w:rPr>
          <w:sz w:val="16"/>
        </w:rPr>
      </w:pPr>
      <w:r w:rsidRPr="00720E3B">
        <w:rPr>
          <w:sz w:val="16"/>
        </w:rPr>
        <w:t xml:space="preserve">In one respect, acquiring Hard Rock was a very different proposition than opening Hollywood Seminole Bingo: the latter was a governmental operation on reservation lands that was permissible because of and protected by tribal sovereignty. </w:t>
      </w:r>
      <w:proofErr w:type="gramStart"/>
      <w:r w:rsidRPr="00720E3B">
        <w:rPr>
          <w:sz w:val="16"/>
        </w:rPr>
        <w:t>As sovereigns, American Indian nations</w:t>
      </w:r>
      <w:proofErr w:type="gramEnd"/>
      <w:r w:rsidRPr="00720E3B">
        <w:rPr>
          <w:sz w:val="16"/>
        </w:rPr>
        <w:t xml:space="preserve"> have the right to operate and regulate reservation economic activities, which are not taxable by other sovereigns such as states or the federal government. By contrast, Hard Rock would remain a wholly owned private corporation subject to taxation and regulation just like any other company. Still, what brings together these two forms of economic organization and what also ties them to the earlier 1957 adoption of a charter to form a Seminole economic development corporation is that each marked an innovation in the relationship between governance and economy for American Indian tribal nations.</w:t>
      </w:r>
    </w:p>
    <w:p w14:paraId="79C51CA5" w14:textId="77777777" w:rsidR="00F837F7" w:rsidRPr="00720E3B" w:rsidRDefault="00F837F7" w:rsidP="00F837F7">
      <w:pPr>
        <w:rPr>
          <w:rStyle w:val="StyleUnderline"/>
        </w:rPr>
      </w:pPr>
      <w:r w:rsidRPr="00720E3B">
        <w:rPr>
          <w:sz w:val="16"/>
        </w:rPr>
        <w:t>This article examines Seminoles' ownership of Hard Rock as a case study in the blurry boundaries between indigenous corporate and national forms and as a broader exploration of the analytical and political stakes of efforts to segregate the economic sphere from government and family. This work extends previous ethnographic fieldwork (12 months in 2000–2001 and numerous shorter periods thereafter) on Seminole gaming and sovereignty conducted on the Tribe's six rural and urban reservations with tribal council permission (</w:t>
      </w:r>
      <w:proofErr w:type="spellStart"/>
      <w:r w:rsidRPr="00720E3B">
        <w:rPr>
          <w:sz w:val="16"/>
        </w:rPr>
        <w:t>Cattelino</w:t>
      </w:r>
      <w:proofErr w:type="spellEnd"/>
      <w:r w:rsidRPr="00720E3B">
        <w:rPr>
          <w:sz w:val="16"/>
        </w:rPr>
        <w:t xml:space="preserve"> 2008). </w:t>
      </w:r>
      <w:r w:rsidRPr="00E47AEC">
        <w:rPr>
          <w:rStyle w:val="StyleUnderline"/>
        </w:rPr>
        <w:t>Seminole Hard Rock raises classic questions of how and with what effects law, social theory, and popular ideology draw</w:t>
      </w:r>
      <w:r w:rsidRPr="00E47AEC">
        <w:rPr>
          <w:sz w:val="16"/>
        </w:rPr>
        <w:t>—and struggle over—</w:t>
      </w:r>
      <w:r w:rsidRPr="00E47AEC">
        <w:rPr>
          <w:rStyle w:val="StyleUnderline"/>
        </w:rPr>
        <w:t>distinctions between state and society, with uneven consequences for different populations and peoples</w:t>
      </w:r>
      <w:r w:rsidRPr="00E47AEC">
        <w:rPr>
          <w:sz w:val="16"/>
        </w:rPr>
        <w:t xml:space="preserve">. </w:t>
      </w:r>
      <w:r w:rsidRPr="00E47AEC">
        <w:rPr>
          <w:rStyle w:val="StyleUnderline"/>
        </w:rPr>
        <w:t>These questions,</w:t>
      </w:r>
      <w:r w:rsidRPr="00E47AEC">
        <w:rPr>
          <w:sz w:val="16"/>
        </w:rPr>
        <w:t xml:space="preserve"> which </w:t>
      </w:r>
      <w:r w:rsidRPr="00E47AEC">
        <w:rPr>
          <w:rStyle w:val="StyleUnderline"/>
        </w:rPr>
        <w:t>apply broadly to the</w:t>
      </w:r>
      <w:r w:rsidRPr="00E47AEC">
        <w:rPr>
          <w:sz w:val="16"/>
        </w:rPr>
        <w:t xml:space="preserve"> social scientific </w:t>
      </w:r>
      <w:r w:rsidRPr="00E47AEC">
        <w:rPr>
          <w:rStyle w:val="Emphasis"/>
        </w:rPr>
        <w:t>study of corporations</w:t>
      </w:r>
      <w:r w:rsidRPr="00E47AEC">
        <w:rPr>
          <w:sz w:val="16"/>
        </w:rPr>
        <w:t>, go back at least to Karl Polanyi's (2001 [1944]) historical and cross-c</w:t>
      </w:r>
      <w:r w:rsidRPr="00720E3B">
        <w:rPr>
          <w:sz w:val="16"/>
        </w:rPr>
        <w:t xml:space="preserve">ultural (Polanyi 1957) </w:t>
      </w:r>
      <w:r w:rsidRPr="00720E3B">
        <w:rPr>
          <w:rStyle w:val="StyleUnderline"/>
        </w:rPr>
        <w:t>examinations of the institutions that shape economic processes and political scientist</w:t>
      </w:r>
      <w:r w:rsidRPr="00720E3B">
        <w:rPr>
          <w:sz w:val="16"/>
        </w:rPr>
        <w:t xml:space="preserve"> Timothy Mitchell's (1999, 2002) </w:t>
      </w:r>
      <w:r w:rsidRPr="00265450">
        <w:rPr>
          <w:rStyle w:val="StyleUnderline"/>
          <w:highlight w:val="yellow"/>
        </w:rPr>
        <w:t>explorations of</w:t>
      </w:r>
      <w:r w:rsidRPr="00720E3B">
        <w:rPr>
          <w:rStyle w:val="StyleUnderline"/>
        </w:rPr>
        <w:t xml:space="preserve"> how </w:t>
      </w:r>
      <w:r w:rsidRPr="00265450">
        <w:rPr>
          <w:rStyle w:val="StyleUnderline"/>
          <w:highlight w:val="yellow"/>
        </w:rPr>
        <w:t>the</w:t>
      </w:r>
      <w:r w:rsidRPr="00720E3B">
        <w:rPr>
          <w:rStyle w:val="StyleUnderline"/>
        </w:rPr>
        <w:t xml:space="preserve"> seemingly autonomous sphere of </w:t>
      </w:r>
      <w:r w:rsidRPr="00265450">
        <w:rPr>
          <w:rStyle w:val="StyleUnderline"/>
          <w:highlight w:val="yellow"/>
        </w:rPr>
        <w:t xml:space="preserve">“the economy” emerged through </w:t>
      </w:r>
      <w:r w:rsidRPr="00720E3B">
        <w:rPr>
          <w:rStyle w:val="Emphasis"/>
        </w:rPr>
        <w:t xml:space="preserve">political and </w:t>
      </w:r>
      <w:r w:rsidRPr="00265450">
        <w:rPr>
          <w:rStyle w:val="Emphasis"/>
          <w:highlight w:val="yellow"/>
        </w:rPr>
        <w:t xml:space="preserve">representational processes inseparable from </w:t>
      </w:r>
      <w:r w:rsidRPr="00720E3B">
        <w:rPr>
          <w:rStyle w:val="Emphasis"/>
        </w:rPr>
        <w:t xml:space="preserve">the nation-state and </w:t>
      </w:r>
      <w:r w:rsidRPr="00265450">
        <w:rPr>
          <w:rStyle w:val="Emphasis"/>
          <w:highlight w:val="yellow"/>
        </w:rPr>
        <w:t>colonialism</w:t>
      </w:r>
      <w:r w:rsidRPr="00720E3B">
        <w:rPr>
          <w:sz w:val="16"/>
        </w:rPr>
        <w:t xml:space="preserve">. </w:t>
      </w:r>
      <w:r w:rsidRPr="00265450">
        <w:rPr>
          <w:rStyle w:val="Emphasis"/>
          <w:highlight w:val="yellow"/>
        </w:rPr>
        <w:t>Yet</w:t>
      </w:r>
      <w:r w:rsidRPr="00720E3B">
        <w:rPr>
          <w:sz w:val="16"/>
        </w:rPr>
        <w:t xml:space="preserve"> </w:t>
      </w:r>
      <w:r w:rsidRPr="00265450">
        <w:rPr>
          <w:rStyle w:val="StyleUnderline"/>
          <w:highlight w:val="yellow"/>
        </w:rPr>
        <w:t>the</w:t>
      </w:r>
      <w:r w:rsidRPr="00720E3B">
        <w:rPr>
          <w:rStyle w:val="StyleUnderline"/>
        </w:rPr>
        <w:t xml:space="preserve"> wide </w:t>
      </w:r>
      <w:r w:rsidRPr="00265450">
        <w:rPr>
          <w:rStyle w:val="StyleUnderline"/>
          <w:highlight w:val="yellow"/>
        </w:rPr>
        <w:t>scope</w:t>
      </w:r>
      <w:r w:rsidRPr="00720E3B">
        <w:rPr>
          <w:rStyle w:val="StyleUnderline"/>
        </w:rPr>
        <w:t xml:space="preserve"> and historical depth </w:t>
      </w:r>
      <w:r w:rsidRPr="00265450">
        <w:rPr>
          <w:rStyle w:val="StyleUnderline"/>
          <w:highlight w:val="yellow"/>
        </w:rPr>
        <w:t>of these issues</w:t>
      </w:r>
      <w:r w:rsidRPr="00720E3B">
        <w:rPr>
          <w:rStyle w:val="StyleUnderline"/>
        </w:rPr>
        <w:t xml:space="preserve"> </w:t>
      </w:r>
      <w:r w:rsidRPr="00265450">
        <w:rPr>
          <w:rStyle w:val="Emphasis"/>
          <w:highlight w:val="yellow"/>
        </w:rPr>
        <w:t xml:space="preserve">do not obviate </w:t>
      </w:r>
      <w:r w:rsidRPr="00720E3B">
        <w:rPr>
          <w:rStyle w:val="Emphasis"/>
        </w:rPr>
        <w:t xml:space="preserve">analysis of </w:t>
      </w:r>
      <w:r w:rsidRPr="00265450">
        <w:rPr>
          <w:rStyle w:val="Emphasis"/>
          <w:highlight w:val="yellow"/>
        </w:rPr>
        <w:t>the</w:t>
      </w:r>
      <w:r w:rsidRPr="00720E3B">
        <w:rPr>
          <w:rStyle w:val="Emphasis"/>
        </w:rPr>
        <w:t xml:space="preserve"> cultural </w:t>
      </w:r>
      <w:r w:rsidRPr="00265450">
        <w:rPr>
          <w:rStyle w:val="Emphasis"/>
          <w:highlight w:val="yellow"/>
        </w:rPr>
        <w:t>specificity of Seminole economic organization</w:t>
      </w:r>
      <w:r w:rsidRPr="00720E3B">
        <w:rPr>
          <w:rStyle w:val="StyleUnderline"/>
        </w:rPr>
        <w:t>.</w:t>
      </w:r>
      <w:r w:rsidRPr="00720E3B">
        <w:rPr>
          <w:sz w:val="16"/>
        </w:rPr>
        <w:t xml:space="preserve"> To the contrary, </w:t>
      </w:r>
      <w:r w:rsidRPr="00720E3B">
        <w:rPr>
          <w:rStyle w:val="StyleUnderline"/>
        </w:rPr>
        <w:t>the</w:t>
      </w:r>
      <w:r w:rsidRPr="00720E3B">
        <w:rPr>
          <w:sz w:val="16"/>
        </w:rPr>
        <w:t xml:space="preserve"> seemingly </w:t>
      </w:r>
      <w:r w:rsidRPr="00720E3B">
        <w:rPr>
          <w:rStyle w:val="StyleUnderline"/>
        </w:rPr>
        <w:t xml:space="preserve">exceptional characteristics of </w:t>
      </w:r>
      <w:r w:rsidRPr="00265450">
        <w:rPr>
          <w:rStyle w:val="StyleUnderline"/>
          <w:highlight w:val="yellow"/>
        </w:rPr>
        <w:t xml:space="preserve">indigenous corporations bring </w:t>
      </w:r>
      <w:r w:rsidRPr="00720E3B">
        <w:rPr>
          <w:rStyle w:val="StyleUnderline"/>
        </w:rPr>
        <w:t xml:space="preserve">to the fore </w:t>
      </w:r>
      <w:r w:rsidRPr="00265450">
        <w:rPr>
          <w:rStyle w:val="StyleUnderline"/>
          <w:highlight w:val="yellow"/>
        </w:rPr>
        <w:t xml:space="preserve">matters of </w:t>
      </w:r>
      <w:r w:rsidRPr="00265450">
        <w:rPr>
          <w:rStyle w:val="Emphasis"/>
          <w:highlight w:val="yellow"/>
        </w:rPr>
        <w:t>culture, kinship, and local governance that too often are ignored in the study of corporations</w:t>
      </w:r>
      <w:r w:rsidRPr="00720E3B">
        <w:rPr>
          <w:sz w:val="16"/>
        </w:rPr>
        <w:t xml:space="preserve">. </w:t>
      </w:r>
      <w:r w:rsidRPr="00720E3B">
        <w:rPr>
          <w:rStyle w:val="StyleUnderline"/>
        </w:rPr>
        <w:t>Seminoles' acquisition</w:t>
      </w:r>
      <w:r w:rsidRPr="00720E3B">
        <w:rPr>
          <w:sz w:val="16"/>
        </w:rPr>
        <w:t xml:space="preserve"> </w:t>
      </w:r>
      <w:r w:rsidRPr="00720E3B">
        <w:rPr>
          <w:rStyle w:val="StyleUnderline"/>
        </w:rPr>
        <w:t>of Hard Rock</w:t>
      </w:r>
      <w:r w:rsidRPr="00720E3B">
        <w:rPr>
          <w:sz w:val="16"/>
        </w:rPr>
        <w:t xml:space="preserve"> </w:t>
      </w:r>
      <w:r w:rsidRPr="00720E3B">
        <w:rPr>
          <w:rStyle w:val="StyleUnderline"/>
        </w:rPr>
        <w:t>shows the project of differentiating economy, government, and family to be a cultural and historical one that creates dilemmas for indigenous peoples in the United States, peoples whose governmental status often undergirds their economic activities.</w:t>
      </w:r>
    </w:p>
    <w:p w14:paraId="19E8D1D7" w14:textId="77777777" w:rsidR="00F837F7" w:rsidRPr="00720E3B" w:rsidRDefault="00F837F7" w:rsidP="00F837F7">
      <w:pPr>
        <w:rPr>
          <w:sz w:val="16"/>
        </w:rPr>
      </w:pPr>
      <w:r w:rsidRPr="00720E3B">
        <w:rPr>
          <w:sz w:val="16"/>
        </w:rPr>
        <w:t xml:space="preserve">John and Jean </w:t>
      </w:r>
      <w:proofErr w:type="spellStart"/>
      <w:r w:rsidRPr="00720E3B">
        <w:rPr>
          <w:sz w:val="16"/>
        </w:rPr>
        <w:t>Comaroff</w:t>
      </w:r>
      <w:proofErr w:type="spellEnd"/>
      <w:r w:rsidRPr="00720E3B">
        <w:rPr>
          <w:sz w:val="16"/>
        </w:rPr>
        <w:t xml:space="preserve"> (2009) recently wrote about the global salience of what they call “Ethnicity, Inc.” It is a process, they argue, that entails a dialectic: “One element of that process lies in the incorporation of identity, the rendering of </w:t>
      </w:r>
      <w:proofErr w:type="spellStart"/>
      <w:r w:rsidRPr="00720E3B">
        <w:rPr>
          <w:sz w:val="16"/>
        </w:rPr>
        <w:t>ethnicized</w:t>
      </w:r>
      <w:proofErr w:type="spellEnd"/>
      <w:r w:rsidRPr="00720E3B">
        <w:rPr>
          <w:sz w:val="16"/>
        </w:rPr>
        <w:t xml:space="preserve"> populations into corporations of one kind or another; the second, in the creeping commodification of their cultural products and practices” (21). That is, ethnicity and the corporation merge when groups consolidate by virtue of their business projects (they cite American Indian tribal gaming by groups that previously were not federally recognized) or when ethnic groups such as San in South Africa market their culture. In this dialectic between the incorporation of identity and the commodification of culture, they further argue, each seeks to complete itself in the other (</w:t>
      </w:r>
      <w:proofErr w:type="spellStart"/>
      <w:r w:rsidRPr="00720E3B">
        <w:rPr>
          <w:sz w:val="16"/>
        </w:rPr>
        <w:t>Comaroff</w:t>
      </w:r>
      <w:proofErr w:type="spellEnd"/>
      <w:r w:rsidRPr="00720E3B">
        <w:rPr>
          <w:sz w:val="16"/>
        </w:rPr>
        <w:t xml:space="preserve"> and </w:t>
      </w:r>
      <w:proofErr w:type="spellStart"/>
      <w:r w:rsidRPr="00720E3B">
        <w:rPr>
          <w:sz w:val="16"/>
        </w:rPr>
        <w:t>Comaroff</w:t>
      </w:r>
      <w:proofErr w:type="spellEnd"/>
      <w:r w:rsidRPr="00720E3B">
        <w:rPr>
          <w:sz w:val="16"/>
        </w:rPr>
        <w:t xml:space="preserve"> 2009:116). </w:t>
      </w:r>
      <w:r w:rsidRPr="00265450">
        <w:rPr>
          <w:rStyle w:val="StyleUnderline"/>
          <w:highlight w:val="yellow"/>
        </w:rPr>
        <w:t xml:space="preserve">For </w:t>
      </w:r>
      <w:r w:rsidRPr="00720E3B">
        <w:rPr>
          <w:rStyle w:val="StyleUnderline"/>
        </w:rPr>
        <w:t xml:space="preserve">American </w:t>
      </w:r>
      <w:r w:rsidRPr="00265450">
        <w:rPr>
          <w:rStyle w:val="StyleUnderline"/>
          <w:highlight w:val="yellow"/>
        </w:rPr>
        <w:t>Indians</w:t>
      </w:r>
      <w:r w:rsidRPr="00720E3B">
        <w:rPr>
          <w:sz w:val="16"/>
        </w:rPr>
        <w:t xml:space="preserve">, </w:t>
      </w:r>
      <w:r w:rsidRPr="00265450">
        <w:rPr>
          <w:rStyle w:val="StyleUnderline"/>
          <w:highlight w:val="yellow"/>
        </w:rPr>
        <w:t xml:space="preserve">the corporate form has been available and </w:t>
      </w:r>
      <w:r w:rsidRPr="00265450">
        <w:rPr>
          <w:rStyle w:val="Emphasis"/>
          <w:highlight w:val="yellow"/>
        </w:rPr>
        <w:t>utilized for governance</w:t>
      </w:r>
      <w:r w:rsidRPr="00720E3B">
        <w:rPr>
          <w:sz w:val="16"/>
        </w:rPr>
        <w:t xml:space="preserve"> </w:t>
      </w:r>
      <w:r w:rsidRPr="00720E3B">
        <w:rPr>
          <w:rStyle w:val="StyleUnderline"/>
        </w:rPr>
        <w:t>ever since the modern business corporation became widespread in the early twentieth century.</w:t>
      </w:r>
      <w:r w:rsidRPr="00720E3B">
        <w:rPr>
          <w:sz w:val="16"/>
        </w:rPr>
        <w:t xml:space="preserve"> Indigenous corporations have taken many twists and turns, some of which better fit the </w:t>
      </w:r>
      <w:proofErr w:type="spellStart"/>
      <w:r w:rsidRPr="00720E3B">
        <w:rPr>
          <w:sz w:val="16"/>
        </w:rPr>
        <w:t>Comaroff</w:t>
      </w:r>
      <w:proofErr w:type="spellEnd"/>
      <w:r w:rsidRPr="00720E3B">
        <w:rPr>
          <w:sz w:val="16"/>
        </w:rPr>
        <w:t xml:space="preserve"> model than others. As such, a historical and ethnographic perspective is required. As we shall see, federal-government-promoted indigenous incorporation sometimes erodes traditional tribal governments and at other times reinforces and restructures them. </w:t>
      </w:r>
      <w:r w:rsidRPr="00265450">
        <w:rPr>
          <w:rStyle w:val="StyleUnderline"/>
          <w:highlight w:val="yellow"/>
        </w:rPr>
        <w:t>Indigenous-initiated corporations</w:t>
      </w:r>
      <w:r w:rsidRPr="00720E3B">
        <w:rPr>
          <w:sz w:val="16"/>
        </w:rPr>
        <w:t xml:space="preserve">, on the other hand, generally </w:t>
      </w:r>
      <w:r w:rsidRPr="00265450">
        <w:rPr>
          <w:rStyle w:val="Emphasis"/>
          <w:highlight w:val="yellow"/>
        </w:rPr>
        <w:t>are the by-product of sovereignty assertions</w:t>
      </w:r>
      <w:r w:rsidRPr="00720E3B">
        <w:rPr>
          <w:sz w:val="16"/>
        </w:rPr>
        <w:t xml:space="preserve">. Tribal sovereignty sometimes </w:t>
      </w:r>
      <w:r w:rsidRPr="00265450">
        <w:rPr>
          <w:rStyle w:val="StyleUnderline"/>
          <w:highlight w:val="yellow"/>
        </w:rPr>
        <w:t>has afforded American Indians the space to expe</w:t>
      </w:r>
      <w:r w:rsidRPr="00265450">
        <w:rPr>
          <w:rStyle w:val="Emphasis"/>
          <w:highlight w:val="yellow"/>
        </w:rPr>
        <w:t>riment with corporate forms that reinforce social and cultural ties</w:t>
      </w:r>
      <w:r w:rsidRPr="00265450">
        <w:rPr>
          <w:rStyle w:val="StyleUnderline"/>
          <w:highlight w:val="yellow"/>
        </w:rPr>
        <w:t xml:space="preserve"> </w:t>
      </w:r>
      <w:r w:rsidRPr="00720E3B">
        <w:rPr>
          <w:sz w:val="16"/>
        </w:rPr>
        <w:t xml:space="preserve">in different ways from the examples cited by </w:t>
      </w:r>
      <w:proofErr w:type="spellStart"/>
      <w:r w:rsidRPr="00720E3B">
        <w:rPr>
          <w:sz w:val="16"/>
        </w:rPr>
        <w:t>Comaroff</w:t>
      </w:r>
      <w:proofErr w:type="spellEnd"/>
      <w:r w:rsidRPr="00720E3B">
        <w:rPr>
          <w:sz w:val="16"/>
        </w:rPr>
        <w:t xml:space="preserve"> and </w:t>
      </w:r>
      <w:proofErr w:type="spellStart"/>
      <w:r w:rsidRPr="00720E3B">
        <w:rPr>
          <w:sz w:val="16"/>
        </w:rPr>
        <w:t>Comaroff</w:t>
      </w:r>
      <w:proofErr w:type="spellEnd"/>
      <w:r w:rsidRPr="00720E3B">
        <w:rPr>
          <w:sz w:val="16"/>
        </w:rPr>
        <w:t xml:space="preserve">. At the same time, </w:t>
      </w:r>
      <w:r w:rsidRPr="00265450">
        <w:rPr>
          <w:rStyle w:val="StyleUnderline"/>
          <w:highlight w:val="yellow"/>
        </w:rPr>
        <w:t>tribal corporations' need to be interpretable to outside economic actors</w:t>
      </w:r>
      <w:r w:rsidRPr="00720E3B">
        <w:rPr>
          <w:sz w:val="16"/>
        </w:rPr>
        <w:t xml:space="preserve"> (such as credit rating agencies and investors) encourages the practical and ideological separation of business from politics, culture, and family. The modernist project of separating economic spheres from political ones is vast, and Seminole corporations contribute to its social scientific analysis an example of the real-time production of the state-society </w:t>
      </w:r>
      <w:proofErr w:type="gramStart"/>
      <w:r w:rsidRPr="00720E3B">
        <w:rPr>
          <w:sz w:val="16"/>
        </w:rPr>
        <w:t>divide</w:t>
      </w:r>
      <w:proofErr w:type="gramEnd"/>
      <w:r w:rsidRPr="00720E3B">
        <w:rPr>
          <w:sz w:val="16"/>
        </w:rPr>
        <w:t>.</w:t>
      </w:r>
    </w:p>
    <w:p w14:paraId="13C6EE2A" w14:textId="77777777" w:rsidR="00F837F7" w:rsidRPr="00720E3B" w:rsidRDefault="00F837F7" w:rsidP="00F837F7">
      <w:pPr>
        <w:pStyle w:val="Heading4"/>
        <w:rPr>
          <w:rFonts w:cs="Times New Roman"/>
        </w:rPr>
      </w:pPr>
      <w:r w:rsidRPr="00720E3B">
        <w:rPr>
          <w:rFonts w:cs="Times New Roman"/>
        </w:rPr>
        <w:t>Native casinos decrease mortality by 22 per 100K through improving economic outcomes.</w:t>
      </w:r>
    </w:p>
    <w:p w14:paraId="51AB788E" w14:textId="77777777" w:rsidR="00F837F7" w:rsidRPr="00720E3B" w:rsidRDefault="00F837F7" w:rsidP="00F837F7">
      <w:pPr>
        <w:rPr>
          <w:sz w:val="16"/>
          <w:szCs w:val="18"/>
        </w:rPr>
      </w:pPr>
      <w:r w:rsidRPr="00720E3B">
        <w:rPr>
          <w:rStyle w:val="Style13ptBold"/>
        </w:rPr>
        <w:t xml:space="preserve">Evans &amp; Topoleski 02 </w:t>
      </w:r>
      <w:r w:rsidRPr="00720E3B">
        <w:rPr>
          <w:sz w:val="16"/>
        </w:rPr>
        <w:t>(William N. Evans and Julie H. Topoleski, September 2002. Keough-</w:t>
      </w:r>
      <w:proofErr w:type="spellStart"/>
      <w:r w:rsidRPr="00720E3B">
        <w:rPr>
          <w:sz w:val="16"/>
        </w:rPr>
        <w:t>Hesburge</w:t>
      </w:r>
      <w:proofErr w:type="spellEnd"/>
      <w:r w:rsidRPr="00720E3B">
        <w:rPr>
          <w:sz w:val="16"/>
        </w:rPr>
        <w:t xml:space="preserve"> Professor of Economics in the Department of Economics at the University of Notre Dame; and Congressional Budget Office. “THE SOCIAL AND ECONOMIC IMPACT OF NATIVE AMERICAN CASINOS,” National Bureau of Economic Research, http://www.nber.org/papers/w9198.pdf.)</w:t>
      </w:r>
    </w:p>
    <w:p w14:paraId="3A3CBB60" w14:textId="77777777" w:rsidR="00F837F7" w:rsidRPr="00720E3B" w:rsidRDefault="00F837F7" w:rsidP="00F837F7">
      <w:pPr>
        <w:rPr>
          <w:sz w:val="18"/>
          <w:szCs w:val="18"/>
        </w:rPr>
      </w:pPr>
      <w:r w:rsidRPr="00720E3B">
        <w:rPr>
          <w:sz w:val="18"/>
          <w:szCs w:val="18"/>
        </w:rPr>
        <w:t xml:space="preserve">In the final two columns of Table 10, </w:t>
      </w:r>
      <w:r w:rsidRPr="00720E3B">
        <w:rPr>
          <w:rStyle w:val="StyleUnderline"/>
        </w:rPr>
        <w:t>we report results from models using the mortality rate as the dependent variable</w:t>
      </w:r>
      <w:r w:rsidRPr="00720E3B">
        <w:rPr>
          <w:sz w:val="18"/>
          <w:szCs w:val="18"/>
        </w:rPr>
        <w:t xml:space="preserve">.  In both counties with a casino and counties within 50 miles of a casino, we see statistically insignificant declines in mortality for the first three years after a casino opens.  </w:t>
      </w:r>
      <w:r w:rsidRPr="00720E3B">
        <w:rPr>
          <w:rStyle w:val="StyleUnderline"/>
        </w:rPr>
        <w:t xml:space="preserve">By four or more years </w:t>
      </w:r>
      <w:r w:rsidRPr="00265450">
        <w:rPr>
          <w:rStyle w:val="StyleUnderline"/>
          <w:highlight w:val="yellow"/>
        </w:rPr>
        <w:t>after a casino opens</w:t>
      </w:r>
      <w:r w:rsidRPr="00720E3B">
        <w:rPr>
          <w:rStyle w:val="StyleUnderline"/>
        </w:rPr>
        <w:t xml:space="preserve">, however, </w:t>
      </w:r>
      <w:r w:rsidRPr="00265450">
        <w:rPr>
          <w:rStyle w:val="Emphasis"/>
          <w:highlight w:val="yellow"/>
        </w:rPr>
        <w:t>mortality has fallen by 22 per 100,000 in a county with a casino</w:t>
      </w:r>
      <w:r w:rsidRPr="00720E3B">
        <w:rPr>
          <w:rStyle w:val="StyleUnderline"/>
        </w:rPr>
        <w:t xml:space="preserve"> and an amount half that in counties near a casino</w:t>
      </w:r>
      <w:r w:rsidRPr="00720E3B">
        <w:rPr>
          <w:sz w:val="18"/>
          <w:szCs w:val="18"/>
        </w:rPr>
        <w:t xml:space="preserve">.  These results are 2.3 and one percent of sample medians in counties that experience a casino opening, respectively.  These results can be driven by changes in economic activity, but this is probably not the whole story.  Above, </w:t>
      </w:r>
      <w:r w:rsidRPr="00720E3B">
        <w:rPr>
          <w:rStyle w:val="StyleUnderline"/>
        </w:rPr>
        <w:t xml:space="preserve">we showed that four years after a casino opens in a county, </w:t>
      </w:r>
      <w:r w:rsidRPr="00265450">
        <w:rPr>
          <w:rStyle w:val="StyleUnderline"/>
          <w:highlight w:val="yellow"/>
        </w:rPr>
        <w:t>employment</w:t>
      </w:r>
      <w:r w:rsidRPr="00720E3B">
        <w:rPr>
          <w:rStyle w:val="StyleUnderline"/>
        </w:rPr>
        <w:t xml:space="preserve"> to </w:t>
      </w:r>
      <w:proofErr w:type="gramStart"/>
      <w:r w:rsidRPr="00720E3B">
        <w:rPr>
          <w:rStyle w:val="StyleUnderline"/>
        </w:rPr>
        <w:t>adults</w:t>
      </w:r>
      <w:proofErr w:type="gramEnd"/>
      <w:r w:rsidRPr="00720E3B">
        <w:rPr>
          <w:rStyle w:val="StyleUnderline"/>
        </w:rPr>
        <w:t xml:space="preserve"> ratio </w:t>
      </w:r>
      <w:r w:rsidRPr="00265450">
        <w:rPr>
          <w:rStyle w:val="StyleUnderline"/>
          <w:highlight w:val="yellow"/>
        </w:rPr>
        <w:t>increases by 3.8 percent</w:t>
      </w:r>
      <w:r w:rsidRPr="00720E3B">
        <w:rPr>
          <w:rStyle w:val="StyleUnderline"/>
        </w:rPr>
        <w:t xml:space="preserve"> and here, we find mortality falls by 2.3, so for the mortality change to be drive solely by a change in jobs, the implied mortality/jobs elasticity must be -0.60</w:t>
      </w:r>
      <w:r w:rsidRPr="00720E3B">
        <w:rPr>
          <w:sz w:val="18"/>
          <w:szCs w:val="18"/>
        </w:rPr>
        <w:t>.</w:t>
      </w:r>
    </w:p>
    <w:p w14:paraId="46ED18E8" w14:textId="77777777" w:rsidR="00F837F7" w:rsidRPr="00720E3B" w:rsidRDefault="00F837F7" w:rsidP="00F837F7">
      <w:pPr>
        <w:pStyle w:val="Heading4"/>
        <w:rPr>
          <w:rFonts w:cs="Times New Roman"/>
        </w:rPr>
      </w:pPr>
      <w:r>
        <w:rPr>
          <w:rFonts w:cs="Times New Roman"/>
        </w:rPr>
        <w:t>Reject any link turns</w:t>
      </w:r>
    </w:p>
    <w:p w14:paraId="10E15D9E" w14:textId="77777777" w:rsidR="00F837F7" w:rsidRPr="00720E3B" w:rsidRDefault="00F837F7" w:rsidP="00F837F7">
      <w:pPr>
        <w:rPr>
          <w:sz w:val="16"/>
          <w:szCs w:val="18"/>
        </w:rPr>
      </w:pPr>
      <w:r w:rsidRPr="00720E3B">
        <w:rPr>
          <w:rStyle w:val="Style13ptBold"/>
        </w:rPr>
        <w:t>Fremstad &amp; Stegman 15</w:t>
      </w:r>
      <w:r w:rsidRPr="00720E3B">
        <w:rPr>
          <w:sz w:val="16"/>
        </w:rPr>
        <w:t xml:space="preserve"> (Shawn Fremstad and Erik Stegman, 1/21/2015.  Senior Fellow with the Center for American Progress and a Senior Research Associate with the Center for Economic and Policy Research; and an expert in American Indian and Alaska Native policy at the Center for American Progress. “Of Stereotypes and Slack Reporting Standards: The Economist’s Claim that Native American Gaming Leads to “Sloth”,” Talk Poverty, http://talkpoverty.org/2015/01/21/economist-sloth-native-american/.)</w:t>
      </w:r>
    </w:p>
    <w:p w14:paraId="30D12801" w14:textId="77777777" w:rsidR="00F837F7" w:rsidRPr="00720E3B" w:rsidRDefault="00F837F7" w:rsidP="00F837F7">
      <w:pPr>
        <w:rPr>
          <w:sz w:val="18"/>
          <w:szCs w:val="18"/>
        </w:rPr>
      </w:pPr>
      <w:r w:rsidRPr="00720E3B">
        <w:rPr>
          <w:sz w:val="18"/>
          <w:szCs w:val="18"/>
        </w:rPr>
        <w:t>In his </w:t>
      </w:r>
      <w:hyperlink r:id="rId10" w:history="1">
        <w:r w:rsidRPr="00720E3B">
          <w:rPr>
            <w:sz w:val="18"/>
            <w:szCs w:val="18"/>
          </w:rPr>
          <w:t>extensive research</w:t>
        </w:r>
      </w:hyperlink>
      <w:r w:rsidRPr="00720E3B">
        <w:rPr>
          <w:sz w:val="18"/>
          <w:szCs w:val="18"/>
        </w:rPr>
        <w:t xml:space="preserve">, </w:t>
      </w:r>
      <w:r w:rsidRPr="00720E3B">
        <w:rPr>
          <w:rStyle w:val="StyleUnderline"/>
        </w:rPr>
        <w:t xml:space="preserve">Princeton political scientist Martin </w:t>
      </w:r>
      <w:proofErr w:type="spellStart"/>
      <w:r w:rsidRPr="00720E3B">
        <w:rPr>
          <w:rStyle w:val="StyleUnderline"/>
        </w:rPr>
        <w:t>Gilens</w:t>
      </w:r>
      <w:proofErr w:type="spellEnd"/>
      <w:r w:rsidRPr="00720E3B">
        <w:rPr>
          <w:rStyle w:val="StyleUnderline"/>
        </w:rPr>
        <w:t xml:space="preserve"> shows how “</w:t>
      </w:r>
      <w:r w:rsidRPr="00265450">
        <w:rPr>
          <w:rStyle w:val="StyleUnderline"/>
          <w:highlight w:val="yellow"/>
        </w:rPr>
        <w:t>racial stereotypes</w:t>
      </w:r>
      <w:r w:rsidRPr="00720E3B">
        <w:rPr>
          <w:rStyle w:val="StyleUnderline"/>
        </w:rPr>
        <w:t xml:space="preserve"> have </w:t>
      </w:r>
      <w:r w:rsidRPr="00265450">
        <w:rPr>
          <w:rStyle w:val="StyleUnderline"/>
          <w:highlight w:val="yellow"/>
        </w:rPr>
        <w:t>played a central role in generating opposition</w:t>
      </w:r>
      <w:r w:rsidRPr="00720E3B">
        <w:rPr>
          <w:rStyle w:val="StyleUnderline"/>
        </w:rPr>
        <w:t xml:space="preserve">” </w:t>
      </w:r>
      <w:r w:rsidRPr="00265450">
        <w:rPr>
          <w:rStyle w:val="StyleUnderline"/>
          <w:highlight w:val="yellow"/>
        </w:rPr>
        <w:t>to economic security programs</w:t>
      </w:r>
      <w:r w:rsidRPr="00720E3B">
        <w:rPr>
          <w:rStyle w:val="StyleUnderline"/>
        </w:rPr>
        <w:t xml:space="preserve"> in the United</w:t>
      </w:r>
      <w:r w:rsidRPr="00720E3B">
        <w:rPr>
          <w:sz w:val="18"/>
          <w:szCs w:val="18"/>
        </w:rPr>
        <w:t xml:space="preserve"> </w:t>
      </w:r>
      <w:r w:rsidRPr="00720E3B">
        <w:rPr>
          <w:rStyle w:val="StyleUnderline"/>
        </w:rPr>
        <w:t>States</w:t>
      </w:r>
      <w:r w:rsidRPr="00720E3B">
        <w:rPr>
          <w:sz w:val="18"/>
          <w:szCs w:val="18"/>
        </w:rPr>
        <w:t xml:space="preserve">. As </w:t>
      </w:r>
      <w:proofErr w:type="spellStart"/>
      <w:r w:rsidRPr="00720E3B">
        <w:rPr>
          <w:sz w:val="18"/>
          <w:szCs w:val="18"/>
        </w:rPr>
        <w:t>Gilens</w:t>
      </w:r>
      <w:proofErr w:type="spellEnd"/>
      <w:r w:rsidRPr="00720E3B">
        <w:rPr>
          <w:sz w:val="18"/>
          <w:szCs w:val="18"/>
        </w:rPr>
        <w:t xml:space="preserve"> notes, “In particular, the centuries-old stereotype of blacks as lazy remains credible for large numbers of white Americans.” </w:t>
      </w:r>
      <w:proofErr w:type="spellStart"/>
      <w:r w:rsidRPr="00720E3B">
        <w:rPr>
          <w:sz w:val="18"/>
          <w:szCs w:val="18"/>
        </w:rPr>
        <w:t>Gilens</w:t>
      </w:r>
      <w:proofErr w:type="spellEnd"/>
      <w:r w:rsidRPr="00720E3B">
        <w:rPr>
          <w:sz w:val="18"/>
          <w:szCs w:val="18"/>
        </w:rPr>
        <w:t xml:space="preserve"> concludes “racial distortions in the media’s coverage of poverty are largely responsible for public misperceptions of the poor.”</w:t>
      </w:r>
    </w:p>
    <w:p w14:paraId="62F86B47" w14:textId="77777777" w:rsidR="00F837F7" w:rsidRPr="00720E3B" w:rsidRDefault="00F837F7" w:rsidP="00F837F7">
      <w:pPr>
        <w:rPr>
          <w:sz w:val="18"/>
          <w:szCs w:val="18"/>
        </w:rPr>
      </w:pPr>
      <w:proofErr w:type="spellStart"/>
      <w:r w:rsidRPr="00720E3B">
        <w:rPr>
          <w:sz w:val="18"/>
          <w:szCs w:val="18"/>
        </w:rPr>
        <w:t>Gilens</w:t>
      </w:r>
      <w:proofErr w:type="spellEnd"/>
      <w:r w:rsidRPr="00720E3B">
        <w:rPr>
          <w:sz w:val="18"/>
          <w:szCs w:val="18"/>
        </w:rPr>
        <w:t xml:space="preserve">’ book was published in 1999. In our view, media coverage of poverty has improved since then. This is probably due to increased diversity in the new media and as well as a better understanding—as a result of the work of </w:t>
      </w:r>
      <w:proofErr w:type="spellStart"/>
      <w:r w:rsidRPr="00720E3B">
        <w:rPr>
          <w:sz w:val="18"/>
          <w:szCs w:val="18"/>
        </w:rPr>
        <w:t>Gilens</w:t>
      </w:r>
      <w:proofErr w:type="spellEnd"/>
      <w:r w:rsidRPr="00720E3B">
        <w:rPr>
          <w:sz w:val="18"/>
          <w:szCs w:val="18"/>
        </w:rPr>
        <w:t>, </w:t>
      </w:r>
      <w:proofErr w:type="spellStart"/>
      <w:r w:rsidRPr="00720E3B">
        <w:fldChar w:fldCharType="begin"/>
      </w:r>
      <w:r w:rsidRPr="00720E3B">
        <w:instrText xml:space="preserve"> HYPERLINK "http://www.communicationcache.com/uploads/1/0/8/8/10887248/framing_responsibility_for_political_issues-_the_case_of_poverty.pdf" </w:instrText>
      </w:r>
      <w:r w:rsidRPr="00720E3B">
        <w:fldChar w:fldCharType="separate"/>
      </w:r>
      <w:r w:rsidRPr="00720E3B">
        <w:rPr>
          <w:sz w:val="18"/>
          <w:szCs w:val="18"/>
        </w:rPr>
        <w:t>Shanto</w:t>
      </w:r>
      <w:proofErr w:type="spellEnd"/>
      <w:r w:rsidRPr="00720E3B">
        <w:rPr>
          <w:sz w:val="18"/>
          <w:szCs w:val="18"/>
        </w:rPr>
        <w:t xml:space="preserve"> Iyengar</w:t>
      </w:r>
      <w:r w:rsidRPr="00720E3B">
        <w:rPr>
          <w:sz w:val="18"/>
          <w:szCs w:val="18"/>
        </w:rPr>
        <w:fldChar w:fldCharType="end"/>
      </w:r>
      <w:r w:rsidRPr="00720E3B">
        <w:rPr>
          <w:sz w:val="18"/>
          <w:szCs w:val="18"/>
        </w:rPr>
        <w:t>, and </w:t>
      </w:r>
      <w:hyperlink r:id="rId11" w:history="1">
        <w:r w:rsidRPr="00720E3B">
          <w:rPr>
            <w:sz w:val="18"/>
            <w:szCs w:val="18"/>
          </w:rPr>
          <w:t>others</w:t>
        </w:r>
      </w:hyperlink>
      <w:r w:rsidRPr="00720E3B">
        <w:rPr>
          <w:sz w:val="18"/>
          <w:szCs w:val="18"/>
        </w:rPr>
        <w:t>—of how distorted media representations can negatively affect public perception of policy issues.</w:t>
      </w:r>
    </w:p>
    <w:p w14:paraId="6F38767B" w14:textId="77777777" w:rsidR="00F837F7" w:rsidRPr="00720E3B" w:rsidRDefault="00F837F7" w:rsidP="00F837F7">
      <w:pPr>
        <w:rPr>
          <w:sz w:val="18"/>
          <w:szCs w:val="18"/>
        </w:rPr>
      </w:pPr>
      <w:r w:rsidRPr="00720E3B">
        <w:rPr>
          <w:sz w:val="18"/>
          <w:szCs w:val="18"/>
        </w:rPr>
        <w:t xml:space="preserve">But </w:t>
      </w:r>
      <w:r w:rsidRPr="00720E3B">
        <w:rPr>
          <w:rStyle w:val="StyleUnderline"/>
        </w:rPr>
        <w:t>an </w:t>
      </w:r>
      <w:hyperlink r:id="rId12" w:history="1">
        <w:r w:rsidRPr="00720E3B">
          <w:rPr>
            <w:rStyle w:val="StyleUnderline"/>
          </w:rPr>
          <w:t>article</w:t>
        </w:r>
      </w:hyperlink>
      <w:r w:rsidRPr="00720E3B">
        <w:rPr>
          <w:rStyle w:val="StyleUnderline"/>
        </w:rPr>
        <w:t> in this week’s </w:t>
      </w:r>
      <w:r w:rsidRPr="00265450">
        <w:rPr>
          <w:rStyle w:val="StyleUnderline"/>
          <w:highlight w:val="yellow"/>
        </w:rPr>
        <w:t>The Economist</w:t>
      </w:r>
      <w:r w:rsidRPr="00720E3B">
        <w:rPr>
          <w:rStyle w:val="StyleUnderline"/>
        </w:rPr>
        <w:t xml:space="preserve"> is a reminder that we haven’t put the bad old days of racially distorted coverage of poverty beyond us. The article </w:t>
      </w:r>
      <w:proofErr w:type="gramStart"/>
      <w:r w:rsidRPr="00265450">
        <w:rPr>
          <w:rStyle w:val="StyleUnderline"/>
          <w:highlight w:val="yellow"/>
        </w:rPr>
        <w:t>claims</w:t>
      </w:r>
      <w:proofErr w:type="gramEnd"/>
      <w:r w:rsidRPr="00265450">
        <w:rPr>
          <w:rStyle w:val="StyleUnderline"/>
          <w:highlight w:val="yellow"/>
        </w:rPr>
        <w:t xml:space="preserve"> “cash from casinos</w:t>
      </w:r>
      <w:r w:rsidRPr="00720E3B">
        <w:rPr>
          <w:rStyle w:val="StyleUnderline"/>
        </w:rPr>
        <w:t xml:space="preserve"> </w:t>
      </w:r>
      <w:r w:rsidRPr="00265450">
        <w:rPr>
          <w:rStyle w:val="StyleUnderline"/>
          <w:highlight w:val="yellow"/>
        </w:rPr>
        <w:t>makes Native Americans poorer</w:t>
      </w:r>
      <w:r w:rsidRPr="00720E3B">
        <w:rPr>
          <w:sz w:val="18"/>
          <w:szCs w:val="18"/>
        </w:rPr>
        <w:t xml:space="preserve">.” </w:t>
      </w:r>
      <w:r w:rsidRPr="00720E3B">
        <w:rPr>
          <w:rStyle w:val="StyleUnderline"/>
        </w:rPr>
        <w:t>According to the author, a particular problem is that tribes distribute part of the revenues directly to members—typically known as “per capita payments”—which encourages “sloth</w:t>
      </w:r>
      <w:r w:rsidRPr="00720E3B">
        <w:rPr>
          <w:sz w:val="18"/>
          <w:szCs w:val="18"/>
        </w:rPr>
        <w:t xml:space="preserve">.” </w:t>
      </w:r>
      <w:r w:rsidRPr="00720E3B">
        <w:rPr>
          <w:rStyle w:val="StyleUnderline"/>
        </w:rPr>
        <w:t>The article is accompanied by a photograph of an American Indian man in front of a slot machine, a grin on his face and his arm pumped in the air</w:t>
      </w:r>
      <w:r w:rsidRPr="00720E3B">
        <w:rPr>
          <w:sz w:val="18"/>
          <w:szCs w:val="18"/>
        </w:rPr>
        <w:t>.</w:t>
      </w:r>
    </w:p>
    <w:p w14:paraId="642637E7" w14:textId="77777777" w:rsidR="00F837F7" w:rsidRPr="00720E3B" w:rsidRDefault="00F837F7" w:rsidP="00F837F7">
      <w:pPr>
        <w:rPr>
          <w:sz w:val="18"/>
          <w:szCs w:val="18"/>
        </w:rPr>
      </w:pPr>
      <w:r w:rsidRPr="00720E3B">
        <w:rPr>
          <w:rStyle w:val="StyleUnderline"/>
        </w:rPr>
        <w:t xml:space="preserve">Given research like </w:t>
      </w:r>
      <w:proofErr w:type="spellStart"/>
      <w:r w:rsidRPr="00720E3B">
        <w:rPr>
          <w:rStyle w:val="StyleUnderline"/>
        </w:rPr>
        <w:t>Gilens</w:t>
      </w:r>
      <w:proofErr w:type="spellEnd"/>
      <w:r w:rsidRPr="00720E3B">
        <w:rPr>
          <w:rStyle w:val="StyleUnderline"/>
        </w:rPr>
        <w:t xml:space="preserve">’ and </w:t>
      </w:r>
      <w:r w:rsidRPr="00265450">
        <w:rPr>
          <w:rStyle w:val="StyleUnderline"/>
          <w:highlight w:val="yellow"/>
        </w:rPr>
        <w:t>the long history of stereotyping</w:t>
      </w:r>
      <w:r w:rsidRPr="00720E3B">
        <w:rPr>
          <w:rStyle w:val="StyleUnderline"/>
        </w:rPr>
        <w:t xml:space="preserve"> American </w:t>
      </w:r>
      <w:r w:rsidRPr="00265450">
        <w:rPr>
          <w:rStyle w:val="StyleUnderline"/>
          <w:highlight w:val="yellow"/>
        </w:rPr>
        <w:t>Indians as lazy</w:t>
      </w:r>
      <w:r w:rsidRPr="00720E3B">
        <w:rPr>
          <w:rStyle w:val="StyleUnderline"/>
        </w:rPr>
        <w:t>, The Economist should have been particularly careful to ensure that it had solid evidence to back up its claim</w:t>
      </w:r>
      <w:r w:rsidRPr="00720E3B">
        <w:rPr>
          <w:sz w:val="18"/>
          <w:szCs w:val="18"/>
        </w:rPr>
        <w:t xml:space="preserve">. </w:t>
      </w:r>
      <w:r w:rsidRPr="00720E3B">
        <w:rPr>
          <w:rStyle w:val="StyleUnderline"/>
        </w:rPr>
        <w:t>In lieu of such evidence, The Economist relied on a few anecdotes and a single article by a private attorney published in a student-run law review</w:t>
      </w:r>
      <w:r w:rsidRPr="00720E3B">
        <w:rPr>
          <w:sz w:val="18"/>
          <w:szCs w:val="18"/>
        </w:rPr>
        <w:t>.</w:t>
      </w:r>
    </w:p>
    <w:p w14:paraId="293B966D" w14:textId="77777777" w:rsidR="00F837F7" w:rsidRPr="00720E3B" w:rsidRDefault="00F837F7" w:rsidP="00F837F7">
      <w:pPr>
        <w:rPr>
          <w:sz w:val="18"/>
          <w:szCs w:val="18"/>
        </w:rPr>
      </w:pPr>
      <w:r w:rsidRPr="00265450">
        <w:rPr>
          <w:rStyle w:val="StyleUnderline"/>
          <w:highlight w:val="yellow"/>
        </w:rPr>
        <w:t>We took a closer look at the law review article that The Economist relied on</w:t>
      </w:r>
      <w:r w:rsidRPr="00720E3B">
        <w:rPr>
          <w:rStyle w:val="StyleUnderline"/>
        </w:rPr>
        <w:t xml:space="preserve"> and were not impressed. It purportedly shows that poverty was more likely to increase in certain Pacific Northwest tribes that distributed part of their gambling revenues to members than in those that did not. But there were only seven tribes (out of a total of 17 that the article focused on) that did not distribute gaming revenues directly to members</w:t>
      </w:r>
      <w:r w:rsidRPr="00720E3B">
        <w:rPr>
          <w:sz w:val="18"/>
          <w:szCs w:val="18"/>
        </w:rPr>
        <w:t xml:space="preserve">. </w:t>
      </w:r>
      <w:r w:rsidRPr="00720E3B">
        <w:rPr>
          <w:rStyle w:val="StyleUnderline"/>
        </w:rPr>
        <w:t xml:space="preserve">The total reported decline in poverty among these seven tribes amounted to only 364 people. </w:t>
      </w:r>
      <w:r w:rsidRPr="00265450">
        <w:rPr>
          <w:rStyle w:val="Emphasis"/>
          <w:highlight w:val="yellow"/>
        </w:rPr>
        <w:t>The study contained no controls</w:t>
      </w:r>
      <w:r w:rsidRPr="00720E3B">
        <w:rPr>
          <w:rStyle w:val="StyleUnderline"/>
        </w:rPr>
        <w:t xml:space="preserve"> for any of the many factors that affect poverty rates, </w:t>
      </w:r>
      <w:r w:rsidRPr="00265450">
        <w:rPr>
          <w:rStyle w:val="Emphasis"/>
          <w:highlight w:val="yellow"/>
        </w:rPr>
        <w:t xml:space="preserve">nor did it </w:t>
      </w:r>
      <w:proofErr w:type="gramStart"/>
      <w:r w:rsidRPr="00265450">
        <w:rPr>
          <w:rStyle w:val="Emphasis"/>
          <w:highlight w:val="yellow"/>
        </w:rPr>
        <w:t>take into account</w:t>
      </w:r>
      <w:proofErr w:type="gramEnd"/>
      <w:r w:rsidRPr="00265450">
        <w:rPr>
          <w:rStyle w:val="Emphasis"/>
          <w:highlight w:val="yellow"/>
        </w:rPr>
        <w:t xml:space="preserve"> size differences in the tribes</w:t>
      </w:r>
      <w:r w:rsidRPr="00720E3B">
        <w:rPr>
          <w:rStyle w:val="StyleUnderline"/>
        </w:rPr>
        <w:t>, differences in the size and structure of the per capita payments, or other relevant factors</w:t>
      </w:r>
      <w:r w:rsidRPr="00720E3B">
        <w:rPr>
          <w:sz w:val="18"/>
          <w:szCs w:val="18"/>
        </w:rPr>
        <w:t xml:space="preserve">. In short, the study is </w:t>
      </w:r>
      <w:proofErr w:type="gramStart"/>
      <w:r w:rsidRPr="00720E3B">
        <w:rPr>
          <w:sz w:val="18"/>
          <w:szCs w:val="18"/>
        </w:rPr>
        <w:t>absolutely useless</w:t>
      </w:r>
      <w:proofErr w:type="gramEnd"/>
      <w:r w:rsidRPr="00720E3B">
        <w:rPr>
          <w:sz w:val="18"/>
          <w:szCs w:val="18"/>
        </w:rPr>
        <w:t xml:space="preserve"> in terms of providing meaningful evidence to support The Economist’s claim.</w:t>
      </w:r>
    </w:p>
    <w:p w14:paraId="6E069096" w14:textId="77777777" w:rsidR="00F837F7" w:rsidRPr="00720E3B" w:rsidRDefault="00F837F7" w:rsidP="00F837F7">
      <w:pPr>
        <w:rPr>
          <w:sz w:val="18"/>
          <w:szCs w:val="18"/>
        </w:rPr>
      </w:pPr>
      <w:r w:rsidRPr="00720E3B">
        <w:rPr>
          <w:rStyle w:val="StyleUnderline"/>
        </w:rPr>
        <w:t>Even worse, The Economist failed to mention the existence </w:t>
      </w:r>
      <w:hyperlink r:id="rId13" w:history="1">
        <w:r w:rsidRPr="00720E3B">
          <w:rPr>
            <w:rStyle w:val="StyleUnderline"/>
          </w:rPr>
          <w:t>of rigorous, peer-reviewed research</w:t>
        </w:r>
      </w:hyperlink>
      <w:r w:rsidRPr="00720E3B">
        <w:rPr>
          <w:rStyle w:val="StyleUnderline"/>
        </w:rPr>
        <w:t> contradicting the article’s thesis</w:t>
      </w:r>
      <w:r w:rsidRPr="00720E3B">
        <w:rPr>
          <w:sz w:val="18"/>
          <w:szCs w:val="18"/>
        </w:rPr>
        <w:t xml:space="preserve">. </w:t>
      </w:r>
      <w:r w:rsidRPr="00720E3B">
        <w:rPr>
          <w:rStyle w:val="StyleUnderline"/>
        </w:rPr>
        <w:t>Unlike the single paper cited in the article, this research uses methodologies designed to isolate the causal effects of per capita payments and generally finds that they have positive effects on poverty and other indicators of children’s well-being. For example, </w:t>
      </w:r>
      <w:hyperlink r:id="rId14" w:history="1">
        <w:r w:rsidRPr="00720E3B">
          <w:rPr>
            <w:rStyle w:val="StyleUnderline"/>
          </w:rPr>
          <w:t>research</w:t>
        </w:r>
      </w:hyperlink>
      <w:r w:rsidRPr="00720E3B">
        <w:rPr>
          <w:rStyle w:val="StyleUnderline"/>
        </w:rPr>
        <w:t> by William Copeland and Elizabeth Costello</w:t>
      </w:r>
      <w:r w:rsidRPr="00720E3B">
        <w:rPr>
          <w:sz w:val="18"/>
          <w:szCs w:val="18"/>
        </w:rPr>
        <w:t xml:space="preserve">, both professors at Duke University, </w:t>
      </w:r>
      <w:r w:rsidRPr="00720E3B">
        <w:rPr>
          <w:rStyle w:val="StyleUnderline"/>
        </w:rPr>
        <w:t>uses longitudinal data that tracks both American Indian and non-American Indian children in western North Carolina. After the introduction of a per capita payment for American Indian families, they documented “an overall improvement in the outcomes of the American Indian children while those of the non-[American] Indian children … remained mostly stable</w:t>
      </w:r>
      <w:r w:rsidRPr="00720E3B">
        <w:rPr>
          <w:sz w:val="18"/>
          <w:szCs w:val="18"/>
        </w:rPr>
        <w:t xml:space="preserve">.” </w:t>
      </w:r>
      <w:r w:rsidRPr="00720E3B">
        <w:rPr>
          <w:rStyle w:val="StyleUnderline"/>
        </w:rPr>
        <w:t>Strikingly, educational outcomes for American Indian children “converged to that of the non-[American] Indians,” and the arrest rate of American Indian children fell below that of non-American Indians</w:t>
      </w:r>
      <w:r w:rsidRPr="00720E3B">
        <w:rPr>
          <w:sz w:val="18"/>
          <w:szCs w:val="18"/>
        </w:rPr>
        <w:t>.</w:t>
      </w:r>
    </w:p>
    <w:p w14:paraId="0CE5C527" w14:textId="77777777" w:rsidR="00F837F7" w:rsidRPr="00720E3B" w:rsidRDefault="00F837F7" w:rsidP="00F837F7">
      <w:pPr>
        <w:rPr>
          <w:sz w:val="18"/>
          <w:szCs w:val="18"/>
        </w:rPr>
      </w:pPr>
      <w:r w:rsidRPr="00720E3B">
        <w:rPr>
          <w:sz w:val="18"/>
          <w:szCs w:val="18"/>
        </w:rPr>
        <w:t xml:space="preserve">Similarly, </w:t>
      </w:r>
      <w:r w:rsidRPr="00265450">
        <w:rPr>
          <w:rStyle w:val="StyleUnderline"/>
          <w:highlight w:val="yellow"/>
        </w:rPr>
        <w:t>in research using the same data set</w:t>
      </w:r>
      <w:r w:rsidRPr="00720E3B">
        <w:rPr>
          <w:rStyle w:val="StyleUnderline"/>
        </w:rPr>
        <w:t xml:space="preserve"> published in the Journal of the American Medical Association, Costello and her colleagues found that </w:t>
      </w:r>
      <w:r w:rsidRPr="00265450">
        <w:rPr>
          <w:rStyle w:val="StyleUnderline"/>
          <w:highlight w:val="yellow"/>
        </w:rPr>
        <w:t>poverty declined among</w:t>
      </w:r>
      <w:r w:rsidRPr="00720E3B">
        <w:rPr>
          <w:rStyle w:val="StyleUnderline"/>
        </w:rPr>
        <w:t xml:space="preserve"> American </w:t>
      </w:r>
      <w:r w:rsidRPr="00E47AEC">
        <w:rPr>
          <w:rStyle w:val="StyleUnderline"/>
        </w:rPr>
        <w:t xml:space="preserve">Indian </w:t>
      </w:r>
      <w:r w:rsidRPr="00E47AEC">
        <w:rPr>
          <w:rStyle w:val="Emphasis"/>
        </w:rPr>
        <w:t xml:space="preserve">families after the introduction of per capita payments </w:t>
      </w:r>
      <w:proofErr w:type="gramStart"/>
      <w:r w:rsidRPr="00E47AEC">
        <w:rPr>
          <w:rStyle w:val="Emphasis"/>
        </w:rPr>
        <w:t>and also</w:t>
      </w:r>
      <w:proofErr w:type="gramEnd"/>
      <w:r w:rsidRPr="00E47AEC">
        <w:rPr>
          <w:rStyle w:val="Emphasis"/>
        </w:rPr>
        <w:t xml:space="preserve"> led to improvements in children’s behavioral health</w:t>
      </w:r>
      <w:r w:rsidRPr="00E47AEC">
        <w:rPr>
          <w:sz w:val="18"/>
          <w:szCs w:val="18"/>
        </w:rPr>
        <w:t>.</w:t>
      </w:r>
    </w:p>
    <w:p w14:paraId="65C929FB" w14:textId="77777777" w:rsidR="00F837F7" w:rsidRPr="00720E3B" w:rsidRDefault="00F837F7" w:rsidP="00F837F7">
      <w:pPr>
        <w:rPr>
          <w:rStyle w:val="Emphasis"/>
        </w:rPr>
      </w:pPr>
      <w:r w:rsidRPr="00720E3B">
        <w:rPr>
          <w:sz w:val="18"/>
          <w:szCs w:val="18"/>
        </w:rPr>
        <w:t xml:space="preserve">In addition to research that examines per capita payments, </w:t>
      </w:r>
      <w:r w:rsidRPr="00265450">
        <w:rPr>
          <w:rStyle w:val="StyleUnderline"/>
          <w:highlight w:val="yellow"/>
        </w:rPr>
        <w:t>there is a larger body of rigorous research looking at the overall effect of gaming on poverty</w:t>
      </w:r>
      <w:r w:rsidRPr="00720E3B">
        <w:rPr>
          <w:rStyle w:val="StyleUnderline"/>
        </w:rPr>
        <w:t>, employment, and other indicators of well-being</w:t>
      </w:r>
      <w:r w:rsidRPr="00720E3B">
        <w:rPr>
          <w:sz w:val="18"/>
          <w:szCs w:val="18"/>
        </w:rPr>
        <w:t xml:space="preserve">. </w:t>
      </w:r>
      <w:r w:rsidRPr="00720E3B">
        <w:rPr>
          <w:rStyle w:val="StyleUnderline"/>
        </w:rPr>
        <w:t xml:space="preserve">On balance, this research finds positive effects. For example, University of Maryland economists William Evans and Julie Topoleski </w:t>
      </w:r>
      <w:hyperlink r:id="rId15" w:history="1">
        <w:r w:rsidRPr="00720E3B">
          <w:rPr>
            <w:rStyle w:val="StyleUnderline"/>
          </w:rPr>
          <w:t>compared outcomes</w:t>
        </w:r>
      </w:hyperlink>
      <w:r w:rsidRPr="00720E3B">
        <w:rPr>
          <w:rStyle w:val="StyleUnderline"/>
        </w:rPr>
        <w:t> in tribes that opened casinos with those that did not.  Among tribes that opened casinos, Evans and Topoleski found increases in population and employment, declines in poverty, and some improvements in health</w:t>
      </w:r>
      <w:r w:rsidRPr="00720E3B">
        <w:rPr>
          <w:sz w:val="18"/>
          <w:szCs w:val="18"/>
        </w:rPr>
        <w:t xml:space="preserve">. Similarly, </w:t>
      </w:r>
      <w:r w:rsidRPr="00720E3B">
        <w:rPr>
          <w:rStyle w:val="StyleUnderline"/>
        </w:rPr>
        <w:t>Barbara Wolfe and her colleagues </w:t>
      </w:r>
      <w:hyperlink r:id="rId16" w:history="1">
        <w:r w:rsidRPr="00720E3B">
          <w:rPr>
            <w:rStyle w:val="StyleUnderline"/>
          </w:rPr>
          <w:t>found</w:t>
        </w:r>
      </w:hyperlink>
      <w:r w:rsidRPr="00720E3B">
        <w:rPr>
          <w:rStyle w:val="StyleUnderline"/>
        </w:rPr>
        <w:t xml:space="preserve"> that being a member of a </w:t>
      </w:r>
      <w:r w:rsidRPr="00265450">
        <w:rPr>
          <w:rStyle w:val="StyleUnderline"/>
          <w:highlight w:val="yellow"/>
        </w:rPr>
        <w:t>gaming</w:t>
      </w:r>
      <w:r w:rsidRPr="00720E3B">
        <w:rPr>
          <w:rStyle w:val="StyleUnderline"/>
        </w:rPr>
        <w:t xml:space="preserve"> tribe “</w:t>
      </w:r>
      <w:r w:rsidRPr="00265450">
        <w:rPr>
          <w:rStyle w:val="StyleUnderline"/>
          <w:highlight w:val="yellow"/>
        </w:rPr>
        <w:t>leads to higher income</w:t>
      </w:r>
      <w:r w:rsidRPr="00720E3B">
        <w:rPr>
          <w:rStyle w:val="StyleUnderline"/>
        </w:rPr>
        <w:t xml:space="preserve">, fewer risky health behaviors, </w:t>
      </w:r>
      <w:r w:rsidRPr="00265450">
        <w:rPr>
          <w:rStyle w:val="StyleUnderline"/>
          <w:highlight w:val="yellow"/>
        </w:rPr>
        <w:t>better physical health</w:t>
      </w:r>
      <w:r w:rsidRPr="00720E3B">
        <w:rPr>
          <w:rStyle w:val="StyleUnderline"/>
        </w:rPr>
        <w:t xml:space="preserve">, </w:t>
      </w:r>
      <w:r w:rsidRPr="00265450">
        <w:rPr>
          <w:rStyle w:val="StyleUnderline"/>
          <w:highlight w:val="yellow"/>
        </w:rPr>
        <w:t>and</w:t>
      </w:r>
      <w:r w:rsidRPr="00720E3B">
        <w:rPr>
          <w:rStyle w:val="StyleUnderline"/>
        </w:rPr>
        <w:t xml:space="preserve"> perhaps </w:t>
      </w:r>
      <w:r w:rsidRPr="00265450">
        <w:rPr>
          <w:rStyle w:val="Emphasis"/>
          <w:highlight w:val="yellow"/>
        </w:rPr>
        <w:t xml:space="preserve">increased access to </w:t>
      </w:r>
      <w:proofErr w:type="spellStart"/>
      <w:r w:rsidRPr="00265450">
        <w:rPr>
          <w:rStyle w:val="Emphasis"/>
          <w:highlight w:val="yellow"/>
        </w:rPr>
        <w:t>healthy</w:t>
      </w:r>
      <w:proofErr w:type="spellEnd"/>
      <w:r w:rsidRPr="00265450">
        <w:rPr>
          <w:rStyle w:val="Emphasis"/>
          <w:highlight w:val="yellow"/>
        </w:rPr>
        <w:t xml:space="preserve"> care.”</w:t>
      </w:r>
    </w:p>
    <w:p w14:paraId="715C6097" w14:textId="77777777" w:rsidR="00F837F7" w:rsidRPr="005A72EB" w:rsidRDefault="00F837F7" w:rsidP="00F837F7"/>
    <w:p w14:paraId="7FF27BF6" w14:textId="77777777" w:rsidR="00F837F7" w:rsidRPr="00041B55" w:rsidRDefault="00F837F7" w:rsidP="00F837F7">
      <w:pPr>
        <w:pStyle w:val="Heading4"/>
      </w:pPr>
      <w:bookmarkStart w:id="2" w:name="_Hlk86515219"/>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148A76FE" w14:textId="77777777" w:rsidR="00F837F7" w:rsidRDefault="00F837F7" w:rsidP="00F837F7">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1F03B409" w14:textId="77777777" w:rsidR="00F837F7" w:rsidRPr="00B947B8" w:rsidRDefault="00F837F7" w:rsidP="00F837F7">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w:t>
      </w:r>
      <w:proofErr w:type="gramStart"/>
      <w:r w:rsidRPr="00B947B8">
        <w:rPr>
          <w:sz w:val="16"/>
        </w:rPr>
        <w:t>these kind of laws</w:t>
      </w:r>
      <w:proofErr w:type="gramEnd"/>
      <w:r w:rsidRPr="00B947B8">
        <w:rPr>
          <w:sz w:val="16"/>
        </w:rPr>
        <w:t xml:space="preserve">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w:t>
      </w:r>
      <w:proofErr w:type="spellStart"/>
      <w:r w:rsidRPr="009361A7">
        <w:rPr>
          <w:rStyle w:val="StyleUnderline"/>
        </w:rPr>
        <w:t>cilitate</w:t>
      </w:r>
      <w:proofErr w:type="spellEnd"/>
      <w:r w:rsidRPr="009361A7">
        <w:rPr>
          <w:rStyle w:val="StyleUnderline"/>
        </w:rPr>
        <w:t xml:space="preserv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w:t>
      </w:r>
      <w:proofErr w:type="gramStart"/>
      <w:r w:rsidRPr="00B947B8">
        <w:rPr>
          <w:sz w:val="16"/>
        </w:rPr>
        <w:t>trade, but</w:t>
      </w:r>
      <w:proofErr w:type="gramEnd"/>
      <w:r w:rsidRPr="00B947B8">
        <w:rPr>
          <w:sz w:val="16"/>
        </w:rPr>
        <w:t xml:space="preserve">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 xml:space="preserve">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w:t>
      </w:r>
      <w:proofErr w:type="spellStart"/>
      <w:r w:rsidRPr="00B947B8">
        <w:rPr>
          <w:sz w:val="16"/>
          <w:szCs w:val="16"/>
        </w:rPr>
        <w:t>liberalisation</w:t>
      </w:r>
      <w:proofErr w:type="spellEnd"/>
      <w:r w:rsidRPr="00B947B8">
        <w:rPr>
          <w:sz w:val="16"/>
          <w:szCs w:val="16"/>
        </w:rPr>
        <w:t xml:space="preserve">, institutional quality, and a general </w:t>
      </w:r>
      <w:proofErr w:type="spellStart"/>
      <w:r w:rsidRPr="00B947B8">
        <w:rPr>
          <w:sz w:val="16"/>
          <w:szCs w:val="16"/>
        </w:rPr>
        <w:t>favourable</w:t>
      </w:r>
      <w:proofErr w:type="spellEnd"/>
      <w:r w:rsidRPr="00B947B8">
        <w:rPr>
          <w:sz w:val="16"/>
          <w:szCs w:val="16"/>
        </w:rPr>
        <w:t xml:space="preserv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w:t>
      </w:r>
      <w:proofErr w:type="gramStart"/>
      <w:r w:rsidRPr="00B947B8">
        <w:rPr>
          <w:sz w:val="16"/>
          <w:szCs w:val="16"/>
        </w:rPr>
        <w:t>Both of these</w:t>
      </w:r>
      <w:proofErr w:type="gramEnd"/>
      <w:r w:rsidRPr="00B947B8">
        <w:rPr>
          <w:sz w:val="16"/>
          <w:szCs w:val="16"/>
        </w:rPr>
        <w:t xml:space="preserv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t>
      </w:r>
      <w:proofErr w:type="gramStart"/>
      <w:r w:rsidRPr="00B947B8">
        <w:rPr>
          <w:sz w:val="16"/>
        </w:rPr>
        <w:t>with regard to</w:t>
      </w:r>
      <w:proofErr w:type="gramEnd"/>
      <w:r w:rsidRPr="00B947B8">
        <w:rPr>
          <w:sz w:val="16"/>
        </w:rPr>
        <w:t xml:space="preserve">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w:t>
      </w:r>
      <w:proofErr w:type="spellStart"/>
      <w:r w:rsidRPr="00B947B8">
        <w:rPr>
          <w:sz w:val="16"/>
        </w:rPr>
        <w:t>ree</w:t>
      </w:r>
      <w:proofErr w:type="spellEnd"/>
      <w:r w:rsidRPr="00B947B8">
        <w:rPr>
          <w:sz w:val="16"/>
        </w:rPr>
        <w:t xml:space="preserve"> trade is, consequently, the best antitrust policy.”57 Also, the argument that “[f]</w:t>
      </w:r>
      <w:proofErr w:type="spellStart"/>
      <w:r w:rsidRPr="00B947B8">
        <w:rPr>
          <w:sz w:val="16"/>
        </w:rPr>
        <w:t>ree</w:t>
      </w:r>
      <w:proofErr w:type="spellEnd"/>
      <w:r w:rsidRPr="00B947B8">
        <w:rPr>
          <w:sz w:val="16"/>
        </w:rPr>
        <w:t xml:space="preserv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w:t>
      </w:r>
      <w:proofErr w:type="spellStart"/>
      <w:r w:rsidRPr="00B947B8">
        <w:rPr>
          <w:rStyle w:val="Emphasis"/>
          <w:highlight w:val="cyan"/>
        </w:rPr>
        <w:t>xporting</w:t>
      </w:r>
      <w:proofErr w:type="spellEnd"/>
      <w:r w:rsidRPr="00B947B8">
        <w:rPr>
          <w:rStyle w:val="Emphasis"/>
          <w:highlight w:val="cyan"/>
        </w:rPr>
        <w:t xml:space="preserve">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w:t>
      </w:r>
      <w:proofErr w:type="gramStart"/>
      <w:r w:rsidRPr="00B947B8">
        <w:rPr>
          <w:sz w:val="16"/>
        </w:rPr>
        <w:t>66</w:t>
      </w:r>
      <w:proofErr w:type="gramEnd"/>
      <w:r w:rsidRPr="00B947B8">
        <w:rPr>
          <w:sz w:val="16"/>
        </w:rPr>
        <w:t xml:space="preserve">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w:t>
      </w:r>
      <w:proofErr w:type="spellStart"/>
      <w:r w:rsidRPr="00B947B8">
        <w:rPr>
          <w:rStyle w:val="StyleUnderline"/>
        </w:rPr>
        <w:t>ntitrust</w:t>
      </w:r>
      <w:proofErr w:type="spellEnd"/>
      <w:r w:rsidRPr="00B947B8">
        <w:rPr>
          <w:rStyle w:val="StyleUnderline"/>
        </w:rPr>
        <w:t xml:space="preserve">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bookmarkEnd w:id="2"/>
    <w:p w14:paraId="640DD1EE" w14:textId="77777777" w:rsidR="006A246E" w:rsidRPr="006A246E" w:rsidRDefault="006A246E" w:rsidP="006A246E"/>
    <w:sectPr w:rsidR="006A246E" w:rsidRPr="006A24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4EF8" w14:textId="77777777" w:rsidR="006845BB" w:rsidRDefault="006845BB" w:rsidP="006A246E">
      <w:pPr>
        <w:spacing w:after="0" w:line="240" w:lineRule="auto"/>
      </w:pPr>
      <w:r>
        <w:separator/>
      </w:r>
    </w:p>
  </w:endnote>
  <w:endnote w:type="continuationSeparator" w:id="0">
    <w:p w14:paraId="262773E0" w14:textId="77777777" w:rsidR="006845BB" w:rsidRDefault="006845BB" w:rsidP="006A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41D3" w14:textId="77777777" w:rsidR="006845BB" w:rsidRDefault="006845BB" w:rsidP="006A246E">
      <w:pPr>
        <w:spacing w:after="0" w:line="240" w:lineRule="auto"/>
      </w:pPr>
      <w:r>
        <w:separator/>
      </w:r>
    </w:p>
  </w:footnote>
  <w:footnote w:type="continuationSeparator" w:id="0">
    <w:p w14:paraId="1C296F67" w14:textId="77777777" w:rsidR="006845BB" w:rsidRDefault="006845BB" w:rsidP="006A246E">
      <w:pPr>
        <w:spacing w:after="0" w:line="240" w:lineRule="auto"/>
      </w:pPr>
      <w:r>
        <w:continuationSeparator/>
      </w:r>
    </w:p>
  </w:footnote>
  <w:footnote w:id="1">
    <w:p w14:paraId="01768DC4" w14:textId="77777777" w:rsidR="006A246E" w:rsidRDefault="006A246E" w:rsidP="006A246E">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A246E"/>
    <w:rsid w:val="000139A3"/>
    <w:rsid w:val="00045556"/>
    <w:rsid w:val="00092B8E"/>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5068"/>
    <w:rsid w:val="00407037"/>
    <w:rsid w:val="004605D6"/>
    <w:rsid w:val="004C5955"/>
    <w:rsid w:val="004C60E8"/>
    <w:rsid w:val="004E3579"/>
    <w:rsid w:val="004E728B"/>
    <w:rsid w:val="004F39E0"/>
    <w:rsid w:val="00537BD5"/>
    <w:rsid w:val="0057268A"/>
    <w:rsid w:val="005B0AC8"/>
    <w:rsid w:val="005D2912"/>
    <w:rsid w:val="006065BD"/>
    <w:rsid w:val="00645FA9"/>
    <w:rsid w:val="00647866"/>
    <w:rsid w:val="00665003"/>
    <w:rsid w:val="006845BB"/>
    <w:rsid w:val="006A246E"/>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D3904"/>
    <w:rsid w:val="0091627E"/>
    <w:rsid w:val="0097032B"/>
    <w:rsid w:val="009D2EAD"/>
    <w:rsid w:val="009D54B2"/>
    <w:rsid w:val="009E1922"/>
    <w:rsid w:val="009F7ED2"/>
    <w:rsid w:val="00A93661"/>
    <w:rsid w:val="00A95652"/>
    <w:rsid w:val="00AC0AB8"/>
    <w:rsid w:val="00B33C6D"/>
    <w:rsid w:val="00B4508F"/>
    <w:rsid w:val="00B55AD5"/>
    <w:rsid w:val="00B8057C"/>
    <w:rsid w:val="00B90186"/>
    <w:rsid w:val="00BD6238"/>
    <w:rsid w:val="00BF593B"/>
    <w:rsid w:val="00BF773A"/>
    <w:rsid w:val="00BF7E81"/>
    <w:rsid w:val="00C13773"/>
    <w:rsid w:val="00C17CC8"/>
    <w:rsid w:val="00C76A57"/>
    <w:rsid w:val="00C83417"/>
    <w:rsid w:val="00C92333"/>
    <w:rsid w:val="00C9604F"/>
    <w:rsid w:val="00CA19AA"/>
    <w:rsid w:val="00CC5298"/>
    <w:rsid w:val="00CD736E"/>
    <w:rsid w:val="00CD798D"/>
    <w:rsid w:val="00CE161E"/>
    <w:rsid w:val="00CF59A8"/>
    <w:rsid w:val="00D17EA4"/>
    <w:rsid w:val="00D325A9"/>
    <w:rsid w:val="00D36A8A"/>
    <w:rsid w:val="00D61409"/>
    <w:rsid w:val="00D6691E"/>
    <w:rsid w:val="00D71170"/>
    <w:rsid w:val="00DA1C92"/>
    <w:rsid w:val="00DA25D4"/>
    <w:rsid w:val="00DA6538"/>
    <w:rsid w:val="00E15E75"/>
    <w:rsid w:val="00E47AEC"/>
    <w:rsid w:val="00E5262C"/>
    <w:rsid w:val="00E73327"/>
    <w:rsid w:val="00EC7DC4"/>
    <w:rsid w:val="00ED30CF"/>
    <w:rsid w:val="00F176EF"/>
    <w:rsid w:val="00F45E10"/>
    <w:rsid w:val="00F6364A"/>
    <w:rsid w:val="00F837F7"/>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086"/>
  <w15:chartTrackingRefBased/>
  <w15:docId w15:val="{9CE1AAC0-42C3-4101-A31F-E7C19E88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7EA4"/>
    <w:rPr>
      <w:rFonts w:ascii="Calibri" w:hAnsi="Calibri"/>
    </w:rPr>
  </w:style>
  <w:style w:type="paragraph" w:styleId="Heading1">
    <w:name w:val="heading 1"/>
    <w:aliases w:val="Pocket"/>
    <w:basedOn w:val="Normal"/>
    <w:next w:val="Normal"/>
    <w:link w:val="Heading1Char"/>
    <w:qFormat/>
    <w:rsid w:val="00D17E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7E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17E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D17E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7E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EA4"/>
  </w:style>
  <w:style w:type="character" w:customStyle="1" w:styleId="Heading1Char">
    <w:name w:val="Heading 1 Char"/>
    <w:aliases w:val="Pocket Char"/>
    <w:basedOn w:val="DefaultParagraphFont"/>
    <w:link w:val="Heading1"/>
    <w:rsid w:val="00D17E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17EA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17EA4"/>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D17EA4"/>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s"/>
    <w:basedOn w:val="DefaultParagraphFont"/>
    <w:link w:val="textbold"/>
    <w:uiPriority w:val="7"/>
    <w:qFormat/>
    <w:rsid w:val="00D17EA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7EA4"/>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D17EA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D17EA4"/>
    <w:rPr>
      <w:color w:val="auto"/>
      <w:u w:val="none"/>
    </w:rPr>
  </w:style>
  <w:style w:type="character" w:styleId="FollowedHyperlink">
    <w:name w:val="FollowedHyperlink"/>
    <w:basedOn w:val="DefaultParagraphFont"/>
    <w:uiPriority w:val="99"/>
    <w:semiHidden/>
    <w:unhideWhenUsed/>
    <w:rsid w:val="00D17EA4"/>
    <w:rPr>
      <w:color w:val="auto"/>
      <w:u w:val="none"/>
    </w:rPr>
  </w:style>
  <w:style w:type="paragraph" w:customStyle="1" w:styleId="textbold">
    <w:name w:val="text bold"/>
    <w:basedOn w:val="Normal"/>
    <w:link w:val="Emphasis"/>
    <w:uiPriority w:val="7"/>
    <w:qFormat/>
    <w:rsid w:val="006A246E"/>
    <w:pPr>
      <w:widowControl w:val="0"/>
      <w:ind w:left="720"/>
      <w:jc w:val="both"/>
    </w:pPr>
    <w:rPr>
      <w:b/>
      <w:iCs/>
      <w:u w:val="single"/>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6A246E"/>
    <w:pPr>
      <w:keepNext w:val="0"/>
      <w:keepLines w:val="0"/>
      <w:pageBreakBefore w:val="0"/>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6A24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246E"/>
    <w:rPr>
      <w:rFonts w:ascii="Calibri" w:hAnsi="Calibri"/>
      <w:sz w:val="20"/>
      <w:szCs w:val="20"/>
    </w:rPr>
  </w:style>
  <w:style w:type="character" w:styleId="FootnoteReference">
    <w:name w:val="footnote reference"/>
    <w:basedOn w:val="DefaultParagraphFont"/>
    <w:uiPriority w:val="99"/>
    <w:semiHidden/>
    <w:unhideWhenUsed/>
    <w:rsid w:val="006A2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com/story/news/2017/06/24/murder-vincent-chin-35-years-ago-remembered-asian-americans/420354001/" TargetMode="External"/><Relationship Id="rId13" Type="http://schemas.openxmlformats.org/officeDocument/2006/relationships/hyperlink" Target="http://www.jrf.org.uk/publications/does-money-affect-childrens-outcom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omist.com/news/united-states/21639547-how-cash-casinos-makes-native-americans-poorer-slots-and-slo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wjscholars.pophealth.wisc.edu/docs/Wolfe-et-al-The-Incom-and-Health-Effects-of-Tribal-Casino-Gaming-on-American-Indians-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ess.umich.edu/pdf/9780472068319-ch5.pdf" TargetMode="External"/><Relationship Id="rId5" Type="http://schemas.openxmlformats.org/officeDocument/2006/relationships/webSettings" Target="webSettings.xml"/><Relationship Id="rId15" Type="http://schemas.openxmlformats.org/officeDocument/2006/relationships/hyperlink" Target="http://core.kmi.open.ac.uk/download/pdf/6645837.pdf" TargetMode="External"/><Relationship Id="rId10" Type="http://schemas.openxmlformats.org/officeDocument/2006/relationships/hyperlink" Target="http://press.uchicago.edu/ucp/books/book/chicago/W/bo3633527.html" TargetMode="External"/><Relationship Id="rId4" Type="http://schemas.openxmlformats.org/officeDocument/2006/relationships/settings" Target="settings.xml"/><Relationship Id="rId9" Type="http://schemas.openxmlformats.org/officeDocument/2006/relationships/hyperlink" Target="https://canadianart.ca/features/optics-language-joi-t-arcand-looks-words/" TargetMode="External"/><Relationship Id="rId14" Type="http://schemas.openxmlformats.org/officeDocument/2006/relationships/hyperlink" Target="http://www.ncbi.nlm.nih.gov/pmc/articles/PMC28911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13399</Words>
  <Characters>76380</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9</cp:revision>
  <dcterms:created xsi:type="dcterms:W3CDTF">2022-02-06T00:40:00Z</dcterms:created>
  <dcterms:modified xsi:type="dcterms:W3CDTF">2022-02-06T01:13:00Z</dcterms:modified>
</cp:coreProperties>
</file>