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972B" w14:textId="77777777" w:rsidR="00380795" w:rsidRDefault="00380795" w:rsidP="00380795">
      <w:pPr>
        <w:pStyle w:val="Heading1"/>
      </w:pPr>
      <w:r>
        <w:t>1AC NDT</w:t>
      </w:r>
    </w:p>
    <w:p w14:paraId="131EFBC1" w14:textId="77777777" w:rsidR="00380795" w:rsidRDefault="00380795" w:rsidP="00380795">
      <w:pPr>
        <w:pStyle w:val="Heading2"/>
      </w:pPr>
      <w:r>
        <w:t>Innovation Advantage</w:t>
      </w:r>
    </w:p>
    <w:p w14:paraId="26ACD842" w14:textId="77777777" w:rsidR="00380795" w:rsidRPr="000D65D2" w:rsidRDefault="00380795" w:rsidP="00380795"/>
    <w:p w14:paraId="4FF117D8" w14:textId="77777777" w:rsidR="00380795" w:rsidRDefault="00380795" w:rsidP="00380795">
      <w:pPr>
        <w:pStyle w:val="Heading4"/>
      </w:pPr>
      <w:r>
        <w:t xml:space="preserve">Disparagement dooms </w:t>
      </w:r>
      <w:r w:rsidRPr="00FE5C5C">
        <w:rPr>
          <w:u w:val="single"/>
        </w:rPr>
        <w:t>biosimilar innovation</w:t>
      </w:r>
      <w:r>
        <w:t xml:space="preserve">---antitrust is key. </w:t>
      </w:r>
    </w:p>
    <w:p w14:paraId="6F2C9853" w14:textId="77777777" w:rsidR="00380795" w:rsidRPr="00C1052C" w:rsidRDefault="00380795" w:rsidP="00380795">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1CDCA6B5" w14:textId="77777777" w:rsidR="00380795" w:rsidRPr="008300BF" w:rsidRDefault="00380795" w:rsidP="00380795">
      <w:pPr>
        <w:rPr>
          <w:rStyle w:val="StyleUnderline"/>
        </w:rPr>
      </w:pPr>
      <w:r w:rsidRPr="00C1052C">
        <w:rPr>
          <w:rStyle w:val="StyleUnderline"/>
        </w:rPr>
        <w:t>In the small-molecule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467812">
        <w:rPr>
          <w:rStyle w:val="Emphasis"/>
          <w:highlight w:val="yellow"/>
        </w:rPr>
        <w:t>biosimilars</w:t>
      </w:r>
      <w:r w:rsidRPr="00F97A79">
        <w:t xml:space="preserve">,40 </w:t>
      </w:r>
      <w:r w:rsidRPr="00C1052C">
        <w:rPr>
          <w:rStyle w:val="Emphasis"/>
        </w:rPr>
        <w:t xml:space="preserve">which </w:t>
      </w:r>
      <w:r w:rsidRPr="00F97A79">
        <w:rPr>
          <w:rStyle w:val="Emphasis"/>
        </w:rPr>
        <w:t xml:space="preserve">has </w:t>
      </w:r>
      <w:r w:rsidRPr="00467812">
        <w:rPr>
          <w:rStyle w:val="Emphasis"/>
          <w:highlight w:val="yellow"/>
        </w:rPr>
        <w:t>tempt</w:t>
      </w:r>
      <w:r w:rsidRPr="00F97A79">
        <w:rPr>
          <w:rStyle w:val="Emphasis"/>
        </w:rPr>
        <w:t xml:space="preserve">ed </w:t>
      </w:r>
      <w:r w:rsidRPr="00467812">
        <w:rPr>
          <w:rStyle w:val="Emphasis"/>
          <w:highlight w:val="yellow"/>
        </w:rPr>
        <w:t>biologic firms to engage in disparagement</w:t>
      </w:r>
      <w:r w:rsidRPr="00467812">
        <w:rPr>
          <w:rStyle w:val="StyleUnderline"/>
          <w:highlight w:val="yellow"/>
        </w:rPr>
        <w:t>. There are four</w:t>
      </w:r>
      <w:r w:rsidRPr="00F97A79">
        <w:rPr>
          <w:rStyle w:val="StyleUnderline"/>
        </w:rPr>
        <w:t xml:space="preserve"> related </w:t>
      </w:r>
      <w:r w:rsidRPr="00467812">
        <w:rPr>
          <w:rStyle w:val="StyleUnderline"/>
          <w:highlight w:val="yellow"/>
        </w:rPr>
        <w:t>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w:t>
      </w:r>
      <w:r w:rsidRPr="00F97A79">
        <w:rPr>
          <w:rStyle w:val="StyleUnderline"/>
        </w:rPr>
        <w:t xml:space="preserve">against biosimilars, none of which is consistent with the statute. </w:t>
      </w:r>
      <w:r w:rsidRPr="00467812">
        <w:rPr>
          <w:rStyle w:val="StyleUnderline"/>
          <w:highlight w:val="yellow"/>
        </w:rPr>
        <w:t xml:space="preserve">The </w:t>
      </w:r>
      <w:r w:rsidRPr="00467812">
        <w:rPr>
          <w:rStyle w:val="Emphasis"/>
          <w:highlight w:val="yellow"/>
        </w:rPr>
        <w:t>first</w:t>
      </w:r>
      <w:r w:rsidRPr="00467812">
        <w:rPr>
          <w:rStyle w:val="StyleUnderline"/>
          <w:highlight w:val="yellow"/>
        </w:rPr>
        <w:t xml:space="preserve"> category is</w:t>
      </w:r>
      <w:r w:rsidRPr="00F97A79">
        <w:rPr>
          <w:rStyle w:val="StyleUnderline"/>
        </w:rPr>
        <w:t xml:space="preserve"> the most dramatic. A January 2019 Washington Post article</w:t>
      </w:r>
      <w:r w:rsidRPr="00C1052C">
        <w:rPr>
          <w:rStyle w:val="StyleUnderline"/>
        </w:rPr>
        <w:t xml:space="preserve"> quotes </w:t>
      </w:r>
      <w:r w:rsidRPr="00467812">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w:t>
      </w:r>
      <w:r w:rsidRPr="00F97A79">
        <w:rPr>
          <w:rStyle w:val="StyleUnderline"/>
        </w:rPr>
        <w:t>, as suggesting caution in a move to unbranded biologics “so we don’t end up with another thalidomide [which famously caused birth defects]” or “all the other things that happen when safety isn’t considered</w:t>
      </w:r>
      <w:r w:rsidRPr="00707CAD">
        <w:rPr>
          <w:sz w:val="16"/>
        </w:rPr>
        <w:t xml:space="preserve">.”41 </w:t>
      </w:r>
      <w:r w:rsidRPr="00F97A79">
        <w:rPr>
          <w:rStyle w:val="StyleUnderline"/>
        </w:rPr>
        <w:t xml:space="preserve">Offering another example in the </w:t>
      </w:r>
      <w:r w:rsidRPr="00467812">
        <w:rPr>
          <w:rStyle w:val="Emphasis"/>
          <w:highlight w:val="yellow"/>
        </w:rPr>
        <w:t>fearmongering</w:t>
      </w:r>
      <w:r w:rsidRPr="00F97A79">
        <w:rPr>
          <w:rStyle w:val="StyleUnderline"/>
        </w:rPr>
        <w:t xml:space="preserve"> category, the article further quotes a patient advocate affiliated with the</w:t>
      </w:r>
      <w:r w:rsidRPr="00C1052C">
        <w:rPr>
          <w:rStyle w:val="StyleUnderline"/>
        </w:rPr>
        <w:t xml:space="preserve"> group, who stated that a switch from one drug to another</w:t>
      </w:r>
      <w:r>
        <w:rPr>
          <w:rStyle w:val="StyleUnderline"/>
        </w:rPr>
        <w:t xml:space="preserve"> </w:t>
      </w:r>
      <w:r w:rsidRPr="00C1052C">
        <w:rPr>
          <w:rStyle w:val="StyleUnderline"/>
        </w:rPr>
        <w:t>“disrupts your continuity of care,” as “[y]ou could end up in an emergency</w:t>
      </w:r>
      <w:r>
        <w:rPr>
          <w:rStyle w:val="StyleUnderline"/>
        </w:rPr>
        <w:t xml:space="preserve"> </w:t>
      </w:r>
      <w:r w:rsidRPr="00C1052C">
        <w:rPr>
          <w:rStyle w:val="StyleUnderline"/>
        </w:rPr>
        <w:t>room, or be[] hospitalized, or try[] other, less efficient treatments</w:t>
      </w:r>
      <w:r w:rsidRPr="00707CAD">
        <w:rPr>
          <w:sz w:val="16"/>
        </w:rPr>
        <w:t>,” all of which “can exacerbate or flare your disease, bring[ing] it out of remission.”4</w:t>
      </w:r>
      <w:r w:rsidRPr="00F97A79">
        <w:rPr>
          <w:sz w:val="16"/>
        </w:rPr>
        <w:t xml:space="preserve">2 </w:t>
      </w:r>
      <w:r w:rsidRPr="00F97A79">
        <w:rPr>
          <w:rStyle w:val="StyleUnderline"/>
        </w:rPr>
        <w:t xml:space="preserve">The </w:t>
      </w:r>
      <w:r w:rsidRPr="00467812">
        <w:rPr>
          <w:rStyle w:val="Emphasis"/>
          <w:highlight w:val="yellow"/>
        </w:rPr>
        <w:t>second</w:t>
      </w:r>
      <w:r w:rsidRPr="00F97A79">
        <w:rPr>
          <w:rStyle w:val="StyleUnderline"/>
        </w:rPr>
        <w:t xml:space="preserve"> group of assertions claims </w:t>
      </w:r>
      <w:r w:rsidRPr="00467812">
        <w:rPr>
          <w:rStyle w:val="StyleUnderline"/>
          <w:highlight w:val="yellow"/>
        </w:rPr>
        <w:t>that</w:t>
      </w:r>
      <w:r w:rsidRPr="00C1052C">
        <w:rPr>
          <w:rStyle w:val="StyleUnderline"/>
        </w:rPr>
        <w:t xml:space="preserve"> the </w:t>
      </w:r>
      <w:r w:rsidRPr="00467812">
        <w:rPr>
          <w:rStyle w:val="StyleUnderline"/>
          <w:highlight w:val="yellow"/>
        </w:rPr>
        <w:t xml:space="preserve">biosimilar acts </w:t>
      </w:r>
      <w:r w:rsidRPr="00467812">
        <w:rPr>
          <w:rStyle w:val="Emphasis"/>
          <w:highlight w:val="yellow"/>
        </w:rPr>
        <w:t>differently</w:t>
      </w:r>
      <w:r w:rsidRPr="00467812">
        <w:rPr>
          <w:rStyle w:val="StyleUnderline"/>
          <w:highlight w:val="yellow"/>
        </w:rPr>
        <w:t xml:space="preserve">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#biosimilars may be highly similar to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467812">
        <w:rPr>
          <w:rStyle w:val="Emphasis"/>
          <w:highlight w:val="yellow"/>
        </w:rPr>
        <w:t>third</w:t>
      </w:r>
      <w:r w:rsidRPr="00F97A79">
        <w:rPr>
          <w:rStyle w:val="StyleUnderline"/>
        </w:rPr>
        <w:t xml:space="preserve"> category is based on claims </w:t>
      </w:r>
      <w:r w:rsidRPr="00467812">
        <w:rPr>
          <w:rStyle w:val="StyleUnderline"/>
          <w:highlight w:val="yellow"/>
        </w:rPr>
        <w:t xml:space="preserve">that the biosimilar is </w:t>
      </w:r>
      <w:r w:rsidRPr="00467812">
        <w:rPr>
          <w:rStyle w:val="Emphasis"/>
          <w:highlight w:val="yellow"/>
        </w:rPr>
        <w:t>not identical</w:t>
      </w:r>
      <w:r w:rsidRPr="00467812">
        <w:rPr>
          <w:rStyle w:val="StyleUnderline"/>
          <w:highlight w:val="yellow"/>
        </w:rPr>
        <w:t xml:space="preserve">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467812">
        <w:rPr>
          <w:rStyle w:val="Emphasis"/>
          <w:highlight w:val="yellow"/>
        </w:rPr>
        <w:t>fourth</w:t>
      </w:r>
      <w:r w:rsidRPr="00C1052C">
        <w:rPr>
          <w:rStyle w:val="StyleUnderline"/>
        </w:rPr>
        <w:t xml:space="preserve"> group emphasizes </w:t>
      </w:r>
      <w:r w:rsidRPr="00467812">
        <w:rPr>
          <w:rStyle w:val="StyleUnderline"/>
          <w:highlight w:val="yellow"/>
        </w:rPr>
        <w:t>that biosimilars do not satisfy</w:t>
      </w:r>
      <w:r w:rsidRPr="00F97A79">
        <w:rPr>
          <w:rStyle w:val="StyleUnderline"/>
        </w:rPr>
        <w:t xml:space="preserve"> the standard of </w:t>
      </w:r>
      <w:r w:rsidRPr="00467812">
        <w:rPr>
          <w:rStyle w:val="Emphasis"/>
          <w:highlight w:val="yellow"/>
        </w:rPr>
        <w:t>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“[e]ven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467812">
        <w:rPr>
          <w:rStyle w:val="Emphasis"/>
          <w:highlight w:val="yellow"/>
        </w:rPr>
        <w:t xml:space="preserve">Each of these four categories </w:t>
      </w:r>
      <w:r w:rsidRPr="00E87AD4">
        <w:rPr>
          <w:rStyle w:val="Emphasis"/>
        </w:rPr>
        <w:t xml:space="preserve">can </w:t>
      </w:r>
      <w:r w:rsidRPr="00467812">
        <w:rPr>
          <w:rStyle w:val="Emphasis"/>
          <w:highlight w:val="yellow"/>
        </w:rPr>
        <w:t>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 xml:space="preserve">category—that the biosimilar acts </w:t>
      </w:r>
      <w:r w:rsidRPr="00F97A79">
        <w:rPr>
          <w:rStyle w:val="StyleUnderline"/>
        </w:rPr>
        <w:t xml:space="preserve">differently—fails to mention that </w:t>
      </w:r>
      <w:r w:rsidRPr="00467812">
        <w:rPr>
          <w:rStyle w:val="StyleUnderline"/>
          <w:highlight w:val="yellow"/>
        </w:rPr>
        <w:t xml:space="preserve">the FDA </w:t>
      </w:r>
      <w:r w:rsidRPr="00467812">
        <w:rPr>
          <w:rStyle w:val="Emphasis"/>
          <w:highlight w:val="yellow"/>
        </w:rPr>
        <w:t>only</w:t>
      </w:r>
      <w:r w:rsidRPr="00467812">
        <w:rPr>
          <w:rStyle w:val="StyleUnderline"/>
          <w:highlight w:val="yellow"/>
        </w:rPr>
        <w:t xml:space="preserve"> approves a biosimilar when it is “</w:t>
      </w:r>
      <w:r w:rsidRPr="00467812">
        <w:rPr>
          <w:rStyle w:val="Emphasis"/>
          <w:highlight w:val="yellow"/>
        </w:rPr>
        <w:t>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467812">
        <w:rPr>
          <w:rStyle w:val="StyleUnderline"/>
          <w:highlight w:val="yellow"/>
        </w:rPr>
        <w:t>representations</w:t>
      </w:r>
      <w:r w:rsidRPr="00C1052C">
        <w:rPr>
          <w:rStyle w:val="StyleUnderline"/>
        </w:rPr>
        <w:t xml:space="preserve"> or suggestions </w:t>
      </w:r>
      <w:r w:rsidRPr="00467812">
        <w:rPr>
          <w:rStyle w:val="StyleUnderline"/>
          <w:highlight w:val="yellow"/>
        </w:rPr>
        <w:t>that create an impression that a biosimilar is not highly similar</w:t>
      </w:r>
      <w:r w:rsidRPr="00C1052C">
        <w:rPr>
          <w:rStyle w:val="StyleUnderline"/>
        </w:rPr>
        <w:t xml:space="preserve"> to its reference product </w:t>
      </w:r>
      <w:r w:rsidRPr="00467812">
        <w:rPr>
          <w:rStyle w:val="StyleUnderline"/>
          <w:highlight w:val="yellow"/>
        </w:rPr>
        <w:t xml:space="preserve">are likely to be </w:t>
      </w:r>
      <w:r w:rsidRPr="00467812">
        <w:rPr>
          <w:rStyle w:val="Emphasis"/>
          <w:highlight w:val="yellow"/>
        </w:rPr>
        <w:t>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 xml:space="preserve">interchangeability does not mean that it is less safe. </w:t>
      </w:r>
      <w:r w:rsidRPr="00F97A79">
        <w:rPr>
          <w:rStyle w:val="StyleUnderline"/>
        </w:rPr>
        <w:t>For starters, this status only makes sense for biosimilars that will be dispensed at the pharmacy counter (where substitution takes place), but each of the 15 biosimilars that has entered the U.S. market is dispensed in a hospital or infusion center</w:t>
      </w:r>
      <w:r w:rsidRPr="00F97A79">
        <w:rPr>
          <w:sz w:val="16"/>
        </w:rPr>
        <w:t xml:space="preserve">.58 More fundamentally, </w:t>
      </w:r>
      <w:r w:rsidRPr="00F97A79">
        <w:rPr>
          <w:rStyle w:val="StyleUnderline"/>
        </w:rPr>
        <w:t xml:space="preserve">as Pfizer pointed out in its citizen petition, its biosimilar “demonstrated that </w:t>
      </w:r>
      <w:r w:rsidRPr="00467812">
        <w:rPr>
          <w:rStyle w:val="StyleUnderline"/>
          <w:highlight w:val="yellow"/>
        </w:rPr>
        <w:t>a</w:t>
      </w:r>
      <w:r w:rsidRPr="00F97A79">
        <w:rPr>
          <w:rStyle w:val="StyleUnderline"/>
        </w:rPr>
        <w:t xml:space="preserve"> single </w:t>
      </w:r>
      <w:r w:rsidRPr="00467812">
        <w:rPr>
          <w:rStyle w:val="StyleUnderline"/>
          <w:highlight w:val="yellow"/>
        </w:rPr>
        <w:t>switch does not result in different safety or efficacy</w:t>
      </w:r>
      <w:r w:rsidRPr="00F97A79">
        <w:rPr>
          <w:rStyle w:val="StyleUnderline"/>
        </w:rPr>
        <w:t>.”</w:t>
      </w:r>
      <w:r w:rsidRPr="00F97A79">
        <w:rPr>
          <w:sz w:val="16"/>
        </w:rPr>
        <w:t>59 As the statement from the global regulatory authorities explained, “[a] full clinical development program[] is not necessary when extensive laboratory testing has demonstrated that the biosimilar is highly similar to the originator.”60</w:t>
      </w:r>
      <w:r w:rsidRPr="00F97A79">
        <w:rPr>
          <w:rStyle w:val="StyleUnderline"/>
        </w:rPr>
        <w:t xml:space="preserve"> And as Boehringer Ingelheim explained in supporting Pfizer’s petition, “an FDA interchangeability designation is irrelevant” for “the majority of biologics . . . administered to the patient by the physician who has written the prescription,” with “misinformation . . . generated” to “impl[y] that interchangeable biologics are ‘better biosimilars’ . . . rather than the same biosimilar on which additional data has been generated.</w:t>
      </w:r>
      <w:r w:rsidRPr="00F97A79">
        <w:rPr>
          <w:sz w:val="16"/>
        </w:rPr>
        <w:t xml:space="preserve">”61 II. REGULATORY SETTING </w:t>
      </w:r>
      <w:r w:rsidRPr="00F97A79">
        <w:rPr>
          <w:rStyle w:val="StyleUnderline"/>
        </w:rPr>
        <w:t>How should courts analyze the antitrust effects of biologic firms’ disparagement of biosimilars</w:t>
      </w:r>
      <w:r w:rsidRPr="00F97A79">
        <w:rPr>
          <w:sz w:val="16"/>
        </w:rPr>
        <w:t>?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w:t>
      </w:r>
      <w:r w:rsidRPr="00707CAD">
        <w:rPr>
          <w:sz w:val="16"/>
        </w:rPr>
        <w:t xml:space="preserve"> offense requires a showing of monopoly power and exclusionary conduct.62 Monopoly power is “the power to control prices or exclude competition.”63 </w:t>
      </w:r>
      <w:r w:rsidRPr="00467812">
        <w:rPr>
          <w:rStyle w:val="StyleUnderline"/>
          <w:highlight w:val="yellow"/>
        </w:rPr>
        <w:t>Biologic firms that disparage biosimilars</w:t>
      </w:r>
      <w:r w:rsidRPr="00F97A79">
        <w:rPr>
          <w:rStyle w:val="StyleUnderline"/>
        </w:rPr>
        <w:t xml:space="preserve"> are likely to </w:t>
      </w:r>
      <w:r w:rsidRPr="00467812">
        <w:rPr>
          <w:rStyle w:val="StyleUnderline"/>
          <w:highlight w:val="yellow"/>
        </w:rPr>
        <w:t>satisfy this</w:t>
      </w:r>
      <w:r w:rsidRPr="00F97A79">
        <w:rPr>
          <w:rStyle w:val="StyleUnderline"/>
        </w:rPr>
        <w:t xml:space="preserve"> element</w:t>
      </w:r>
      <w:r w:rsidRPr="00707CAD">
        <w:rPr>
          <w:rStyle w:val="StyleUnderline"/>
        </w:rPr>
        <w:t xml:space="preserve"> </w:t>
      </w:r>
      <w:r w:rsidRPr="00467812">
        <w:rPr>
          <w:rStyle w:val="StyleUnderline"/>
          <w:highlight w:val="yellow"/>
        </w:rPr>
        <w:t xml:space="preserve">because of their ability to </w:t>
      </w:r>
      <w:r w:rsidRPr="00467812">
        <w:rPr>
          <w:rStyle w:val="Emphasis"/>
          <w:highlight w:val="yellow"/>
        </w:rPr>
        <w:t>charge</w:t>
      </w:r>
      <w:r w:rsidRPr="00707CAD">
        <w:rPr>
          <w:rStyle w:val="StyleUnderline"/>
        </w:rPr>
        <w:t xml:space="preserve"> and su</w:t>
      </w:r>
      <w:r w:rsidRPr="00F97A79">
        <w:rPr>
          <w:rStyle w:val="StyleUnderline"/>
        </w:rPr>
        <w:t xml:space="preserve">stain </w:t>
      </w:r>
      <w:r w:rsidRPr="00467812">
        <w:rPr>
          <w:rStyle w:val="Emphasis"/>
          <w:highlight w:val="yellow"/>
        </w:rPr>
        <w:t>supracompetitive prices</w:t>
      </w:r>
      <w:r w:rsidRPr="00467812">
        <w:rPr>
          <w:rStyle w:val="StyleUnderline"/>
          <w:highlight w:val="yellow"/>
        </w:rPr>
        <w:t xml:space="preserve"> in a market characterized by</w:t>
      </w:r>
      <w:r>
        <w:rPr>
          <w:rStyle w:val="StyleUnderline"/>
        </w:rPr>
        <w:t xml:space="preserve"> </w:t>
      </w:r>
      <w:r w:rsidRPr="00707CAD">
        <w:rPr>
          <w:rStyle w:val="StyleUnderline"/>
        </w:rPr>
        <w:t xml:space="preserve">significant </w:t>
      </w:r>
      <w:r w:rsidRPr="00467812">
        <w:rPr>
          <w:rStyle w:val="Emphasis"/>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maintenance of [monopoly] power” and “growth or development as a</w:t>
      </w:r>
      <w:r>
        <w:rPr>
          <w:rStyle w:val="StyleUnderline"/>
        </w:rPr>
        <w:t xml:space="preserve"> </w:t>
      </w:r>
      <w:r w:rsidRPr="00707CAD">
        <w:rPr>
          <w:rStyle w:val="StyleUnderline"/>
        </w:rPr>
        <w:t>consequence of a superior product, business acumen, or historic accident.”</w:t>
      </w:r>
      <w:r w:rsidRPr="00707CAD">
        <w:rPr>
          <w:sz w:val="16"/>
        </w:rPr>
        <w:t xml:space="preserve">65 Considering the regulatory regime can shed critical light on the issue of exclusionary conduct. A. Regulatory Regime As the Supreme Court explained in Verizon Communications v. Trinko,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Trinko considered not just the existence of a regulatory regime, but also its effectiveness. In Trinko, the regime was working: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w:t>
      </w:r>
      <w:r w:rsidRPr="00F97A79">
        <w:rPr>
          <w:rStyle w:val="Emphasis"/>
        </w:rPr>
        <w:t xml:space="preserve">contrast, </w:t>
      </w:r>
      <w:r w:rsidRPr="00467812">
        <w:rPr>
          <w:rStyle w:val="Emphasis"/>
          <w:highlight w:val="yellow"/>
        </w:rPr>
        <w:t xml:space="preserve">regulatory abuse </w:t>
      </w:r>
      <w:r w:rsidRPr="00E87AD4">
        <w:rPr>
          <w:rStyle w:val="Emphasis"/>
        </w:rPr>
        <w:t xml:space="preserve">has </w:t>
      </w:r>
      <w:r w:rsidRPr="00467812">
        <w:rPr>
          <w:rStyle w:val="Emphasis"/>
          <w:highlight w:val="yellow"/>
        </w:rPr>
        <w:t>prevented the biologics regime from operating</w:t>
      </w:r>
      <w:r w:rsidRPr="00F97A79">
        <w:rPr>
          <w:rStyle w:val="Emphasis"/>
        </w:rPr>
        <w:t xml:space="preserve"> as intended. The combination of</w:t>
      </w:r>
      <w:r w:rsidRPr="00707CAD">
        <w:rPr>
          <w:rStyle w:val="Emphasis"/>
        </w:rPr>
        <w:t xml:space="preserve"> </w:t>
      </w:r>
      <w:r w:rsidRPr="00467812">
        <w:rPr>
          <w:rStyle w:val="Emphasis"/>
          <w:highlight w:val="yellow"/>
        </w:rPr>
        <w:t>ineffective</w:t>
      </w:r>
      <w:r w:rsidRPr="00707CAD">
        <w:rPr>
          <w:rStyle w:val="Emphasis"/>
        </w:rPr>
        <w:t xml:space="preserve"> FDA </w:t>
      </w:r>
      <w:r w:rsidRPr="00467812">
        <w:rPr>
          <w:rStyle w:val="Emphasis"/>
          <w:highlight w:val="yellow"/>
        </w:rPr>
        <w:t>regulation and high barriers to entry ensure</w:t>
      </w:r>
      <w:r w:rsidRPr="00F97A79">
        <w:rPr>
          <w:rStyle w:val="Emphasis"/>
        </w:rPr>
        <w:t xml:space="preserve">s </w:t>
      </w:r>
      <w:r w:rsidRPr="00467812">
        <w:rPr>
          <w:rStyle w:val="Emphasis"/>
          <w:highlight w:val="yellow"/>
        </w:rPr>
        <w:t>a role for antitrust</w:t>
      </w:r>
      <w:r w:rsidRPr="00707CAD">
        <w:rPr>
          <w:sz w:val="16"/>
        </w:rPr>
        <w:t xml:space="preserve">.69 B. Ineffective Regulation </w:t>
      </w:r>
      <w:r w:rsidRPr="00467812">
        <w:rPr>
          <w:rStyle w:val="StyleUnderline"/>
          <w:highlight w:val="yellow"/>
        </w:rPr>
        <w:t>Biosimilar competition in the U</w:t>
      </w:r>
      <w:r w:rsidRPr="00F97A79">
        <w:rPr>
          <w:rStyle w:val="StyleUnderline"/>
        </w:rPr>
        <w:t xml:space="preserve">nited </w:t>
      </w:r>
      <w:r w:rsidRPr="00467812">
        <w:rPr>
          <w:rStyle w:val="StyleUnderline"/>
          <w:highlight w:val="yellow"/>
        </w:rPr>
        <w:t>S</w:t>
      </w:r>
      <w:r w:rsidRPr="00F97A79">
        <w:rPr>
          <w:rStyle w:val="StyleUnderline"/>
        </w:rPr>
        <w:t>tates</w:t>
      </w:r>
      <w:r w:rsidRPr="00467812">
        <w:rPr>
          <w:rStyle w:val="StyleUnderline"/>
          <w:highlight w:val="yellow"/>
        </w:rPr>
        <w:t xml:space="preserve"> is </w:t>
      </w:r>
      <w:r w:rsidRPr="00467812">
        <w:rPr>
          <w:rStyle w:val="Emphasis"/>
          <w:highlight w:val="yellow"/>
        </w:rPr>
        <w:t>far from robust</w:t>
      </w:r>
      <w:r w:rsidRPr="00467812">
        <w:rPr>
          <w:rStyle w:val="StyleUnderline"/>
          <w:highlight w:val="yellow"/>
        </w:rPr>
        <w:t xml:space="preserve">. In Europe, </w:t>
      </w:r>
      <w:r w:rsidRPr="00467812">
        <w:rPr>
          <w:rStyle w:val="Emphasis"/>
          <w:highlight w:val="yellow"/>
        </w:rPr>
        <w:t>59</w:t>
      </w:r>
      <w:r w:rsidRPr="00467812">
        <w:rPr>
          <w:rStyle w:val="StyleUnderline"/>
          <w:highlight w:val="yellow"/>
        </w:rPr>
        <w:t xml:space="preserve"> biosimilars</w:t>
      </w:r>
      <w:r w:rsidRPr="00F97A79">
        <w:rPr>
          <w:rStyle w:val="StyleUnderline"/>
        </w:rPr>
        <w:t xml:space="preserve"> have </w:t>
      </w:r>
      <w:r w:rsidRPr="00467812">
        <w:rPr>
          <w:rStyle w:val="StyleUnderline"/>
          <w:highlight w:val="yellow"/>
        </w:rPr>
        <w:t>received approval</w:t>
      </w:r>
      <w:r w:rsidRPr="00707CAD">
        <w:rPr>
          <w:rStyle w:val="StyleUnderline"/>
        </w:rPr>
        <w:t>.</w:t>
      </w:r>
      <w:r w:rsidRPr="00F97A79">
        <w:rPr>
          <w:rStyle w:val="StyleUnderline"/>
          <w:sz w:val="16"/>
          <w:szCs w:val="16"/>
        </w:rPr>
        <w:t>70</w:t>
      </w:r>
      <w:r w:rsidRPr="00707CAD">
        <w:rPr>
          <w:rStyle w:val="StyleUnderline"/>
        </w:rPr>
        <w:t xml:space="preserve"> In </w:t>
      </w:r>
      <w:r w:rsidRPr="00467812">
        <w:rPr>
          <w:rStyle w:val="StyleUnderline"/>
          <w:highlight w:val="yellow"/>
        </w:rPr>
        <w:t>the U</w:t>
      </w:r>
      <w:r w:rsidRPr="00F97A79">
        <w:rPr>
          <w:rStyle w:val="StyleUnderline"/>
        </w:rPr>
        <w:t xml:space="preserve">nited </w:t>
      </w:r>
      <w:r w:rsidRPr="00467812">
        <w:rPr>
          <w:rStyle w:val="StyleUnderline"/>
          <w:highlight w:val="yellow"/>
        </w:rPr>
        <w:t>S</w:t>
      </w:r>
      <w:r w:rsidRPr="00F97A79">
        <w:rPr>
          <w:rStyle w:val="StyleUnderline"/>
        </w:rPr>
        <w:t xml:space="preserve">tates, </w:t>
      </w:r>
      <w:r w:rsidRPr="00467812">
        <w:rPr>
          <w:rStyle w:val="StyleUnderline"/>
          <w:highlight w:val="yellow"/>
        </w:rPr>
        <w:t>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467812">
        <w:rPr>
          <w:rStyle w:val="StyleUnderline"/>
          <w:highlight w:val="yellow"/>
        </w:rPr>
        <w:t>U.S. biosimilars</w:t>
      </w:r>
      <w:r w:rsidRPr="00F97A79">
        <w:rPr>
          <w:rStyle w:val="StyleUnderline"/>
        </w:rPr>
        <w:t xml:space="preserve"> have </w:t>
      </w:r>
      <w:r w:rsidRPr="00467812">
        <w:rPr>
          <w:rStyle w:val="StyleUnderline"/>
          <w:highlight w:val="yellow"/>
        </w:rPr>
        <w:t>offered savings of only 15% to 35%</w:t>
      </w:r>
      <w:r w:rsidRPr="00707CAD">
        <w:rPr>
          <w:rStyle w:val="StyleUnderline"/>
        </w:rPr>
        <w:t xml:space="preserve"> </w:t>
      </w:r>
      <w:r w:rsidRPr="000F0783">
        <w:rPr>
          <w:rStyle w:val="StyleUnderline"/>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467812">
        <w:rPr>
          <w:rStyle w:val="Emphasis"/>
          <w:highlight w:val="yellow"/>
        </w:rPr>
        <w:t>weak U.S. biosimilar 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467812">
        <w:rPr>
          <w:rStyle w:val="Emphasis"/>
          <w:highlight w:val="yellow"/>
        </w:rPr>
        <w:t xml:space="preserve">officials </w:t>
      </w:r>
      <w:r w:rsidRPr="00E87AD4">
        <w:rPr>
          <w:rStyle w:val="Emphasis"/>
        </w:rPr>
        <w:t xml:space="preserve">have </w:t>
      </w:r>
      <w:r w:rsidRPr="00467812">
        <w:rPr>
          <w:rStyle w:val="Emphasis"/>
          <w:highlight w:val="yellow"/>
        </w:rPr>
        <w:t>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467812">
        <w:rPr>
          <w:rStyle w:val="Emphasis"/>
          <w:highlight w:val="yellow"/>
        </w:rPr>
        <w:t xml:space="preserve">biosimilar manufacturers </w:t>
      </w:r>
      <w:r w:rsidRPr="00E87AD4">
        <w:rPr>
          <w:rStyle w:val="Emphasis"/>
        </w:rPr>
        <w:t xml:space="preserve">may </w:t>
      </w:r>
      <w:r w:rsidRPr="00467812">
        <w:rPr>
          <w:rStyle w:val="Emphasis"/>
          <w:highlight w:val="yellow"/>
        </w:rPr>
        <w:t>pull out” if biologics “</w:t>
      </w:r>
      <w:r w:rsidRPr="00E87AD4">
        <w:rPr>
          <w:rStyle w:val="Emphasis"/>
        </w:rPr>
        <w:t xml:space="preserve">are able to </w:t>
      </w:r>
      <w:r w:rsidRPr="00467812">
        <w:rPr>
          <w:rStyle w:val="Emphasis"/>
          <w:highlight w:val="yellow"/>
        </w:rPr>
        <w:t>lock up markets even in cases where there’s a fully interchangeable competitor</w:t>
      </w:r>
      <w:r w:rsidRPr="00707CAD">
        <w:rPr>
          <w:rStyle w:val="Emphasis"/>
        </w:rPr>
        <w:t>.</w:t>
      </w:r>
      <w:r w:rsidRPr="000F0783">
        <w:rPr>
          <w:rStyle w:val="Emphasis"/>
          <w:b w:val="0"/>
          <w:bCs/>
          <w:sz w:val="16"/>
          <w:szCs w:val="16"/>
          <w:u w:val="none"/>
        </w:rPr>
        <w:t>”79</w:t>
      </w:r>
      <w:r>
        <w:rPr>
          <w:rStyle w:val="Emphasis"/>
        </w:rPr>
        <w:t xml:space="preserve"> </w:t>
      </w:r>
      <w:r w:rsidRPr="00707CAD">
        <w:rPr>
          <w:rStyle w:val="StyleUnderline"/>
        </w:rPr>
        <w:t>Even more on point, Gottlieb “worried” that “</w:t>
      </w:r>
      <w:r w:rsidRPr="00E87AD4">
        <w:rPr>
          <w:rStyle w:val="StyleUnderline"/>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467812">
        <w:rPr>
          <w:rStyle w:val="StyleUnderline"/>
          <w:highlight w:val="yellow"/>
        </w:rPr>
        <w:t xml:space="preserve">efforts by branded companies to </w:t>
      </w:r>
      <w:r w:rsidRPr="00467812">
        <w:rPr>
          <w:rStyle w:val="Emphasis"/>
          <w:highlight w:val="yellow"/>
        </w:rPr>
        <w:t>create confusion</w:t>
      </w:r>
      <w:r w:rsidRPr="000F0783">
        <w:rPr>
          <w:rStyle w:val="StyleUnderline"/>
        </w:rPr>
        <w:t>” about biosimilars’ safety and effectiveness.80</w:t>
      </w:r>
      <w:r w:rsidRPr="000F0783">
        <w:rPr>
          <w:sz w:val="16"/>
        </w:rPr>
        <w:t xml:space="preserve"> </w:t>
      </w:r>
      <w:r w:rsidRPr="00E87AD4">
        <w:rPr>
          <w:rStyle w:val="Emphasis"/>
        </w:rPr>
        <w:t>These</w:t>
      </w:r>
      <w:r w:rsidRPr="00707CAD">
        <w:rPr>
          <w:rStyle w:val="Emphasis"/>
        </w:rPr>
        <w:t xml:space="preserve"> </w:t>
      </w:r>
      <w:r w:rsidRPr="000F0783">
        <w:rPr>
          <w:rStyle w:val="StyleUnderline"/>
        </w:rPr>
        <w:t>messages “can potentially</w:t>
      </w:r>
      <w:r w:rsidRPr="000F0783">
        <w:rPr>
          <w:rStyle w:val="Emphasis"/>
        </w:rPr>
        <w:t xml:space="preserve"> </w:t>
      </w:r>
      <w:r w:rsidRPr="00467812">
        <w:rPr>
          <w:rStyle w:val="Emphasis"/>
          <w:highlight w:val="yellow"/>
        </w:rPr>
        <w:t>undermine consumer confidence in biosimilars</w:t>
      </w:r>
      <w:r w:rsidRPr="000F0783">
        <w:rPr>
          <w:rStyle w:val="StyleUnderline"/>
        </w:rPr>
        <w:t xml:space="preserve"> in ways that are untrue” and “negatively impact a patient’s judgment about an otherwise safe and effective product.”81 The FDA and FTC reiterated these concerns in a joint statement in February 2020 in which they explained that they “support competitive markets for biologics” and “have serious concerns about false or misleading statements and their negative impacts on public health and competition.”82</w:t>
      </w:r>
    </w:p>
    <w:p w14:paraId="57F43FA6" w14:textId="77777777" w:rsidR="00380795" w:rsidRPr="00FF2054" w:rsidRDefault="00380795" w:rsidP="00380795">
      <w:pPr>
        <w:pStyle w:val="Heading4"/>
      </w:pPr>
      <w:bookmarkStart w:id="0" w:name="_Hlk85635776"/>
      <w:r w:rsidRPr="00FF2054">
        <w:rPr>
          <w:u w:val="single"/>
        </w:rPr>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503AB199" w14:textId="77777777" w:rsidR="00380795" w:rsidRPr="00FF2054" w:rsidRDefault="00380795" w:rsidP="00380795">
      <w:r w:rsidRPr="00FF2054">
        <w:rPr>
          <w:rStyle w:val="Style13ptBold"/>
        </w:rPr>
        <w:t>Marmaro,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76BC22CE" w14:textId="77777777" w:rsidR="00380795" w:rsidRDefault="00380795" w:rsidP="00380795">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But even when the FDA actually approves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467812">
        <w:rPr>
          <w:rStyle w:val="StyleUnderline"/>
          <w:highlight w:val="yellow"/>
        </w:rPr>
        <w:t>States</w:t>
      </w:r>
      <w:r w:rsidRPr="00FF2054">
        <w:rPr>
          <w:sz w:val="16"/>
        </w:rPr>
        <w:t xml:space="preserve">, for their part, </w:t>
      </w:r>
      <w:r w:rsidRPr="00467812">
        <w:rPr>
          <w:rStyle w:val="StyleUnderline"/>
          <w:highlight w:val="yellow"/>
        </w:rPr>
        <w:t>have</w:t>
      </w:r>
      <w:r w:rsidRPr="00FF2054">
        <w:rPr>
          <w:rStyle w:val="StyleUnderline"/>
        </w:rPr>
        <w:t xml:space="preserve"> generally </w:t>
      </w:r>
      <w:r w:rsidRPr="00467812">
        <w:rPr>
          <w:rStyle w:val="Emphasis"/>
          <w:highlight w:val="yellow"/>
        </w:rPr>
        <w:t>not updated</w:t>
      </w:r>
      <w:r w:rsidRPr="00FF2054">
        <w:rPr>
          <w:rStyle w:val="StyleUnderline"/>
        </w:rPr>
        <w:t xml:space="preserve"> their </w:t>
      </w:r>
      <w:r w:rsidRPr="00467812">
        <w:rPr>
          <w:rStyle w:val="Emphasis"/>
          <w:highlight w:val="yellow"/>
        </w:rPr>
        <w:t>laws to provide</w:t>
      </w:r>
      <w:r w:rsidRPr="00FF2054">
        <w:rPr>
          <w:rStyle w:val="StyleUnderline"/>
        </w:rPr>
        <w:t xml:space="preserve"> more </w:t>
      </w:r>
      <w:r w:rsidRPr="00467812">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467812">
        <w:rPr>
          <w:rStyle w:val="StyleUnderline"/>
          <w:highlight w:val="yellow"/>
        </w:rPr>
        <w:t>with</w:t>
      </w:r>
      <w:r w:rsidRPr="007022DE">
        <w:rPr>
          <w:rStyle w:val="StyleUnderline"/>
        </w:rPr>
        <w:t xml:space="preserve"> the end of the "golden age" for small-molecule brand drugs in sight and </w:t>
      </w:r>
      <w:r w:rsidRPr="00467812">
        <w:rPr>
          <w:rStyle w:val="StyleUnderline"/>
          <w:highlight w:val="yellow"/>
        </w:rPr>
        <w:t>$</w:t>
      </w:r>
      <w:r w:rsidRPr="00467812">
        <w:rPr>
          <w:rStyle w:val="Emphasis"/>
          <w:highlight w:val="yellow"/>
        </w:rPr>
        <w:t>200 billion</w:t>
      </w:r>
      <w:r w:rsidRPr="00467812">
        <w:rPr>
          <w:rStyle w:val="StyleUnderline"/>
          <w:highlight w:val="yellow"/>
        </w:rPr>
        <w:t xml:space="preserve"> in brand sales subject to</w:t>
      </w:r>
      <w:r w:rsidRPr="00FF2054">
        <w:rPr>
          <w:rStyle w:val="StyleUnderline"/>
        </w:rPr>
        <w:t xml:space="preserve"> generic </w:t>
      </w:r>
      <w:r w:rsidRPr="00467812">
        <w:rPr>
          <w:rStyle w:val="StyleUnderline"/>
          <w:highlight w:val="yellow"/>
        </w:rPr>
        <w:t>competition by 2025, companies</w:t>
      </w:r>
      <w:r w:rsidRPr="007022DE">
        <w:rPr>
          <w:rStyle w:val="StyleUnderline"/>
        </w:rPr>
        <w:t xml:space="preserve"> increasingly </w:t>
      </w:r>
      <w:r w:rsidRPr="00467812">
        <w:rPr>
          <w:rStyle w:val="StyleUnderline"/>
          <w:highlight w:val="yellow"/>
        </w:rPr>
        <w:t>see</w:t>
      </w:r>
      <w:r w:rsidRPr="00FF2054">
        <w:rPr>
          <w:sz w:val="16"/>
        </w:rPr>
        <w:t xml:space="preserve"> biologics and </w:t>
      </w:r>
      <w:r w:rsidRPr="00467812">
        <w:rPr>
          <w:rStyle w:val="StyleUnderline"/>
          <w:highlight w:val="yellow"/>
        </w:rPr>
        <w:t xml:space="preserve">biosimilars as the </w:t>
      </w:r>
      <w:r w:rsidRPr="00467812">
        <w:rPr>
          <w:rStyle w:val="Emphasis"/>
          <w:highlight w:val="yellow"/>
        </w:rPr>
        <w:t>future of</w:t>
      </w:r>
      <w:r w:rsidRPr="00FF2054">
        <w:rPr>
          <w:sz w:val="16"/>
        </w:rPr>
        <w:t xml:space="preserve"> the </w:t>
      </w:r>
      <w:r w:rsidRPr="00467812">
        <w:rPr>
          <w:rStyle w:val="Emphasis"/>
          <w:highlight w:val="yellow"/>
        </w:rPr>
        <w:t>pharma</w:t>
      </w:r>
      <w:r w:rsidRPr="00FF2054">
        <w:rPr>
          <w:sz w:val="16"/>
        </w:rPr>
        <w:t xml:space="preserve">ceutical market. 36 As explained infra, </w:t>
      </w:r>
      <w:r w:rsidRPr="00467812">
        <w:rPr>
          <w:rStyle w:val="StyleUnderline"/>
          <w:highlight w:val="yellow"/>
        </w:rPr>
        <w:t>biologic</w:t>
      </w:r>
      <w:r w:rsidRPr="007022DE">
        <w:rPr>
          <w:rStyle w:val="StyleUnderline"/>
        </w:rPr>
        <w:t xml:space="preserve"> drugs' </w:t>
      </w:r>
      <w:r w:rsidRPr="00467812">
        <w:rPr>
          <w:rStyle w:val="StyleUnderline"/>
          <w:highlight w:val="yellow"/>
        </w:rPr>
        <w:t>large price tag derives</w:t>
      </w:r>
      <w:r w:rsidRPr="00FF2054">
        <w:rPr>
          <w:sz w:val="16"/>
        </w:rPr>
        <w:t xml:space="preserve">, in part, </w:t>
      </w:r>
      <w:r w:rsidRPr="00467812">
        <w:rPr>
          <w:rStyle w:val="StyleUnderline"/>
          <w:highlight w:val="yellow"/>
        </w:rPr>
        <w:t xml:space="preserve">from a </w:t>
      </w:r>
      <w:r w:rsidRPr="00467812">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467812">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467812">
        <w:rPr>
          <w:rStyle w:val="StyleUnderline"/>
          <w:highlight w:val="yellow"/>
        </w:rPr>
        <w:t xml:space="preserve">remains a </w:t>
      </w:r>
      <w:r w:rsidRPr="00467812">
        <w:rPr>
          <w:rStyle w:val="Emphasis"/>
          <w:highlight w:val="yellow"/>
        </w:rPr>
        <w:t>potent threat to any real competition.</w:t>
      </w:r>
      <w:r>
        <w:rPr>
          <w:rStyle w:val="Emphasis"/>
        </w:rPr>
        <w:t xml:space="preserve"> </w:t>
      </w:r>
      <w:r w:rsidRPr="00FF2054">
        <w:rPr>
          <w:sz w:val="16"/>
        </w:rPr>
        <w:t xml:space="preserve">A class action, In re Humira (Adalimumab) Antitrust Litigation, 46alleges that AbbVie's multiple agreements are actually market allocating agreements and settlements qualifying as reverse payments. As of this writing, the In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In re Humira questioned the basic application of Actavis to the agreements in this case. Though the In re Humira district court dismissed the case in favor of defendants, 49this Note argues that the In re Humira district court was correct to engage in an Actavis analysis but did so incorrectly. </w:t>
      </w:r>
      <w:r w:rsidRPr="00467812">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467812">
        <w:rPr>
          <w:rStyle w:val="StyleUnderline"/>
          <w:highlight w:val="yellow"/>
        </w:rPr>
        <w:t>will increase</w:t>
      </w:r>
      <w:r w:rsidRPr="00FF2054">
        <w:rPr>
          <w:rStyle w:val="StyleUnderline"/>
        </w:rPr>
        <w:t xml:space="preserve"> the </w:t>
      </w:r>
      <w:r w:rsidRPr="00467812">
        <w:rPr>
          <w:rStyle w:val="Emphasis"/>
          <w:highlight w:val="yellow"/>
        </w:rPr>
        <w:t>already staggering biologic prices</w:t>
      </w:r>
      <w:r w:rsidRPr="00FF2054">
        <w:rPr>
          <w:sz w:val="16"/>
        </w:rPr>
        <w:t>. There is clear congressional intent that supports treating biologic and small molecule collusive agreements under the same standards. 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the consequences of lax antitrust scrutiny on pharmaceuticals, and finishes with the allegations, arguments, and findings currently on appeal in In re Humira. Lastly, Part IV proposes a two-fold solution to the problems posed by Actavis's lack of legal clarity</w:t>
      </w:r>
      <w:r w:rsidRPr="00FF2054">
        <w:rPr>
          <w:sz w:val="16"/>
        </w:rPr>
        <w:t xml:space="preserve">. First, </w:t>
      </w:r>
      <w:r w:rsidRPr="00467812">
        <w:rPr>
          <w:rStyle w:val="Emphasis"/>
          <w:highlight w:val="yellow"/>
        </w:rPr>
        <w:t>there 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467812">
        <w:rPr>
          <w:rStyle w:val="Emphasis"/>
          <w:highlight w:val="yellow"/>
        </w:rPr>
        <w:t>antitrust scrutiny</w:t>
      </w:r>
      <w:r w:rsidRPr="005734F3">
        <w:rPr>
          <w:rStyle w:val="StyleUnderline"/>
        </w:rPr>
        <w:t xml:space="preserve"> as</w:t>
      </w:r>
      <w:r w:rsidRPr="005734F3">
        <w:rPr>
          <w:sz w:val="16"/>
        </w:rPr>
        <w:t xml:space="preserve"> [*181] </w:t>
      </w:r>
      <w:r w:rsidRPr="005734F3">
        <w:rPr>
          <w:rStyle w:val="StyleUnderline"/>
        </w:rPr>
        <w:t>those concerning small molecule drugs</w:t>
      </w:r>
      <w:r w:rsidRPr="005734F3">
        <w:rPr>
          <w:sz w:val="16"/>
        </w:rPr>
        <w:t xml:space="preserve">. In re Humira provides the perfect opportunity; and as the Part IV analysis will show, </w:t>
      </w:r>
      <w:r w:rsidRPr="005734F3">
        <w:rPr>
          <w:rStyle w:val="StyleUnderline"/>
        </w:rPr>
        <w:t>applying Actavis to biologics is in the spirit of the law, aligns with public policy, and follows precedent -- despite the In re Humira district court ruling in favor of the defendant</w:t>
      </w:r>
      <w:r w:rsidRPr="005734F3">
        <w:rPr>
          <w:sz w:val="16"/>
        </w:rPr>
        <w:t>s. Second, this Note suggests a need for a corresponding legislative solution. This Note's purpose</w:t>
      </w:r>
      <w:r w:rsidRPr="00FF2054">
        <w:rPr>
          <w:sz w:val="16"/>
        </w:rPr>
        <w:t xml:space="preserv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2A902C14" w14:textId="77777777" w:rsidR="00380795" w:rsidRDefault="00380795" w:rsidP="00380795">
      <w:pPr>
        <w:pStyle w:val="Heading4"/>
      </w:pPr>
      <w:r>
        <w:t xml:space="preserve">Pharma innovation solves </w:t>
      </w:r>
      <w:r w:rsidRPr="00F542C0">
        <w:rPr>
          <w:u w:val="single"/>
        </w:rPr>
        <w:t>disease, bioterror, and ABR</w:t>
      </w:r>
      <w:r>
        <w:t>.</w:t>
      </w:r>
    </w:p>
    <w:p w14:paraId="77F7BCD3" w14:textId="77777777" w:rsidR="00380795" w:rsidRPr="003D6E67" w:rsidRDefault="00380795" w:rsidP="00380795">
      <w:r w:rsidRPr="003D6E67">
        <w:t xml:space="preserve">Sonja </w:t>
      </w:r>
      <w:r w:rsidRPr="003D6E67">
        <w:rPr>
          <w:rStyle w:val="Style13ptBold"/>
        </w:rPr>
        <w:t>Marjanovic and</w:t>
      </w:r>
      <w:r w:rsidRPr="003D6E67">
        <w:t xml:space="preserve"> Carolina </w:t>
      </w:r>
      <w:r w:rsidRPr="003D6E67">
        <w:rPr>
          <w:rStyle w:val="Style13ptBold"/>
        </w:rPr>
        <w:t>Feijao 20</w:t>
      </w:r>
      <w:r w:rsidRPr="003D6E67">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7613E861" w14:textId="77777777" w:rsidR="00380795" w:rsidRPr="005734F3" w:rsidRDefault="00380795" w:rsidP="00380795">
      <w:pPr>
        <w:rPr>
          <w:u w:val="single"/>
        </w:rPr>
      </w:pPr>
      <w:r w:rsidRPr="00467812">
        <w:rPr>
          <w:rStyle w:val="StyleUnderline"/>
          <w:highlight w:val="yellow"/>
        </w:rPr>
        <w:t>As key actors in</w:t>
      </w:r>
      <w:r w:rsidRPr="003D6E67">
        <w:rPr>
          <w:rStyle w:val="StyleUnderline"/>
        </w:rPr>
        <w:t xml:space="preserve"> the </w:t>
      </w:r>
      <w:r w:rsidRPr="00467812">
        <w:rPr>
          <w:rStyle w:val="StyleUnderline"/>
          <w:highlight w:val="yellow"/>
        </w:rPr>
        <w:t xml:space="preserve">healthcare </w:t>
      </w:r>
      <w:r w:rsidRPr="00467812">
        <w:rPr>
          <w:rStyle w:val="Emphasis"/>
          <w:highlight w:val="yellow"/>
        </w:rPr>
        <w:t>innovation</w:t>
      </w:r>
      <w:r w:rsidRPr="003D6E67">
        <w:rPr>
          <w:rStyle w:val="StyleUnderline"/>
        </w:rPr>
        <w:t xml:space="preserve"> landscape, </w:t>
      </w:r>
      <w:r w:rsidRPr="00467812">
        <w:rPr>
          <w:rStyle w:val="Emphasis"/>
          <w:highlight w:val="yellow"/>
        </w:rPr>
        <w:t>pharma</w:t>
      </w:r>
      <w:r w:rsidRPr="005734F3">
        <w:rPr>
          <w:rStyle w:val="Emphasis"/>
        </w:rPr>
        <w:t>ceutical</w:t>
      </w:r>
      <w:r w:rsidRPr="00E276FA">
        <w:t xml:space="preserve"> and life sciences </w:t>
      </w:r>
      <w:r w:rsidRPr="005734F3">
        <w:rPr>
          <w:rStyle w:val="StyleUnderline"/>
        </w:rPr>
        <w:t xml:space="preserve">companies have been called on to </w:t>
      </w:r>
      <w:r w:rsidRPr="00467812">
        <w:rPr>
          <w:rStyle w:val="Emphasis"/>
          <w:highlight w:val="yellow"/>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467812">
        <w:rPr>
          <w:rStyle w:val="Emphasis"/>
          <w:highlight w:val="yellow"/>
        </w:rPr>
        <w:t>MERS, SARS, Ebola, Zika</w:t>
      </w:r>
      <w:r w:rsidRPr="003D6E67">
        <w:rPr>
          <w:rStyle w:val="Emphasis"/>
        </w:rPr>
        <w:t xml:space="preserve"> and </w:t>
      </w:r>
      <w:r w:rsidRPr="00467812">
        <w:rPr>
          <w:rStyle w:val="Emphasis"/>
          <w:highlight w:val="yellow"/>
        </w:rPr>
        <w:t xml:space="preserve">avian and </w:t>
      </w:r>
      <w:r w:rsidRPr="003D6E67">
        <w:rPr>
          <w:rStyle w:val="Emphasis"/>
        </w:rPr>
        <w:t xml:space="preserve">swine </w:t>
      </w:r>
      <w:r w:rsidRPr="00467812">
        <w:rPr>
          <w:rStyle w:val="Emphasis"/>
          <w:highlight w:val="yellow"/>
        </w:rPr>
        <w:t>flu</w:t>
      </w:r>
      <w:r w:rsidRPr="003D6E67">
        <w:rPr>
          <w:rStyle w:val="StyleUnderline"/>
        </w:rPr>
        <w:t xml:space="preserve"> are also infectious diseases that </w:t>
      </w:r>
      <w:r w:rsidRPr="005734F3">
        <w:rPr>
          <w:rStyle w:val="StyleUnderline"/>
        </w:rPr>
        <w:t xml:space="preserve">represent public health threats. </w:t>
      </w:r>
      <w:r w:rsidRPr="00467812">
        <w:rPr>
          <w:rStyle w:val="StyleUnderline"/>
          <w:highlight w:val="yellow"/>
        </w:rPr>
        <w:t>Infectious agents</w:t>
      </w:r>
      <w:r w:rsidRPr="003D6E67">
        <w:rPr>
          <w:rStyle w:val="StyleUnderline"/>
        </w:rPr>
        <w:t xml:space="preserve"> such as anthrax, smallpox and tularemia could </w:t>
      </w:r>
      <w:r w:rsidRPr="00467812">
        <w:rPr>
          <w:rStyle w:val="StyleUnderline"/>
          <w:highlight w:val="yellow"/>
        </w:rPr>
        <w:t>present threats in</w:t>
      </w:r>
      <w:r w:rsidRPr="005734F3">
        <w:rPr>
          <w:rStyle w:val="StyleUnderline"/>
        </w:rPr>
        <w:t xml:space="preserve"> a </w:t>
      </w:r>
      <w:r w:rsidRPr="00467812">
        <w:rPr>
          <w:rStyle w:val="Emphasis"/>
          <w:highlight w:val="yellow"/>
        </w:rPr>
        <w:t>bioterror</w:t>
      </w:r>
      <w:r w:rsidRPr="005734F3">
        <w:rPr>
          <w:rStyle w:val="StyleUnderline"/>
        </w:rPr>
        <w:t>ism</w:t>
      </w:r>
      <w:r w:rsidRPr="00467812">
        <w:rPr>
          <w:rStyle w:val="Emphasis"/>
          <w:highlight w:val="yellow"/>
        </w:rPr>
        <w:t xml:space="preserve"> </w:t>
      </w:r>
      <w:r w:rsidRPr="005734F3">
        <w:rPr>
          <w:rStyle w:val="StyleUnderline"/>
        </w:rPr>
        <w:t>context.</w:t>
      </w:r>
      <w:r w:rsidRPr="005734F3">
        <w:t xml:space="preserve"> </w:t>
      </w:r>
      <w:r w:rsidRPr="005734F3">
        <w:rPr>
          <w:rStyle w:val="StyleUnderline"/>
        </w:rPr>
        <w:t>The general threat to public health that is posed by</w:t>
      </w:r>
      <w:r w:rsidRPr="003D6E67">
        <w:rPr>
          <w:rStyle w:val="StyleUnderline"/>
        </w:rPr>
        <w:t xml:space="preserve"> </w:t>
      </w:r>
      <w:r w:rsidRPr="00467812">
        <w:rPr>
          <w:rStyle w:val="Emphasis"/>
          <w:highlight w:val="yellow"/>
        </w:rPr>
        <w:t>antimicrobial resistance</w:t>
      </w:r>
      <w:r w:rsidRPr="00467812">
        <w:rPr>
          <w:rStyle w:val="StyleUnderline"/>
          <w:highlight w:val="yellow"/>
        </w:rPr>
        <w:t xml:space="preserve"> is</w:t>
      </w:r>
      <w:r w:rsidRPr="00E276FA">
        <w:t xml:space="preserve"> also </w:t>
      </w:r>
      <w:r w:rsidRPr="003D6E67">
        <w:rPr>
          <w:rStyle w:val="StyleUnderline"/>
        </w:rPr>
        <w:t>well-</w:t>
      </w:r>
      <w:r w:rsidRPr="00467812">
        <w:rPr>
          <w:rStyle w:val="StyleUnderline"/>
          <w:highlight w:val="yellow"/>
        </w:rPr>
        <w:t xml:space="preserve">recognised as </w:t>
      </w:r>
      <w:r w:rsidRPr="003D6E67">
        <w:rPr>
          <w:rStyle w:val="StyleUnderline"/>
        </w:rPr>
        <w:t xml:space="preserve">an area </w:t>
      </w:r>
      <w:r w:rsidRPr="00467812">
        <w:rPr>
          <w:rStyle w:val="Emphasis"/>
          <w:highlight w:val="yellow"/>
        </w:rPr>
        <w:t>in need of pharmaceutical innovation</w:t>
      </w:r>
      <w:r w:rsidRPr="00467812">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467812">
        <w:rPr>
          <w:rStyle w:val="Emphasis"/>
          <w:highlight w:val="yellow"/>
        </w:rPr>
        <w:t>expertise, networks and infrastructure</w:t>
      </w:r>
      <w:r w:rsidRPr="00467812">
        <w:rPr>
          <w:rStyle w:val="StyleUnderline"/>
          <w:highlight w:val="yellow"/>
        </w:rPr>
        <w:t xml:space="preserve"> that industry has</w:t>
      </w:r>
      <w:r w:rsidRPr="003D6E67">
        <w:rPr>
          <w:rStyle w:val="StyleUnderline"/>
        </w:rPr>
        <w:t xml:space="preserve"> within its reach, as well as public expectations and the moral imperative, </w:t>
      </w:r>
      <w:r w:rsidRPr="00467812">
        <w:rPr>
          <w:rStyle w:val="StyleUnderline"/>
          <w:highlight w:val="yellow"/>
        </w:rPr>
        <w:t xml:space="preserve">make </w:t>
      </w:r>
      <w:r w:rsidRPr="00467812">
        <w:rPr>
          <w:rStyle w:val="Emphasis"/>
          <w:highlight w:val="yellow"/>
        </w:rPr>
        <w:t>pharma</w:t>
      </w:r>
      <w:r w:rsidRPr="005734F3">
        <w:rPr>
          <w:rStyle w:val="StyleUnderline"/>
        </w:rPr>
        <w:t xml:space="preserve">ceutical companies </w:t>
      </w:r>
      <w:r w:rsidRPr="005734F3">
        <w:t>and the wider life sciences sector</w:t>
      </w:r>
      <w:r w:rsidRPr="00E276FA">
        <w:t xml:space="preserve"> </w:t>
      </w:r>
      <w:r w:rsidRPr="00467812">
        <w:rPr>
          <w:rStyle w:val="StyleUnderline"/>
          <w:highlight w:val="yellow"/>
        </w:rPr>
        <w:t xml:space="preserve">an </w:t>
      </w:r>
      <w:r w:rsidRPr="00467812">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467812">
        <w:rPr>
          <w:rStyle w:val="StyleUnderline"/>
          <w:highlight w:val="yellow"/>
        </w:rPr>
        <w:t>sustainable</w:t>
      </w:r>
      <w:r>
        <w:t xml:space="preserve"> and scalable ways of incentivising </w:t>
      </w:r>
      <w:r w:rsidRPr="00467812">
        <w:rPr>
          <w:rStyle w:val="Emphasis"/>
          <w:highlight w:val="yellow"/>
        </w:rPr>
        <w:t>pharma</w:t>
      </w:r>
      <w:r w:rsidRPr="00E845E1">
        <w:rPr>
          <w:rStyle w:val="Emphasis"/>
        </w:rPr>
        <w:t xml:space="preserve">ceutical </w:t>
      </w:r>
      <w:r w:rsidRPr="00467812">
        <w:rPr>
          <w:rStyle w:val="Emphasis"/>
          <w:highlight w:val="yellow"/>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467812">
        <w:rPr>
          <w:rStyle w:val="Emphasis"/>
          <w:highlight w:val="yellow"/>
        </w:rPr>
        <w:t>urgency and scale</w:t>
      </w:r>
      <w:r w:rsidRPr="00467812">
        <w:rPr>
          <w:rStyle w:val="StyleUnderline"/>
          <w:highlight w:val="yellow"/>
        </w:rPr>
        <w:t xml:space="preserve"> of the crisis</w:t>
      </w:r>
      <w:r w:rsidRPr="00E845E1">
        <w:rPr>
          <w:rStyle w:val="StyleUnderline"/>
        </w:rPr>
        <w:t xml:space="preserve"> – as well as the spotlight placed on pharmaceutical companies – </w:t>
      </w:r>
      <w:r w:rsidRPr="00467812">
        <w:rPr>
          <w:rStyle w:val="StyleUnderline"/>
          <w:highlight w:val="yellow"/>
        </w:rPr>
        <w:t>mean that contributing</w:t>
      </w:r>
      <w:r w:rsidRPr="00E845E1">
        <w:rPr>
          <w:rStyle w:val="StyleUnderline"/>
        </w:rPr>
        <w:t xml:space="preserve"> to the </w:t>
      </w:r>
      <w:r w:rsidRPr="00467812">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5734F3">
        <w:rPr>
          <w:rStyle w:val="Emphasis"/>
        </w:rPr>
        <w:t>we need to consider how pharmaceutical innovation for responding to emerging infectious diseases can best be enabled beyond the current crisis.</w:t>
      </w:r>
      <w:r w:rsidRPr="005734F3">
        <w:t xml:space="preserve"> </w:t>
      </w:r>
      <w:r w:rsidRPr="005734F3">
        <w:rPr>
          <w:rStyle w:val="StyleUnderline"/>
        </w:rPr>
        <w:t>Many public health threats</w:t>
      </w:r>
      <w:r w:rsidRPr="005734F3">
        <w:t xml:space="preserve"> (</w:t>
      </w:r>
      <w:r w:rsidRPr="005734F3">
        <w:rPr>
          <w:rStyle w:val="Emphasis"/>
        </w:rPr>
        <w:t xml:space="preserve">including those associated with other infectious </w:t>
      </w:r>
      <w:r w:rsidRPr="00467812">
        <w:rPr>
          <w:rStyle w:val="Emphasis"/>
          <w:highlight w:val="yellow"/>
        </w:rPr>
        <w:t>diseases, bioterror</w:t>
      </w:r>
      <w:r w:rsidRPr="005734F3">
        <w:rPr>
          <w:rStyle w:val="Emphasis"/>
        </w:rPr>
        <w:t>ism</w:t>
      </w:r>
      <w:r w:rsidRPr="009B2801">
        <w:rPr>
          <w:rStyle w:val="Emphasis"/>
        </w:rPr>
        <w:t xml:space="preserve"> agents </w:t>
      </w:r>
      <w:r w:rsidRPr="00467812">
        <w:rPr>
          <w:rStyle w:val="Emphasis"/>
          <w:highlight w:val="yellow"/>
        </w:rPr>
        <w:t>and antimicrobial resistance</w:t>
      </w:r>
      <w:r w:rsidRPr="00467812">
        <w:rPr>
          <w:highlight w:val="yellow"/>
        </w:rPr>
        <w:t xml:space="preserve">) </w:t>
      </w:r>
      <w:r w:rsidRPr="00467812">
        <w:rPr>
          <w:rStyle w:val="StyleUnderline"/>
          <w:highlight w:val="yellow"/>
        </w:rPr>
        <w:t>are</w:t>
      </w:r>
      <w:r w:rsidRPr="009C3B0C">
        <w:t xml:space="preserve"> urgently </w:t>
      </w:r>
      <w:r w:rsidRPr="00467812">
        <w:rPr>
          <w:rStyle w:val="Emphasis"/>
          <w:highlight w:val="yellow"/>
        </w:rPr>
        <w:t>in need of pharma</w:t>
      </w:r>
      <w:r w:rsidRPr="005734F3">
        <w:rPr>
          <w:rStyle w:val="StyleUnderline"/>
        </w:rPr>
        <w:t xml:space="preserve">ceutical </w:t>
      </w:r>
      <w:r w:rsidRPr="00467812">
        <w:rPr>
          <w:rStyle w:val="Emphasis"/>
          <w:highlight w:val="yellow"/>
        </w:rPr>
        <w:t>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467812">
        <w:rPr>
          <w:rStyle w:val="StyleUnderline"/>
          <w:highlight w:val="yellow"/>
        </w:rPr>
        <w:t>pharma</w:t>
      </w:r>
      <w:r w:rsidRPr="005734F3">
        <w:rPr>
          <w:rStyle w:val="StyleUnderline"/>
        </w:rPr>
        <w:t xml:space="preserve">ceutical industry </w:t>
      </w:r>
      <w:r w:rsidRPr="00467812">
        <w:rPr>
          <w:rStyle w:val="StyleUnderline"/>
          <w:highlight w:val="yellow"/>
        </w:rPr>
        <w:t>has responded to previous public health emergencies associated with infectious disease</w:t>
      </w:r>
      <w:r w:rsidRPr="005734F3">
        <w:rPr>
          <w:rStyle w:val="StyleUnderline"/>
        </w:rPr>
        <w:t xml:space="preserve"> in recent times</w:t>
      </w:r>
      <w:r w:rsidRPr="005734F3">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5734F3">
        <w:rPr>
          <w:rStyle w:val="StyleUnderline"/>
        </w:rPr>
        <w:t>There are</w:t>
      </w:r>
      <w:r w:rsidRPr="009B2801">
        <w:rPr>
          <w:rStyle w:val="StyleUnderline"/>
        </w:rPr>
        <w:t xml:space="preserve"> important policy questions as to whether – and how – industry could engage with such public health threats to an even greater extent under improved innovation conditions.</w:t>
      </w:r>
      <w:bookmarkEnd w:id="0"/>
    </w:p>
    <w:p w14:paraId="74C6C9A5" w14:textId="77777777" w:rsidR="00380795" w:rsidRPr="001A5EBB" w:rsidRDefault="00380795" w:rsidP="00380795">
      <w:pPr>
        <w:pStyle w:val="Heading4"/>
      </w:pPr>
      <w:r>
        <w:t xml:space="preserve">Disease causes </w:t>
      </w:r>
      <w:r w:rsidRPr="006D2400">
        <w:rPr>
          <w:u w:val="single"/>
        </w:rPr>
        <w:t>extinction</w:t>
      </w:r>
      <w:r>
        <w:t>---the risk is categorically underestimated.</w:t>
      </w:r>
    </w:p>
    <w:p w14:paraId="0932BB40" w14:textId="77777777" w:rsidR="00380795" w:rsidRPr="00F10C8A" w:rsidRDefault="00380795" w:rsidP="00380795">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7A4646E9" w14:textId="77777777" w:rsidR="00380795" w:rsidRDefault="00380795" w:rsidP="00380795">
      <w:r w:rsidRPr="005D3DE3">
        <w:rPr>
          <w:rStyle w:val="StyleUnderline"/>
        </w:rPr>
        <w:t>A pandemic</w:t>
      </w:r>
      <w:r w:rsidRPr="005D3DE3">
        <w:t xml:space="preserve"> (from Greek π</w:t>
      </w:r>
      <w:r w:rsidRPr="005D3DE3">
        <w:rPr>
          <w:rFonts w:ascii="Times New Roman" w:hAnsi="Times New Roman" w:cs="Times New Roman"/>
        </w:rPr>
        <w:t>ᾶ</w:t>
      </w:r>
      <w:r w:rsidRPr="005D3DE3">
        <w:t>ν, pan, “all”, and δ</w:t>
      </w:r>
      <w:r w:rsidRPr="005D3DE3">
        <w:rPr>
          <w:rFonts w:ascii="Times New Roman" w:hAnsi="Times New Roman" w:cs="Times New Roman"/>
        </w:rPr>
        <w:t>ῆ</w:t>
      </w:r>
      <w:r w:rsidRPr="005D3DE3">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467812">
        <w:rPr>
          <w:rStyle w:val="StyleUnderline"/>
          <w:highlight w:val="yellow"/>
        </w:rPr>
        <w:t xml:space="preserve">diseases have been one of the </w:t>
      </w:r>
      <w:r w:rsidRPr="00467812">
        <w:rPr>
          <w:rStyle w:val="Emphasis"/>
          <w:highlight w:val="yellow"/>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467812">
        <w:rPr>
          <w:rStyle w:val="StyleUnderline"/>
          <w:highlight w:val="yellow"/>
        </w:rPr>
        <w:t>the majority of people who will die</w:t>
      </w:r>
      <w:r w:rsidRPr="001A5EBB">
        <w:rPr>
          <w:rStyle w:val="StyleUnderline"/>
        </w:rPr>
        <w:t xml:space="preserve"> from epidemics will likely die </w:t>
      </w:r>
      <w:r w:rsidRPr="00467812">
        <w:rPr>
          <w:rStyle w:val="StyleUnderline"/>
          <w:highlight w:val="yellow"/>
        </w:rPr>
        <w:t>from</w:t>
      </w:r>
      <w:r w:rsidRPr="005734F3">
        <w:rPr>
          <w:rStyle w:val="StyleUnderline"/>
        </w:rPr>
        <w:t xml:space="preserve"> the single largest</w:t>
      </w:r>
      <w:r w:rsidRPr="000825C1">
        <w:rPr>
          <w:rStyle w:val="Emphasis"/>
        </w:rPr>
        <w:t xml:space="preserve"> </w:t>
      </w:r>
      <w:r w:rsidRPr="00467812">
        <w:rPr>
          <w:rStyle w:val="Emphasis"/>
          <w:highlight w:val="yellow"/>
        </w:rPr>
        <w:t>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467812">
        <w:rPr>
          <w:rStyle w:val="Emphasis"/>
          <w:highlight w:val="yellow"/>
        </w:rPr>
        <w:t>greater probability</w:t>
      </w:r>
      <w:r w:rsidRPr="00467812">
        <w:rPr>
          <w:rStyle w:val="StyleUnderline"/>
          <w:highlight w:val="yellow"/>
        </w:rPr>
        <w:t xml:space="preserve"> than</w:t>
      </w:r>
      <w:r w:rsidRPr="000825C1">
        <w:rPr>
          <w:rStyle w:val="StyleUnderline"/>
        </w:rPr>
        <w:t xml:space="preserve"> </w:t>
      </w:r>
      <w:r w:rsidRPr="000825C1">
        <w:rPr>
          <w:rStyle w:val="Emphasis"/>
        </w:rPr>
        <w:t xml:space="preserve">usually </w:t>
      </w:r>
      <w:r w:rsidRPr="00467812">
        <w:rPr>
          <w:rStyle w:val="Emphasis"/>
          <w:highlight w:val="yellow"/>
        </w:rPr>
        <w:t>assumed</w:t>
      </w:r>
      <w:r w:rsidRPr="00C64C23">
        <w:t xml:space="preserve">. </w:t>
      </w:r>
      <w:r w:rsidRPr="00C64C23">
        <w:rPr>
          <w:rStyle w:val="StyleUnderline"/>
        </w:rPr>
        <w:t>All</w:t>
      </w:r>
      <w:r w:rsidRPr="000825C1">
        <w:rPr>
          <w:rStyle w:val="StyleUnderline"/>
        </w:rPr>
        <w:t xml:space="preserve"> the </w:t>
      </w:r>
      <w:r w:rsidRPr="00467812">
        <w:rPr>
          <w:rStyle w:val="StyleUnderline"/>
          <w:highlight w:val="yellow"/>
        </w:rPr>
        <w:t>features</w:t>
      </w:r>
      <w:r w:rsidRPr="001A5EBB">
        <w:rPr>
          <w:rStyle w:val="StyleUnderline"/>
        </w:rPr>
        <w:t xml:space="preserve"> of an extremely devastating disease </w:t>
      </w:r>
      <w:r w:rsidRPr="00467812">
        <w:rPr>
          <w:rStyle w:val="Emphasis"/>
          <w:highlight w:val="yellow"/>
        </w:rPr>
        <w:t>already exist in nature</w:t>
      </w:r>
      <w:r w:rsidRPr="001A5EBB">
        <w:rPr>
          <w:rStyle w:val="StyleUnderline"/>
        </w:rPr>
        <w:t>:</w:t>
      </w:r>
      <w:r w:rsidRPr="005D3DE3">
        <w:t xml:space="preserve"> </w:t>
      </w:r>
      <w:r w:rsidRPr="001A5EBB">
        <w:rPr>
          <w:rStyle w:val="StyleUnderline"/>
        </w:rPr>
        <w:t>essentially</w:t>
      </w:r>
      <w:r w:rsidRPr="005D3DE3">
        <w:t xml:space="preserve"> </w:t>
      </w:r>
      <w:r w:rsidRPr="00467812">
        <w:rPr>
          <w:rStyle w:val="Emphasis"/>
          <w:highlight w:val="yellow"/>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467812">
        <w:rPr>
          <w:rStyle w:val="Emphasis"/>
          <w:highlight w:val="yellow"/>
        </w:rPr>
        <w:t>fatal</w:t>
      </w:r>
      <w:r w:rsidRPr="005D3DE3">
        <w:t xml:space="preserve"> (</w:t>
      </w:r>
      <w:r w:rsidRPr="001A5EBB">
        <w:rPr>
          <w:rStyle w:val="StyleUnderline"/>
        </w:rPr>
        <w:t>rabies</w:t>
      </w:r>
      <w:r w:rsidRPr="005D3DE3">
        <w:t xml:space="preserve">269), </w:t>
      </w:r>
      <w:r w:rsidRPr="005734F3">
        <w:rPr>
          <w:rStyle w:val="StyleUnderline"/>
        </w:rPr>
        <w:t>extremely</w:t>
      </w:r>
      <w:r w:rsidRPr="000825C1">
        <w:rPr>
          <w:rStyle w:val="Emphasis"/>
        </w:rPr>
        <w:t xml:space="preserve"> </w:t>
      </w:r>
      <w:r w:rsidRPr="00467812">
        <w:rPr>
          <w:rStyle w:val="Emphasis"/>
          <w:highlight w:val="yellow"/>
        </w:rPr>
        <w:t>infectious</w:t>
      </w:r>
      <w:r w:rsidRPr="005D3DE3">
        <w:t xml:space="preserve"> (</w:t>
      </w:r>
      <w:r w:rsidRPr="001A5EBB">
        <w:rPr>
          <w:rStyle w:val="StyleUnderline"/>
        </w:rPr>
        <w:t>common cold</w:t>
      </w:r>
      <w:r w:rsidRPr="005D3DE3">
        <w:t xml:space="preserve">270), </w:t>
      </w:r>
      <w:r w:rsidRPr="00467812">
        <w:rPr>
          <w:rStyle w:val="StyleUnderline"/>
          <w:highlight w:val="yellow"/>
        </w:rPr>
        <w:t>and</w:t>
      </w:r>
      <w:r w:rsidRPr="00467812">
        <w:rPr>
          <w:highlight w:val="yellow"/>
        </w:rPr>
        <w:t xml:space="preserve"> </w:t>
      </w:r>
      <w:r w:rsidRPr="00467812">
        <w:rPr>
          <w:rStyle w:val="Emphasis"/>
          <w:highlight w:val="yellow"/>
        </w:rPr>
        <w:t>long incubation</w:t>
      </w:r>
      <w:r w:rsidRPr="005734F3">
        <w:rPr>
          <w:rStyle w:val="StyleUnderline"/>
        </w:rPr>
        <w:t xml:space="preserve"> periods </w:t>
      </w:r>
      <w:r w:rsidRPr="005D3DE3">
        <w:t>(</w:t>
      </w:r>
      <w:r w:rsidRPr="001A5EBB">
        <w:rPr>
          <w:rStyle w:val="StyleUnderline"/>
        </w:rPr>
        <w:t>HIV</w:t>
      </w:r>
      <w:r w:rsidRPr="005D3DE3">
        <w:t xml:space="preserve">271). </w:t>
      </w:r>
      <w:r w:rsidRPr="00467812">
        <w:rPr>
          <w:rStyle w:val="StyleUnderline"/>
          <w:highlight w:val="yellow"/>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467812">
        <w:rPr>
          <w:rStyle w:val="Emphasis"/>
          <w:highlight w:val="yellow"/>
        </w:rPr>
        <w:t>combined</w:t>
      </w:r>
      <w:r w:rsidRPr="00C64C23">
        <w:rPr>
          <w:rStyle w:val="Emphasis"/>
        </w:rPr>
        <w:t xml:space="preserve"> </w:t>
      </w:r>
      <w:r w:rsidRPr="005734F3">
        <w:rPr>
          <w:rStyle w:val="StyleUnderline"/>
        </w:rPr>
        <w:t>these features (and influenza has demonstrated antigenic shift, the ability to combine</w:t>
      </w:r>
      <w:r w:rsidRPr="001A5EBB">
        <w:rPr>
          <w:rStyle w:val="StyleUnderline"/>
        </w:rPr>
        <w:t xml:space="preserve"> features from different viruses</w:t>
      </w:r>
      <w:r w:rsidRPr="005D3DE3">
        <w:t xml:space="preserve">272), </w:t>
      </w:r>
      <w:r w:rsidRPr="00467812">
        <w:rPr>
          <w:rStyle w:val="StyleUnderline"/>
          <w:highlight w:val="yellow"/>
        </w:rPr>
        <w:t xml:space="preserve">its death toll would be </w:t>
      </w:r>
      <w:r w:rsidRPr="00467812">
        <w:rPr>
          <w:rStyle w:val="Emphasis"/>
          <w:highlight w:val="yellow"/>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467812">
        <w:rPr>
          <w:rStyle w:val="Emphasis"/>
          <w:highlight w:val="yellow"/>
        </w:rPr>
        <w:t>modern transport</w:t>
      </w:r>
      <w:r w:rsidRPr="000825C1">
        <w:rPr>
          <w:rStyle w:val="StyleUnderline"/>
        </w:rPr>
        <w:t xml:space="preserve"> and </w:t>
      </w:r>
      <w:r w:rsidRPr="00467812">
        <w:rPr>
          <w:rStyle w:val="Emphasis"/>
          <w:highlight w:val="yellow"/>
        </w:rPr>
        <w:t>dense</w:t>
      </w:r>
      <w:r w:rsidRPr="001A5EBB">
        <w:rPr>
          <w:rStyle w:val="Emphasis"/>
        </w:rPr>
        <w:t xml:space="preserve"> human </w:t>
      </w:r>
      <w:r w:rsidRPr="00467812">
        <w:rPr>
          <w:rStyle w:val="Emphasis"/>
          <w:highlight w:val="yellow"/>
        </w:rPr>
        <w:t>population</w:t>
      </w:r>
      <w:r w:rsidRPr="000825C1">
        <w:rPr>
          <w:rStyle w:val="StyleUnderline"/>
        </w:rPr>
        <w:t xml:space="preserve"> allow </w:t>
      </w:r>
      <w:r w:rsidRPr="00467812">
        <w:rPr>
          <w:rStyle w:val="StyleUnderline"/>
          <w:highlight w:val="yellow"/>
        </w:rPr>
        <w:t>infections</w:t>
      </w:r>
      <w:r w:rsidRPr="000825C1">
        <w:rPr>
          <w:rStyle w:val="StyleUnderline"/>
        </w:rPr>
        <w:t xml:space="preserve"> to </w:t>
      </w:r>
      <w:r w:rsidRPr="00467812">
        <w:rPr>
          <w:rStyle w:val="StyleUnderline"/>
          <w:highlight w:val="yellow"/>
        </w:rPr>
        <w:t>spread</w:t>
      </w:r>
      <w:r w:rsidRPr="001A5EBB">
        <w:rPr>
          <w:rStyle w:val="StyleUnderline"/>
        </w:rPr>
        <w:t xml:space="preserve"> much more </w:t>
      </w:r>
      <w:r w:rsidRPr="00467812">
        <w:rPr>
          <w:rStyle w:val="StyleUnderline"/>
          <w:highlight w:val="yellow"/>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 xml:space="preserve">policy </w:t>
      </w:r>
      <w:r w:rsidRPr="00467812">
        <w:rPr>
          <w:rStyle w:val="StyleUnderline"/>
          <w:highlight w:val="yellow"/>
        </w:rPr>
        <w:t>responses</w:t>
      </w:r>
      <w:r w:rsidRPr="005D3DE3">
        <w:t xml:space="preserve">. These </w:t>
      </w:r>
      <w:r w:rsidRPr="000825C1">
        <w:rPr>
          <w:rStyle w:val="StyleUnderline"/>
        </w:rPr>
        <w:t xml:space="preserve">would </w:t>
      </w:r>
      <w:r w:rsidRPr="00467812">
        <w:rPr>
          <w:rStyle w:val="StyleUnderline"/>
          <w:highlight w:val="yellow"/>
        </w:rPr>
        <w:t xml:space="preserve">include </w:t>
      </w:r>
      <w:r w:rsidRPr="00467812">
        <w:rPr>
          <w:rStyle w:val="Emphasis"/>
          <w:highlight w:val="yellow"/>
        </w:rPr>
        <w:t>political and ag</w:t>
      </w:r>
      <w:r w:rsidRPr="001A5EBB">
        <w:rPr>
          <w:rStyle w:val="Emphasis"/>
        </w:rPr>
        <w:t xml:space="preserve">ricultural </w:t>
      </w:r>
      <w:r w:rsidRPr="00467812">
        <w:rPr>
          <w:rStyle w:val="Emphasis"/>
          <w:highlight w:val="yellow"/>
        </w:rPr>
        <w:t>disruption</w:t>
      </w:r>
      <w:r w:rsidRPr="005D3DE3">
        <w:t xml:space="preserve"> </w:t>
      </w:r>
      <w:r w:rsidRPr="001A5EBB">
        <w:rPr>
          <w:rStyle w:val="StyleUnderline"/>
        </w:rPr>
        <w:t xml:space="preserve">as well as </w:t>
      </w:r>
      <w:r w:rsidRPr="00467812">
        <w:rPr>
          <w:rStyle w:val="Emphasis"/>
          <w:highlight w:val="yellow"/>
        </w:rPr>
        <w:t>economic dislocation</w:t>
      </w:r>
      <w:r w:rsidRPr="005D3DE3">
        <w:t xml:space="preserve"> </w:t>
      </w:r>
      <w:r w:rsidRPr="005D3DE3">
        <w:rPr>
          <w:rStyle w:val="StyleUnderline"/>
        </w:rPr>
        <w:t xml:space="preserve">and </w:t>
      </w:r>
      <w:r w:rsidRPr="00467812">
        <w:rPr>
          <w:rStyle w:val="StyleUnderline"/>
          <w:highlight w:val="yellow"/>
        </w:rPr>
        <w:t>damage to</w:t>
      </w:r>
      <w:r w:rsidRPr="001A5EBB">
        <w:rPr>
          <w:rStyle w:val="StyleUnderline"/>
        </w:rPr>
        <w:t xml:space="preserve"> the world’s </w:t>
      </w:r>
      <w:r w:rsidRPr="00467812">
        <w:rPr>
          <w:rStyle w:val="Emphasis"/>
          <w:highlight w:val="yellow"/>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467812">
        <w:rPr>
          <w:rStyle w:val="Emphasis"/>
          <w:highlight w:val="yellow"/>
        </w:rPr>
        <w:t>Extinction risk</w:t>
      </w:r>
      <w:r w:rsidRPr="00467812">
        <w:rPr>
          <w:rStyle w:val="StyleUnderline"/>
          <w:highlight w:val="yellow"/>
        </w:rPr>
        <w:t xml:space="preserve"> is</w:t>
      </w:r>
      <w:r w:rsidRPr="005D3DE3">
        <w:t xml:space="preserve"> only </w:t>
      </w:r>
      <w:r w:rsidRPr="00467812">
        <w:rPr>
          <w:rStyle w:val="StyleUnderline"/>
          <w:highlight w:val="yellow"/>
        </w:rPr>
        <w:t>possible if the aftermath</w:t>
      </w:r>
      <w:r w:rsidRPr="001A5EBB">
        <w:rPr>
          <w:rStyle w:val="StyleUnderline"/>
        </w:rPr>
        <w:t xml:space="preserve"> of </w:t>
      </w:r>
      <w:r w:rsidRPr="005D3DE3">
        <w:rPr>
          <w:rStyle w:val="StyleUnderline"/>
        </w:rPr>
        <w:t xml:space="preserve">the epidemic </w:t>
      </w:r>
      <w:r w:rsidRPr="00467812">
        <w:rPr>
          <w:rStyle w:val="Emphasis"/>
          <w:highlight w:val="yellow"/>
        </w:rPr>
        <w:t>fragments</w:t>
      </w:r>
      <w:r w:rsidRPr="001A5EBB">
        <w:rPr>
          <w:rStyle w:val="Emphasis"/>
        </w:rPr>
        <w:t xml:space="preserve"> and diminishes </w:t>
      </w:r>
      <w:r w:rsidRPr="00E87AD4">
        <w:rPr>
          <w:rStyle w:val="Emphasis"/>
        </w:rPr>
        <w:t xml:space="preserve">human </w:t>
      </w:r>
      <w:r w:rsidRPr="00467812">
        <w:rPr>
          <w:rStyle w:val="Emphasis"/>
          <w:highlight w:val="yellow"/>
        </w:rPr>
        <w:t>society</w:t>
      </w:r>
      <w:r w:rsidRPr="000825C1">
        <w:rPr>
          <w:rStyle w:val="StyleUnderline"/>
        </w:rPr>
        <w:t xml:space="preserve"> to the extent</w:t>
      </w:r>
      <w:r w:rsidRPr="005D3DE3">
        <w:rPr>
          <w:rStyle w:val="StyleUnderline"/>
        </w:rPr>
        <w:t xml:space="preserve"> that </w:t>
      </w:r>
      <w:r w:rsidRPr="00467812">
        <w:rPr>
          <w:rStyle w:val="StyleUnderline"/>
          <w:highlight w:val="yellow"/>
        </w:rPr>
        <w:t xml:space="preserve">recovery </w:t>
      </w:r>
      <w:r w:rsidRPr="00467812">
        <w:rPr>
          <w:rStyle w:val="Emphasis"/>
          <w:highlight w:val="yellow"/>
        </w:rPr>
        <w:t>becomes impossible</w:t>
      </w:r>
      <w:r w:rsidRPr="005734F3">
        <w:rPr>
          <w:rStyle w:val="StyleUnderline"/>
        </w:rPr>
        <w:t xml:space="preserve">277 </w:t>
      </w:r>
      <w:r w:rsidRPr="00467812">
        <w:rPr>
          <w:rStyle w:val="StyleUnderline"/>
          <w:highlight w:val="yellow"/>
        </w:rPr>
        <w:t xml:space="preserve">before humanity succumbs </w:t>
      </w:r>
      <w:r w:rsidRPr="00467812">
        <w:rPr>
          <w:rStyle w:val="Emphasis"/>
          <w:highlight w:val="yellow"/>
        </w:rPr>
        <w:t xml:space="preserve">to </w:t>
      </w:r>
      <w:r w:rsidRPr="00E87AD4">
        <w:rPr>
          <w:rStyle w:val="Emphasis"/>
        </w:rPr>
        <w:t>other risks</w:t>
      </w:r>
      <w:r w:rsidRPr="005734F3">
        <w:rPr>
          <w:rStyle w:val="StyleUnderline"/>
        </w:rPr>
        <w:t xml:space="preserve"> (such as</w:t>
      </w:r>
      <w:r w:rsidRPr="003A7EFC">
        <w:rPr>
          <w:rStyle w:val="StyleUnderline"/>
        </w:rPr>
        <w:t xml:space="preserve"> </w:t>
      </w:r>
      <w:r w:rsidRPr="00E87AD4">
        <w:rPr>
          <w:rStyle w:val="Emphasis"/>
        </w:rPr>
        <w:t>climate change</w:t>
      </w:r>
      <w:r w:rsidRPr="000825C1">
        <w:rPr>
          <w:rStyle w:val="StyleUnderline"/>
        </w:rPr>
        <w:t xml:space="preserve"> </w:t>
      </w:r>
      <w:r w:rsidRPr="00E87AD4">
        <w:rPr>
          <w:rStyle w:val="StyleUnderline"/>
        </w:rPr>
        <w:t xml:space="preserve">or </w:t>
      </w:r>
      <w:r w:rsidRPr="00467812">
        <w:rPr>
          <w:rStyle w:val="Emphasis"/>
          <w:highlight w:val="yellow"/>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751B4F7A" w14:textId="77777777" w:rsidR="00380795" w:rsidRDefault="00380795" w:rsidP="00380795">
      <w:pPr>
        <w:pStyle w:val="Heading4"/>
      </w:pPr>
      <w:r>
        <w:t>Zombie viruses wreck all their defense</w:t>
      </w:r>
    </w:p>
    <w:p w14:paraId="33C4FED2" w14:textId="77777777" w:rsidR="00380795" w:rsidRDefault="00380795" w:rsidP="00380795">
      <w:r w:rsidRPr="001907E4">
        <w:rPr>
          <w:rStyle w:val="Style13ptBold"/>
        </w:rPr>
        <w:t>Lippi and Cervellin 2021</w:t>
      </w:r>
      <w:r>
        <w:rPr>
          <w:rStyle w:val="Style13ptBold"/>
        </w:rPr>
        <w:t>,</w:t>
      </w:r>
      <w:r>
        <w:t xml:space="preserve"> Giuseppe Lippi,Section of Clinical Biochemistry, University of Verona, Verona, Italy, and Gianfranco Cervellin, Academy of Emergency Medicine and Care, Pavia, Italy (NCBI 2/4/2021 “Updates on Rabies virus disease: is evolution toward “Zombie virus” a tangible threat?” https://www.ncbi.nlm.nih.gov/pmc/articles/PMC7975959/#__ffn_sectitle)//ellie </w:t>
      </w:r>
    </w:p>
    <w:p w14:paraId="27708FBD" w14:textId="77777777" w:rsidR="00380795" w:rsidRPr="00B55AD5" w:rsidRDefault="00380795" w:rsidP="00380795">
      <w:r w:rsidRPr="000E1C48">
        <w:rPr>
          <w:rStyle w:val="StyleUnderline"/>
          <w:highlight w:val="cyan"/>
        </w:rPr>
        <w:t>Could Rabies</w:t>
      </w:r>
      <w:r w:rsidRPr="005729D3">
        <w:rPr>
          <w:rStyle w:val="StyleUnderline"/>
        </w:rPr>
        <w:t xml:space="preserve"> virus </w:t>
      </w:r>
      <w:r w:rsidRPr="000E1C48">
        <w:rPr>
          <w:rStyle w:val="StyleUnderline"/>
          <w:highlight w:val="cyan"/>
        </w:rPr>
        <w:t>become a “Zombie virus</w:t>
      </w:r>
      <w:r w:rsidRPr="005729D3">
        <w:rPr>
          <w:rStyle w:val="StyleUnderline"/>
        </w:rPr>
        <w:t>”?</w:t>
      </w:r>
      <w:r>
        <w:rPr>
          <w:rStyle w:val="StyleUnderline"/>
        </w:rPr>
        <w:t xml:space="preserve"> </w:t>
      </w:r>
      <w:r w:rsidRPr="001907E4">
        <w:rPr>
          <w:sz w:val="16"/>
        </w:rPr>
        <w:t>The term “rabies” most likely derives from the old Indian root word “rabh”, which stands for “making violence” (21). It is hence not surprising that the most devastating phenotype of encephalitic (“furious”) rabies disease is that of an individual displaying hypersalivation, hydrophobia, paranoia, hyperactivity, hyperirritability and abnormal aggressiveness (4</w:t>
      </w:r>
      <w:r w:rsidRPr="005729D3">
        <w:rPr>
          <w:rStyle w:val="StyleUnderline"/>
        </w:rPr>
        <w:t xml:space="preserve">). </w:t>
      </w:r>
      <w:r w:rsidRPr="00147AEC">
        <w:rPr>
          <w:rStyle w:val="StyleUnderline"/>
        </w:rPr>
        <w:t xml:space="preserve">Interesting evidence has recently been published by a </w:t>
      </w:r>
      <w:r w:rsidRPr="000E1C48">
        <w:rPr>
          <w:rStyle w:val="StyleUnderline"/>
          <w:highlight w:val="cyan"/>
        </w:rPr>
        <w:t>team of scientists</w:t>
      </w:r>
      <w:r w:rsidRPr="005729D3">
        <w:rPr>
          <w:rStyle w:val="StyleUnderline"/>
        </w:rPr>
        <w:t xml:space="preserve"> from the University of Alaska Fairbanks (22), who </w:t>
      </w:r>
      <w:r w:rsidRPr="000E1C48">
        <w:rPr>
          <w:rStyle w:val="StyleUnderline"/>
          <w:highlight w:val="cyan"/>
        </w:rPr>
        <w:t>demonstrated</w:t>
      </w:r>
      <w:r w:rsidRPr="005729D3">
        <w:rPr>
          <w:rStyle w:val="StyleUnderline"/>
        </w:rPr>
        <w:t xml:space="preserve"> that a specific </w:t>
      </w:r>
      <w:r w:rsidRPr="000E1C48">
        <w:rPr>
          <w:rStyle w:val="StyleUnderline"/>
          <w:highlight w:val="cyan"/>
        </w:rPr>
        <w:t>sequence within the</w:t>
      </w:r>
      <w:r w:rsidRPr="005729D3">
        <w:rPr>
          <w:rStyle w:val="StyleUnderline"/>
        </w:rPr>
        <w:t xml:space="preserve"> Rabies </w:t>
      </w:r>
      <w:r w:rsidRPr="000E1C48">
        <w:rPr>
          <w:rStyle w:val="StyleUnderline"/>
          <w:highlight w:val="cyan"/>
        </w:rPr>
        <w:t>virus</w:t>
      </w:r>
      <w:r w:rsidRPr="005729D3">
        <w:rPr>
          <w:rStyle w:val="StyleUnderline"/>
        </w:rPr>
        <w:t xml:space="preserve"> glycoprotein, which has partial homology with snake toxins, </w:t>
      </w:r>
      <w:r w:rsidRPr="000E1C48">
        <w:rPr>
          <w:rStyle w:val="StyleUnderline"/>
          <w:highlight w:val="cyan"/>
        </w:rPr>
        <w:t>is capable to inhibit the nAchR in the CNS</w:t>
      </w:r>
      <w:r w:rsidRPr="005729D3">
        <w:rPr>
          <w:rStyle w:val="StyleUnderline"/>
        </w:rPr>
        <w:t xml:space="preserve">, thus </w:t>
      </w:r>
      <w:r w:rsidRPr="00147AEC">
        <w:rPr>
          <w:rStyle w:val="StyleUnderline"/>
        </w:rPr>
        <w:t>modifying animal behaviours and triggering high excitability and hostility.</w:t>
      </w:r>
      <w:r w:rsidRPr="00147AEC">
        <w:rPr>
          <w:sz w:val="16"/>
        </w:rPr>
        <w:t xml:space="preserve"> The hypothesis of viral infection as primary cause of a “Zombie” transformation (i.e., “zombification”) is not new, since it has already been proposed in</w:t>
      </w:r>
      <w:r w:rsidRPr="001907E4">
        <w:rPr>
          <w:sz w:val="16"/>
        </w:rPr>
        <w:t xml:space="preserve"> both the “Resident Evil” movie series and by “Walking Dead” comics, nearly 20 years ago (23). In the former case, the so-called “Tyrant Virus” (also known as “T-Virus”) was originally developed by the imaginary pharmaceutical company “Umbrella Corporation” in the late 1970s, with the primary scope of eradicating some genetic diseases. Nevertheless, the innate characteristics of the T-Virus persuaded some scientists to promote its conversion into a biological weapon, whereby the pathogen would have been capable to almost irreversibly damage the CSF (especially neurons in frontal lobe, somatosensory cortex and hypothalamus), thus generating a dramatic decline in intelligence and motor functions in the host, but preserving many elementary function, reducing pain responsiveness and amplifying psychotic rage, persistent hunger, and increased aggressiveness (i.e., “zombification”) (17). Some intriguing cases of “pseudo-zombification” have also been reported in the scientific literature, mostly occurring in Haiti (where the original term “Zombie” was coined), as result of tetrodotoxin and/or Datura stramonium intake (24), or more recently in the US, after mass intoxication with synthetic cannabinoids such as AMB-FUBINACA (25</w:t>
      </w:r>
      <w:r w:rsidRPr="005729D3">
        <w:rPr>
          <w:rStyle w:val="StyleUnderline"/>
        </w:rPr>
        <w:t xml:space="preserve">). </w:t>
      </w:r>
      <w:r w:rsidRPr="000E1C48">
        <w:rPr>
          <w:rStyle w:val="StyleUnderline"/>
          <w:highlight w:val="cyan"/>
        </w:rPr>
        <w:t>The risk</w:t>
      </w:r>
      <w:r w:rsidRPr="005729D3">
        <w:rPr>
          <w:rStyle w:val="StyleUnderline"/>
        </w:rPr>
        <w:t xml:space="preserve"> of a “Zombie emergency” </w:t>
      </w:r>
      <w:r w:rsidRPr="000E1C48">
        <w:rPr>
          <w:rStyle w:val="StyleUnderline"/>
          <w:highlight w:val="cyan"/>
        </w:rPr>
        <w:t>has</w:t>
      </w:r>
      <w:r w:rsidRPr="005729D3">
        <w:rPr>
          <w:rStyle w:val="StyleUnderline"/>
        </w:rPr>
        <w:t xml:space="preserve"> also </w:t>
      </w:r>
      <w:r w:rsidRPr="000E1C48">
        <w:rPr>
          <w:rStyle w:val="StyleUnderline"/>
          <w:highlight w:val="cyan"/>
        </w:rPr>
        <w:t>been seriously</w:t>
      </w:r>
      <w:r w:rsidRPr="005729D3">
        <w:rPr>
          <w:rStyle w:val="StyleUnderline"/>
        </w:rPr>
        <w:t xml:space="preserve"> </w:t>
      </w:r>
      <w:r w:rsidRPr="000E1C48">
        <w:rPr>
          <w:rStyle w:val="StyleUnderline"/>
          <w:highlight w:val="cyan"/>
        </w:rPr>
        <w:t>contemplated by the</w:t>
      </w:r>
      <w:r w:rsidRPr="005729D3">
        <w:rPr>
          <w:rStyle w:val="StyleUnderline"/>
        </w:rPr>
        <w:t xml:space="preserve"> US Centers for Disease Control and Prevention (</w:t>
      </w:r>
      <w:r w:rsidRPr="000E1C48">
        <w:rPr>
          <w:rStyle w:val="StyleUnderline"/>
          <w:highlight w:val="cyan"/>
        </w:rPr>
        <w:t>CDC</w:t>
      </w:r>
      <w:r w:rsidRPr="005729D3">
        <w:rPr>
          <w:rStyle w:val="StyleUnderline"/>
        </w:rPr>
        <w:t xml:space="preserve">), issuing an official manual entitled “Preparedness 101: Zombie Pandemic” (26) (Fig. 5), which aims to prepare healthcare and civil resources to handle epidemic threats, among which Zombie infestation is perhaps the most paradigmatic example. </w:t>
      </w:r>
      <w:r w:rsidRPr="001907E4">
        <w:rPr>
          <w:sz w:val="16"/>
        </w:rPr>
        <w:t xml:space="preserve">This document has then been followed by another guide, endorsed by the US Government, and specifically called “Counter-Zombie Dominance” (27). This second document contains the thoughtful description of how a military strategy shall be established for defending the nation against an imaginable Zombie alert, thus encompassing detailed information on biological characteristics of “enemy force”, on available means for preventing pathogen transmission, as well as on conceivable strategies that shall be planned for preventing collapse of civilized society (27). Therefore, some discernible questions would follow. </w:t>
      </w:r>
      <w:r w:rsidRPr="005729D3">
        <w:rPr>
          <w:rStyle w:val="StyleUnderline"/>
        </w:rPr>
        <w:t>Specifically, how much human rabies disease overlaps with “zombification”? And, would it be possible that a mutated Rabies virus epidemics (or pandemic) will transform mankind into Zombies</w:t>
      </w:r>
      <w:r w:rsidRPr="00147AEC">
        <w:rPr>
          <w:rStyle w:val="StyleUnderline"/>
        </w:rPr>
        <w:t>? The first important aspect is defining</w:t>
      </w:r>
      <w:r w:rsidRPr="00955A2F">
        <w:rPr>
          <w:rStyle w:val="StyleUnderline"/>
        </w:rPr>
        <w:t xml:space="preserve"> the </w:t>
      </w:r>
      <w:r w:rsidRPr="000E1C48">
        <w:rPr>
          <w:rStyle w:val="StyleUnderline"/>
          <w:highlight w:val="cyan"/>
        </w:rPr>
        <w:t>risk of human-to-human transmission</w:t>
      </w:r>
      <w:r w:rsidRPr="00955A2F">
        <w:rPr>
          <w:rStyle w:val="StyleUnderline"/>
        </w:rPr>
        <w:t>, the mainstay of the imaginary Zombie contagion (28).</w:t>
      </w:r>
      <w:r w:rsidRPr="001907E4">
        <w:rPr>
          <w:sz w:val="16"/>
        </w:rPr>
        <w:t xml:space="preserve"> It has been previously highlighted that bloodborne transmission is very unlikely for rabies disease, whereby viraemia does not seemingly occur with this type of infection. The survival of Rabies virus outside the host is also frankly poor, so that </w:t>
      </w:r>
      <w:r w:rsidRPr="00955A2F">
        <w:rPr>
          <w:rStyle w:val="StyleUnderline"/>
        </w:rPr>
        <w:t>the most probable means of human-to-human transmission would need direct inoculation of the pathogen through bites from infected people (13)</w:t>
      </w:r>
      <w:r w:rsidRPr="001907E4">
        <w:rPr>
          <w:sz w:val="16"/>
        </w:rPr>
        <w:t xml:space="preserve">. </w:t>
      </w:r>
      <w:r w:rsidRPr="00B35103">
        <w:rPr>
          <w:rStyle w:val="StyleUnderline"/>
        </w:rPr>
        <w:t>Rabies virus detection in saliva of infected humans has been reported as being the highest 2-3 days after the onset of symptoms, remains apparently stable for 2-7 days afterwards, and then apparently declines</w:t>
      </w:r>
      <w:r w:rsidRPr="001907E4">
        <w:rPr>
          <w:sz w:val="16"/>
        </w:rPr>
        <w:t xml:space="preserve"> (</w:t>
      </w:r>
      <w:r w:rsidRPr="00147AEC">
        <w:rPr>
          <w:sz w:val="16"/>
        </w:rPr>
        <w:t xml:space="preserve">29). </w:t>
      </w:r>
      <w:r w:rsidRPr="00147AEC">
        <w:rPr>
          <w:rStyle w:val="Emphasis"/>
        </w:rPr>
        <w:t>Throughout the contagious window, it shall hence</w:t>
      </w:r>
      <w:r w:rsidRPr="00B35103">
        <w:rPr>
          <w:rStyle w:val="Emphasis"/>
        </w:rPr>
        <w:t xml:space="preserve"> be assumed that </w:t>
      </w:r>
      <w:r w:rsidRPr="000E1C48">
        <w:rPr>
          <w:rStyle w:val="Emphasis"/>
          <w:highlight w:val="cyan"/>
        </w:rPr>
        <w:t>patients with overt rabies</w:t>
      </w:r>
      <w:r w:rsidRPr="00B35103">
        <w:rPr>
          <w:rStyle w:val="Emphasis"/>
        </w:rPr>
        <w:t xml:space="preserve"> disease </w:t>
      </w:r>
      <w:r w:rsidRPr="000E1C48">
        <w:rPr>
          <w:rStyle w:val="Emphasis"/>
          <w:highlight w:val="cyan"/>
        </w:rPr>
        <w:t>would be so aggressive</w:t>
      </w:r>
      <w:r w:rsidRPr="00B35103">
        <w:rPr>
          <w:rStyle w:val="Emphasis"/>
        </w:rPr>
        <w:t xml:space="preserve"> against their own kind </w:t>
      </w:r>
      <w:r w:rsidRPr="00147AEC">
        <w:rPr>
          <w:rStyle w:val="Emphasis"/>
        </w:rPr>
        <w:t xml:space="preserve">to feel the </w:t>
      </w:r>
      <w:r w:rsidRPr="000E1C48">
        <w:rPr>
          <w:rStyle w:val="Emphasis"/>
          <w:highlight w:val="cyan"/>
        </w:rPr>
        <w:t>uncontrollable instinct to bite them</w:t>
      </w:r>
      <w:r w:rsidRPr="001907E4">
        <w:rPr>
          <w:sz w:val="16"/>
        </w:rPr>
        <w:t xml:space="preserve">. Although there is only sporadic evidence of rabid patients biting other humans (e.g., a 41-year-old woman died of rabies disease after being bitten by her 5-year-old son, who in turn had developed the pathology after being bitten by a rabid dog) (9), </w:t>
      </w:r>
      <w:r w:rsidRPr="00B35103">
        <w:rPr>
          <w:rStyle w:val="StyleUnderline"/>
        </w:rPr>
        <w:t>this possibility cannot be straightforwardly excluded</w:t>
      </w:r>
      <w:r w:rsidRPr="00147AEC">
        <w:rPr>
          <w:rStyle w:val="Emphasis"/>
        </w:rPr>
        <w:t xml:space="preserve">. The real </w:t>
      </w:r>
      <w:r w:rsidRPr="000E1C48">
        <w:rPr>
          <w:rStyle w:val="Emphasis"/>
          <w:highlight w:val="cyan"/>
        </w:rPr>
        <w:t>incidence of human bites is largely underestimated</w:t>
      </w:r>
      <w:r w:rsidRPr="00147AEC">
        <w:rPr>
          <w:rStyle w:val="Emphasis"/>
        </w:rPr>
        <w:t xml:space="preserve"> </w:t>
      </w:r>
      <w:r w:rsidRPr="000E1C48">
        <w:rPr>
          <w:rStyle w:val="Emphasis"/>
          <w:highlight w:val="cyan"/>
        </w:rPr>
        <w:t>due to under-reporting</w:t>
      </w:r>
      <w:r w:rsidRPr="00B35103">
        <w:rPr>
          <w:rStyle w:val="Emphasis"/>
        </w:rPr>
        <w:t xml:space="preserve">, and also because </w:t>
      </w:r>
      <w:r w:rsidRPr="00147AEC">
        <w:rPr>
          <w:rStyle w:val="Emphasis"/>
        </w:rPr>
        <w:t>affected people tend to avoid medical care</w:t>
      </w:r>
      <w:r w:rsidRPr="00147AEC">
        <w:rPr>
          <w:rStyle w:val="StyleUnderline"/>
        </w:rPr>
        <w:t>. Nevertheless</w:t>
      </w:r>
      <w:r w:rsidRPr="00B35103">
        <w:rPr>
          <w:rStyle w:val="StyleUnderline"/>
        </w:rPr>
        <w:t xml:space="preserve">, current evidence suggests that mammalian bites would account for almost 1% of all </w:t>
      </w:r>
      <w:r w:rsidRPr="00147AEC">
        <w:rPr>
          <w:rStyle w:val="StyleUnderline"/>
        </w:rPr>
        <w:t>emergency department visits, up to 20% of which are attributable to human bites (i.e., 0.2% of all emergency department admission) (30). Therefore, the suggestion that extremely aggressive rabid patients would suffer from an incontrollable instinct to bite other humans, and thus transmitting the infection, remains actual. Interestingly</w:t>
      </w:r>
      <w:r w:rsidRPr="00147AEC">
        <w:rPr>
          <w:sz w:val="16"/>
        </w:rPr>
        <w:t xml:space="preserve">, </w:t>
      </w:r>
      <w:r w:rsidRPr="00147AEC">
        <w:rPr>
          <w:rStyle w:val="StyleUnderline"/>
        </w:rPr>
        <w:t>the Advisory Committee on Immunization Practices of the CDC suggests that post-exposure prophylaxis shall be planned for all people with mucous membranes or non-intact skin exposure to potentially</w:t>
      </w:r>
      <w:r w:rsidRPr="001907E4">
        <w:rPr>
          <w:rStyle w:val="StyleUnderline"/>
        </w:rPr>
        <w:t xml:space="preserve"> infectious body fluids from rabid patients (31</w:t>
      </w:r>
      <w:r w:rsidRPr="001907E4">
        <w:rPr>
          <w:rStyle w:val="Emphasis"/>
        </w:rPr>
        <w:t xml:space="preserve">), thus implicitly </w:t>
      </w:r>
      <w:r w:rsidRPr="000E1C48">
        <w:rPr>
          <w:rStyle w:val="Emphasis"/>
          <w:highlight w:val="cyan"/>
        </w:rPr>
        <w:t>confirming</w:t>
      </w:r>
      <w:r w:rsidRPr="001907E4">
        <w:rPr>
          <w:rStyle w:val="Emphasis"/>
        </w:rPr>
        <w:t xml:space="preserve"> that the </w:t>
      </w:r>
      <w:r w:rsidRPr="000E1C48">
        <w:rPr>
          <w:rStyle w:val="Emphasis"/>
          <w:highlight w:val="cyan"/>
        </w:rPr>
        <w:t>risk of human-to-human transmission of</w:t>
      </w:r>
      <w:r w:rsidRPr="001907E4">
        <w:rPr>
          <w:rStyle w:val="Emphasis"/>
        </w:rPr>
        <w:t xml:space="preserve"> rabies </w:t>
      </w:r>
      <w:r w:rsidRPr="000E1C48">
        <w:rPr>
          <w:rStyle w:val="Emphasis"/>
          <w:highlight w:val="cyan"/>
        </w:rPr>
        <w:t>disease is not irrelevant</w:t>
      </w:r>
      <w:r w:rsidRPr="001907E4">
        <w:rPr>
          <w:rStyle w:val="Emphasis"/>
        </w:rPr>
        <w:t>.</w:t>
      </w:r>
      <w:r>
        <w:rPr>
          <w:rStyle w:val="Emphasis"/>
        </w:rPr>
        <w:t xml:space="preserve"> </w:t>
      </w:r>
      <w:r w:rsidRPr="001907E4">
        <w:rPr>
          <w:rStyle w:val="StyleUnderline"/>
        </w:rPr>
        <w:t xml:space="preserve">The comparison of the current image of a Zombie with that of a rabid patient is a second import aspect that needs to be accurately scrutinized. As already emphasized, </w:t>
      </w:r>
      <w:r w:rsidRPr="000E1C48">
        <w:rPr>
          <w:rStyle w:val="StyleUnderline"/>
          <w:highlight w:val="cyan"/>
        </w:rPr>
        <w:t>conventional Zombies</w:t>
      </w:r>
      <w:r w:rsidRPr="001907E4">
        <w:rPr>
          <w:rStyle w:val="StyleUnderline"/>
        </w:rPr>
        <w:t xml:space="preserve">, as depicted in comics and movies (23), </w:t>
      </w:r>
      <w:r w:rsidRPr="000E1C48">
        <w:rPr>
          <w:rStyle w:val="StyleUnderline"/>
          <w:highlight w:val="cyan"/>
        </w:rPr>
        <w:t xml:space="preserve">share some similar behaviours with </w:t>
      </w:r>
      <w:r w:rsidRPr="000E1C48">
        <w:rPr>
          <w:rStyle w:val="StyleUnderline"/>
        </w:rPr>
        <w:t>patients</w:t>
      </w:r>
      <w:r w:rsidRPr="001907E4">
        <w:rPr>
          <w:rStyle w:val="StyleUnderline"/>
        </w:rPr>
        <w:t xml:space="preserve"> infected by </w:t>
      </w:r>
      <w:r w:rsidRPr="000E1C48">
        <w:rPr>
          <w:rStyle w:val="StyleUnderline"/>
          <w:highlight w:val="cyan"/>
        </w:rPr>
        <w:t>Rabies</w:t>
      </w:r>
      <w:r w:rsidRPr="001907E4">
        <w:rPr>
          <w:rStyle w:val="StyleUnderline"/>
        </w:rPr>
        <w:t xml:space="preserve"> virus. </w:t>
      </w:r>
      <w:r w:rsidRPr="001907E4">
        <w:rPr>
          <w:sz w:val="16"/>
        </w:rPr>
        <w:t>Both undergo a variable degree of consciousness deterioration, which tends to be almost identical in the last stages of rabies disease. Both individuals display also fearful facial expressions, increased hyperirritability and aggressiveness, which can be both substantially accentuated by external stimuli (thirst, fear, light and noise) in rabid patients (Figure 4), and may ultimately evolve toward violent and ferocious behaviours. That said</w:t>
      </w:r>
      <w:r w:rsidRPr="000E1C48">
        <w:rPr>
          <w:rStyle w:val="StyleUnderline"/>
          <w:highlight w:val="cyan"/>
        </w:rPr>
        <w:t>, it is now</w:t>
      </w:r>
      <w:r w:rsidRPr="001907E4">
        <w:rPr>
          <w:rStyle w:val="StyleUnderline"/>
        </w:rPr>
        <w:t xml:space="preserve"> widely </w:t>
      </w:r>
      <w:r w:rsidRPr="000E1C48">
        <w:rPr>
          <w:rStyle w:val="StyleUnderline"/>
          <w:highlight w:val="cyan"/>
        </w:rPr>
        <w:t>acknowledged</w:t>
      </w:r>
      <w:r w:rsidRPr="001907E4">
        <w:rPr>
          <w:rStyle w:val="StyleUnderline"/>
        </w:rPr>
        <w:t xml:space="preserve"> that many </w:t>
      </w:r>
      <w:r w:rsidRPr="000E1C48">
        <w:rPr>
          <w:rStyle w:val="StyleUnderline"/>
          <w:highlight w:val="cyan"/>
        </w:rPr>
        <w:t>viruses</w:t>
      </w:r>
      <w:r w:rsidRPr="001907E4">
        <w:rPr>
          <w:rStyle w:val="StyleUnderline"/>
        </w:rPr>
        <w:t xml:space="preserve"> are characterized by </w:t>
      </w:r>
      <w:r w:rsidRPr="000E1C48">
        <w:rPr>
          <w:rStyle w:val="StyleUnderline"/>
          <w:highlight w:val="cyan"/>
        </w:rPr>
        <w:t>naturally occurring high mutation rates</w:t>
      </w:r>
      <w:r w:rsidRPr="001907E4">
        <w:rPr>
          <w:rStyle w:val="StyleUnderline"/>
        </w:rPr>
        <w:t>, which induce constant changes as reliable means for escaping host defences or facilitating their transmission to other susceptible hosts</w:t>
      </w:r>
      <w:r w:rsidRPr="001907E4">
        <w:rPr>
          <w:rStyle w:val="Emphasis"/>
        </w:rPr>
        <w:t xml:space="preserve">. </w:t>
      </w:r>
      <w:r w:rsidRPr="000E1C48">
        <w:rPr>
          <w:rStyle w:val="Emphasis"/>
          <w:highlight w:val="cyan"/>
        </w:rPr>
        <w:t>Rabies</w:t>
      </w:r>
      <w:r w:rsidRPr="001907E4">
        <w:rPr>
          <w:rStyle w:val="Emphasis"/>
        </w:rPr>
        <w:t xml:space="preserve"> virus </w:t>
      </w:r>
      <w:r w:rsidRPr="000E1C48">
        <w:rPr>
          <w:rStyle w:val="Emphasis"/>
          <w:highlight w:val="cyan"/>
        </w:rPr>
        <w:t>makes no exception</w:t>
      </w:r>
      <w:r w:rsidRPr="001907E4">
        <w:rPr>
          <w:rStyle w:val="Emphasis"/>
        </w:rPr>
        <w:t xml:space="preserve"> to this rule</w:t>
      </w:r>
      <w:r w:rsidRPr="001907E4">
        <w:rPr>
          <w:rStyle w:val="StyleUnderline"/>
        </w:rPr>
        <w:t xml:space="preserve">, as recently described by Wang et al (32), who found a vast array </w:t>
      </w:r>
      <w:r w:rsidRPr="00147AEC">
        <w:rPr>
          <w:rStyle w:val="StyleUnderline"/>
        </w:rPr>
        <w:t>(up to 100) of antigenic variants of this pathogen in</w:t>
      </w:r>
      <w:r w:rsidRPr="001907E4">
        <w:rPr>
          <w:rStyle w:val="StyleUnderline"/>
        </w:rPr>
        <w:t xml:space="preserve"> a wide range of animal hosts and geographic locations</w:t>
      </w:r>
      <w:r w:rsidRPr="001907E4">
        <w:rPr>
          <w:sz w:val="16"/>
        </w:rPr>
        <w:t xml:space="preserve">. </w:t>
      </w:r>
      <w:r w:rsidRPr="001907E4">
        <w:rPr>
          <w:rStyle w:val="Emphasis"/>
        </w:rPr>
        <w:t xml:space="preserve">Notably, </w:t>
      </w:r>
      <w:r w:rsidRPr="000E1C48">
        <w:rPr>
          <w:rStyle w:val="Emphasis"/>
          <w:highlight w:val="cyan"/>
        </w:rPr>
        <w:t>even single amino acid mutations in</w:t>
      </w:r>
      <w:r w:rsidRPr="001907E4">
        <w:rPr>
          <w:rStyle w:val="Emphasis"/>
        </w:rPr>
        <w:t xml:space="preserve"> the </w:t>
      </w:r>
      <w:r w:rsidRPr="000E1C48">
        <w:rPr>
          <w:rStyle w:val="Emphasis"/>
          <w:highlight w:val="cyan"/>
        </w:rPr>
        <w:t>proteins of Rabies</w:t>
      </w:r>
      <w:r w:rsidRPr="001907E4">
        <w:rPr>
          <w:rStyle w:val="Emphasis"/>
        </w:rPr>
        <w:t xml:space="preserve"> virus </w:t>
      </w:r>
      <w:r w:rsidRPr="000E1C48">
        <w:rPr>
          <w:rStyle w:val="Emphasis"/>
          <w:highlight w:val="cyan"/>
        </w:rPr>
        <w:t>can considerably alter its biological characteristics</w:t>
      </w:r>
      <w:r w:rsidRPr="001907E4">
        <w:rPr>
          <w:rStyle w:val="Emphasis"/>
        </w:rPr>
        <w:t xml:space="preserve">, for example </w:t>
      </w:r>
      <w:r w:rsidRPr="000E1C48">
        <w:rPr>
          <w:rStyle w:val="Emphasis"/>
          <w:highlight w:val="cyan"/>
        </w:rPr>
        <w:t>increasing</w:t>
      </w:r>
      <w:r w:rsidRPr="001907E4">
        <w:rPr>
          <w:rStyle w:val="Emphasis"/>
        </w:rPr>
        <w:t xml:space="preserve"> its </w:t>
      </w:r>
      <w:r w:rsidRPr="000E1C48">
        <w:rPr>
          <w:rStyle w:val="Emphasis"/>
          <w:highlight w:val="cyan"/>
        </w:rPr>
        <w:t>pathogenicity and viral spread in humans</w:t>
      </w:r>
      <w:r w:rsidRPr="001907E4">
        <w:rPr>
          <w:rStyle w:val="StyleUnderline"/>
        </w:rPr>
        <w:t xml:space="preserve">, thus </w:t>
      </w:r>
      <w:r w:rsidRPr="00495236">
        <w:rPr>
          <w:rStyle w:val="StyleUnderline"/>
          <w:highlight w:val="cyan"/>
        </w:rPr>
        <w:t>making the mutated virus a tangible menace for the entire mankind</w:t>
      </w:r>
      <w:r w:rsidRPr="001907E4">
        <w:rPr>
          <w:rStyle w:val="StyleUnderline"/>
        </w:rPr>
        <w:t xml:space="preserve"> (33). Beside the natural evolution of Rabies virus, an </w:t>
      </w:r>
      <w:r w:rsidRPr="00495236">
        <w:rPr>
          <w:rStyle w:val="StyleUnderline"/>
          <w:highlight w:val="cyan"/>
        </w:rPr>
        <w:t>equal threat</w:t>
      </w:r>
      <w:r w:rsidRPr="001907E4">
        <w:rPr>
          <w:rStyle w:val="StyleUnderline"/>
        </w:rPr>
        <w:t xml:space="preserve"> may come </w:t>
      </w:r>
      <w:r w:rsidRPr="00147AEC">
        <w:rPr>
          <w:rStyle w:val="StyleUnderline"/>
        </w:rPr>
        <w:t>from the</w:t>
      </w:r>
      <w:r w:rsidRPr="001907E4">
        <w:rPr>
          <w:rStyle w:val="StyleUnderline"/>
        </w:rPr>
        <w:t xml:space="preserve"> science of </w:t>
      </w:r>
      <w:r w:rsidRPr="00495236">
        <w:rPr>
          <w:rStyle w:val="StyleUnderline"/>
          <w:highlight w:val="cyan"/>
        </w:rPr>
        <w:t>genetic engineering</w:t>
      </w:r>
      <w:r w:rsidRPr="001907E4">
        <w:rPr>
          <w:rStyle w:val="StyleUnderline"/>
        </w:rPr>
        <w:t>,</w:t>
      </w:r>
      <w:r w:rsidRPr="001907E4">
        <w:rPr>
          <w:sz w:val="16"/>
        </w:rPr>
        <w:t xml:space="preserve"> which would reproduce the theatrical scenario depicted in the movies of the Resident Evil saga (23), and more recently advocated also for COVID-19. By means of genetic engineering, scientists have already developed innovative biological weapons, which would appear more powerful and destructive than their natural counterparts (34). The outbreak of severe acute respiratory syndrome (SARS) in 2003, in China, is perhaps the most paradigmatic example (35), whereby many biological features of the pathogen have led some eminent scientists to conclude that the SARS virus might have been produced under laboratory conditions (36). </w:t>
      </w:r>
      <w:r w:rsidRPr="001907E4">
        <w:rPr>
          <w:rStyle w:val="StyleUnderline"/>
        </w:rPr>
        <w:t>Would a mutated Rabies virus, bearing one or more mutations such as those described by Hueffer et al (22), and hence characterized by facilitated human-to-human transmission, faster incubation, enhanced neurotoxicity and predisposing towards aggressive highly behaviours, become the most lethal biological agent that humans have ever faced?</w:t>
      </w:r>
      <w:r>
        <w:rPr>
          <w:rStyle w:val="StyleUnderline"/>
        </w:rPr>
        <w:t xml:space="preserve"> </w:t>
      </w:r>
      <w:r w:rsidRPr="001907E4">
        <w:rPr>
          <w:rStyle w:val="StyleUnderline"/>
        </w:rPr>
        <w:t>Conclusions</w:t>
      </w:r>
      <w:r>
        <w:rPr>
          <w:rStyle w:val="StyleUnderline"/>
        </w:rPr>
        <w:t xml:space="preserve"> </w:t>
      </w:r>
      <w:r w:rsidRPr="001907E4">
        <w:rPr>
          <w:rStyle w:val="StyleUnderline"/>
        </w:rPr>
        <w:t>The Rabies virus, like the vast majority of other pathological microorganisms, attempts to perpetuate itself with general and reservoir host-specific mechanisms, which ultimately confer a considerable epidemiological plasticity</w:t>
      </w:r>
      <w:r w:rsidRPr="001907E4">
        <w:rPr>
          <w:sz w:val="16"/>
        </w:rPr>
        <w:t xml:space="preserve">. The pace and phenotype of rabies infection are mostly written in the virus genome, whilst transmission is strongly favoured by aggressive behaviours (i.e., a biting inclination) of rabid hosts (37). </w:t>
      </w:r>
      <w:r w:rsidRPr="00495236">
        <w:rPr>
          <w:rStyle w:val="StyleUnderline"/>
        </w:rPr>
        <w:t>Despite incidence and mortality of rabies disease</w:t>
      </w:r>
      <w:r w:rsidRPr="001907E4">
        <w:rPr>
          <w:rStyle w:val="StyleUnderline"/>
        </w:rPr>
        <w:t xml:space="preserve"> have both markedly declined during the past three decades (Fig. 1), and irrespective of whether the genetic code of Rabies virus can be naturally (i.e., by ecological opportunities and viral adaptation) or artificially (i.e., by genetic engineering) modified, we need to think “out-of-the-box”, in that </w:t>
      </w:r>
      <w:r w:rsidRPr="00495236">
        <w:rPr>
          <w:rStyle w:val="StyleUnderline"/>
          <w:highlight w:val="cyan"/>
        </w:rPr>
        <w:t>the generation of a “Zombie virus” cannot be firmly excluded</w:t>
      </w:r>
      <w:r w:rsidRPr="00147AEC">
        <w:rPr>
          <w:rStyle w:val="StyleUnderline"/>
        </w:rPr>
        <w:t xml:space="preserve"> according to the currently available biological evidence (38). </w:t>
      </w:r>
      <w:r w:rsidRPr="00147AEC">
        <w:rPr>
          <w:sz w:val="16"/>
        </w:rPr>
        <w:t>Wavefront velocity of rabies disease propagation has been calculated in wild animals (e.g., foxes, skunks, raccoons and vampire</w:t>
      </w:r>
      <w:r w:rsidRPr="001907E4">
        <w:rPr>
          <w:sz w:val="16"/>
        </w:rPr>
        <w:t xml:space="preserve"> bats) at around 10-40 km per year (37</w:t>
      </w:r>
      <w:r w:rsidRPr="001907E4">
        <w:rPr>
          <w:rStyle w:val="Emphasis"/>
        </w:rPr>
        <w:t xml:space="preserve">). However, </w:t>
      </w:r>
      <w:r w:rsidRPr="00495236">
        <w:rPr>
          <w:rStyle w:val="Emphasis"/>
          <w:highlight w:val="cyan"/>
        </w:rPr>
        <w:t>in densely populated towns,</w:t>
      </w:r>
      <w:r w:rsidRPr="001907E4">
        <w:rPr>
          <w:rStyle w:val="Emphasis"/>
        </w:rPr>
        <w:t xml:space="preserve"> where natural landscape barriers would be minimal, the </w:t>
      </w:r>
      <w:r w:rsidRPr="00495236">
        <w:rPr>
          <w:rStyle w:val="Emphasis"/>
          <w:highlight w:val="cyan"/>
        </w:rPr>
        <w:t>human-to-human contagion may increase by several orders of magnitude</w:t>
      </w:r>
      <w:r w:rsidRPr="001907E4">
        <w:rPr>
          <w:rStyle w:val="Emphasis"/>
        </w:rPr>
        <w:t xml:space="preserve">, thus </w:t>
      </w:r>
      <w:r w:rsidRPr="00495236">
        <w:rPr>
          <w:rStyle w:val="Emphasis"/>
          <w:highlight w:val="cyan"/>
        </w:rPr>
        <w:t>easily assuming apocalyptic</w:t>
      </w:r>
      <w:r w:rsidRPr="001907E4">
        <w:rPr>
          <w:rStyle w:val="Emphasis"/>
        </w:rPr>
        <w:t xml:space="preserve"> </w:t>
      </w:r>
      <w:r w:rsidRPr="00495236">
        <w:rPr>
          <w:rStyle w:val="Emphasis"/>
          <w:highlight w:val="cyan"/>
        </w:rPr>
        <w:t>proportions</w:t>
      </w:r>
      <w:r w:rsidRPr="001907E4">
        <w:rPr>
          <w:rStyle w:val="Emphasis"/>
        </w:rPr>
        <w:t xml:space="preserve"> and </w:t>
      </w:r>
      <w:r w:rsidRPr="00495236">
        <w:rPr>
          <w:rStyle w:val="Emphasis"/>
          <w:highlight w:val="cyan"/>
        </w:rPr>
        <w:t>creating a new generation of pseudo-human creatures</w:t>
      </w:r>
      <w:r w:rsidRPr="001907E4">
        <w:rPr>
          <w:rStyle w:val="Emphasis"/>
        </w:rPr>
        <w:t>, who have completely unleashed their already existing part of zombie within</w:t>
      </w:r>
      <w:r w:rsidRPr="001907E4">
        <w:rPr>
          <w:sz w:val="16"/>
        </w:rPr>
        <w:t xml:space="preserve"> (39</w:t>
      </w:r>
      <w:r w:rsidRPr="001907E4">
        <w:rPr>
          <w:rStyle w:val="StyleUnderline"/>
        </w:rPr>
        <w:t xml:space="preserve">). In keeping with this conjecture, </w:t>
      </w:r>
      <w:r w:rsidRPr="00495236">
        <w:rPr>
          <w:rStyle w:val="StyleUnderline"/>
          <w:highlight w:val="cyan"/>
        </w:rPr>
        <w:t>an</w:t>
      </w:r>
      <w:r w:rsidRPr="001907E4">
        <w:rPr>
          <w:rStyle w:val="StyleUnderline"/>
        </w:rPr>
        <w:t xml:space="preserve"> interesting </w:t>
      </w:r>
      <w:r w:rsidRPr="00495236">
        <w:rPr>
          <w:rStyle w:val="StyleUnderline"/>
          <w:highlight w:val="cyan"/>
        </w:rPr>
        <w:t>simulation</w:t>
      </w:r>
      <w:r w:rsidRPr="001907E4">
        <w:rPr>
          <w:rStyle w:val="StyleUnderline"/>
        </w:rPr>
        <w:t xml:space="preserve"> of an imaginary Zombie outbreak </w:t>
      </w:r>
      <w:r w:rsidRPr="00495236">
        <w:rPr>
          <w:rStyle w:val="StyleUnderline"/>
          <w:highlight w:val="cyan"/>
        </w:rPr>
        <w:t>reveals</w:t>
      </w:r>
      <w:r w:rsidRPr="00495236">
        <w:rPr>
          <w:sz w:val="16"/>
          <w:highlight w:val="cyan"/>
        </w:rPr>
        <w:t xml:space="preserve"> </w:t>
      </w:r>
      <w:r w:rsidRPr="00495236">
        <w:rPr>
          <w:rStyle w:val="Emphasis"/>
          <w:highlight w:val="cyan"/>
        </w:rPr>
        <w:t>that most of the</w:t>
      </w:r>
      <w:r w:rsidRPr="001907E4">
        <w:rPr>
          <w:rStyle w:val="Emphasis"/>
        </w:rPr>
        <w:t xml:space="preserve"> </w:t>
      </w:r>
      <w:r w:rsidRPr="00495236">
        <w:rPr>
          <w:rStyle w:val="Emphasis"/>
          <w:highlight w:val="cyan"/>
        </w:rPr>
        <w:t>US population would turn into Zombies within one week from appearance of the first case</w:t>
      </w:r>
      <w:r w:rsidRPr="001907E4">
        <w:rPr>
          <w:rStyle w:val="Emphasis"/>
        </w:rPr>
        <w:t>, whilst only some remotes zones in Montana and Nevada would remain infestation-free one month afterwards (40).</w:t>
      </w:r>
      <w:r>
        <w:rPr>
          <w:rStyle w:val="Emphasis"/>
        </w:rPr>
        <w:t xml:space="preserve"> </w:t>
      </w:r>
    </w:p>
    <w:p w14:paraId="24470A26" w14:textId="77777777" w:rsidR="00380795" w:rsidRDefault="00380795" w:rsidP="00380795"/>
    <w:p w14:paraId="545D0807" w14:textId="77777777" w:rsidR="00380795" w:rsidRDefault="00380795" w:rsidP="00380795">
      <w:pPr>
        <w:pStyle w:val="Heading4"/>
      </w:pPr>
      <w:r>
        <w:t xml:space="preserve">Affirmative prohibition is critical to innovation---creates a </w:t>
      </w:r>
      <w:r w:rsidRPr="00FE5C5C">
        <w:rPr>
          <w:u w:val="single"/>
        </w:rPr>
        <w:t>presumption of</w:t>
      </w:r>
      <w:r>
        <w:rPr>
          <w:u w:val="single"/>
        </w:rPr>
        <w:t xml:space="preserve"> antitrust</w:t>
      </w:r>
      <w:r w:rsidRPr="00FE5C5C">
        <w:rPr>
          <w:u w:val="single"/>
        </w:rPr>
        <w:t xml:space="preserve"> liability</w:t>
      </w:r>
      <w:r>
        <w:t xml:space="preserve">. </w:t>
      </w:r>
    </w:p>
    <w:p w14:paraId="1009E58A" w14:textId="77777777" w:rsidR="00380795" w:rsidRPr="00F9200C" w:rsidRDefault="00380795" w:rsidP="00380795">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66B78F4F" w14:textId="77777777" w:rsidR="00380795" w:rsidRPr="00CC5BCD" w:rsidRDefault="00380795" w:rsidP="00380795">
      <w:pPr>
        <w:rPr>
          <w:rStyle w:val="StyleUnderline"/>
        </w:rPr>
      </w:pPr>
      <w:r w:rsidRPr="001D5789">
        <w:rPr>
          <w:rStyle w:val="StyleUnderline"/>
        </w:rPr>
        <w:t>One concern courts have raised with making false advertising the basis</w:t>
      </w:r>
      <w:r>
        <w:rPr>
          <w:rStyle w:val="StyleUnderline"/>
        </w:rPr>
        <w:t xml:space="preserve"> </w:t>
      </w:r>
      <w:r w:rsidRPr="001D5789">
        <w:rPr>
          <w:rStyle w:val="StyleUnderline"/>
        </w:rPr>
        <w:t>for an antitrust violation is that much of this behavior does not affect the</w:t>
      </w:r>
      <w:r>
        <w:rPr>
          <w:rStyle w:val="StyleUnderline"/>
        </w:rPr>
        <w:t xml:space="preserve"> </w:t>
      </w:r>
      <w:r w:rsidRPr="001D5789">
        <w:rPr>
          <w:rStyle w:val="StyleUnderline"/>
        </w:rPr>
        <w:t>market as a whole</w:t>
      </w:r>
      <w:r w:rsidRPr="00CC5BCD">
        <w:rPr>
          <w:sz w:val="16"/>
        </w:rPr>
        <w:t xml:space="preserve">. Courts are right that </w:t>
      </w:r>
      <w:r w:rsidRPr="005734F3">
        <w:rPr>
          <w:sz w:val="16"/>
        </w:rPr>
        <w:t>even if one company engages in this conduct, and even if an individual rival is harmed as a result, that does not mean that competition in the market as a whole is affected</w:t>
      </w:r>
      <w:r w:rsidRPr="005734F3">
        <w:rPr>
          <w:rStyle w:val="StyleUnderline"/>
        </w:rPr>
        <w:t>. But there is a simple solution to this concern: focus on the defendant’s market power. Of all the actors employing false advertising</w:t>
      </w:r>
      <w:r w:rsidRPr="001D5789">
        <w:rPr>
          <w:rStyle w:val="StyleUnderline"/>
        </w:rPr>
        <w:t xml:space="preserve">, </w:t>
      </w:r>
      <w:r w:rsidRPr="00467812">
        <w:rPr>
          <w:rStyle w:val="StyleUnderline"/>
          <w:highlight w:val="yellow"/>
        </w:rPr>
        <w:t xml:space="preserve">monopolists are </w:t>
      </w:r>
      <w:r w:rsidRPr="00E87AD4">
        <w:rPr>
          <w:rStyle w:val="StyleUnderline"/>
        </w:rPr>
        <w:t xml:space="preserve">the </w:t>
      </w:r>
      <w:r w:rsidRPr="00467812">
        <w:rPr>
          <w:rStyle w:val="StyleUnderline"/>
          <w:highlight w:val="yellow"/>
        </w:rPr>
        <w:t>most likely to affect the market</w:t>
      </w:r>
      <w:r w:rsidRPr="001D5789">
        <w:rPr>
          <w:rStyle w:val="StyleUnderline"/>
        </w:rPr>
        <w:t>, with those attempting to monopolize making up the</w:t>
      </w:r>
      <w:r>
        <w:rPr>
          <w:rStyle w:val="StyleUnderline"/>
        </w:rPr>
        <w:t xml:space="preserve"> </w:t>
      </w:r>
      <w:r w:rsidRPr="001D5789">
        <w:rPr>
          <w:rStyle w:val="StyleUnderline"/>
        </w:rPr>
        <w:t xml:space="preserve">second-most-likely </w:t>
      </w:r>
      <w:r w:rsidRPr="005734F3">
        <w:rPr>
          <w:rStyle w:val="StyleUnderline"/>
        </w:rPr>
        <w:t xml:space="preserve">category. Targeting these two categories of actors recognizes that Section 2 of the </w:t>
      </w:r>
      <w:r w:rsidRPr="00467812">
        <w:rPr>
          <w:rStyle w:val="Emphasis"/>
          <w:highlight w:val="yellow"/>
        </w:rPr>
        <w:t>Sherman</w:t>
      </w:r>
      <w:r w:rsidRPr="005734F3">
        <w:rPr>
          <w:rStyle w:val="StyleUnderline"/>
        </w:rPr>
        <w:t xml:space="preserve"> Act</w:t>
      </w:r>
      <w:r w:rsidRPr="005734F3">
        <w:rPr>
          <w:rStyle w:val="Emphasis"/>
        </w:rPr>
        <w:t xml:space="preserve"> </w:t>
      </w:r>
      <w:r w:rsidRPr="00467812">
        <w:rPr>
          <w:rStyle w:val="Emphasis"/>
          <w:highlight w:val="yellow"/>
        </w:rPr>
        <w:t>provides the</w:t>
      </w:r>
      <w:r w:rsidRPr="001D5789">
        <w:rPr>
          <w:rStyle w:val="Emphasis"/>
        </w:rPr>
        <w:t xml:space="preserve"> appropriate—and</w:t>
      </w:r>
      <w:r>
        <w:rPr>
          <w:rStyle w:val="Emphasis"/>
        </w:rPr>
        <w:t xml:space="preserve"> </w:t>
      </w:r>
      <w:r w:rsidRPr="001D5789">
        <w:rPr>
          <w:rStyle w:val="Emphasis"/>
        </w:rPr>
        <w:t xml:space="preserve">in fact </w:t>
      </w:r>
      <w:r w:rsidRPr="00467812">
        <w:rPr>
          <w:rStyle w:val="Emphasis"/>
          <w:highlight w:val="yellow"/>
        </w:rPr>
        <w:t>only</w:t>
      </w:r>
      <w:r w:rsidRPr="001D5789">
        <w:rPr>
          <w:rStyle w:val="Emphasis"/>
        </w:rPr>
        <w:t>—</w:t>
      </w:r>
      <w:r w:rsidRPr="00467812">
        <w:rPr>
          <w:rStyle w:val="Emphasis"/>
          <w:highlight w:val="yellow"/>
        </w:rPr>
        <w:t>framework for antitrust liability for</w:t>
      </w:r>
      <w:r w:rsidRPr="001D5789">
        <w:rPr>
          <w:rStyle w:val="Emphasis"/>
        </w:rPr>
        <w:t xml:space="preserve"> unilateral conduct such as</w:t>
      </w:r>
      <w:r>
        <w:rPr>
          <w:rStyle w:val="Emphasis"/>
        </w:rPr>
        <w:t xml:space="preserve"> </w:t>
      </w:r>
      <w:r w:rsidRPr="00467812">
        <w:rPr>
          <w:rStyle w:val="Emphasis"/>
          <w:highlight w:val="yellow"/>
        </w:rPr>
        <w:t xml:space="preserve">false advertising. </w:t>
      </w:r>
      <w:r w:rsidRPr="00467812">
        <w:rPr>
          <w:rStyle w:val="StyleUnderline"/>
          <w:highlight w:val="yellow"/>
        </w:rPr>
        <w:t>Focusing attention on</w:t>
      </w:r>
      <w:r w:rsidRPr="005734F3">
        <w:rPr>
          <w:rStyle w:val="StyleUnderline"/>
        </w:rPr>
        <w:t xml:space="preserve"> only </w:t>
      </w:r>
      <w:r w:rsidRPr="00467812">
        <w:rPr>
          <w:rStyle w:val="Emphasis"/>
          <w:highlight w:val="yellow"/>
        </w:rPr>
        <w:t>monopolists</w:t>
      </w:r>
      <w:r w:rsidRPr="005734F3">
        <w:rPr>
          <w:rStyle w:val="StyleUnderline"/>
        </w:rPr>
        <w:t xml:space="preserve"> and attempted monopolists dramatically</w:t>
      </w:r>
      <w:r w:rsidRPr="001D5789">
        <w:rPr>
          <w:rStyle w:val="StyleUnderline"/>
        </w:rPr>
        <w:t xml:space="preserve"> </w:t>
      </w:r>
      <w:r w:rsidRPr="00467812">
        <w:rPr>
          <w:rStyle w:val="Emphasis"/>
          <w:highlight w:val="yellow"/>
        </w:rPr>
        <w:t>narrows</w:t>
      </w:r>
      <w:r w:rsidRPr="005734F3">
        <w:rPr>
          <w:rStyle w:val="StyleUnderline"/>
        </w:rPr>
        <w:t xml:space="preserve"> the universe of </w:t>
      </w:r>
      <w:r w:rsidRPr="00467812">
        <w:rPr>
          <w:rStyle w:val="StyleUnderline"/>
          <w:highlight w:val="yellow"/>
        </w:rPr>
        <w:t>false ad</w:t>
      </w:r>
      <w:r w:rsidRPr="005734F3">
        <w:rPr>
          <w:rStyle w:val="StyleUnderline"/>
        </w:rPr>
        <w:t>vertising/</w:t>
      </w:r>
      <w:r w:rsidRPr="00467812">
        <w:rPr>
          <w:rStyle w:val="StyleUnderline"/>
          <w:highlight w:val="yellow"/>
        </w:rPr>
        <w:t>antitrust claims</w:t>
      </w:r>
      <w:r w:rsidRPr="001D5789">
        <w:rPr>
          <w:rStyle w:val="StyleUnderline"/>
        </w:rPr>
        <w:t>. Such</w:t>
      </w:r>
      <w:r>
        <w:rPr>
          <w:rStyle w:val="StyleUnderline"/>
        </w:rPr>
        <w:t xml:space="preserve"> </w:t>
      </w:r>
      <w:r w:rsidRPr="001D5789">
        <w:rPr>
          <w:rStyle w:val="StyleUnderline"/>
        </w:rPr>
        <w:t>an emphasis also is consistent with the approach taken in the</w:t>
      </w:r>
      <w:r>
        <w:rPr>
          <w:rStyle w:val="StyleUnderline"/>
        </w:rPr>
        <w:t xml:space="preserve"> </w:t>
      </w:r>
      <w:r w:rsidRPr="001D5789">
        <w:rPr>
          <w:rStyle w:val="StyleUnderline"/>
        </w:rPr>
        <w:t>Areeda/Hovenkamp treatis</w:t>
      </w:r>
      <w:r w:rsidRPr="00CC5BCD">
        <w:rPr>
          <w:sz w:val="16"/>
        </w:rPr>
        <w:t xml:space="preserve">e, which recognizes that antitrust may be appropriate when “the practice makes a durable contribution to the defendant’s market power.”131 </w:t>
      </w:r>
      <w:r w:rsidRPr="001D5789">
        <w:rPr>
          <w:rStyle w:val="StyleUnderline"/>
        </w:rPr>
        <w:t>The treatise crafts a de minimis presumption</w:t>
      </w:r>
      <w:r>
        <w:rPr>
          <w:rStyle w:val="StyleUnderline"/>
        </w:rPr>
        <w:t xml:space="preserve"> </w:t>
      </w:r>
      <w:r w:rsidRPr="001D5789">
        <w:rPr>
          <w:rStyle w:val="StyleUnderline"/>
        </w:rPr>
        <w:t>because of the relative unlikelihood that any given false claim would “lead[]</w:t>
      </w:r>
      <w:r>
        <w:rPr>
          <w:rStyle w:val="StyleUnderline"/>
        </w:rPr>
        <w:t xml:space="preserve"> </w:t>
      </w:r>
      <w:r w:rsidRPr="001D5789">
        <w:rPr>
          <w:rStyle w:val="StyleUnderline"/>
        </w:rPr>
        <w:t>to or perpetuat[e] durable market power.</w:t>
      </w:r>
      <w:r w:rsidRPr="00CC5BCD">
        <w:rPr>
          <w:sz w:val="16"/>
        </w:rPr>
        <w:t>”</w:t>
      </w:r>
      <w:r w:rsidRPr="001D5789">
        <w:rPr>
          <w:rStyle w:val="StyleUnderline"/>
        </w:rPr>
        <w:t>132 But the treatise also recognizes</w:t>
      </w:r>
      <w:r>
        <w:rPr>
          <w:rStyle w:val="StyleUnderline"/>
        </w:rPr>
        <w:t xml:space="preserve"> </w:t>
      </w:r>
      <w:r w:rsidRPr="001D5789">
        <w:rPr>
          <w:rStyle w:val="StyleUnderline"/>
        </w:rPr>
        <w:t>that “misrepresentations and organized deception by a dominant firm may</w:t>
      </w:r>
      <w:r>
        <w:rPr>
          <w:rStyle w:val="StyleUnderline"/>
        </w:rPr>
        <w:t xml:space="preserve"> </w:t>
      </w:r>
      <w:r w:rsidRPr="001D5789">
        <w:rPr>
          <w:rStyle w:val="StyleUnderline"/>
        </w:rPr>
        <w:t>have Section 2 implications when used against a nascent firm just as it is</w:t>
      </w:r>
      <w:r>
        <w:rPr>
          <w:rStyle w:val="StyleUnderline"/>
        </w:rPr>
        <w:t xml:space="preserve"> </w:t>
      </w:r>
      <w:r w:rsidRPr="001D5789">
        <w:rPr>
          <w:rStyle w:val="StyleUnderline"/>
        </w:rPr>
        <w:t>entering the market.”</w:t>
      </w:r>
      <w:r w:rsidRPr="00CC5BCD">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1D5789">
        <w:rPr>
          <w:rStyle w:val="StyleUnderline"/>
        </w:rPr>
        <w:t>Our focus on monopolists and attempted monopolists also is consistent</w:t>
      </w:r>
      <w:r>
        <w:rPr>
          <w:rStyle w:val="StyleUnderline"/>
        </w:rPr>
        <w:t xml:space="preserve"> </w:t>
      </w:r>
      <w:r w:rsidRPr="001D5789">
        <w:rPr>
          <w:rStyle w:val="StyleUnderline"/>
        </w:rPr>
        <w:t>with antitrust injury doctrine</w:t>
      </w:r>
      <w:r w:rsidRPr="00CC5BCD">
        <w:rPr>
          <w:sz w:val="16"/>
        </w:rPr>
        <w:t xml:space="preserve">. As the Supreme Court famously explained in </w:t>
      </w:r>
      <w:r w:rsidRPr="001D5789">
        <w:rPr>
          <w:rStyle w:val="StyleUnderline"/>
        </w:rPr>
        <w:t>Brunswick Corp. v. Pueblo Bowl-O-Mat, Inc., plaintiffs must prove “injury of the</w:t>
      </w:r>
      <w:r>
        <w:rPr>
          <w:rStyle w:val="StyleUnderline"/>
        </w:rPr>
        <w:t xml:space="preserve"> </w:t>
      </w:r>
      <w:r w:rsidRPr="001D5789">
        <w:rPr>
          <w:rStyle w:val="StyleUnderline"/>
        </w:rPr>
        <w:t>type the antitrust laws were intended to prevent and that flows from that which</w:t>
      </w:r>
      <w:r>
        <w:rPr>
          <w:rStyle w:val="StyleUnderline"/>
        </w:rPr>
        <w:t xml:space="preserve"> </w:t>
      </w:r>
      <w:r w:rsidRPr="001D5789">
        <w:rPr>
          <w:rStyle w:val="StyleUnderline"/>
        </w:rPr>
        <w:t>makes defendants’ acts unlawful.”</w:t>
      </w:r>
      <w:r w:rsidRPr="00CC5BCD">
        <w:rPr>
          <w:sz w:val="16"/>
        </w:rPr>
        <w:t xml:space="preserve">134 In other words, </w:t>
      </w:r>
      <w:r w:rsidRPr="001D5789">
        <w:rPr>
          <w:rStyle w:val="StyleUnderline"/>
        </w:rPr>
        <w:t>plaintiffs must challenge</w:t>
      </w:r>
      <w:r>
        <w:rPr>
          <w:rStyle w:val="StyleUnderline"/>
        </w:rPr>
        <w:t xml:space="preserve"> </w:t>
      </w:r>
      <w:r w:rsidRPr="001D5789">
        <w:rPr>
          <w:rStyle w:val="StyleUnderline"/>
        </w:rPr>
        <w:t>a harm that affects the market as a whole. Limiting our scrutiny to</w:t>
      </w:r>
      <w:r>
        <w:rPr>
          <w:rStyle w:val="StyleUnderline"/>
        </w:rPr>
        <w:t xml:space="preserve"> </w:t>
      </w:r>
      <w:r w:rsidRPr="001D5789">
        <w:rPr>
          <w:rStyle w:val="StyleUnderline"/>
        </w:rPr>
        <w:t>monopolists and attempted monopolists helps effectuate Brunswick’s</w:t>
      </w:r>
      <w:r>
        <w:rPr>
          <w:rStyle w:val="StyleUnderline"/>
        </w:rPr>
        <w:t xml:space="preserve"> </w:t>
      </w:r>
      <w:r w:rsidRPr="001D5789">
        <w:rPr>
          <w:rStyle w:val="StyleUnderline"/>
        </w:rPr>
        <w:t>objectives.</w:t>
      </w:r>
      <w:r>
        <w:rPr>
          <w:rStyle w:val="StyleUnderline"/>
        </w:rPr>
        <w:t xml:space="preserve"> </w:t>
      </w:r>
      <w:r w:rsidRPr="00467812">
        <w:rPr>
          <w:rStyle w:val="Emphasis"/>
          <w:highlight w:val="yellow"/>
        </w:rPr>
        <w:t>We suggest a presumption that false advertising by monopolists constitutes monopolization</w:t>
      </w:r>
      <w:r w:rsidRPr="00CC5BCD">
        <w:rPr>
          <w:sz w:val="16"/>
        </w:rPr>
        <w:t xml:space="preserve">. </w:t>
      </w:r>
      <w:r w:rsidRPr="001D5789">
        <w:rPr>
          <w:rStyle w:val="StyleUnderline"/>
        </w:rPr>
        <w:t xml:space="preserve">Crucially, </w:t>
      </w:r>
      <w:r w:rsidRPr="00467812">
        <w:rPr>
          <w:rStyle w:val="StyleUnderline"/>
          <w:highlight w:val="yellow"/>
        </w:rPr>
        <w:t>the</w:t>
      </w:r>
      <w:r w:rsidRPr="001D5789">
        <w:rPr>
          <w:rStyle w:val="StyleUnderline"/>
        </w:rPr>
        <w:t xml:space="preserve"> most fundamental </w:t>
      </w:r>
      <w:r w:rsidRPr="00467812">
        <w:rPr>
          <w:rStyle w:val="StyleUnderline"/>
          <w:highlight w:val="yellow"/>
        </w:rPr>
        <w:t xml:space="preserve">critique against </w:t>
      </w:r>
      <w:r w:rsidRPr="00E87AD4">
        <w:rPr>
          <w:rStyle w:val="StyleUnderline"/>
        </w:rPr>
        <w:t xml:space="preserve">applying </w:t>
      </w:r>
      <w:r w:rsidRPr="00467812">
        <w:rPr>
          <w:rStyle w:val="StyleUnderline"/>
          <w:highlight w:val="yellow"/>
        </w:rPr>
        <w:t>antitrust</w:t>
      </w:r>
      <w:r w:rsidRPr="001D5789">
        <w:rPr>
          <w:rStyle w:val="StyleUnderline"/>
        </w:rPr>
        <w:t xml:space="preserve"> to false advertising—</w:t>
      </w:r>
      <w:r w:rsidRPr="00467812">
        <w:rPr>
          <w:rStyle w:val="StyleUnderline"/>
          <w:highlight w:val="yellow"/>
        </w:rPr>
        <w:t>that</w:t>
      </w:r>
      <w:r w:rsidRPr="001D5789">
        <w:rPr>
          <w:rStyle w:val="StyleUnderline"/>
        </w:rPr>
        <w:t xml:space="preserve"> “</w:t>
      </w:r>
      <w:r w:rsidRPr="00467812">
        <w:rPr>
          <w:rStyle w:val="StyleUnderline"/>
          <w:highlight w:val="yellow"/>
        </w:rPr>
        <w:t xml:space="preserve">false advertising” does not require marketwide effects—are addressed by the defendant’s </w:t>
      </w:r>
      <w:r w:rsidRPr="00467812">
        <w:rPr>
          <w:rStyle w:val="Emphasis"/>
          <w:highlight w:val="yellow"/>
        </w:rPr>
        <w:t>control over the market</w:t>
      </w:r>
      <w:r w:rsidRPr="001D5789">
        <w:rPr>
          <w:rStyle w:val="StyleUnderline"/>
        </w:rPr>
        <w:t>. To satisfy the first of the two elements of a monopolization case, a</w:t>
      </w:r>
      <w:r>
        <w:rPr>
          <w:rStyle w:val="StyleUnderline"/>
        </w:rPr>
        <w:t xml:space="preserve"> </w:t>
      </w:r>
      <w:r w:rsidRPr="00467812">
        <w:rPr>
          <w:rStyle w:val="StyleUnderline"/>
          <w:highlight w:val="yellow"/>
        </w:rPr>
        <w:t xml:space="preserve">plaintiff must show that the defendant has </w:t>
      </w:r>
      <w:r w:rsidRPr="00467812">
        <w:rPr>
          <w:rStyle w:val="Emphasis"/>
          <w:highlight w:val="yellow"/>
        </w:rPr>
        <w:t>monopoly power</w:t>
      </w:r>
      <w:r w:rsidRPr="001D5789">
        <w:rPr>
          <w:rStyle w:val="StyleUnderline"/>
        </w:rPr>
        <w:t>. As discussed</w:t>
      </w:r>
      <w:r>
        <w:rPr>
          <w:rStyle w:val="StyleUnderline"/>
        </w:rPr>
        <w:t xml:space="preserve"> </w:t>
      </w:r>
      <w:r w:rsidRPr="001D5789">
        <w:rPr>
          <w:rStyle w:val="StyleUnderline"/>
        </w:rPr>
        <w:t>above,135 a plaintiff can do so indirectly by showing a market share of at least</w:t>
      </w:r>
      <w:r>
        <w:rPr>
          <w:rStyle w:val="StyleUnderline"/>
        </w:rPr>
        <w:t xml:space="preserve"> </w:t>
      </w:r>
      <w:r w:rsidRPr="001D5789">
        <w:rPr>
          <w:rStyle w:val="StyleUnderline"/>
        </w:rPr>
        <w:t>75 percent (and more likely 90 percent) along with barriers to entry that</w:t>
      </w:r>
      <w:r>
        <w:rPr>
          <w:rStyle w:val="StyleUnderline"/>
        </w:rPr>
        <w:t xml:space="preserve"> </w:t>
      </w:r>
      <w:r w:rsidRPr="001D5789">
        <w:rPr>
          <w:rStyle w:val="StyleUnderline"/>
        </w:rPr>
        <w:t xml:space="preserve">could entrench that market position. A plaintiff also </w:t>
      </w:r>
      <w:r w:rsidRPr="00467812">
        <w:rPr>
          <w:rStyle w:val="StyleUnderline"/>
          <w:highlight w:val="yellow"/>
        </w:rPr>
        <w:t>can prove market power directly</w:t>
      </w:r>
      <w:r w:rsidRPr="001D5789">
        <w:rPr>
          <w:rStyle w:val="StyleUnderline"/>
        </w:rPr>
        <w:t xml:space="preserve">, such as by showing the defendant’s </w:t>
      </w:r>
      <w:r w:rsidRPr="00467812">
        <w:rPr>
          <w:rStyle w:val="StyleUnderline"/>
          <w:highlight w:val="yellow"/>
        </w:rPr>
        <w:t>power to impose price increases</w:t>
      </w:r>
      <w:r>
        <w:rPr>
          <w:rStyle w:val="StyleUnderline"/>
        </w:rPr>
        <w:t xml:space="preserve"> </w:t>
      </w:r>
      <w:r w:rsidRPr="001D5789">
        <w:rPr>
          <w:rStyle w:val="StyleUnderline"/>
        </w:rPr>
        <w:t>or output reductions.</w:t>
      </w:r>
      <w:r>
        <w:rPr>
          <w:rStyle w:val="StyleUnderline"/>
        </w:rPr>
        <w:t xml:space="preserve"> </w:t>
      </w:r>
      <w:r w:rsidRPr="001D5789">
        <w:rPr>
          <w:rStyle w:val="StyleUnderline"/>
        </w:rPr>
        <w:t xml:space="preserve">Second, the </w:t>
      </w:r>
      <w:r w:rsidRPr="00467812">
        <w:rPr>
          <w:rStyle w:val="StyleUnderline"/>
          <w:highlight w:val="yellow"/>
        </w:rPr>
        <w:t>plaintiff must show that the defendant engaged in false advertising</w:t>
      </w:r>
      <w:r w:rsidRPr="001D5789">
        <w:rPr>
          <w:rStyle w:val="StyleUnderline"/>
        </w:rPr>
        <w:t xml:space="preserve">. </w:t>
      </w:r>
      <w:r w:rsidRPr="00CC5BCD">
        <w:rPr>
          <w:sz w:val="16"/>
        </w:rPr>
        <w:t xml:space="preserve">As a matter of underlying substantive law, </w:t>
      </w:r>
      <w:r w:rsidRPr="001D5789">
        <w:rPr>
          <w:rStyle w:val="StyleUnderline"/>
        </w:rPr>
        <w:t>liability for false</w:t>
      </w:r>
      <w:r>
        <w:rPr>
          <w:rStyle w:val="StyleUnderline"/>
        </w:rPr>
        <w:t xml:space="preserve"> </w:t>
      </w:r>
      <w:r w:rsidRPr="001D5789">
        <w:rPr>
          <w:rStyle w:val="StyleUnderline"/>
        </w:rPr>
        <w:t>advertising already requires findings that the defendant’s conduct was literally</w:t>
      </w:r>
      <w:r>
        <w:rPr>
          <w:rStyle w:val="StyleUnderline"/>
        </w:rPr>
        <w:t xml:space="preserve"> </w:t>
      </w:r>
      <w:r w:rsidRPr="001D5789">
        <w:rPr>
          <w:rStyle w:val="StyleUnderline"/>
        </w:rPr>
        <w:t>false or misleading, was material, actually deceived or was likely to deceive</w:t>
      </w:r>
      <w:r>
        <w:rPr>
          <w:rStyle w:val="StyleUnderline"/>
        </w:rPr>
        <w:t xml:space="preserve"> </w:t>
      </w:r>
      <w:r w:rsidRPr="001D5789">
        <w:rPr>
          <w:rStyle w:val="StyleUnderline"/>
        </w:rPr>
        <w:t>consumers, and caused or was likely to cause harm to the plaintiff</w:t>
      </w:r>
      <w:r w:rsidRPr="00CC5BCD">
        <w:rPr>
          <w:sz w:val="16"/>
        </w:rPr>
        <w:t xml:space="preserve">.136 These elements are logically and practically linked to each other; they constitute the wrong of false advertising, just as an agreement to set prices constitutes the wrong of price fixing. </w:t>
      </w:r>
      <w:r w:rsidRPr="001D5789">
        <w:rPr>
          <w:rStyle w:val="StyleUnderline"/>
        </w:rPr>
        <w:t>In particular, deception is generally presumed from literal falsity, or is</w:t>
      </w:r>
      <w:r>
        <w:rPr>
          <w:rStyle w:val="StyleUnderline"/>
        </w:rPr>
        <w:t xml:space="preserve"> </w:t>
      </w:r>
      <w:r w:rsidRPr="001D5789">
        <w:rPr>
          <w:rStyle w:val="StyleUnderline"/>
        </w:rPr>
        <w:t>demonstrated by showing misleadingness—if consumers receive a false</w:t>
      </w:r>
      <w:r>
        <w:rPr>
          <w:rStyle w:val="StyleUnderline"/>
        </w:rPr>
        <w:t xml:space="preserve"> </w:t>
      </w:r>
      <w:r w:rsidRPr="001D5789">
        <w:rPr>
          <w:rStyle w:val="StyleUnderline"/>
        </w:rPr>
        <w:t>message from a facially ambiguous or even literally true claim, they have been</w:t>
      </w:r>
      <w:r>
        <w:rPr>
          <w:rStyle w:val="StyleUnderline"/>
        </w:rPr>
        <w:t xml:space="preserve"> </w:t>
      </w:r>
      <w:r w:rsidRPr="001D5789">
        <w:rPr>
          <w:rStyle w:val="StyleUnderline"/>
        </w:rPr>
        <w:t>deceived</w:t>
      </w:r>
      <w:r w:rsidRPr="00CC5BCD">
        <w:rPr>
          <w:sz w:val="16"/>
        </w:rPr>
        <w:t xml:space="preserve">. Likewise, once both deception and materiality have been shown, courts generally find a likelihood of harm, as consumers have been misled about facts that are likely to affect their decisions. </w:t>
      </w:r>
      <w:r w:rsidRPr="001D5789">
        <w:rPr>
          <w:rStyle w:val="StyleUnderline"/>
        </w:rPr>
        <w:t>The false advertising foundation provides a unique advantage for</w:t>
      </w:r>
      <w:r>
        <w:rPr>
          <w:rStyle w:val="StyleUnderline"/>
        </w:rPr>
        <w:t xml:space="preserve"> </w:t>
      </w:r>
      <w:r w:rsidRPr="001D5789">
        <w:rPr>
          <w:rStyle w:val="StyleUnderline"/>
        </w:rPr>
        <w:t>antitrust law, one not available in other settings</w:t>
      </w:r>
      <w:r w:rsidRPr="00CC5BCD">
        <w:rPr>
          <w:sz w:val="16"/>
        </w:rPr>
        <w:t xml:space="preserve">. The reason is simple. </w:t>
      </w:r>
      <w:r w:rsidRPr="00467812">
        <w:rPr>
          <w:rStyle w:val="Emphasis"/>
          <w:highlight w:val="yellow"/>
        </w:rPr>
        <w:t>False advertising’s underlying requirements</w:t>
      </w:r>
      <w:r w:rsidRPr="001D5789">
        <w:rPr>
          <w:rStyle w:val="Emphasis"/>
        </w:rPr>
        <w:t xml:space="preserve"> focus on the bad conduct, show its</w:t>
      </w:r>
      <w:r>
        <w:rPr>
          <w:rStyle w:val="Emphasis"/>
        </w:rPr>
        <w:t xml:space="preserve"> </w:t>
      </w:r>
      <w:r w:rsidRPr="001D5789">
        <w:rPr>
          <w:rStyle w:val="Emphasis"/>
        </w:rPr>
        <w:t xml:space="preserve">relevance, and demonstrate the harm. </w:t>
      </w:r>
      <w:r w:rsidRPr="00A004FD">
        <w:rPr>
          <w:rStyle w:val="StyleUnderline"/>
        </w:rPr>
        <w:t>These elements</w:t>
      </w:r>
      <w:r w:rsidRPr="00A004FD">
        <w:rPr>
          <w:rStyle w:val="Emphasis"/>
        </w:rPr>
        <w:t xml:space="preserve"> </w:t>
      </w:r>
      <w:r w:rsidRPr="00467812">
        <w:rPr>
          <w:rStyle w:val="Emphasis"/>
          <w:highlight w:val="yellow"/>
        </w:rPr>
        <w:t>offer</w:t>
      </w:r>
      <w:r w:rsidRPr="001D5789">
        <w:rPr>
          <w:rStyle w:val="Emphasis"/>
        </w:rPr>
        <w:t xml:space="preserve"> on a silver platter</w:t>
      </w:r>
      <w:r>
        <w:rPr>
          <w:rStyle w:val="Emphasis"/>
        </w:rPr>
        <w:t xml:space="preserve"> </w:t>
      </w:r>
      <w:r w:rsidRPr="00467812">
        <w:rPr>
          <w:rStyle w:val="Emphasis"/>
          <w:highlight w:val="yellow"/>
        </w:rPr>
        <w:t>what antitrust needs to prove monopolization</w:t>
      </w:r>
      <w:r w:rsidRPr="001D5789">
        <w:rPr>
          <w:rStyle w:val="StyleUnderline"/>
        </w:rPr>
        <w:t xml:space="preserve">. In addition, </w:t>
      </w:r>
      <w:r w:rsidRPr="00467812">
        <w:rPr>
          <w:rStyle w:val="StyleUnderline"/>
          <w:highlight w:val="yellow"/>
        </w:rPr>
        <w:t>materially false advertising by a monopolist</w:t>
      </w:r>
      <w:r w:rsidRPr="00A004FD">
        <w:rPr>
          <w:rStyle w:val="StyleUnderline"/>
        </w:rPr>
        <w:t xml:space="preserve"> threatens multiple concerns</w:t>
      </w:r>
      <w:r w:rsidRPr="00A004FD">
        <w:rPr>
          <w:sz w:val="16"/>
        </w:rPr>
        <w:t>:</w:t>
      </w:r>
      <w:r w:rsidRPr="00CC5BCD">
        <w:rPr>
          <w:sz w:val="16"/>
        </w:rPr>
        <w:t xml:space="preserve"> </w:t>
      </w:r>
      <w:r w:rsidRPr="001D5789">
        <w:rPr>
          <w:rStyle w:val="StyleUnderline"/>
        </w:rPr>
        <w:t xml:space="preserve">It </w:t>
      </w:r>
      <w:r w:rsidRPr="00467812">
        <w:rPr>
          <w:rStyle w:val="StyleUnderline"/>
          <w:highlight w:val="yellow"/>
        </w:rPr>
        <w:t>makes it more difficult to compete on the merits, can</w:t>
      </w:r>
      <w:r w:rsidRPr="001D5789">
        <w:rPr>
          <w:rStyle w:val="StyleUnderline"/>
        </w:rPr>
        <w:t xml:space="preserve"> easily </w:t>
      </w:r>
      <w:r w:rsidRPr="00467812">
        <w:rPr>
          <w:rStyle w:val="StyleUnderline"/>
          <w:highlight w:val="yellow"/>
        </w:rPr>
        <w:t>be repurposed to harm any competitor, and is hard to credibly rebut without souring consumers</w:t>
      </w:r>
      <w:r w:rsidRPr="001D5789">
        <w:rPr>
          <w:rStyle w:val="StyleUnderline"/>
        </w:rPr>
        <w:t xml:space="preserve"> on</w:t>
      </w:r>
      <w:r>
        <w:rPr>
          <w:rStyle w:val="StyleUnderline"/>
        </w:rPr>
        <w:t xml:space="preserve"> </w:t>
      </w:r>
      <w:r w:rsidRPr="001D5789">
        <w:rPr>
          <w:rStyle w:val="StyleUnderline"/>
        </w:rPr>
        <w:t>factual claims more generally. Because of these harms and the satisfaction of</w:t>
      </w:r>
      <w:r>
        <w:rPr>
          <w:rStyle w:val="StyleUnderline"/>
        </w:rPr>
        <w:t xml:space="preserve"> </w:t>
      </w:r>
      <w:r w:rsidRPr="001D5789">
        <w:rPr>
          <w:rStyle w:val="StyleUnderline"/>
        </w:rPr>
        <w:t xml:space="preserve">false advertising’s elements, a monopolist’s materially </w:t>
      </w:r>
      <w:r w:rsidRPr="00467812">
        <w:rPr>
          <w:rStyle w:val="StyleUnderline"/>
          <w:highlight w:val="yellow"/>
        </w:rPr>
        <w:t xml:space="preserve">false advertising should be presumed to affect the </w:t>
      </w:r>
      <w:r w:rsidRPr="00467812">
        <w:rPr>
          <w:rStyle w:val="Emphasis"/>
          <w:highlight w:val="yellow"/>
        </w:rPr>
        <w:t>market as a whole</w:t>
      </w:r>
      <w:r w:rsidRPr="001D5789">
        <w:rPr>
          <w:rStyle w:val="StyleUnderline"/>
        </w:rPr>
        <w:t>.</w:t>
      </w:r>
      <w:r>
        <w:rPr>
          <w:rStyle w:val="StyleUnderline"/>
        </w:rPr>
        <w:t xml:space="preserve"> </w:t>
      </w:r>
      <w:r w:rsidRPr="001D5789">
        <w:rPr>
          <w:rStyle w:val="StyleUnderline"/>
        </w:rPr>
        <w:t>A presumption that a monopolist using false advertising has engaged in</w:t>
      </w:r>
      <w:r>
        <w:rPr>
          <w:rStyle w:val="StyleUnderline"/>
        </w:rPr>
        <w:t xml:space="preserve"> </w:t>
      </w:r>
      <w:r w:rsidRPr="001D5789">
        <w:rPr>
          <w:rStyle w:val="StyleUnderline"/>
        </w:rPr>
        <w:t>illegal monopolization also is appropriate given the near certainty of</w:t>
      </w:r>
      <w:r>
        <w:rPr>
          <w:rStyle w:val="StyleUnderline"/>
        </w:rPr>
        <w:t xml:space="preserve"> </w:t>
      </w:r>
      <w:r w:rsidRPr="001D5789">
        <w:rPr>
          <w:rStyle w:val="StyleUnderline"/>
        </w:rPr>
        <w:t>anticompetitive effects.</w:t>
      </w:r>
      <w:r w:rsidRPr="00CC5BCD">
        <w:rPr>
          <w:sz w:val="16"/>
        </w:rPr>
        <w:t xml:space="preserve"> </w:t>
      </w:r>
      <w:r w:rsidRPr="001D5789">
        <w:rPr>
          <w:rStyle w:val="StyleUnderline"/>
        </w:rPr>
        <w:t>Unlike other lawbreaking by a monopolist such as tax</w:t>
      </w:r>
      <w:r>
        <w:rPr>
          <w:rStyle w:val="StyleUnderline"/>
        </w:rPr>
        <w:t xml:space="preserve"> </w:t>
      </w:r>
      <w:r w:rsidRPr="001D5789">
        <w:rPr>
          <w:rStyle w:val="StyleUnderline"/>
        </w:rPr>
        <w:t>fraud</w:t>
      </w:r>
      <w:r w:rsidRPr="00A004FD">
        <w:rPr>
          <w:rStyle w:val="StyleUnderline"/>
        </w:rPr>
        <w:t>, false advertising</w:t>
      </w:r>
      <w:r w:rsidRPr="001D5789">
        <w:rPr>
          <w:rStyle w:val="StyleUnderline"/>
        </w:rPr>
        <w:t xml:space="preserve"> </w:t>
      </w:r>
      <w:r w:rsidRPr="00467812">
        <w:rPr>
          <w:rStyle w:val="Emphasis"/>
          <w:highlight w:val="yellow"/>
        </w:rPr>
        <w:t>by definition</w:t>
      </w:r>
      <w:r w:rsidRPr="00467812">
        <w:rPr>
          <w:rStyle w:val="StyleUnderline"/>
          <w:highlight w:val="yellow"/>
        </w:rPr>
        <w:t xml:space="preserve"> harms </w:t>
      </w:r>
      <w:r w:rsidRPr="00467812">
        <w:rPr>
          <w:rStyle w:val="Emphasis"/>
          <w:highlight w:val="yellow"/>
        </w:rPr>
        <w:t>at least</w:t>
      </w:r>
      <w:r w:rsidRPr="00467812">
        <w:rPr>
          <w:rStyle w:val="StyleUnderline"/>
          <w:highlight w:val="yellow"/>
        </w:rPr>
        <w:t xml:space="preserve"> one competitor</w:t>
      </w:r>
      <w:r w:rsidRPr="00A004FD">
        <w:rPr>
          <w:rStyle w:val="StyleUnderline"/>
        </w:rPr>
        <w:t xml:space="preserve">, in what is a relatively small field. </w:t>
      </w:r>
      <w:r w:rsidRPr="00A004FD">
        <w:rPr>
          <w:sz w:val="16"/>
        </w:rPr>
        <w:t xml:space="preserve">That is, by definition a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A004FD">
        <w:rPr>
          <w:rStyle w:val="StyleUnderline"/>
        </w:rPr>
        <w:t>And by poisoning the informational environment, false advertising inherently threatens the key mechanism by which rivals can compete: by explaining to consumers what they can offer in a way that might persuade them</w:t>
      </w:r>
      <w:r w:rsidRPr="00A004FD">
        <w:rPr>
          <w:sz w:val="16"/>
        </w:rPr>
        <w:t xml:space="preserve">. False advertising is also a technique that can easily be extended to the next competitor, further justifying a presumption that its use by a monopolist caused harm to competition. </w:t>
      </w:r>
      <w:r w:rsidRPr="00A004FD">
        <w:rPr>
          <w:rStyle w:val="StyleUnderline"/>
        </w:rPr>
        <w:t xml:space="preserve">Another way to frame the presumption of harm to competition centers on how we know that harm to actual entities has crossed into the legal category of “harm to competition.” When an entity that meets the standards for monopoly power engages in materially false advertising that causes damage, we know that it is a monopolist and that it harmed identified victims (such as consumers or competitors) in a way likely to push the market as a whole toward an untrusting and untrustworthy market for lemons. When a monopolist introduces a </w:t>
      </w:r>
      <w:r w:rsidRPr="00467812">
        <w:rPr>
          <w:rStyle w:val="StyleUnderline"/>
          <w:highlight w:val="yellow"/>
        </w:rPr>
        <w:t>valuable innovation</w:t>
      </w:r>
      <w:r w:rsidRPr="00CC5BCD">
        <w:rPr>
          <w:rStyle w:val="StyleUnderline"/>
        </w:rPr>
        <w:t xml:space="preserve"> to the market, in </w:t>
      </w:r>
      <w:r w:rsidRPr="00A004FD">
        <w:rPr>
          <w:rStyle w:val="StyleUnderline"/>
        </w:rPr>
        <w:t xml:space="preserve">contrast, that can harm competitors, but it also </w:t>
      </w:r>
      <w:r w:rsidRPr="00467812">
        <w:rPr>
          <w:rStyle w:val="StyleUnderline"/>
          <w:highlight w:val="yellow"/>
        </w:rPr>
        <w:t>produces social benefit</w:t>
      </w:r>
      <w:r w:rsidRPr="00CC5BCD">
        <w:rPr>
          <w:rStyle w:val="StyleUnderline"/>
        </w:rPr>
        <w:t>, meaning that the</w:t>
      </w:r>
      <w:r>
        <w:rPr>
          <w:rStyle w:val="StyleUnderline"/>
        </w:rPr>
        <w:t xml:space="preserve"> </w:t>
      </w:r>
      <w:r w:rsidRPr="00CC5BCD">
        <w:rPr>
          <w:rStyle w:val="StyleUnderline"/>
        </w:rPr>
        <w:t>harm should be tolerated.</w:t>
      </w:r>
      <w:r w:rsidRPr="00CC5BCD">
        <w:rPr>
          <w:sz w:val="16"/>
        </w:rPr>
        <w:t xml:space="preserve"> </w:t>
      </w:r>
      <w:r w:rsidRPr="00467812">
        <w:rPr>
          <w:rStyle w:val="StyleUnderline"/>
          <w:highlight w:val="yellow"/>
        </w:rPr>
        <w:t xml:space="preserve">So too when a monopolist </w:t>
      </w:r>
      <w:r w:rsidRPr="00467812">
        <w:rPr>
          <w:rStyle w:val="Emphasis"/>
          <w:highlight w:val="yellow"/>
        </w:rPr>
        <w:t>truthfully</w:t>
      </w:r>
      <w:r w:rsidRPr="00467812">
        <w:rPr>
          <w:rStyle w:val="StyleUnderline"/>
          <w:highlight w:val="yellow"/>
        </w:rPr>
        <w:t xml:space="preserve"> </w:t>
      </w:r>
      <w:r w:rsidRPr="00784665">
        <w:rPr>
          <w:rStyle w:val="StyleUnderline"/>
        </w:rPr>
        <w:t>and</w:t>
      </w:r>
      <w:r w:rsidRPr="00CC5BCD">
        <w:rPr>
          <w:rStyle w:val="StyleUnderline"/>
        </w:rPr>
        <w:t xml:space="preserve"> nonmisleadingly </w:t>
      </w:r>
      <w:r w:rsidRPr="00467812">
        <w:rPr>
          <w:rStyle w:val="StyleUnderline"/>
          <w:highlight w:val="yellow"/>
        </w:rPr>
        <w:t>advertises</w:t>
      </w:r>
      <w:r w:rsidRPr="00A004FD">
        <w:rPr>
          <w:rStyle w:val="StyleUnderline"/>
        </w:rPr>
        <w:t xml:space="preserve"> a superior product. </w:t>
      </w:r>
      <w:r w:rsidRPr="00467812">
        <w:rPr>
          <w:rStyle w:val="StyleUnderline"/>
          <w:highlight w:val="yellow"/>
        </w:rPr>
        <w:t>But when</w:t>
      </w:r>
      <w:r w:rsidRPr="00CC5BCD">
        <w:rPr>
          <w:rStyle w:val="StyleUnderline"/>
        </w:rPr>
        <w:t xml:space="preserve"> the ready-made</w:t>
      </w:r>
      <w:r>
        <w:rPr>
          <w:rStyle w:val="StyleUnderline"/>
        </w:rPr>
        <w:t xml:space="preserve"> </w:t>
      </w:r>
      <w:r w:rsidRPr="00CC5BCD">
        <w:rPr>
          <w:rStyle w:val="StyleUnderline"/>
        </w:rPr>
        <w:t xml:space="preserve">template of </w:t>
      </w:r>
      <w:r w:rsidRPr="00467812">
        <w:rPr>
          <w:rStyle w:val="StyleUnderline"/>
          <w:highlight w:val="yellow"/>
        </w:rPr>
        <w:t>false ad</w:t>
      </w:r>
      <w:r w:rsidRPr="00A004FD">
        <w:rPr>
          <w:rStyle w:val="StyleUnderline"/>
        </w:rPr>
        <w:t xml:space="preserve">vertising </w:t>
      </w:r>
      <w:r w:rsidRPr="00467812">
        <w:rPr>
          <w:rStyle w:val="StyleUnderline"/>
          <w:highlight w:val="yellow"/>
        </w:rPr>
        <w:t>law makes clear that a monopolist</w:t>
      </w:r>
      <w:r w:rsidRPr="00CC5BCD">
        <w:rPr>
          <w:rStyle w:val="StyleUnderline"/>
        </w:rPr>
        <w:t xml:space="preserve"> </w:t>
      </w:r>
      <w:r w:rsidRPr="00467812">
        <w:rPr>
          <w:rStyle w:val="StyleUnderline"/>
          <w:highlight w:val="yellow"/>
        </w:rPr>
        <w:t>harms consumers’ ability to trust info</w:t>
      </w:r>
      <w:r w:rsidRPr="00CC5BCD">
        <w:rPr>
          <w:rStyle w:val="StyleUnderline"/>
        </w:rPr>
        <w:t>rmation in the market and causes consumers</w:t>
      </w:r>
      <w:r>
        <w:rPr>
          <w:rStyle w:val="StyleUnderline"/>
        </w:rPr>
        <w:t xml:space="preserve"> </w:t>
      </w:r>
      <w:r w:rsidRPr="00CC5BCD">
        <w:rPr>
          <w:rStyle w:val="StyleUnderline"/>
        </w:rPr>
        <w:t>to pay prices or buy products they otherwise wouldn’t have chosen, at the very</w:t>
      </w:r>
      <w:r>
        <w:rPr>
          <w:rStyle w:val="StyleUnderline"/>
        </w:rPr>
        <w:t xml:space="preserve"> </w:t>
      </w:r>
      <w:r w:rsidRPr="00CC5BCD">
        <w:rPr>
          <w:rStyle w:val="StyleUnderline"/>
        </w:rPr>
        <w:t xml:space="preserve">least </w:t>
      </w:r>
      <w:r w:rsidRPr="00467812">
        <w:rPr>
          <w:rStyle w:val="Emphasis"/>
          <w:highlight w:val="yellow"/>
        </w:rPr>
        <w:t>the burden should be on the monopolist</w:t>
      </w:r>
      <w:r w:rsidRPr="00467812">
        <w:rPr>
          <w:rStyle w:val="StyleUnderline"/>
          <w:highlight w:val="yellow"/>
        </w:rPr>
        <w:t xml:space="preserve"> to show </w:t>
      </w:r>
      <w:r w:rsidRPr="00E87AD4">
        <w:rPr>
          <w:rStyle w:val="StyleUnderline"/>
        </w:rPr>
        <w:t xml:space="preserve">that </w:t>
      </w:r>
      <w:r w:rsidRPr="00467812">
        <w:rPr>
          <w:rStyle w:val="StyleUnderline"/>
          <w:highlight w:val="yellow"/>
        </w:rPr>
        <w:t>it did no structural damage</w:t>
      </w:r>
      <w:r w:rsidRPr="00CC5BCD">
        <w:rPr>
          <w:rStyle w:val="StyleUnderline"/>
        </w:rPr>
        <w:t xml:space="preserve"> to the market. </w:t>
      </w:r>
    </w:p>
    <w:p w14:paraId="2B01C209" w14:textId="77777777" w:rsidR="00380795" w:rsidRDefault="00380795" w:rsidP="00380795">
      <w:pPr>
        <w:pStyle w:val="Heading4"/>
      </w:pPr>
      <w:r>
        <w:t xml:space="preserve">Alternative regulations fail and </w:t>
      </w:r>
      <w:r w:rsidRPr="00FE5C5C">
        <w:rPr>
          <w:u w:val="single"/>
        </w:rPr>
        <w:t>suppress competition</w:t>
      </w:r>
      <w:r>
        <w:t>.</w:t>
      </w:r>
    </w:p>
    <w:p w14:paraId="7D7DA22A" w14:textId="77777777" w:rsidR="00380795" w:rsidRPr="00CB2498" w:rsidRDefault="00380795" w:rsidP="00380795">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57C32FB9" w14:textId="77777777" w:rsidR="00380795" w:rsidRPr="00044114" w:rsidRDefault="00380795" w:rsidP="00380795">
      <w:pPr>
        <w:rPr>
          <w:sz w:val="16"/>
        </w:rPr>
      </w:pPr>
      <w:r w:rsidRPr="00467812">
        <w:rPr>
          <w:rStyle w:val="StyleUnderline"/>
          <w:highlight w:val="yellow"/>
        </w:rPr>
        <w:t>False ad</w:t>
      </w:r>
      <w:r w:rsidRPr="00A004FD">
        <w:rPr>
          <w:rStyle w:val="StyleUnderline"/>
        </w:rPr>
        <w:t>vertising</w:t>
      </w:r>
      <w:r w:rsidRPr="00467812">
        <w:rPr>
          <w:rStyle w:val="StyleUnderline"/>
          <w:highlight w:val="yellow"/>
        </w:rPr>
        <w:t xml:space="preserve"> liability alone </w:t>
      </w:r>
      <w:r w:rsidRPr="00467812">
        <w:rPr>
          <w:rStyle w:val="Emphasis"/>
          <w:highlight w:val="yellow"/>
        </w:rPr>
        <w:t>cannot address</w:t>
      </w:r>
      <w:r w:rsidRPr="00CB2498">
        <w:rPr>
          <w:rStyle w:val="StyleUnderline"/>
        </w:rPr>
        <w:t xml:space="preserve"> the </w:t>
      </w:r>
      <w:r w:rsidRPr="00467812">
        <w:rPr>
          <w:rStyle w:val="Emphasis"/>
          <w:highlight w:val="yellow"/>
        </w:rPr>
        <w:t>marketwide harms</w:t>
      </w:r>
      <w:r w:rsidRPr="00467812">
        <w:rPr>
          <w:rStyle w:val="StyleUnderline"/>
          <w:highlight w:val="yellow"/>
        </w:rPr>
        <w:t xml:space="preserve"> caused by deceptive behavior</w:t>
      </w:r>
      <w:r w:rsidRPr="00CB2498">
        <w:rPr>
          <w:rStyle w:val="StyleUnderline"/>
        </w:rPr>
        <w:t>.</w:t>
      </w:r>
      <w:r w:rsidRPr="00CB2498">
        <w:rPr>
          <w:sz w:val="16"/>
        </w:rPr>
        <w:t xml:space="preserve"> This Section first addresses antitrust’s comparative advantage for marketwide harms. It then offers examples of antitrust properly targeting conduct that violates other, non-antitrust laws, demonstrating that antitrust’s treatment of false advertising is an outlier. It concludes by showing that false advertising’s remedies cannot fully protect competition on their own. 1. </w:t>
      </w:r>
      <w:r w:rsidRPr="00CB2498">
        <w:rPr>
          <w:rStyle w:val="StyleUnderline"/>
        </w:rPr>
        <w:t>Antitrust’s Comparative Advantage</w:t>
      </w:r>
      <w:r>
        <w:rPr>
          <w:rStyle w:val="StyleUnderline"/>
        </w:rPr>
        <w:t xml:space="preserve"> </w:t>
      </w:r>
      <w:r w:rsidRPr="00CB2498">
        <w:rPr>
          <w:rStyle w:val="StyleUnderline"/>
        </w:rPr>
        <w:t xml:space="preserve">An </w:t>
      </w:r>
      <w:r w:rsidRPr="00467812">
        <w:rPr>
          <w:rStyle w:val="StyleUnderline"/>
          <w:highlight w:val="yellow"/>
        </w:rPr>
        <w:t>antitrust-</w:t>
      </w:r>
      <w:r w:rsidRPr="00E87AD4">
        <w:rPr>
          <w:rStyle w:val="StyleUnderline"/>
        </w:rPr>
        <w:t xml:space="preserve">based </w:t>
      </w:r>
      <w:r w:rsidRPr="00467812">
        <w:rPr>
          <w:rStyle w:val="StyleUnderline"/>
          <w:highlight w:val="yellow"/>
        </w:rPr>
        <w:t>framework for false ad</w:t>
      </w:r>
      <w:r w:rsidRPr="00A004FD">
        <w:rPr>
          <w:rStyle w:val="StyleUnderline"/>
        </w:rPr>
        <w:t xml:space="preserve">vertising </w:t>
      </w:r>
      <w:r w:rsidRPr="00467812">
        <w:rPr>
          <w:rStyle w:val="StyleUnderline"/>
          <w:highlight w:val="yellow"/>
        </w:rPr>
        <w:t>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467812">
        <w:rPr>
          <w:rStyle w:val="StyleUnderline"/>
          <w:highlight w:val="yellow"/>
        </w:rPr>
        <w:t>companies engaging in false advertising</w:t>
      </w:r>
      <w:r w:rsidRPr="00CB2498">
        <w:rPr>
          <w:rStyle w:val="StyleUnderline"/>
        </w:rPr>
        <w:t xml:space="preserve"> have monopoly power, they </w:t>
      </w:r>
      <w:r w:rsidRPr="00467812">
        <w:rPr>
          <w:rStyle w:val="StyleUnderline"/>
          <w:highlight w:val="yellow"/>
        </w:rPr>
        <w:t>possess</w:t>
      </w:r>
      <w:r w:rsidRPr="00CB2498">
        <w:rPr>
          <w:rStyle w:val="StyleUnderline"/>
        </w:rPr>
        <w:t xml:space="preserve"> the </w:t>
      </w:r>
      <w:r w:rsidRPr="00467812">
        <w:rPr>
          <w:rStyle w:val="StyleUnderline"/>
          <w:highlight w:val="yellow"/>
        </w:rPr>
        <w:t xml:space="preserve">ability to harm </w:t>
      </w:r>
      <w:r w:rsidRPr="00467812">
        <w:rPr>
          <w:rStyle w:val="Emphasis"/>
          <w:highlight w:val="yellow"/>
        </w:rPr>
        <w:t>not only an individual competitor but also the market as a whole</w:t>
      </w:r>
      <w:r w:rsidRPr="00467812">
        <w:rPr>
          <w:rStyle w:val="StyleUnderline"/>
          <w:highlight w:val="yellow"/>
        </w:rPr>
        <w:t>.</w:t>
      </w:r>
      <w:r w:rsidRPr="00CB2498">
        <w:rPr>
          <w:rStyle w:val="StyleUnderline"/>
        </w:rPr>
        <w:t xml:space="preserve"> The</w:t>
      </w:r>
      <w:r>
        <w:rPr>
          <w:rStyle w:val="StyleUnderline"/>
        </w:rPr>
        <w:t xml:space="preserve"> </w:t>
      </w:r>
      <w:r w:rsidRPr="00467812">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as a whole is revealed by </w:t>
      </w:r>
      <w:r w:rsidRPr="00CB2498">
        <w:rPr>
          <w:rStyle w:val="Emphasis"/>
        </w:rPr>
        <w:t>George Akerlof’s classic explanation of the market for</w:t>
      </w:r>
      <w:r>
        <w:rPr>
          <w:rStyle w:val="Emphasis"/>
        </w:rPr>
        <w:t xml:space="preserve"> </w:t>
      </w:r>
      <w:r w:rsidRPr="00CB2498">
        <w:rPr>
          <w:rStyle w:val="Emphasis"/>
        </w:rPr>
        <w:t xml:space="preserve">lemons.99 As Akerlof explains, </w:t>
      </w:r>
      <w:r w:rsidRPr="00467812">
        <w:rPr>
          <w:rStyle w:val="Emphasis"/>
          <w:highlight w:val="yellow"/>
        </w:rPr>
        <w:t>in the absence of some way to guarantee</w:t>
      </w:r>
      <w:r w:rsidRPr="00CB2498">
        <w:rPr>
          <w:rStyle w:val="Emphasis"/>
        </w:rPr>
        <w:t xml:space="preserve"> the</w:t>
      </w:r>
      <w:r>
        <w:rPr>
          <w:rStyle w:val="Emphasis"/>
        </w:rPr>
        <w:t xml:space="preserve"> </w:t>
      </w:r>
      <w:r w:rsidRPr="00467812">
        <w:rPr>
          <w:rStyle w:val="Emphasis"/>
          <w:highlight w:val="yellow"/>
        </w:rPr>
        <w:t>truth</w:t>
      </w:r>
      <w:r w:rsidRPr="00CB2498">
        <w:rPr>
          <w:rStyle w:val="Emphasis"/>
        </w:rPr>
        <w:t xml:space="preserve"> of claims </w:t>
      </w:r>
      <w:r w:rsidRPr="00467812">
        <w:rPr>
          <w:rStyle w:val="Emphasis"/>
          <w:highlight w:val="yellow"/>
        </w:rPr>
        <w:t>about products</w:t>
      </w:r>
      <w:r w:rsidRPr="00CB2498">
        <w:rPr>
          <w:rStyle w:val="Emphasis"/>
        </w:rPr>
        <w:t xml:space="preserve">, such as a used car’s quality, </w:t>
      </w:r>
      <w:r w:rsidRPr="00467812">
        <w:rPr>
          <w:rStyle w:val="Emphasis"/>
          <w:highlight w:val="yellow"/>
        </w:rPr>
        <w:t xml:space="preserve">consumers </w:t>
      </w:r>
      <w:r w:rsidRPr="00647529">
        <w:rPr>
          <w:rStyle w:val="Emphasis"/>
        </w:rPr>
        <w:t xml:space="preserve">reasonably </w:t>
      </w:r>
      <w:r w:rsidRPr="00467812">
        <w:rPr>
          <w:rStyle w:val="Emphasis"/>
          <w:highlight w:val="yellow"/>
        </w:rPr>
        <w:t>respond by discounting all</w:t>
      </w:r>
      <w:r w:rsidRPr="00CB2498">
        <w:rPr>
          <w:rStyle w:val="Emphasis"/>
        </w:rPr>
        <w:t xml:space="preserve"> such </w:t>
      </w:r>
      <w:r w:rsidRPr="00467812">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467812">
        <w:rPr>
          <w:rStyle w:val="StyleUnderline"/>
          <w:highlight w:val="yellow"/>
        </w:rPr>
        <w:t xml:space="preserve">producers with </w:t>
      </w:r>
      <w:r w:rsidRPr="00E87AD4">
        <w:rPr>
          <w:rStyle w:val="StyleUnderline"/>
        </w:rPr>
        <w:t xml:space="preserve">actually </w:t>
      </w:r>
      <w:r w:rsidRPr="00467812">
        <w:rPr>
          <w:rStyle w:val="StyleUnderline"/>
          <w:highlight w:val="yellow"/>
        </w:rPr>
        <w:t>superior products cannot charge the amount</w:t>
      </w:r>
      <w:r w:rsidRPr="00647529">
        <w:rPr>
          <w:rStyle w:val="StyleUnderline"/>
        </w:rPr>
        <w:t xml:space="preserve"> consumers would pay</w:t>
      </w:r>
      <w:r w:rsidRPr="00CB2498">
        <w:rPr>
          <w:rStyle w:val="StyleUnderline"/>
        </w:rPr>
        <w:t xml:space="preserve"> if they believed the superiority claim, </w:t>
      </w:r>
      <w:r w:rsidRPr="00467812">
        <w:rPr>
          <w:rStyle w:val="StyleUnderline"/>
          <w:highlight w:val="yellow"/>
        </w:rPr>
        <w:t xml:space="preserve">which </w:t>
      </w:r>
      <w:r w:rsidRPr="00467812">
        <w:rPr>
          <w:rStyle w:val="Emphasis"/>
          <w:highlight w:val="yellow"/>
        </w:rPr>
        <w:t>pushes superior</w:t>
      </w:r>
      <w:r w:rsidRPr="00CB2498">
        <w:rPr>
          <w:rStyle w:val="StyleUnderline"/>
        </w:rPr>
        <w:t xml:space="preserve"> (but more expensive to produce) </w:t>
      </w:r>
      <w:r w:rsidRPr="00467812">
        <w:rPr>
          <w:rStyle w:val="Emphasis"/>
          <w:highlight w:val="yellow"/>
        </w:rPr>
        <w:t>products out of the market</w:t>
      </w:r>
      <w:r w:rsidRPr="00467812">
        <w:rPr>
          <w:rStyle w:val="StyleUnderline"/>
          <w:highlight w:val="yellow"/>
        </w:rPr>
        <w:t>. If truthful advertisers are not able to guarantee their claims, producers unable to compete</w:t>
      </w:r>
      <w:r w:rsidRPr="00CB2498">
        <w:rPr>
          <w:rStyle w:val="StyleUnderline"/>
        </w:rPr>
        <w:t xml:space="preserve"> on their product characteristics </w:t>
      </w:r>
      <w:r w:rsidRPr="00467812">
        <w:rPr>
          <w:rStyle w:val="StyleUnderline"/>
          <w:highlight w:val="yellow"/>
        </w:rPr>
        <w:t>suffer</w:t>
      </w:r>
      <w:r w:rsidRPr="00CB2498">
        <w:rPr>
          <w:rStyle w:val="StyleUnderline"/>
        </w:rPr>
        <w:t xml:space="preserve">.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467812">
        <w:rPr>
          <w:rStyle w:val="StyleUnderline"/>
          <w:highlight w:val="yellow"/>
        </w:rPr>
        <w:t>a false advertiser can go from success to success in the absence of false ad</w:t>
      </w:r>
      <w:r w:rsidRPr="00A004FD">
        <w:rPr>
          <w:rStyle w:val="StyleUnderline"/>
        </w:rPr>
        <w:t xml:space="preserve">vertising </w:t>
      </w:r>
      <w:r w:rsidRPr="00467812">
        <w:rPr>
          <w:rStyle w:val="StyleUnderline"/>
          <w:highlight w:val="yellow"/>
        </w:rPr>
        <w:t>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467812">
        <w:rPr>
          <w:rStyle w:val="StyleUnderline"/>
          <w:highlight w:val="yellow"/>
        </w:rPr>
        <w:t>Supreme Court</w:t>
      </w:r>
      <w:r w:rsidRPr="00CB2498">
        <w:rPr>
          <w:rStyle w:val="StyleUnderline"/>
        </w:rPr>
        <w:t xml:space="preserve"> relied on Akerlof’s insights when it </w:t>
      </w:r>
      <w:r w:rsidRPr="00467812">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r w:rsidRPr="00CB2498">
        <w:rPr>
          <w:rStyle w:val="StyleUnderline"/>
        </w:rPr>
        <w:t>Ass’n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467812">
        <w:rPr>
          <w:rStyle w:val="StyleUnderline"/>
          <w:highlight w:val="yellow"/>
        </w:rPr>
        <w:t xml:space="preserve">When false advertising threatens harms to the market as a whole, </w:t>
      </w:r>
      <w:r w:rsidRPr="00467812">
        <w:rPr>
          <w:rStyle w:val="Emphasis"/>
          <w:highlight w:val="yellow"/>
        </w:rPr>
        <w:t>antitrust liability offers advantages over false ad</w:t>
      </w:r>
      <w:r w:rsidRPr="00A004FD">
        <w:rPr>
          <w:rStyle w:val="StyleUnderline"/>
        </w:rPr>
        <w:t>vertising</w:t>
      </w:r>
      <w:r w:rsidRPr="00467812">
        <w:rPr>
          <w:rStyle w:val="StyleUnderline"/>
          <w:highlight w:val="yellow"/>
        </w:rPr>
        <w:t xml:space="preserve"> </w:t>
      </w:r>
      <w:r w:rsidRPr="00467812">
        <w:rPr>
          <w:rStyle w:val="Emphasis"/>
          <w:highlight w:val="yellow"/>
        </w:rPr>
        <w:t>law</w:t>
      </w:r>
      <w:r w:rsidRPr="004F68B4">
        <w:rPr>
          <w:rStyle w:val="StyleUnderline"/>
        </w:rPr>
        <w:t xml:space="preserve">. </w:t>
      </w:r>
      <w:r w:rsidRPr="00CB2498">
        <w:rPr>
          <w:sz w:val="16"/>
        </w:rPr>
        <w:t xml:space="preserve">For starters, </w:t>
      </w:r>
      <w:r w:rsidRPr="00467812">
        <w:rPr>
          <w:rStyle w:val="StyleUnderline"/>
          <w:highlight w:val="yellow"/>
        </w:rPr>
        <w:t xml:space="preserve">antitrust offers a </w:t>
      </w:r>
      <w:r w:rsidRPr="00E87AD4">
        <w:rPr>
          <w:rStyle w:val="Emphasis"/>
        </w:rPr>
        <w:t xml:space="preserve">more </w:t>
      </w:r>
      <w:r w:rsidRPr="00467812">
        <w:rPr>
          <w:rStyle w:val="Emphasis"/>
          <w:highlight w:val="yellow"/>
        </w:rPr>
        <w:t>powerful toolkit deterring</w:t>
      </w:r>
      <w:r w:rsidRPr="004F68B4">
        <w:rPr>
          <w:rStyle w:val="StyleUnderline"/>
        </w:rPr>
        <w:t xml:space="preserve"> this </w:t>
      </w:r>
      <w:r w:rsidRPr="00467812">
        <w:rPr>
          <w:rStyle w:val="Emphasis"/>
          <w:highlight w:val="yellow"/>
        </w:rPr>
        <w:t>conduct</w:t>
      </w:r>
      <w:r w:rsidRPr="004F68B4">
        <w:rPr>
          <w:rStyle w:val="StyleUnderline"/>
        </w:rPr>
        <w:t>. Although false</w:t>
      </w:r>
      <w:r>
        <w:rPr>
          <w:rStyle w:val="StyleUnderline"/>
        </w:rPr>
        <w:t xml:space="preserve"> </w:t>
      </w:r>
      <w:r w:rsidRPr="004F68B4">
        <w:rPr>
          <w:rStyle w:val="StyleUnderline"/>
        </w:rPr>
        <w:t>advertising law allows recovery of damages (albeit not as a penalty) and</w:t>
      </w:r>
      <w:r>
        <w:rPr>
          <w:rStyle w:val="StyleUnderline"/>
        </w:rPr>
        <w:t xml:space="preserve"> </w:t>
      </w:r>
      <w:r w:rsidRPr="004F68B4">
        <w:rPr>
          <w:rStyle w:val="StyleUnderline"/>
        </w:rPr>
        <w:t>disgorgement of the profits from false advertising, courts impose high barriers</w:t>
      </w:r>
      <w:r>
        <w:rPr>
          <w:rStyle w:val="StyleUnderline"/>
        </w:rPr>
        <w:t xml:space="preserve"> </w:t>
      </w:r>
      <w:r w:rsidRPr="004F68B4">
        <w:rPr>
          <w:rStyle w:val="StyleUnderline"/>
        </w:rPr>
        <w:t>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467812">
        <w:rPr>
          <w:rStyle w:val="StyleUnderline"/>
          <w:highlight w:val="yellow"/>
        </w:rPr>
        <w:t xml:space="preserve">courts </w:t>
      </w:r>
      <w:r w:rsidRPr="00E87AD4">
        <w:rPr>
          <w:rStyle w:val="StyleUnderline"/>
        </w:rPr>
        <w:t xml:space="preserve">have </w:t>
      </w:r>
      <w:r w:rsidRPr="00467812">
        <w:rPr>
          <w:rStyle w:val="Emphasis"/>
          <w:highlight w:val="yellow"/>
        </w:rPr>
        <w:t>denied awards</w:t>
      </w:r>
      <w:r w:rsidRPr="00467812">
        <w:rPr>
          <w:rStyle w:val="StyleUnderline"/>
          <w:highlight w:val="yellow"/>
        </w:rPr>
        <w:t xml:space="preserve"> in</w:t>
      </w:r>
      <w:r w:rsidRPr="00A004FD">
        <w:rPr>
          <w:rStyle w:val="StyleUnderline"/>
        </w:rPr>
        <w:t xml:space="preserve"> precisely the </w:t>
      </w:r>
      <w:r w:rsidRPr="00467812">
        <w:rPr>
          <w:rStyle w:val="StyleUnderline"/>
          <w:highlight w:val="yellow"/>
        </w:rPr>
        <w:t>cases</w:t>
      </w:r>
      <w:r w:rsidRPr="00A004FD">
        <w:rPr>
          <w:rStyle w:val="StyleUnderline"/>
        </w:rPr>
        <w:t xml:space="preserve"> of concern: </w:t>
      </w:r>
      <w:r w:rsidRPr="00467812">
        <w:rPr>
          <w:rStyle w:val="StyleUnderline"/>
          <w:highlight w:val="yellow"/>
        </w:rPr>
        <w:t>where</w:t>
      </w:r>
      <w:r w:rsidRPr="004F68B4">
        <w:rPr>
          <w:rStyle w:val="StyleUnderline"/>
        </w:rPr>
        <w:t xml:space="preserve"> there are </w:t>
      </w:r>
      <w:r w:rsidRPr="00467812">
        <w:rPr>
          <w:rStyle w:val="StyleUnderline"/>
          <w:highlight w:val="yellow"/>
        </w:rPr>
        <w:t xml:space="preserve">a </w:t>
      </w:r>
      <w:r w:rsidRPr="00467812">
        <w:rPr>
          <w:rStyle w:val="Emphasis"/>
          <w:highlight w:val="yellow"/>
        </w:rPr>
        <w:t>small number</w:t>
      </w:r>
      <w:r w:rsidRPr="00467812">
        <w:rPr>
          <w:rStyle w:val="StyleUnderline"/>
          <w:highlight w:val="yellow"/>
        </w:rPr>
        <w:t xml:space="preserve"> </w:t>
      </w:r>
      <w:r w:rsidRPr="00467812">
        <w:rPr>
          <w:rStyle w:val="Emphasis"/>
          <w:highlight w:val="yellow"/>
        </w:rPr>
        <w:t>of</w:t>
      </w:r>
      <w:r w:rsidRPr="00467812">
        <w:rPr>
          <w:rStyle w:val="StyleUnderline"/>
          <w:highlight w:val="yellow"/>
        </w:rPr>
        <w:t xml:space="preserve"> </w:t>
      </w:r>
      <w:r w:rsidRPr="00647529">
        <w:rPr>
          <w:rStyle w:val="StyleUnderline"/>
        </w:rPr>
        <w:t xml:space="preserve">potential </w:t>
      </w:r>
      <w:r w:rsidRPr="00467812">
        <w:rPr>
          <w:rStyle w:val="Emphasis"/>
          <w:highlight w:val="yellow"/>
        </w:rPr>
        <w:t>competitors</w:t>
      </w:r>
      <w:r w:rsidRPr="00467812">
        <w:rPr>
          <w:rStyle w:val="StyleUnderline"/>
          <w:highlight w:val="yellow"/>
        </w:rPr>
        <w:t xml:space="preserve"> and where </w:t>
      </w:r>
      <w:r w:rsidRPr="00E87AD4">
        <w:rPr>
          <w:rStyle w:val="StyleUnderline"/>
        </w:rPr>
        <w:t xml:space="preserve">some of </w:t>
      </w:r>
      <w:r w:rsidRPr="00467812">
        <w:rPr>
          <w:rStyle w:val="StyleUnderline"/>
          <w:highlight w:val="yellow"/>
        </w:rPr>
        <w:t>the monopolist’s gains</w:t>
      </w:r>
      <w:r>
        <w:rPr>
          <w:rStyle w:val="StyleUnderline"/>
        </w:rPr>
        <w:t xml:space="preserve"> </w:t>
      </w:r>
      <w:r w:rsidRPr="004F68B4">
        <w:rPr>
          <w:rStyle w:val="StyleUnderline"/>
        </w:rPr>
        <w:t xml:space="preserve">from false advertising likely </w:t>
      </w:r>
      <w:r w:rsidRPr="00467812">
        <w:rPr>
          <w:rStyle w:val="StyleUnderline"/>
          <w:highlight w:val="yellow"/>
        </w:rPr>
        <w:t>came at the expense of the overall market rather than a single plaintiff, making it difficult to allocate false advertising</w:t>
      </w:r>
      <w:r w:rsidRPr="00E87AD4">
        <w:rPr>
          <w:rStyle w:val="StyleUnderline"/>
        </w:rPr>
        <w:t xml:space="preserve">-based </w:t>
      </w:r>
      <w:r w:rsidRPr="00467812">
        <w:rPr>
          <w:rStyle w:val="StyleUnderline"/>
          <w:highlight w:val="yellow"/>
        </w:rPr>
        <w:t>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467812">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467812">
        <w:rPr>
          <w:rStyle w:val="StyleUnderline"/>
          <w:highlight w:val="yellow"/>
        </w:rPr>
        <w:t>attorneys’ fees</w:t>
      </w:r>
      <w:r w:rsidRPr="00CB2498">
        <w:rPr>
          <w:rStyle w:val="StyleUnderline"/>
        </w:rPr>
        <w:t xml:space="preserve"> that promise to </w:t>
      </w:r>
      <w:r w:rsidRPr="00467812">
        <w:rPr>
          <w:rStyle w:val="StyleUnderline"/>
          <w:highlight w:val="yellow"/>
        </w:rPr>
        <w:t>provide robust deterrence against companies</w:t>
      </w:r>
      <w:r w:rsidRPr="00CB2498">
        <w:rPr>
          <w:rStyle w:val="StyleUnderline"/>
        </w:rPr>
        <w:t xml:space="preserve"> considering this behavior. Antitrust also offers </w:t>
      </w:r>
      <w:r w:rsidRPr="00467812">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advertising and marketwide harm to competition</w:t>
      </w:r>
      <w:r w:rsidRPr="00CB2498">
        <w:rPr>
          <w:sz w:val="16"/>
        </w:rPr>
        <w:t>.105 Antitrust offers a more expansive territorial jurisdiction.106</w:t>
      </w:r>
    </w:p>
    <w:p w14:paraId="760ABFD2" w14:textId="77777777" w:rsidR="00380795" w:rsidRDefault="00380795" w:rsidP="00380795">
      <w:pPr>
        <w:pStyle w:val="Heading2"/>
      </w:pPr>
      <w:r>
        <w:t>Plan</w:t>
      </w:r>
    </w:p>
    <w:p w14:paraId="156DBF8C" w14:textId="77777777" w:rsidR="00380795" w:rsidRDefault="00380795" w:rsidP="00380795">
      <w:pPr>
        <w:pStyle w:val="Heading4"/>
      </w:pPr>
      <w:r>
        <w:t xml:space="preserve">The United States federal government should substantially increase prohibitions on false advertising by applying a presumption that monopolists engaging in false advertising violate antitrust law and are subject to Section 5 enforcement by the Federal Trade Commission. </w:t>
      </w:r>
    </w:p>
    <w:p w14:paraId="2E5A12D6" w14:textId="77777777" w:rsidR="00380795" w:rsidRPr="004C0FF6" w:rsidRDefault="00380795" w:rsidP="00380795">
      <w:pPr>
        <w:pStyle w:val="Heading2"/>
      </w:pPr>
      <w:r w:rsidRPr="004C0FF6">
        <w:t>FTC Advantage</w:t>
      </w:r>
    </w:p>
    <w:p w14:paraId="50915F54" w14:textId="77777777" w:rsidR="00380795" w:rsidRPr="004C0FF6" w:rsidRDefault="00380795" w:rsidP="00380795">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w:t>
      </w:r>
      <w:r>
        <w:rPr>
          <w:rStyle w:val="Style13ptBold"/>
          <w:b/>
          <w:bCs w:val="0"/>
          <w:u w:val="single"/>
        </w:rPr>
        <w:t>Market-wide</w:t>
      </w:r>
      <w:r>
        <w:rPr>
          <w:rStyle w:val="Style13ptBold"/>
          <w:b/>
          <w:bCs w:val="0"/>
        </w:rPr>
        <w:t xml:space="preserve"> Section 5 enforcement </w:t>
      </w:r>
      <w:r>
        <w:rPr>
          <w:rStyle w:val="Style13ptBold"/>
          <w:b/>
          <w:bCs w:val="0"/>
          <w:u w:val="single"/>
        </w:rPr>
        <w:t>restores</w:t>
      </w:r>
      <w:r>
        <w:rPr>
          <w:rStyle w:val="Style13ptBold"/>
          <w:b/>
          <w:bCs w:val="0"/>
        </w:rPr>
        <w:t xml:space="preserve"> FTC credibility, </w:t>
      </w:r>
      <w:r>
        <w:rPr>
          <w:rStyle w:val="Style13ptBold"/>
          <w:b/>
          <w:bCs w:val="0"/>
          <w:u w:val="single"/>
        </w:rPr>
        <w:t>boosts fraud deterrence</w:t>
      </w:r>
      <w:r w:rsidRPr="009602CA">
        <w:rPr>
          <w:rStyle w:val="Style13ptBold"/>
          <w:b/>
          <w:bCs w:val="0"/>
        </w:rPr>
        <w:t>,</w:t>
      </w:r>
      <w:r>
        <w:rPr>
          <w:rStyle w:val="Style13ptBold"/>
          <w:b/>
          <w:bCs w:val="0"/>
        </w:rPr>
        <w:t xml:space="preserve"> and </w:t>
      </w:r>
      <w:r>
        <w:rPr>
          <w:rStyle w:val="Style13ptBold"/>
          <w:b/>
          <w:bCs w:val="0"/>
          <w:u w:val="single"/>
        </w:rPr>
        <w:t>reduces litigation</w:t>
      </w:r>
      <w:r>
        <w:rPr>
          <w:rStyle w:val="Style13ptBold"/>
          <w:b/>
          <w:bCs w:val="0"/>
        </w:rPr>
        <w:t xml:space="preserve"> </w:t>
      </w:r>
    </w:p>
    <w:p w14:paraId="7402ED35" w14:textId="77777777" w:rsidR="00380795" w:rsidRPr="004C0FF6" w:rsidRDefault="00380795" w:rsidP="00380795">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6" w:history="1">
        <w:r w:rsidRPr="00E366EB">
          <w:rPr>
            <w:rStyle w:val="Hyperlink"/>
          </w:rPr>
          <w:t>https://www.theregreview.org/2021/03/17/lee-reviving-power-of-ftc/</w:t>
        </w:r>
      </w:hyperlink>
      <w:r>
        <w:t xml:space="preserve"> -- Iowa </w:t>
      </w:r>
    </w:p>
    <w:p w14:paraId="2F530656" w14:textId="77777777" w:rsidR="00380795" w:rsidRPr="000A272B" w:rsidRDefault="00380795" w:rsidP="00380795">
      <w:pPr>
        <w:rPr>
          <w:rStyle w:val="StyleUnderline"/>
        </w:rPr>
      </w:pPr>
      <w:r w:rsidRPr="00467812">
        <w:rPr>
          <w:rStyle w:val="StyleUnderline"/>
          <w:highlight w:val="yellow"/>
        </w:rPr>
        <w:t>The</w:t>
      </w:r>
      <w:r>
        <w:t xml:space="preserve"> Federal Trade Commission (</w:t>
      </w:r>
      <w:r w:rsidRPr="00467812">
        <w:rPr>
          <w:rStyle w:val="StyleUnderline"/>
          <w:highlight w:val="yellow"/>
        </w:rPr>
        <w:t>FTC</w:t>
      </w:r>
      <w:r w:rsidRPr="000A272B">
        <w:rPr>
          <w:rStyle w:val="StyleUnderline"/>
        </w:rPr>
        <w:t xml:space="preserve">) may </w:t>
      </w:r>
      <w:r w:rsidRPr="00467812">
        <w:rPr>
          <w:rStyle w:val="Emphasis"/>
          <w:highlight w:val="yellow"/>
        </w:rPr>
        <w:t>face an existential threat</w:t>
      </w:r>
      <w:r w:rsidRPr="004202A4">
        <w:rPr>
          <w:rStyle w:val="StyleUnderline"/>
        </w:rPr>
        <w:t xml:space="preserve"> to its ability to hold corporate lawbreakers accountable</w:t>
      </w:r>
      <w:r w:rsidRPr="004202A4">
        <w:t>. A pending U.</w:t>
      </w:r>
      <w:r>
        <w:t xml:space="preserve">S. Supreme Court case threatens the FTC’s ability to seek monetary relief </w:t>
      </w:r>
      <w:r w:rsidRPr="00325EED">
        <w:t xml:space="preserve">from wrongdoers, while </w:t>
      </w:r>
      <w:r w:rsidRPr="00325EED">
        <w:rPr>
          <w:rStyle w:val="StyleUnderline"/>
        </w:rPr>
        <w:t xml:space="preserve">mounting public concerns about the adequacy of the FTC’s enforcement have led to </w:t>
      </w:r>
      <w:r w:rsidRPr="00467812">
        <w:rPr>
          <w:rStyle w:val="StyleUnderline"/>
          <w:highlight w:val="yellow"/>
        </w:rPr>
        <w:t xml:space="preserve">a </w:t>
      </w:r>
      <w:r w:rsidRPr="00467812">
        <w:rPr>
          <w:rStyle w:val="Emphasis"/>
          <w:highlight w:val="yellow"/>
        </w:rPr>
        <w:t>crisis of confidence in the agency</w:t>
      </w:r>
      <w:r w:rsidRPr="000A272B">
        <w:rPr>
          <w:rStyle w:val="StyleUnderline"/>
        </w:rPr>
        <w:t>.</w:t>
      </w:r>
    </w:p>
    <w:p w14:paraId="1F26E34A" w14:textId="77777777" w:rsidR="00380795" w:rsidRPr="004202A4" w:rsidRDefault="00380795" w:rsidP="00380795">
      <w:r w:rsidRPr="00467812">
        <w:rPr>
          <w:rStyle w:val="StyleUnderline"/>
          <w:highlight w:val="yellow"/>
        </w:rPr>
        <w:t>The solution</w:t>
      </w:r>
      <w:r w:rsidRPr="000A272B">
        <w:rPr>
          <w:rStyle w:val="StyleUnderline"/>
        </w:rPr>
        <w:t xml:space="preserve"> to this urgent </w:t>
      </w:r>
      <w:r w:rsidRPr="004202A4">
        <w:rPr>
          <w:rStyle w:val="StyleUnderline"/>
        </w:rPr>
        <w:t>crisis involves restoring a key FTC authority</w:t>
      </w:r>
      <w:r w:rsidRPr="004202A4">
        <w:t>, according to a new paper by FTC Commissioner Rohit Chopra and his attorney advisor Samuel Levine.</w:t>
      </w:r>
    </w:p>
    <w:p w14:paraId="31EA63C0" w14:textId="77777777" w:rsidR="00380795" w:rsidRDefault="00380795" w:rsidP="00380795">
      <w:r w:rsidRPr="004202A4">
        <w:t>After tracing the history of the FTC’s enforcement</w:t>
      </w:r>
      <w:r>
        <w:t xml:space="preserve"> tools and explaining their current inadequacy, </w:t>
      </w:r>
      <w:r w:rsidRPr="000A272B">
        <w:rPr>
          <w:rStyle w:val="StyleUnderline"/>
        </w:rPr>
        <w:t xml:space="preserve">Chopra and Levine argue that </w:t>
      </w:r>
      <w:r w:rsidRPr="00467812">
        <w:rPr>
          <w:rStyle w:val="Emphasis"/>
          <w:highlight w:val="yellow"/>
        </w:rPr>
        <w:t>reviving</w:t>
      </w:r>
      <w:r w:rsidRPr="000A272B">
        <w:rPr>
          <w:rStyle w:val="StyleUnderline"/>
        </w:rPr>
        <w:t xml:space="preserve"> the FTC’s </w:t>
      </w:r>
      <w:r w:rsidRPr="00467812">
        <w:rPr>
          <w:rStyle w:val="Emphasis"/>
          <w:highlight w:val="yellow"/>
        </w:rPr>
        <w:t>P</w:t>
      </w:r>
      <w:r w:rsidRPr="00992771">
        <w:rPr>
          <w:rStyle w:val="StyleUnderline"/>
        </w:rPr>
        <w:t>enalty</w:t>
      </w:r>
      <w:r w:rsidRPr="00992771">
        <w:rPr>
          <w:rStyle w:val="Emphasis"/>
        </w:rPr>
        <w:t xml:space="preserve"> </w:t>
      </w:r>
      <w:r w:rsidRPr="00467812">
        <w:rPr>
          <w:rStyle w:val="Emphasis"/>
          <w:highlight w:val="yellow"/>
        </w:rPr>
        <w:t>O</w:t>
      </w:r>
      <w:r w:rsidRPr="00992771">
        <w:rPr>
          <w:rStyle w:val="StyleUnderline"/>
        </w:rPr>
        <w:t xml:space="preserve">ffense </w:t>
      </w:r>
      <w:r w:rsidRPr="00467812">
        <w:rPr>
          <w:rStyle w:val="Emphasis"/>
          <w:highlight w:val="yellow"/>
        </w:rPr>
        <w:t>A</w:t>
      </w:r>
      <w:r w:rsidRPr="00992771">
        <w:rPr>
          <w:rStyle w:val="StyleUnderline"/>
        </w:rPr>
        <w:t>uthority</w:t>
      </w:r>
      <w:r w:rsidRPr="00467812">
        <w:rPr>
          <w:rStyle w:val="Emphasis"/>
          <w:highlight w:val="yellow"/>
        </w:rPr>
        <w:t xml:space="preserve"> will improve the FTC’s effectiveness and regain public confidence</w:t>
      </w:r>
      <w:r w:rsidRPr="000A272B">
        <w:rPr>
          <w:rStyle w:val="StyleUnderline"/>
        </w:rPr>
        <w:t xml:space="preserve"> by increasing deterrence and ensuring fairness for honest firms</w:t>
      </w:r>
      <w:r>
        <w:t>.</w:t>
      </w:r>
    </w:p>
    <w:p w14:paraId="08019CBD" w14:textId="77777777" w:rsidR="00380795" w:rsidRDefault="00380795" w:rsidP="00380795">
      <w:r>
        <w:t>Established by the FTC Act, the FTC has a mission to “protect consumers and competition by preventing anticompetitive, deceptive, and unfair business practices.” Chopra and Levine, however, highlight the FTC’s concerning track record in fulfilling this mission.</w:t>
      </w:r>
    </w:p>
    <w:p w14:paraId="40E6A5EC" w14:textId="77777777" w:rsidR="00380795" w:rsidRDefault="00380795" w:rsidP="00380795">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6B782F77" w14:textId="77777777" w:rsidR="00380795" w:rsidRPr="000A272B" w:rsidRDefault="00380795" w:rsidP="00380795">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467812">
        <w:rPr>
          <w:rStyle w:val="StyleUnderline"/>
          <w:highlight w:val="yellow"/>
        </w:rPr>
        <w:t xml:space="preserve">In the 2000s, the FTC took </w:t>
      </w:r>
      <w:r w:rsidRPr="00467812">
        <w:rPr>
          <w:rStyle w:val="Emphasis"/>
          <w:highlight w:val="yellow"/>
        </w:rPr>
        <w:t>minimal enforcement action</w:t>
      </w:r>
      <w:r w:rsidRPr="000A272B">
        <w:rPr>
          <w:rStyle w:val="StyleUnderline"/>
        </w:rPr>
        <w:t xml:space="preserve"> to prevent the mortgage meltdown</w:t>
      </w:r>
      <w:r>
        <w:t xml:space="preserve">, remaining largely idle as subprime lenders sold loans structured to fail. </w:t>
      </w:r>
      <w:r w:rsidRPr="00467812">
        <w:rPr>
          <w:rStyle w:val="StyleUnderline"/>
          <w:highlight w:val="yellow"/>
        </w:rPr>
        <w:t xml:space="preserve">Congress responded by </w:t>
      </w:r>
      <w:r w:rsidRPr="00467812">
        <w:rPr>
          <w:rStyle w:val="Emphasis"/>
          <w:highlight w:val="yellow"/>
        </w:rPr>
        <w:t>stripping the FTC of major authorities</w:t>
      </w:r>
      <w:r w:rsidRPr="000A272B">
        <w:rPr>
          <w:rStyle w:val="StyleUnderline"/>
        </w:rPr>
        <w:t xml:space="preserve"> over the financial sector, such as rulemaking on mortgages and debt collection.</w:t>
      </w:r>
    </w:p>
    <w:p w14:paraId="7CC1D52C" w14:textId="77777777" w:rsidR="00380795" w:rsidRPr="000A272B" w:rsidRDefault="00380795" w:rsidP="00380795">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331BFD62" w14:textId="77777777" w:rsidR="00380795" w:rsidRDefault="00380795" w:rsidP="00380795">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53D470F1" w14:textId="77777777" w:rsidR="00380795" w:rsidRPr="000A272B" w:rsidRDefault="00380795" w:rsidP="00380795">
      <w:pPr>
        <w:rPr>
          <w:rStyle w:val="StyleUnderline"/>
        </w:rPr>
      </w:pPr>
      <w:r w:rsidRPr="000A272B">
        <w:rPr>
          <w:rStyle w:val="StyleUnderline"/>
        </w:rPr>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17FDAD50" w14:textId="77777777" w:rsidR="00380795" w:rsidRPr="000A272B" w:rsidRDefault="00380795" w:rsidP="00380795">
      <w:pPr>
        <w:rPr>
          <w:rStyle w:val="StyleUnderline"/>
        </w:rPr>
      </w:pPr>
      <w:r w:rsidRPr="00E26A83">
        <w:rPr>
          <w:rStyle w:val="StyleUnderline"/>
        </w:rPr>
        <w:t>Even if courts uphold the use of</w:t>
      </w:r>
      <w:r w:rsidRPr="000A272B">
        <w:rPr>
          <w:rStyle w:val="StyleUnderline"/>
        </w:rPr>
        <w:t xml:space="preserve"> Section </w:t>
      </w:r>
      <w:r w:rsidRPr="00467812">
        <w:rPr>
          <w:rStyle w:val="Emphasis"/>
          <w:highlight w:val="yellow"/>
        </w:rPr>
        <w:t>13(b)</w:t>
      </w:r>
      <w:r w:rsidRPr="000A272B">
        <w:rPr>
          <w:rStyle w:val="StyleUnderline"/>
        </w:rPr>
        <w:t xml:space="preserve">, argue Chopra and Levine, </w:t>
      </w:r>
      <w:r w:rsidRPr="00E26A83">
        <w:rPr>
          <w:rStyle w:val="StyleUnderline"/>
        </w:rPr>
        <w:t>this</w:t>
      </w:r>
      <w:r w:rsidRPr="000A272B">
        <w:rPr>
          <w:rStyle w:val="StyleUnderline"/>
        </w:rPr>
        <w:t xml:space="preserve"> </w:t>
      </w:r>
      <w:r w:rsidRPr="00467812">
        <w:rPr>
          <w:rStyle w:val="Emphasis"/>
          <w:highlight w:val="yellow"/>
        </w:rPr>
        <w:t>enforcement</w:t>
      </w:r>
      <w:r w:rsidRPr="00E26A83">
        <w:rPr>
          <w:rStyle w:val="StyleUnderline"/>
        </w:rPr>
        <w:t xml:space="preserve"> tool </w:t>
      </w:r>
      <w:r w:rsidRPr="00467812">
        <w:rPr>
          <w:rStyle w:val="Emphasis"/>
          <w:highlight w:val="yellow"/>
        </w:rPr>
        <w:t>remains 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79EE8EC8" w14:textId="77777777" w:rsidR="00380795" w:rsidRDefault="00380795" w:rsidP="00380795">
      <w:r w:rsidRPr="000A272B">
        <w:rPr>
          <w:rStyle w:val="StyleUnderline"/>
        </w:rPr>
        <w:t xml:space="preserve">Instead of overreliance on Section 13(b), Chopra and Levine advocate </w:t>
      </w:r>
      <w:r w:rsidRPr="00467812">
        <w:rPr>
          <w:rStyle w:val="Emphasis"/>
          <w:highlight w:val="yellow"/>
        </w:rPr>
        <w:t>greater use of</w:t>
      </w:r>
      <w:r w:rsidRPr="000A272B">
        <w:rPr>
          <w:rStyle w:val="StyleUnderline"/>
        </w:rPr>
        <w:t xml:space="preserve"> the Penalty Offense Authority under </w:t>
      </w:r>
      <w:r w:rsidRPr="00467812">
        <w:rPr>
          <w:rStyle w:val="Emphasis"/>
          <w:highlight w:val="yellow"/>
        </w:rPr>
        <w:t>Section 5 of the FTC Act</w:t>
      </w:r>
      <w:r w:rsidRPr="000A272B">
        <w:rPr>
          <w:rStyle w:val="StyleUnderline"/>
        </w:rPr>
        <w:t>. Under this authority, the FTC can seek civil penalties if the agency issued a final cease-and-desist order determining that a practice is unfair or deceptive and if a party subsequently engaged in that practice</w:t>
      </w:r>
      <w:r>
        <w:t>, knowing that the practice was unfair or deceptive.</w:t>
      </w:r>
    </w:p>
    <w:p w14:paraId="4FE87BC0" w14:textId="77777777" w:rsidR="00380795" w:rsidRDefault="00380795" w:rsidP="00380795">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24E06093" w14:textId="77777777" w:rsidR="00380795" w:rsidRPr="00A705A6" w:rsidRDefault="00380795" w:rsidP="00380795">
      <w:pPr>
        <w:rPr>
          <w:rStyle w:val="StyleUnderline"/>
        </w:rPr>
      </w:pPr>
      <w:r w:rsidRPr="000A272B">
        <w:rPr>
          <w:rStyle w:val="StyleUnderline"/>
        </w:rPr>
        <w:t xml:space="preserve">Previously, the FTC </w:t>
      </w:r>
      <w:r w:rsidRPr="004202A4">
        <w:rPr>
          <w:rStyle w:val="StyleUnderline"/>
        </w:rPr>
        <w:t xml:space="preserve">deployed its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 to target whole industries</w:t>
      </w:r>
      <w:r w:rsidRPr="004202A4">
        <w:t xml:space="preserve">, in a manner that one FTC commissioner described as “extremely effective and efficient.” </w:t>
      </w:r>
      <w:r w:rsidRPr="004202A4">
        <w:rPr>
          <w:rStyle w:val="StyleUnderline"/>
        </w:rPr>
        <w:t xml:space="preserve">Nevertheless, the agency’s use of </w:t>
      </w:r>
      <w:r w:rsidRPr="00A705A6">
        <w:rPr>
          <w:rStyle w:val="StyleUnderline"/>
        </w:rPr>
        <w:t>this tool rapidly declined in the 1980s, and it was used only once in the last decade.</w:t>
      </w:r>
    </w:p>
    <w:p w14:paraId="4EE5A97D" w14:textId="77777777" w:rsidR="00380795" w:rsidRPr="004C0FF6" w:rsidRDefault="00380795" w:rsidP="00380795">
      <w:pPr>
        <w:rPr>
          <w:rStyle w:val="Emphasis"/>
        </w:rPr>
      </w:pPr>
      <w:r w:rsidRPr="00A705A6">
        <w:rPr>
          <w:rStyle w:val="StyleUnderline"/>
        </w:rPr>
        <w:t>Calling for renewed use of the Penalty Offense Authority, Chopra and Levine outline three key benefits of such a resurrection. First, compared to equitable relief</w:t>
      </w:r>
      <w:r w:rsidRPr="004202A4">
        <w:rPr>
          <w:rStyle w:val="StyleUnderline"/>
        </w:rPr>
        <w:t xml:space="preserve">, civil penalties </w:t>
      </w:r>
      <w:r w:rsidRPr="00467812">
        <w:rPr>
          <w:rStyle w:val="StyleUnderline"/>
          <w:highlight w:val="yellow"/>
        </w:rPr>
        <w:t>would</w:t>
      </w:r>
      <w:r w:rsidRPr="00E104F7">
        <w:rPr>
          <w:rStyle w:val="StyleUnderline"/>
        </w:rPr>
        <w:t xml:space="preserve"> more </w:t>
      </w:r>
      <w:r w:rsidRPr="00467812">
        <w:rPr>
          <w:rStyle w:val="Emphasis"/>
          <w:highlight w:val="yellow"/>
        </w:rPr>
        <w:t>effectively</w:t>
      </w:r>
      <w:r w:rsidRPr="00E104F7">
        <w:rPr>
          <w:rStyle w:val="StyleUnderline"/>
        </w:rPr>
        <w:t xml:space="preserve"> punish and </w:t>
      </w:r>
      <w:r w:rsidRPr="00467812">
        <w:rPr>
          <w:rStyle w:val="Emphasis"/>
          <w:highlight w:val="yellow"/>
        </w:rPr>
        <w:t>deter</w:t>
      </w:r>
      <w:r w:rsidRPr="00E104F7">
        <w:rPr>
          <w:rStyle w:val="StyleUnderline"/>
        </w:rPr>
        <w:t xml:space="preserve"> wrongdoers</w:t>
      </w:r>
      <w:r w:rsidRPr="004202A4">
        <w:rPr>
          <w:rStyle w:val="StyleUnderline"/>
        </w:rPr>
        <w:t xml:space="preserve">. Second, the use of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 xml:space="preserve">uthority would </w:t>
      </w:r>
      <w:r w:rsidRPr="00467812">
        <w:rPr>
          <w:rStyle w:val="Emphasis"/>
          <w:highlight w:val="yellow"/>
        </w:rPr>
        <w:t>reduce litigation risk</w:t>
      </w:r>
      <w:r w:rsidRPr="00467812">
        <w:rPr>
          <w:rStyle w:val="StyleUnderline"/>
          <w:highlight w:val="yellow"/>
        </w:rPr>
        <w:t xml:space="preserve"> for the FTC</w:t>
      </w:r>
      <w:r w:rsidRPr="00E104F7">
        <w:rPr>
          <w:rStyle w:val="StyleUnderline"/>
        </w:rPr>
        <w:t xml:space="preserve">. Current </w:t>
      </w:r>
      <w:r w:rsidRPr="004202A4">
        <w:rPr>
          <w:rStyle w:val="StyleUnderline"/>
        </w:rPr>
        <w:t xml:space="preserve">overreliance on Section 13(b) creates </w:t>
      </w:r>
      <w:r w:rsidRPr="004202A4">
        <w:rPr>
          <w:rStyle w:val="Emphasis"/>
        </w:rPr>
        <w:t>uncertainty</w:t>
      </w:r>
      <w:r w:rsidRPr="004202A4">
        <w:rPr>
          <w:rStyle w:val="StyleUnderline"/>
        </w:rPr>
        <w:t xml:space="preserve"> as </w:t>
      </w:r>
      <w:r w:rsidRPr="004202A4">
        <w:rPr>
          <w:rStyle w:val="Emphasis"/>
        </w:rPr>
        <w:t>court cases</w:t>
      </w:r>
      <w:r w:rsidRPr="004202A4">
        <w:rPr>
          <w:rStyle w:val="StyleUnderline"/>
        </w:rPr>
        <w:t xml:space="preserve"> challenge the pr</w:t>
      </w:r>
      <w:r w:rsidRPr="00E104F7">
        <w:rPr>
          <w:rStyle w:val="StyleUnderline"/>
        </w:rPr>
        <w:t xml:space="preserve">ogram, </w:t>
      </w:r>
      <w:r w:rsidRPr="00467812">
        <w:rPr>
          <w:rStyle w:val="StyleUnderline"/>
          <w:highlight w:val="yellow"/>
        </w:rPr>
        <w:t>and</w:t>
      </w:r>
      <w:r w:rsidRPr="00E104F7">
        <w:rPr>
          <w:rStyle w:val="StyleUnderline"/>
        </w:rPr>
        <w:t xml:space="preserve"> seeking monetary relief under Section 13(b) </w:t>
      </w:r>
      <w:r w:rsidRPr="004202A4">
        <w:rPr>
          <w:rStyle w:val="StyleUnderline"/>
        </w:rPr>
        <w:t xml:space="preserve">requires </w:t>
      </w:r>
      <w:r w:rsidRPr="004202A4">
        <w:rPr>
          <w:rStyle w:val="Emphasis"/>
        </w:rPr>
        <w:t>risky and expensive</w:t>
      </w:r>
      <w:r w:rsidRPr="004202A4">
        <w:rPr>
          <w:rStyle w:val="StyleUnderline"/>
        </w:rPr>
        <w:t xml:space="preserve"> attempts to quantify harm. Finally,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w:t>
      </w:r>
      <w:r w:rsidRPr="000A272B">
        <w:rPr>
          <w:rStyle w:val="StyleUnderline"/>
        </w:rPr>
        <w:t xml:space="preserve"> </w:t>
      </w:r>
      <w:r w:rsidRPr="00467812">
        <w:rPr>
          <w:rStyle w:val="StyleUnderline"/>
          <w:highlight w:val="yellow"/>
        </w:rPr>
        <w:t>provide</w:t>
      </w:r>
      <w:r w:rsidRPr="004202A4">
        <w:rPr>
          <w:rStyle w:val="StyleUnderline"/>
        </w:rPr>
        <w:t xml:space="preserve">s </w:t>
      </w:r>
      <w:r w:rsidRPr="00467812">
        <w:rPr>
          <w:rStyle w:val="Emphasis"/>
          <w:highlight w:val="yellow"/>
        </w:rPr>
        <w:t>market-wide impact</w:t>
      </w:r>
      <w:r w:rsidRPr="00E104F7">
        <w:rPr>
          <w:rStyle w:val="StyleUnderline"/>
        </w:rPr>
        <w:t xml:space="preserve">. By providing notice to firms across an industry, </w:t>
      </w:r>
      <w:r w:rsidRPr="00467812">
        <w:rPr>
          <w:rStyle w:val="StyleUnderline"/>
          <w:highlight w:val="yellow"/>
        </w:rPr>
        <w:t xml:space="preserve">the FTC can correct </w:t>
      </w:r>
      <w:r w:rsidRPr="00467812">
        <w:rPr>
          <w:rStyle w:val="Emphasis"/>
          <w:highlight w:val="yellow"/>
        </w:rPr>
        <w:t>market-wide</w:t>
      </w:r>
      <w:r w:rsidRPr="00467812">
        <w:rPr>
          <w:rStyle w:val="StyleUnderline"/>
          <w:highlight w:val="yellow"/>
        </w:rPr>
        <w:t xml:space="preserve"> practices—</w:t>
      </w:r>
      <w:r w:rsidRPr="00467812">
        <w:rPr>
          <w:rStyle w:val="Emphasis"/>
          <w:highlight w:val="yellow"/>
        </w:rPr>
        <w:t>increasing compliance</w:t>
      </w:r>
      <w:r w:rsidRPr="00467812">
        <w:rPr>
          <w:rStyle w:val="StyleUnderline"/>
          <w:highlight w:val="yellow"/>
        </w:rPr>
        <w:t xml:space="preserve"> and </w:t>
      </w:r>
      <w:r w:rsidRPr="00467812">
        <w:rPr>
          <w:rStyle w:val="Emphasis"/>
          <w:highlight w:val="yellow"/>
        </w:rPr>
        <w:t>reducing the need to bring</w:t>
      </w:r>
      <w:r w:rsidRPr="004C0FF6">
        <w:rPr>
          <w:rStyle w:val="StyleUnderline"/>
        </w:rPr>
        <w:t xml:space="preserve"> similar </w:t>
      </w:r>
      <w:r w:rsidRPr="00467812">
        <w:rPr>
          <w:rStyle w:val="Emphasis"/>
          <w:highlight w:val="yellow"/>
        </w:rPr>
        <w:t>enforcement actions repeatedly.</w:t>
      </w:r>
    </w:p>
    <w:p w14:paraId="5BA40231" w14:textId="77777777" w:rsidR="00380795" w:rsidRPr="004C0FF6" w:rsidRDefault="00380795" w:rsidP="00380795">
      <w:pPr>
        <w:rPr>
          <w:rStyle w:val="StyleUnderline"/>
        </w:rPr>
      </w:pPr>
      <w:r w:rsidRPr="004C0FF6">
        <w:rPr>
          <w:rStyle w:val="StyleUnderline"/>
        </w:rPr>
        <w:t xml:space="preserve">Chopra and Levine </w:t>
      </w:r>
      <w:r w:rsidRPr="004202A4">
        <w:rPr>
          <w:rStyle w:val="StyleUnderline"/>
        </w:rPr>
        <w:t>specifically advocate the use</w:t>
      </w:r>
      <w:r w:rsidRPr="004C0FF6">
        <w:rPr>
          <w:rStyle w:val="StyleUnderline"/>
        </w:rPr>
        <w:t xml:space="preserve"> of the </w:t>
      </w:r>
      <w:r w:rsidRPr="00467812">
        <w:rPr>
          <w:rStyle w:val="Emphasis"/>
          <w:highlight w:val="yellow"/>
        </w:rPr>
        <w:t>P</w:t>
      </w:r>
      <w:r w:rsidRPr="00C07AB5">
        <w:rPr>
          <w:rStyle w:val="StyleUnderline"/>
        </w:rPr>
        <w:t xml:space="preserve">enalty </w:t>
      </w:r>
      <w:r w:rsidRPr="00467812">
        <w:rPr>
          <w:rStyle w:val="Emphasis"/>
          <w:highlight w:val="yellow"/>
        </w:rPr>
        <w:t>O</w:t>
      </w:r>
      <w:r w:rsidRPr="00C07AB5">
        <w:rPr>
          <w:rStyle w:val="StyleUnderline"/>
        </w:rPr>
        <w:t xml:space="preserve">ffense </w:t>
      </w:r>
      <w:r w:rsidRPr="00467812">
        <w:rPr>
          <w:rStyle w:val="Emphasis"/>
          <w:highlight w:val="yellow"/>
        </w:rPr>
        <w:t>A</w:t>
      </w:r>
      <w:r w:rsidRPr="00C07AB5">
        <w:rPr>
          <w:rStyle w:val="StyleUnderline"/>
        </w:rPr>
        <w:t>uthority</w:t>
      </w:r>
      <w:r w:rsidRPr="000A272B">
        <w:rPr>
          <w:rStyle w:val="StyleUnderline"/>
        </w:rPr>
        <w:t xml:space="preserve"> </w:t>
      </w:r>
      <w:r w:rsidRPr="00467812">
        <w:rPr>
          <w:rStyle w:val="StyleUnderline"/>
          <w:highlight w:val="yellow"/>
        </w:rPr>
        <w:t xml:space="preserve">in areas where a harmful practice has been </w:t>
      </w:r>
      <w:r w:rsidRPr="00467812">
        <w:rPr>
          <w:rStyle w:val="Emphasis"/>
          <w:highlight w:val="yellow"/>
        </w:rPr>
        <w:t>condemned</w:t>
      </w:r>
      <w:r w:rsidRPr="00467812">
        <w:rPr>
          <w:rStyle w:val="StyleUnderline"/>
          <w:highlight w:val="yellow"/>
        </w:rPr>
        <w:t xml:space="preserve"> by an FTC order </w:t>
      </w:r>
      <w:r w:rsidRPr="00467812">
        <w:rPr>
          <w:rStyle w:val="Emphasis"/>
          <w:highlight w:val="yellow"/>
        </w:rPr>
        <w:t>but not forbidden</w:t>
      </w:r>
      <w:r w:rsidRPr="004C0FF6">
        <w:rPr>
          <w:rStyle w:val="StyleUnderline"/>
        </w:rPr>
        <w:t xml:space="preserve"> by an agency rule. They identify five areas where </w:t>
      </w:r>
      <w:r w:rsidRPr="00467812">
        <w:rPr>
          <w:rStyle w:val="StyleUnderline"/>
          <w:highlight w:val="yellow"/>
        </w:rPr>
        <w:t>the FTC could deploy</w:t>
      </w:r>
      <w:r w:rsidRPr="004C0FF6">
        <w:rPr>
          <w:rStyle w:val="StyleUnderline"/>
        </w:rPr>
        <w:t xml:space="preserve"> the </w:t>
      </w:r>
      <w:r w:rsidRPr="00467812">
        <w:rPr>
          <w:rStyle w:val="Emphasis"/>
          <w:highlight w:val="yellow"/>
        </w:rPr>
        <w:t>P</w:t>
      </w:r>
      <w:r w:rsidRPr="00C07AB5">
        <w:rPr>
          <w:rStyle w:val="StyleUnderline"/>
        </w:rPr>
        <w:t xml:space="preserve">enalty </w:t>
      </w:r>
      <w:r w:rsidRPr="00467812">
        <w:rPr>
          <w:rStyle w:val="Emphasis"/>
          <w:highlight w:val="yellow"/>
        </w:rPr>
        <w:t>O</w:t>
      </w:r>
      <w:r w:rsidRPr="00C07AB5">
        <w:rPr>
          <w:rStyle w:val="StyleUnderline"/>
        </w:rPr>
        <w:t xml:space="preserve">ffense </w:t>
      </w:r>
      <w:r w:rsidRPr="00467812">
        <w:rPr>
          <w:rStyle w:val="Emphasis"/>
          <w:highlight w:val="yellow"/>
        </w:rPr>
        <w:t>A</w:t>
      </w:r>
      <w:r w:rsidRPr="00C07AB5">
        <w:rPr>
          <w:rStyle w:val="StyleUnderline"/>
        </w:rPr>
        <w:t>uthority</w:t>
      </w:r>
      <w:r w:rsidRPr="000A272B">
        <w:rPr>
          <w:rStyle w:val="StyleUnderline"/>
        </w:rPr>
        <w:t xml:space="preserve"> </w:t>
      </w:r>
      <w:r w:rsidRPr="00467812">
        <w:rPr>
          <w:rStyle w:val="StyleUnderline"/>
          <w:highlight w:val="yellow"/>
        </w:rPr>
        <w:t>based on</w:t>
      </w:r>
      <w:r w:rsidRPr="004C0FF6">
        <w:rPr>
          <w:rStyle w:val="StyleUnderline"/>
        </w:rPr>
        <w:t xml:space="preserve"> existing orders: for-profit college </w:t>
      </w:r>
      <w:r w:rsidRPr="00467812">
        <w:rPr>
          <w:rStyle w:val="Emphasis"/>
          <w:highlight w:val="yellow"/>
        </w:rPr>
        <w:t>fraud</w:t>
      </w:r>
      <w:r w:rsidRPr="004202A4">
        <w:rPr>
          <w:rStyle w:val="StyleUnderline"/>
        </w:rPr>
        <w:t>, false earnings claims</w:t>
      </w:r>
      <w:r w:rsidRPr="00C07AB5">
        <w:rPr>
          <w:rStyle w:val="StyleUnderline"/>
        </w:rPr>
        <w:t xml:space="preserve"> targeted</w:t>
      </w:r>
      <w:r w:rsidRPr="004C0FF6">
        <w:rPr>
          <w:rStyle w:val="StyleUnderline"/>
        </w:rPr>
        <w:t xml:space="preserve"> </w:t>
      </w:r>
      <w:r w:rsidRPr="000977C5">
        <w:rPr>
          <w:rStyle w:val="StyleUnderline"/>
        </w:rPr>
        <w:t xml:space="preserve">at workers, online </w:t>
      </w:r>
      <w:r w:rsidRPr="00467812">
        <w:rPr>
          <w:rStyle w:val="Emphasis"/>
          <w:highlight w:val="yellow"/>
        </w:rPr>
        <w:t>disinfo</w:t>
      </w:r>
      <w:r w:rsidRPr="004202A4">
        <w:rPr>
          <w:rStyle w:val="StyleUnderline"/>
        </w:rPr>
        <w:t xml:space="preserve">rmation, </w:t>
      </w:r>
      <w:r w:rsidRPr="00467812">
        <w:rPr>
          <w:rStyle w:val="Emphasis"/>
          <w:highlight w:val="yellow"/>
        </w:rPr>
        <w:t>deceptive data</w:t>
      </w:r>
      <w:r w:rsidRPr="000977C5">
        <w:rPr>
          <w:rStyle w:val="StyleUnderline"/>
        </w:rPr>
        <w:t xml:space="preserve"> </w:t>
      </w:r>
      <w:r w:rsidRPr="004202A4">
        <w:rPr>
          <w:rStyle w:val="StyleUnderline"/>
        </w:rPr>
        <w:t xml:space="preserve">harvesting, </w:t>
      </w:r>
      <w:r w:rsidRPr="00467812">
        <w:rPr>
          <w:rStyle w:val="StyleUnderline"/>
          <w:highlight w:val="yellow"/>
        </w:rPr>
        <w:t xml:space="preserve">and </w:t>
      </w:r>
      <w:r w:rsidRPr="00467812">
        <w:rPr>
          <w:rStyle w:val="Emphasis"/>
          <w:highlight w:val="yellow"/>
        </w:rPr>
        <w:t>illegal</w:t>
      </w:r>
      <w:r w:rsidRPr="000977C5">
        <w:rPr>
          <w:rStyle w:val="StyleUnderline"/>
        </w:rPr>
        <w:t xml:space="preserve"> targeted </w:t>
      </w:r>
      <w:r w:rsidRPr="00467812">
        <w:rPr>
          <w:rStyle w:val="Emphasis"/>
          <w:highlight w:val="yellow"/>
        </w:rPr>
        <w:t>marketing</w:t>
      </w:r>
      <w:r w:rsidRPr="000977C5">
        <w:rPr>
          <w:rStyle w:val="StyleUnderline"/>
        </w:rPr>
        <w:t>.</w:t>
      </w:r>
    </w:p>
    <w:p w14:paraId="3DF4ED37" w14:textId="77777777" w:rsidR="00380795" w:rsidRDefault="00380795" w:rsidP="00380795">
      <w:r>
        <w:t>Ultimately, Chopra and Levine call on the FTC to shed its “self-inflicted paralysis” by drawing on a broader set of tools to protect the public.</w:t>
      </w:r>
    </w:p>
    <w:p w14:paraId="783D2188" w14:textId="77777777" w:rsidR="00380795" w:rsidRDefault="00380795" w:rsidP="00380795"/>
    <w:p w14:paraId="5C3C5458" w14:textId="77777777" w:rsidR="00380795" w:rsidRDefault="00380795" w:rsidP="00380795">
      <w:pPr>
        <w:pStyle w:val="Heading3"/>
      </w:pPr>
      <w:r>
        <w:t>Scenario 1 is Terror</w:t>
      </w:r>
    </w:p>
    <w:p w14:paraId="117C8A37" w14:textId="77777777" w:rsidR="00380795" w:rsidRPr="00E26A83" w:rsidRDefault="00380795" w:rsidP="00380795">
      <w:pPr>
        <w:pStyle w:val="Heading4"/>
        <w:rPr>
          <w:u w:val="single"/>
        </w:rPr>
      </w:pPr>
      <w:r>
        <w:t xml:space="preserve">Section 5 is the </w:t>
      </w:r>
      <w:r>
        <w:rPr>
          <w:u w:val="single"/>
        </w:rPr>
        <w:t>only</w:t>
      </w:r>
      <w:r>
        <w:t xml:space="preserve"> avenue for </w:t>
      </w:r>
      <w:r w:rsidRPr="00E26A83">
        <w:rPr>
          <w:u w:val="single"/>
        </w:rPr>
        <w:t xml:space="preserve">fraud crackdowns </w:t>
      </w:r>
    </w:p>
    <w:p w14:paraId="71CF1613" w14:textId="77777777" w:rsidR="00380795" w:rsidRPr="0082103E" w:rsidRDefault="00380795" w:rsidP="00380795">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Sonsini and Vice Chair of the Privacy and Information Security Committee of the ABA Antitrust Law Section, and former Deputy Director of the FTC’s Bureau of Consumer Protection; </w:t>
      </w:r>
      <w:r w:rsidRPr="00FD2929">
        <w:t xml:space="preserve">Stephen </w:t>
      </w:r>
      <w:r w:rsidRPr="0082103E">
        <w:t>Schultze is an Associate in the privacy and cybersecurity practice at Wilson Sonsini, “FTC Authority Under Siege: Monetary and Injunctive Relief at Risk in Courts as Congress Contemplates a Response,” The Antitrust Source, April 2021, ABA</w:t>
      </w:r>
    </w:p>
    <w:p w14:paraId="308EDCA7" w14:textId="77777777" w:rsidR="00380795" w:rsidRDefault="00380795" w:rsidP="00380795">
      <w:pPr>
        <w:rPr>
          <w:rStyle w:val="StyleUnderline"/>
        </w:rPr>
      </w:pPr>
      <w:r w:rsidRPr="00D732F1">
        <w:rPr>
          <w:rStyle w:val="StyleUnderline"/>
        </w:rPr>
        <w:t xml:space="preserve">It is hard to imagine a favorable outcome for the FTC after this oral argument. </w:t>
      </w:r>
      <w:r w:rsidRPr="00467812">
        <w:rPr>
          <w:rStyle w:val="StyleUnderline"/>
          <w:highlight w:val="yellow"/>
        </w:rPr>
        <w:t>The Court</w:t>
      </w:r>
      <w:r w:rsidRPr="00467812">
        <w:rPr>
          <w:sz w:val="16"/>
          <w:highlight w:val="yellow"/>
        </w:rPr>
        <w:t xml:space="preserve"> </w:t>
      </w:r>
      <w:r w:rsidRPr="00467812">
        <w:rPr>
          <w:rStyle w:val="StyleUnderline"/>
          <w:highlight w:val="yellow"/>
        </w:rPr>
        <w:t>will</w:t>
      </w:r>
      <w:r w:rsidRPr="00992771">
        <w:rPr>
          <w:rStyle w:val="StyleUnderline"/>
        </w:rPr>
        <w:t xml:space="preserve"> probably</w:t>
      </w:r>
      <w:r w:rsidRPr="0082103E">
        <w:rPr>
          <w:sz w:val="16"/>
        </w:rPr>
        <w:t xml:space="preserve"> </w:t>
      </w:r>
      <w:r w:rsidRPr="00467812">
        <w:rPr>
          <w:rStyle w:val="Emphasis"/>
          <w:highlight w:val="yellow"/>
        </w:rPr>
        <w:t>limit</w:t>
      </w:r>
      <w:r w:rsidRPr="00467812">
        <w:rPr>
          <w:rStyle w:val="StyleUnderline"/>
          <w:highlight w:val="yellow"/>
        </w:rPr>
        <w:t xml:space="preserve"> 13(b) relief to </w:t>
      </w:r>
      <w:r w:rsidRPr="00467812">
        <w:rPr>
          <w:rStyle w:val="Emphasis"/>
          <w:highlight w:val="yellow"/>
        </w:rPr>
        <w:t>injunctions</w:t>
      </w:r>
      <w:r w:rsidRPr="00467812">
        <w:rPr>
          <w:rStyle w:val="StyleUnderline"/>
          <w:highlight w:val="yellow"/>
        </w:rPr>
        <w:t xml:space="preserve">, requiring the Commission to resort to cumbersome </w:t>
      </w:r>
      <w:r w:rsidRPr="00467812">
        <w:rPr>
          <w:rStyle w:val="Emphasis"/>
          <w:highlight w:val="yellow"/>
        </w:rPr>
        <w:t>administrative</w:t>
      </w:r>
      <w:r w:rsidRPr="00467812">
        <w:rPr>
          <w:rStyle w:val="StyleUnderline"/>
          <w:highlight w:val="yellow"/>
        </w:rPr>
        <w:t xml:space="preserve"> proceedings to get </w:t>
      </w:r>
      <w:r w:rsidRPr="005B7657">
        <w:rPr>
          <w:rStyle w:val="Emphasis"/>
        </w:rPr>
        <w:t xml:space="preserve">any </w:t>
      </w:r>
      <w:r w:rsidRPr="00467812">
        <w:rPr>
          <w:rStyle w:val="Emphasis"/>
          <w:highlight w:val="yellow"/>
        </w:rPr>
        <w:t>monetary relief</w:t>
      </w:r>
      <w:r w:rsidRPr="00467812">
        <w:rPr>
          <w:rStyle w:val="StyleUnderline"/>
          <w:highlight w:val="yellow"/>
        </w:rPr>
        <w:t>. That</w:t>
      </w:r>
      <w:r w:rsidRPr="0082103E">
        <w:rPr>
          <w:sz w:val="16"/>
        </w:rPr>
        <w:t xml:space="preserve"> would </w:t>
      </w:r>
      <w:r w:rsidRPr="00467812">
        <w:rPr>
          <w:rStyle w:val="Emphasis"/>
          <w:highlight w:val="yellow"/>
        </w:rPr>
        <w:t>dramatically undermine</w:t>
      </w:r>
      <w:r w:rsidRPr="00467812">
        <w:rPr>
          <w:sz w:val="16"/>
          <w:highlight w:val="yellow"/>
        </w:rPr>
        <w:t xml:space="preserve"> </w:t>
      </w:r>
      <w:r w:rsidRPr="00467812">
        <w:rPr>
          <w:rStyle w:val="StyleUnderline"/>
          <w:highlight w:val="yellow"/>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467812">
        <w:rPr>
          <w:rStyle w:val="Emphasis"/>
          <w:highlight w:val="yellow"/>
        </w:rPr>
        <w:t>fraud</w:t>
      </w:r>
      <w:r w:rsidRPr="0082103E">
        <w:rPr>
          <w:rStyle w:val="StyleUnderline"/>
        </w:rPr>
        <w:t xml:space="preserve"> program</w:t>
      </w:r>
      <w:r w:rsidRPr="0082103E">
        <w:rPr>
          <w:sz w:val="16"/>
        </w:rPr>
        <w:t xml:space="preserve">.40 </w:t>
      </w:r>
      <w:r w:rsidRPr="00467812">
        <w:rPr>
          <w:rStyle w:val="StyleUnderline"/>
          <w:highlight w:val="yellow"/>
        </w:rPr>
        <w:t>It would leave</w:t>
      </w:r>
      <w:r w:rsidRPr="00467812">
        <w:rPr>
          <w:sz w:val="16"/>
          <w:highlight w:val="yellow"/>
        </w:rPr>
        <w:t xml:space="preserve"> </w:t>
      </w:r>
      <w:r w:rsidRPr="00467812">
        <w:rPr>
          <w:rStyle w:val="Emphasis"/>
          <w:highlight w:val="yellow"/>
        </w:rPr>
        <w:t>Section 5 and 19</w:t>
      </w:r>
      <w:r w:rsidRPr="00467812">
        <w:rPr>
          <w:rStyle w:val="StyleUnderline"/>
          <w:highlight w:val="yellow"/>
        </w:rPr>
        <w:t xml:space="preserve"> as the </w:t>
      </w:r>
      <w:r w:rsidRPr="00467812">
        <w:rPr>
          <w:rStyle w:val="Emphasis"/>
          <w:highlight w:val="yellow"/>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467812">
        <w:rPr>
          <w:rStyle w:val="StyleUnderline"/>
          <w:highlight w:val="yellow"/>
        </w:rPr>
        <w:t>Section 19</w:t>
      </w:r>
      <w:r w:rsidRPr="00C90F0F">
        <w:rPr>
          <w:rStyle w:val="StyleUnderline"/>
        </w:rPr>
        <w:t xml:space="preserve">, the </w:t>
      </w:r>
      <w:r w:rsidRPr="00D732F1">
        <w:rPr>
          <w:rStyle w:val="StyleUnderline"/>
        </w:rPr>
        <w:t xml:space="preserve">Commission </w:t>
      </w:r>
      <w:r w:rsidRPr="00467812">
        <w:rPr>
          <w:rStyle w:val="StyleUnderline"/>
          <w:highlight w:val="yellow"/>
        </w:rPr>
        <w:t>may obtain</w:t>
      </w:r>
      <w:r w:rsidRPr="00D732F1">
        <w:rPr>
          <w:rStyle w:val="StyleUnderline"/>
        </w:rPr>
        <w:t xml:space="preserve"> monetary consumer </w:t>
      </w:r>
      <w:r w:rsidRPr="00467812">
        <w:rPr>
          <w:rStyle w:val="StyleUnderline"/>
          <w:highlight w:val="yellow"/>
        </w:rPr>
        <w:t>redress</w:t>
      </w:r>
      <w:r w:rsidRPr="00D732F1">
        <w:rPr>
          <w:rStyle w:val="StyleUnderline"/>
        </w:rPr>
        <w:t xml:space="preserve"> or disgorgement but</w:t>
      </w:r>
      <w:r w:rsidRPr="0082103E">
        <w:rPr>
          <w:rStyle w:val="StyleUnderline"/>
        </w:rPr>
        <w:t xml:space="preserve"> </w:t>
      </w:r>
      <w:r w:rsidRPr="00467812">
        <w:rPr>
          <w:rStyle w:val="StyleUnderline"/>
          <w:highlight w:val="yellow"/>
        </w:rPr>
        <w:t xml:space="preserve">only </w:t>
      </w:r>
      <w:r w:rsidRPr="00467812">
        <w:rPr>
          <w:rStyle w:val="Emphasis"/>
          <w:highlight w:val="yellow"/>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467812">
        <w:rPr>
          <w:rStyle w:val="StyleUnderline"/>
          <w:highlight w:val="yellow"/>
        </w:rPr>
        <w:t>Moreover</w:t>
      </w:r>
      <w:r w:rsidRPr="00C90F0F">
        <w:rPr>
          <w:rStyle w:val="StyleUnderline"/>
        </w:rPr>
        <w:t xml:space="preserve">, Section 19 includes </w:t>
      </w:r>
      <w:r w:rsidRPr="00467812">
        <w:rPr>
          <w:rStyle w:val="StyleUnderline"/>
          <w:highlight w:val="yellow"/>
        </w:rPr>
        <w:t xml:space="preserve">a </w:t>
      </w:r>
      <w:r w:rsidRPr="00467812">
        <w:rPr>
          <w:rStyle w:val="Emphasis"/>
          <w:highlight w:val="yellow"/>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73B3AEFB" w14:textId="77777777" w:rsidR="00380795" w:rsidRPr="0082103E" w:rsidRDefault="00380795" w:rsidP="00380795">
      <w:pPr>
        <w:pStyle w:val="Heading4"/>
        <w:rPr>
          <w:u w:val="single"/>
        </w:rPr>
      </w:pPr>
      <w:r w:rsidRPr="0082103E">
        <w:t xml:space="preserve">Fraud crackdowns stop </w:t>
      </w:r>
      <w:r w:rsidRPr="0082103E">
        <w:rPr>
          <w:u w:val="single"/>
        </w:rPr>
        <w:t>major terror attacks</w:t>
      </w:r>
    </w:p>
    <w:p w14:paraId="4F4CDBDA" w14:textId="77777777" w:rsidR="00380795" w:rsidRPr="0082103E" w:rsidRDefault="00380795" w:rsidP="00380795">
      <w:r w:rsidRPr="0082103E">
        <w:t xml:space="preserve">Michael </w:t>
      </w:r>
      <w:r w:rsidRPr="0082103E">
        <w:rPr>
          <w:rStyle w:val="Style13ptBold"/>
        </w:rPr>
        <w:t>Tierney 18</w:t>
      </w:r>
      <w:r w:rsidRPr="0082103E">
        <w:t xml:space="preserve">, George &amp; Mary Hylton Professor of International Relations; Director Global Research Institute (GRI), “#TerroristFinancing: An Examination of Terrorism Financing via the Internet,” International Journal of Cyber Warfare and Terrorism, vol. 8, no. 1, 01/2018, pp. 1–11 </w:t>
      </w:r>
    </w:p>
    <w:p w14:paraId="529B2006" w14:textId="77777777" w:rsidR="00380795" w:rsidRPr="0082103E" w:rsidRDefault="00380795" w:rsidP="00380795">
      <w:pPr>
        <w:rPr>
          <w:sz w:val="16"/>
        </w:rPr>
      </w:pPr>
      <w:r w:rsidRPr="0082103E">
        <w:rPr>
          <w:sz w:val="16"/>
        </w:rPr>
        <w:t>2. TERRORIST FINANCING AND THE INTERNET</w:t>
      </w:r>
    </w:p>
    <w:p w14:paraId="24285A40" w14:textId="77777777" w:rsidR="00380795" w:rsidRPr="0082103E" w:rsidRDefault="00380795" w:rsidP="00380795">
      <w:pPr>
        <w:rPr>
          <w:sz w:val="16"/>
        </w:rPr>
      </w:pPr>
      <w:r w:rsidRPr="0082103E">
        <w:rPr>
          <w:sz w:val="16"/>
        </w:rPr>
        <w:t xml:space="preserve">As mentioned, </w:t>
      </w:r>
      <w:r w:rsidRPr="00467812">
        <w:rPr>
          <w:rStyle w:val="StyleUnderline"/>
          <w:highlight w:val="yellow"/>
        </w:rPr>
        <w:t>terrorists’ use</w:t>
      </w:r>
      <w:r w:rsidRPr="00992771">
        <w:rPr>
          <w:rStyle w:val="StyleUnderline"/>
        </w:rPr>
        <w:t xml:space="preserve"> of </w:t>
      </w:r>
      <w:r w:rsidRPr="00467812">
        <w:rPr>
          <w:rStyle w:val="StyleUnderline"/>
          <w:highlight w:val="yellow"/>
        </w:rPr>
        <w:t xml:space="preserve">the </w:t>
      </w:r>
      <w:r w:rsidRPr="00467812">
        <w:rPr>
          <w:rStyle w:val="Emphasis"/>
          <w:highlight w:val="yellow"/>
        </w:rPr>
        <w:t>internet</w:t>
      </w:r>
      <w:r w:rsidRPr="00992771">
        <w:rPr>
          <w:rStyle w:val="StyleUnderline"/>
        </w:rPr>
        <w:t xml:space="preserve"> has become a </w:t>
      </w:r>
      <w:r w:rsidRPr="00992771">
        <w:rPr>
          <w:rStyle w:val="Emphasis"/>
        </w:rPr>
        <w:t>major concern</w:t>
      </w:r>
      <w:r w:rsidRPr="00992771">
        <w:rPr>
          <w:rStyle w:val="StyleUnderline"/>
        </w:rPr>
        <w:t xml:space="preserve"> for security officials across the world in recent years.</w:t>
      </w:r>
      <w:r w:rsidRPr="00992771">
        <w:rPr>
          <w:sz w:val="16"/>
        </w:rPr>
        <w:t xml:space="preserve"> Like many other users, </w:t>
      </w:r>
      <w:r w:rsidRPr="00992771">
        <w:rPr>
          <w:rStyle w:val="StyleUnderline"/>
        </w:rPr>
        <w:t>terrorists have found that</w:t>
      </w:r>
      <w:r w:rsidRPr="0082103E">
        <w:rPr>
          <w:rStyle w:val="StyleUnderline"/>
        </w:rPr>
        <w:t xml:space="preserve"> the internet is</w:t>
      </w:r>
      <w:r w:rsidRPr="0082103E">
        <w:rPr>
          <w:sz w:val="16"/>
        </w:rPr>
        <w:t xml:space="preserve"> an </w:t>
      </w:r>
      <w:r w:rsidRPr="0082103E">
        <w:rPr>
          <w:rStyle w:val="Emphasis"/>
        </w:rPr>
        <w:t>invaluable</w:t>
      </w:r>
      <w:r w:rsidRPr="0082103E">
        <w:rPr>
          <w:sz w:val="16"/>
        </w:rPr>
        <w:t xml:space="preserve"> tool to share information quickly, in order to disseminate ideas and link up with likeminded individuals (Jacobson, 2010; Okolie-Osemene &amp; Okoh, 2015). In this manner, terrorists use the internet </w:t>
      </w:r>
      <w:r w:rsidRPr="00467812">
        <w:rPr>
          <w:rStyle w:val="StyleUnderline"/>
          <w:highlight w:val="yellow"/>
        </w:rPr>
        <w:t>for</w:t>
      </w:r>
      <w:r w:rsidRPr="0082103E">
        <w:rPr>
          <w:sz w:val="16"/>
        </w:rPr>
        <w:t xml:space="preserve"> a variety of purposes, including recruitment, propaganda, and </w:t>
      </w:r>
      <w:r w:rsidRPr="00467812">
        <w:rPr>
          <w:rStyle w:val="Emphasis"/>
          <w:highlight w:val="yellow"/>
        </w:rPr>
        <w:t>financing</w:t>
      </w:r>
      <w:r w:rsidRPr="0082103E">
        <w:rPr>
          <w:sz w:val="16"/>
        </w:rPr>
        <w:t xml:space="preserve">. As scholars have also noted, the internet is an attractive option for extremists </w:t>
      </w:r>
      <w:r w:rsidRPr="00467812">
        <w:rPr>
          <w:rStyle w:val="StyleUnderline"/>
          <w:highlight w:val="yellow"/>
        </w:rPr>
        <w:t>due to</w:t>
      </w:r>
      <w:r w:rsidRPr="0082103E">
        <w:rPr>
          <w:rStyle w:val="StyleUnderline"/>
        </w:rPr>
        <w:t xml:space="preserve"> the </w:t>
      </w:r>
      <w:r w:rsidRPr="00467812">
        <w:rPr>
          <w:rStyle w:val="Emphasis"/>
          <w:highlight w:val="yellow"/>
        </w:rPr>
        <w:t>security</w:t>
      </w:r>
      <w:r w:rsidRPr="00467812">
        <w:rPr>
          <w:sz w:val="16"/>
          <w:highlight w:val="yellow"/>
        </w:rPr>
        <w:t xml:space="preserve"> </w:t>
      </w:r>
      <w:r w:rsidRPr="00467812">
        <w:rPr>
          <w:rStyle w:val="StyleUnderline"/>
          <w:highlight w:val="yellow"/>
        </w:rPr>
        <w:t>and</w:t>
      </w:r>
      <w:r w:rsidRPr="00467812">
        <w:rPr>
          <w:sz w:val="16"/>
          <w:highlight w:val="yellow"/>
        </w:rPr>
        <w:t xml:space="preserve"> </w:t>
      </w:r>
      <w:r w:rsidRPr="00467812">
        <w:rPr>
          <w:rStyle w:val="Emphasis"/>
          <w:highlight w:val="yellow"/>
        </w:rPr>
        <w:t>anonymity</w:t>
      </w:r>
      <w:r w:rsidRPr="0082103E">
        <w:rPr>
          <w:sz w:val="16"/>
        </w:rPr>
        <w:t xml:space="preserve"> </w:t>
      </w:r>
      <w:r w:rsidRPr="0082103E">
        <w:rPr>
          <w:rStyle w:val="StyleUnderline"/>
        </w:rPr>
        <w:t>it provides</w:t>
      </w:r>
      <w:r w:rsidRPr="0082103E">
        <w:rPr>
          <w:sz w:val="16"/>
        </w:rPr>
        <w:t xml:space="preserve"> (Jacobson, 2010). </w:t>
      </w:r>
      <w:r w:rsidRPr="0082103E">
        <w:rPr>
          <w:rStyle w:val="StyleUnderline"/>
        </w:rPr>
        <w:t xml:space="preserve">Yet while there have been a growing number of studies completed on the ways in which terrorist organizations use the internet to </w:t>
      </w:r>
      <w:r w:rsidRPr="0082103E">
        <w:rPr>
          <w:rStyle w:val="Emphasis"/>
        </w:rPr>
        <w:t>recruit</w:t>
      </w:r>
      <w:r w:rsidRPr="0082103E">
        <w:rPr>
          <w:rStyle w:val="StyleUnderline"/>
        </w:rPr>
        <w:t xml:space="preserve"> and </w:t>
      </w:r>
      <w:r w:rsidRPr="0082103E">
        <w:rPr>
          <w:rStyle w:val="Emphasis"/>
        </w:rPr>
        <w:t>indoctrinate</w:t>
      </w:r>
      <w:r w:rsidRPr="0082103E">
        <w:rPr>
          <w:sz w:val="16"/>
        </w:rPr>
        <w:t xml:space="preserve"> others, </w:t>
      </w:r>
      <w:r w:rsidRPr="0082103E">
        <w:rPr>
          <w:rStyle w:val="StyleUnderline"/>
        </w:rPr>
        <w:t xml:space="preserve">there has been relatively </w:t>
      </w:r>
      <w:r w:rsidRPr="0082103E">
        <w:rPr>
          <w:rStyle w:val="Emphasis"/>
        </w:rPr>
        <w:t>little</w:t>
      </w:r>
      <w:r w:rsidRPr="0082103E">
        <w:rPr>
          <w:rStyle w:val="StyleUnderline"/>
        </w:rPr>
        <w:t xml:space="preserve"> focus on the methods by which </w:t>
      </w:r>
      <w:r w:rsidRPr="00467812">
        <w:rPr>
          <w:rStyle w:val="StyleUnderline"/>
          <w:highlight w:val="yellow"/>
        </w:rPr>
        <w:t xml:space="preserve">terrorists </w:t>
      </w:r>
      <w:r w:rsidRPr="00467812">
        <w:rPr>
          <w:rStyle w:val="Emphasis"/>
          <w:highlight w:val="yellow"/>
        </w:rPr>
        <w:t>finance themselves</w:t>
      </w:r>
      <w:r w:rsidRPr="0082103E">
        <w:rPr>
          <w:rStyle w:val="StyleUnderline"/>
        </w:rPr>
        <w:t xml:space="preserve"> through </w:t>
      </w:r>
      <w:r w:rsidRPr="00467812">
        <w:rPr>
          <w:rStyle w:val="StyleUnderline"/>
          <w:highlight w:val="yellow"/>
        </w:rPr>
        <w:t>online</w:t>
      </w:r>
      <w:r w:rsidRPr="0082103E">
        <w:rPr>
          <w:rStyle w:val="StyleUnderline"/>
        </w:rPr>
        <w:t xml:space="preserve"> activities. Some researchers have attempted to fill gaps in this area by </w:t>
      </w:r>
      <w:r w:rsidRPr="0082103E">
        <w:rPr>
          <w:rStyle w:val="Emphasis"/>
        </w:rPr>
        <w:t>broadly</w:t>
      </w:r>
      <w:r w:rsidRPr="0082103E">
        <w:rPr>
          <w:sz w:val="16"/>
        </w:rPr>
        <w:t xml:space="preserve"> </w:t>
      </w:r>
      <w:r w:rsidRPr="0082103E">
        <w:rPr>
          <w:rStyle w:val="StyleUnderline"/>
        </w:rPr>
        <w:t>studying</w:t>
      </w:r>
      <w:r w:rsidRPr="0082103E">
        <w:rPr>
          <w:sz w:val="16"/>
        </w:rPr>
        <w:t xml:space="preserve"> internet aspects of terrorism </w:t>
      </w:r>
      <w:r w:rsidRPr="0082103E">
        <w:rPr>
          <w:rStyle w:val="StyleUnderline"/>
        </w:rPr>
        <w:t xml:space="preserve">financing. However, research on this </w:t>
      </w:r>
      <w:r w:rsidRPr="0082103E">
        <w:rPr>
          <w:rStyle w:val="Emphasis"/>
        </w:rPr>
        <w:t>particular aspect</w:t>
      </w:r>
      <w:r w:rsidRPr="0082103E">
        <w:rPr>
          <w:rStyle w:val="StyleUnderline"/>
        </w:rPr>
        <w:t xml:space="preserve"> of terrorism financing still appears to be </w:t>
      </w:r>
      <w:r w:rsidRPr="0082103E">
        <w:rPr>
          <w:rStyle w:val="Emphasis"/>
        </w:rPr>
        <w:t>lacking</w:t>
      </w:r>
      <w:r w:rsidRPr="0082103E">
        <w:rPr>
          <w:sz w:val="16"/>
        </w:rPr>
        <w:t>, with little focus on new methods of terrorist financing via the internet or a marrying of strategies to combat online financing trends available to practitioners in the field.</w:t>
      </w:r>
    </w:p>
    <w:p w14:paraId="3B1B1B72" w14:textId="77777777" w:rsidR="00380795" w:rsidRDefault="00380795" w:rsidP="00380795">
      <w:pPr>
        <w:rPr>
          <w:sz w:val="16"/>
        </w:rPr>
      </w:pPr>
      <w:r w:rsidRPr="0082103E">
        <w:rPr>
          <w:sz w:val="16"/>
        </w:rPr>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467812">
        <w:rPr>
          <w:rStyle w:val="StyleUnderline"/>
          <w:highlight w:val="yellow"/>
        </w:rPr>
        <w:t xml:space="preserve">terrorists engage in cyber-crime to </w:t>
      </w:r>
      <w:r w:rsidRPr="00467812">
        <w:rPr>
          <w:rStyle w:val="Emphasis"/>
          <w:highlight w:val="yellow"/>
        </w:rPr>
        <w:t>raise</w:t>
      </w:r>
      <w:r w:rsidRPr="0082103E">
        <w:rPr>
          <w:sz w:val="16"/>
        </w:rPr>
        <w:t xml:space="preserve"> and move </w:t>
      </w:r>
      <w:r w:rsidRPr="00467812">
        <w:rPr>
          <w:rStyle w:val="Emphasis"/>
          <w:highlight w:val="yellow"/>
        </w:rPr>
        <w:t>funds</w:t>
      </w:r>
      <w:r w:rsidRPr="0082103E">
        <w:rPr>
          <w:sz w:val="16"/>
        </w:rPr>
        <w:t xml:space="preserve">. For example, Jacobson (2010) found that </w:t>
      </w:r>
      <w:r w:rsidRPr="00467812">
        <w:rPr>
          <w:rStyle w:val="StyleUnderline"/>
          <w:highlight w:val="yellow"/>
        </w:rPr>
        <w:t>online</w:t>
      </w:r>
      <w:r w:rsidRPr="0082103E">
        <w:rPr>
          <w:sz w:val="16"/>
        </w:rPr>
        <w:t xml:space="preserve"> credit card </w:t>
      </w:r>
      <w:r w:rsidRPr="00467812">
        <w:rPr>
          <w:rStyle w:val="Emphasis"/>
          <w:highlight w:val="yellow"/>
        </w:rPr>
        <w:t>fraud</w:t>
      </w:r>
      <w:r w:rsidRPr="00467812">
        <w:rPr>
          <w:sz w:val="16"/>
          <w:highlight w:val="yellow"/>
        </w:rPr>
        <w:t xml:space="preserve"> </w:t>
      </w:r>
      <w:r w:rsidRPr="00467812">
        <w:rPr>
          <w:rStyle w:val="StyleUnderline"/>
          <w:highlight w:val="yellow"/>
        </w:rPr>
        <w:t>was a</w:t>
      </w:r>
      <w:r w:rsidRPr="0082103E">
        <w:rPr>
          <w:rStyle w:val="StyleUnderline"/>
        </w:rPr>
        <w:t xml:space="preserve"> fairly </w:t>
      </w:r>
      <w:r w:rsidRPr="00467812">
        <w:rPr>
          <w:rStyle w:val="Emphasis"/>
          <w:highlight w:val="yellow"/>
        </w:rPr>
        <w:t>major source</w:t>
      </w:r>
      <w:r w:rsidRPr="0082103E">
        <w:rPr>
          <w:rStyle w:val="Emphasis"/>
        </w:rPr>
        <w:t xml:space="preserve"> of terrorist financing</w:t>
      </w:r>
      <w:r w:rsidRPr="0082103E">
        <w:rPr>
          <w:sz w:val="16"/>
        </w:rPr>
        <w:t xml:space="preserve">. </w:t>
      </w:r>
      <w:r w:rsidRPr="00467812">
        <w:rPr>
          <w:rStyle w:val="StyleUnderline"/>
          <w:highlight w:val="yellow"/>
        </w:rPr>
        <w:t>By stealing</w:t>
      </w:r>
      <w:r w:rsidRPr="0082103E">
        <w:rPr>
          <w:rStyle w:val="StyleUnderline"/>
        </w:rPr>
        <w:t xml:space="preserve"> a victim’s</w:t>
      </w:r>
      <w:r w:rsidRPr="0082103E">
        <w:rPr>
          <w:sz w:val="16"/>
        </w:rPr>
        <w:t xml:space="preserve"> private credit </w:t>
      </w:r>
      <w:r w:rsidRPr="00467812">
        <w:rPr>
          <w:rStyle w:val="Emphasis"/>
          <w:highlight w:val="yellow"/>
        </w:rPr>
        <w:t>info</w:t>
      </w:r>
      <w:r w:rsidRPr="0082103E">
        <w:rPr>
          <w:rStyle w:val="StyleUnderline"/>
        </w:rPr>
        <w:t>rmation</w:t>
      </w:r>
      <w:r w:rsidRPr="0082103E">
        <w:rPr>
          <w:sz w:val="16"/>
        </w:rPr>
        <w:t xml:space="preserve">, </w:t>
      </w:r>
      <w:r w:rsidRPr="0082103E">
        <w:rPr>
          <w:rStyle w:val="StyleUnderline"/>
        </w:rPr>
        <w:t xml:space="preserve">terrorists are able to </w:t>
      </w:r>
      <w:r w:rsidRPr="00467812">
        <w:rPr>
          <w:rStyle w:val="Emphasis"/>
          <w:highlight w:val="yellow"/>
        </w:rPr>
        <w:t>co-opt needed funds</w:t>
      </w:r>
      <w:r w:rsidRPr="00467812">
        <w:rPr>
          <w:sz w:val="16"/>
          <w:highlight w:val="yellow"/>
        </w:rPr>
        <w:t xml:space="preserve"> </w:t>
      </w:r>
      <w:r w:rsidRPr="00467812">
        <w:rPr>
          <w:rStyle w:val="StyleUnderline"/>
          <w:highlight w:val="yellow"/>
        </w:rPr>
        <w:t>and</w:t>
      </w:r>
      <w:r w:rsidRPr="0082103E">
        <w:rPr>
          <w:sz w:val="16"/>
        </w:rPr>
        <w:t xml:space="preserve"> </w:t>
      </w:r>
      <w:r w:rsidRPr="0082103E">
        <w:rPr>
          <w:rStyle w:val="Emphasis"/>
        </w:rPr>
        <w:t xml:space="preserve">provide </w:t>
      </w:r>
      <w:r w:rsidRPr="00467812">
        <w:rPr>
          <w:rStyle w:val="Emphasis"/>
          <w:highlight w:val="yellow"/>
        </w:rPr>
        <w:t>support</w:t>
      </w:r>
      <w:r w:rsidRPr="0082103E">
        <w:rPr>
          <w:sz w:val="16"/>
        </w:rPr>
        <w:t xml:space="preserve"> to </w:t>
      </w:r>
      <w:r w:rsidRPr="00467812">
        <w:rPr>
          <w:rStyle w:val="Emphasis"/>
          <w:highlight w:val="yellow"/>
        </w:rPr>
        <w:t>themselves</w:t>
      </w:r>
      <w:r w:rsidRPr="0082103E">
        <w:rPr>
          <w:sz w:val="16"/>
        </w:rPr>
        <w:t xml:space="preserve"> or their counterparts. Yet as James Okolie-Osemene and Rosemary Ifeanyi Okoh (2015) note, the internet is mostly used to augment and assist activities which occur in the physical world. In this way, </w:t>
      </w:r>
      <w:r w:rsidRPr="0082103E">
        <w:rPr>
          <w:rStyle w:val="StyleUnderline"/>
        </w:rPr>
        <w:t xml:space="preserve">it would appear that the internet is far more </w:t>
      </w:r>
      <w:r w:rsidRPr="00467812">
        <w:rPr>
          <w:rStyle w:val="StyleUnderline"/>
          <w:highlight w:val="yellow"/>
        </w:rPr>
        <w:t>useful</w:t>
      </w:r>
      <w:r w:rsidRPr="0082103E">
        <w:rPr>
          <w:rStyle w:val="StyleUnderline"/>
        </w:rPr>
        <w:t xml:space="preserve"> as a means </w:t>
      </w:r>
      <w:r w:rsidRPr="00467812">
        <w:rPr>
          <w:rStyle w:val="StyleUnderline"/>
          <w:highlight w:val="yellow"/>
        </w:rPr>
        <w:t xml:space="preserve">to </w:t>
      </w:r>
      <w:r w:rsidRPr="00467812">
        <w:rPr>
          <w:rStyle w:val="Emphasis"/>
          <w:highlight w:val="yellow"/>
        </w:rPr>
        <w:t>move</w:t>
      </w:r>
      <w:r w:rsidRPr="00467812">
        <w:rPr>
          <w:rStyle w:val="StyleUnderline"/>
          <w:highlight w:val="yellow"/>
        </w:rPr>
        <w:t xml:space="preserve"> funds</w:t>
      </w:r>
      <w:r w:rsidRPr="0082103E">
        <w:rPr>
          <w:rStyle w:val="StyleUnderline"/>
        </w:rPr>
        <w:t xml:space="preserve"> globally in support of terrorism, rather than simply as a method to raise funds</w:t>
      </w:r>
      <w:r w:rsidRPr="0082103E">
        <w:rPr>
          <w:sz w:val="16"/>
        </w:rPr>
        <w:t>.</w:t>
      </w:r>
    </w:p>
    <w:p w14:paraId="19F8C839" w14:textId="77777777" w:rsidR="00380795" w:rsidRDefault="00380795" w:rsidP="00380795">
      <w:pPr>
        <w:pStyle w:val="Heading4"/>
      </w:pPr>
      <w:bookmarkStart w:id="1" w:name="_Hlk94390267"/>
      <w:r>
        <w:t>High risk of nuclear terror.</w:t>
      </w:r>
    </w:p>
    <w:p w14:paraId="7825E415" w14:textId="77777777" w:rsidR="00380795" w:rsidRPr="00372A38" w:rsidRDefault="00380795" w:rsidP="00380795">
      <w:r w:rsidRPr="00372A38">
        <w:rPr>
          <w:rStyle w:val="Style13ptBold"/>
        </w:rPr>
        <w:t xml:space="preserve">CACNP 21 </w:t>
      </w:r>
      <w:r w:rsidRPr="00C07BDE">
        <w:t xml:space="preserve">– (The Center for Arms Control and Non-Proliferation is a national nonpartisan nonprofit dedicated to enhancing peace and security through expert policy analysis and thought-provoking research. “Fact Sheet: Nuclear Terrorism: A Clear and Present Danger.” </w:t>
      </w:r>
      <w:hyperlink r:id="rId7" w:history="1">
        <w:r w:rsidRPr="00C07BDE">
          <w:rPr>
            <w:rStyle w:val="Hyperlink"/>
          </w:rPr>
          <w:t>https://armscontrolcenter.org/nuclear-terrorism-a-clear-and-present-danger/</w:t>
        </w:r>
      </w:hyperlink>
      <w:r w:rsidRPr="00C07BDE">
        <w:t>, Last Updated March 2021 //ROBBIE)</w:t>
      </w:r>
    </w:p>
    <w:p w14:paraId="60ABEE5E" w14:textId="77777777" w:rsidR="00380795" w:rsidRPr="00C07BDE" w:rsidRDefault="00380795" w:rsidP="00380795">
      <w:pPr>
        <w:rPr>
          <w:sz w:val="16"/>
        </w:rPr>
      </w:pPr>
      <w:r w:rsidRPr="00372A38">
        <w:rPr>
          <w:rStyle w:val="StyleUnderline"/>
        </w:rPr>
        <w:t>Nuclear terrorism</w:t>
      </w:r>
      <w:r w:rsidRPr="00C07BDE">
        <w:rPr>
          <w:sz w:val="16"/>
        </w:rPr>
        <w:t xml:space="preserve"> – the threat by a terrorist group to obtain and use a nuclear weapon, or to acquire enough nuclear material to create and use a crude weapon or dirty bomb – </w:t>
      </w:r>
      <w:r w:rsidRPr="00372A38">
        <w:rPr>
          <w:rStyle w:val="StyleUnderline"/>
        </w:rPr>
        <w:t>poses a serious threat to the United States and its allies</w:t>
      </w:r>
      <w:r w:rsidRPr="00C07BDE">
        <w:rPr>
          <w:sz w:val="16"/>
        </w:rPr>
        <w:t xml:space="preserve">. </w:t>
      </w:r>
      <w:r w:rsidRPr="000C7613">
        <w:rPr>
          <w:rStyle w:val="Emphasis"/>
        </w:rPr>
        <w:t xml:space="preserve">A Pentagon review of U.S. nuclear policy indicated that </w:t>
      </w:r>
      <w:r w:rsidRPr="00467812">
        <w:rPr>
          <w:rStyle w:val="Emphasis"/>
          <w:highlight w:val="yellow"/>
        </w:rPr>
        <w:t xml:space="preserve">nuclear terrorism is the “most immediate and extreme danger” </w:t>
      </w:r>
      <w:r w:rsidRPr="00C07BDE">
        <w:rPr>
          <w:rStyle w:val="Emphasis"/>
        </w:rPr>
        <w:t>facing the</w:t>
      </w:r>
      <w:r w:rsidRPr="000C7613">
        <w:rPr>
          <w:rStyle w:val="Emphasis"/>
        </w:rPr>
        <w:t xml:space="preserve"> </w:t>
      </w:r>
      <w:r w:rsidRPr="00C07BDE">
        <w:rPr>
          <w:rStyle w:val="Emphasis"/>
        </w:rPr>
        <w:t>United States</w:t>
      </w:r>
      <w:r w:rsidRPr="000C7613">
        <w:rPr>
          <w:rStyle w:val="Emphasis"/>
        </w:rPr>
        <w:t>.</w:t>
      </w:r>
      <w:r w:rsidRPr="00C07BDE">
        <w:rPr>
          <w:sz w:val="16"/>
        </w:rPr>
        <w:t xml:space="preserve"> </w:t>
      </w:r>
      <w:r w:rsidRPr="00467812">
        <w:rPr>
          <w:rStyle w:val="StyleUnderline"/>
          <w:highlight w:val="yellow"/>
        </w:rPr>
        <w:t>With just 25 kilograms</w:t>
      </w:r>
      <w:r w:rsidRPr="00372A38">
        <w:rPr>
          <w:rStyle w:val="StyleUnderline"/>
        </w:rPr>
        <w:t xml:space="preserve"> worth </w:t>
      </w:r>
      <w:r w:rsidRPr="00467812">
        <w:rPr>
          <w:rStyle w:val="StyleUnderline"/>
          <w:highlight w:val="yellow"/>
        </w:rPr>
        <w:t>of</w:t>
      </w:r>
      <w:r w:rsidRPr="00372A38">
        <w:rPr>
          <w:rStyle w:val="StyleUnderline"/>
        </w:rPr>
        <w:t xml:space="preserve"> highly enriched uranium (</w:t>
      </w:r>
      <w:r w:rsidRPr="00467812">
        <w:rPr>
          <w:rStyle w:val="StyleUnderline"/>
          <w:highlight w:val="yellow"/>
        </w:rPr>
        <w:t>HEU</w:t>
      </w:r>
      <w:r w:rsidRPr="00372A38">
        <w:rPr>
          <w:rStyle w:val="StyleUnderline"/>
        </w:rPr>
        <w:t xml:space="preserve">), </w:t>
      </w:r>
      <w:r w:rsidRPr="000C7613">
        <w:rPr>
          <w:rStyle w:val="StyleUnderline"/>
        </w:rPr>
        <w:t>small enough to fit in a suitcase</w:t>
      </w:r>
      <w:r w:rsidRPr="00372A38">
        <w:rPr>
          <w:rStyle w:val="StyleUnderline"/>
        </w:rPr>
        <w:t xml:space="preserve">, </w:t>
      </w:r>
      <w:r w:rsidRPr="00467812">
        <w:rPr>
          <w:rStyle w:val="StyleUnderline"/>
          <w:highlight w:val="yellow"/>
        </w:rPr>
        <w:t xml:space="preserve">terrorists </w:t>
      </w:r>
      <w:r w:rsidRPr="00C07BDE">
        <w:rPr>
          <w:rStyle w:val="StyleUnderline"/>
        </w:rPr>
        <w:t>could</w:t>
      </w:r>
      <w:r w:rsidRPr="00372A38">
        <w:rPr>
          <w:rStyle w:val="StyleUnderline"/>
        </w:rPr>
        <w:t xml:space="preserve"> make a nuclear weapon capable of </w:t>
      </w:r>
      <w:r w:rsidRPr="00467812">
        <w:rPr>
          <w:rStyle w:val="StyleUnderline"/>
          <w:highlight w:val="yellow"/>
        </w:rPr>
        <w:t>inflict</w:t>
      </w:r>
      <w:r w:rsidRPr="00372A38">
        <w:rPr>
          <w:rStyle w:val="StyleUnderline"/>
        </w:rPr>
        <w:t xml:space="preserve">ing </w:t>
      </w:r>
      <w:r w:rsidRPr="00467812">
        <w:rPr>
          <w:rStyle w:val="StyleUnderline"/>
          <w:highlight w:val="yellow"/>
        </w:rPr>
        <w:t>the same devastation as</w:t>
      </w:r>
      <w:r w:rsidRPr="00372A38">
        <w:rPr>
          <w:rStyle w:val="StyleUnderline"/>
        </w:rPr>
        <w:t xml:space="preserve"> the bombs used at </w:t>
      </w:r>
      <w:r w:rsidRPr="00467812">
        <w:rPr>
          <w:rStyle w:val="StyleUnderline"/>
          <w:highlight w:val="yellow"/>
        </w:rPr>
        <w:t xml:space="preserve">Hiroshima </w:t>
      </w:r>
      <w:r w:rsidRPr="00C07BDE">
        <w:rPr>
          <w:rStyle w:val="StyleUnderline"/>
        </w:rPr>
        <w:t>and Nagasaki</w:t>
      </w:r>
      <w:r w:rsidRPr="00372A38">
        <w:rPr>
          <w:rStyle w:val="StyleUnderline"/>
        </w:rPr>
        <w:t>.</w:t>
      </w:r>
      <w:r>
        <w:rPr>
          <w:rStyle w:val="StyleUnderline"/>
        </w:rPr>
        <w:t xml:space="preserve"> </w:t>
      </w:r>
      <w:r w:rsidRPr="00372A38">
        <w:rPr>
          <w:rStyle w:val="StyleUnderline"/>
        </w:rPr>
        <w:t>Terrorists could also lace conventional explosives with radiological material to create a dirty bomb</w:t>
      </w:r>
      <w:r w:rsidRPr="00C07BDE">
        <w:rPr>
          <w:sz w:val="16"/>
        </w:rPr>
        <w:t xml:space="preserve">. A dirty bomb, while not as lethal as a nuclear weapon, is considered a weapon of mass disruption due to the widespread panic associated with the weapon’s radiological fallout. According to a 2011 Congressional Research report, </w:t>
      </w:r>
      <w:r w:rsidRPr="00467812">
        <w:rPr>
          <w:rStyle w:val="StyleUnderline"/>
          <w:highlight w:val="yellow"/>
        </w:rPr>
        <w:t xml:space="preserve">a dirty bomb </w:t>
      </w:r>
      <w:r w:rsidRPr="00C07BDE">
        <w:rPr>
          <w:rStyle w:val="StyleUnderline"/>
        </w:rPr>
        <w:t xml:space="preserve">detonation </w:t>
      </w:r>
      <w:r w:rsidRPr="00467812">
        <w:rPr>
          <w:rStyle w:val="StyleUnderline"/>
          <w:highlight w:val="yellow"/>
        </w:rPr>
        <w:t>would have</w:t>
      </w:r>
      <w:r w:rsidRPr="00372A38">
        <w:rPr>
          <w:rStyle w:val="StyleUnderline"/>
        </w:rPr>
        <w:t xml:space="preserve"> six major consequences: </w:t>
      </w:r>
      <w:r w:rsidRPr="00467812">
        <w:rPr>
          <w:rStyle w:val="StyleUnderline"/>
          <w:highlight w:val="yellow"/>
        </w:rPr>
        <w:t>immediate casualties from</w:t>
      </w:r>
      <w:r w:rsidRPr="00372A38">
        <w:rPr>
          <w:rStyle w:val="StyleUnderline"/>
        </w:rPr>
        <w:t xml:space="preserve"> conventional </w:t>
      </w:r>
      <w:r w:rsidRPr="00467812">
        <w:rPr>
          <w:rStyle w:val="StyleUnderline"/>
          <w:highlight w:val="yellow"/>
        </w:rPr>
        <w:t>detonation, panic, economic disruption</w:t>
      </w:r>
      <w:r w:rsidRPr="00372A38">
        <w:rPr>
          <w:rStyle w:val="StyleUnderline"/>
        </w:rPr>
        <w:t xml:space="preserve">, long-term </w:t>
      </w:r>
      <w:r w:rsidRPr="00467812">
        <w:rPr>
          <w:rStyle w:val="StyleUnderline"/>
          <w:highlight w:val="yellow"/>
        </w:rPr>
        <w:t>evacuations</w:t>
      </w:r>
      <w:r w:rsidRPr="00372A38">
        <w:rPr>
          <w:rStyle w:val="StyleUnderline"/>
        </w:rPr>
        <w:t xml:space="preserve">, exorbitant </w:t>
      </w:r>
      <w:r w:rsidRPr="00467812">
        <w:rPr>
          <w:rStyle w:val="StyleUnderline"/>
          <w:highlight w:val="yellow"/>
        </w:rPr>
        <w:t xml:space="preserve">decontamination </w:t>
      </w:r>
      <w:r w:rsidRPr="00C07BDE">
        <w:rPr>
          <w:rStyle w:val="StyleUnderline"/>
        </w:rPr>
        <w:t>costs,</w:t>
      </w:r>
      <w:r w:rsidRPr="00467812">
        <w:rPr>
          <w:rStyle w:val="StyleUnderline"/>
          <w:highlight w:val="yellow"/>
        </w:rPr>
        <w:t xml:space="preserve"> and </w:t>
      </w:r>
      <w:r w:rsidRPr="00C07BDE">
        <w:rPr>
          <w:rStyle w:val="StyleUnderline"/>
        </w:rPr>
        <w:t xml:space="preserve">long-term casualties from </w:t>
      </w:r>
      <w:r w:rsidRPr="00467812">
        <w:rPr>
          <w:rStyle w:val="StyleUnderline"/>
          <w:highlight w:val="yellow"/>
        </w:rPr>
        <w:t>cancer</w:t>
      </w:r>
      <w:r w:rsidRPr="00372A38">
        <w:rPr>
          <w:rStyle w:val="StyleUnderline"/>
        </w:rPr>
        <w:t>.</w:t>
      </w:r>
      <w:r>
        <w:rPr>
          <w:rStyle w:val="StyleUnderline"/>
        </w:rPr>
        <w:t xml:space="preserve"> </w:t>
      </w:r>
      <w:r w:rsidRPr="00C07BDE">
        <w:rPr>
          <w:sz w:val="16"/>
        </w:rPr>
        <w:t xml:space="preserve">What Can Be Done? To address these threats, the United States and Russia, the two countries with the largest stockpiles of nuclear material, have worked together to secure nuclear weapons and facilities. These programs have also been extended to other countries with nuclear facilities and materials that could be at risk. There has been considerable progress over the last several decades to reduce the probability that terrorists might acquire nuclear material. These efforts include the complete removal of civilian highly enriched uranium from 30 countries and Taiwan and the conversion or closure of at least 94 research reactors that formerly used highly enriched materials. But </w:t>
      </w:r>
      <w:r w:rsidRPr="000C7613">
        <w:rPr>
          <w:rStyle w:val="StyleUnderline"/>
        </w:rPr>
        <w:t xml:space="preserve">there is still significant work to be done. </w:t>
      </w:r>
      <w:r w:rsidRPr="00467812">
        <w:rPr>
          <w:rStyle w:val="StyleUnderline"/>
          <w:highlight w:val="yellow"/>
        </w:rPr>
        <w:t>There remains</w:t>
      </w:r>
      <w:r w:rsidRPr="000C7613">
        <w:rPr>
          <w:rStyle w:val="StyleUnderline"/>
        </w:rPr>
        <w:t xml:space="preserve"> nearly </w:t>
      </w:r>
      <w:r w:rsidRPr="00467812">
        <w:rPr>
          <w:rStyle w:val="StyleUnderline"/>
          <w:highlight w:val="yellow"/>
        </w:rPr>
        <w:t>2,000</w:t>
      </w:r>
      <w:r w:rsidRPr="000C7613">
        <w:rPr>
          <w:rStyle w:val="StyleUnderline"/>
        </w:rPr>
        <w:t xml:space="preserve"> metric </w:t>
      </w:r>
      <w:r w:rsidRPr="00467812">
        <w:rPr>
          <w:rStyle w:val="StyleUnderline"/>
          <w:highlight w:val="yellow"/>
        </w:rPr>
        <w:t>tons of weapons-usable nuclear material</w:t>
      </w:r>
      <w:r w:rsidRPr="000C7613">
        <w:rPr>
          <w:rStyle w:val="StyleUnderline"/>
        </w:rPr>
        <w:t xml:space="preserve"> spread </w:t>
      </w:r>
      <w:r w:rsidRPr="00467812">
        <w:rPr>
          <w:rStyle w:val="StyleUnderline"/>
          <w:highlight w:val="yellow"/>
        </w:rPr>
        <w:t>across the globe</w:t>
      </w:r>
      <w:r w:rsidRPr="000C7613">
        <w:rPr>
          <w:rStyle w:val="StyleUnderline"/>
        </w:rPr>
        <w:t xml:space="preserve">, </w:t>
      </w:r>
      <w:r w:rsidRPr="00C07BDE">
        <w:rPr>
          <w:rStyle w:val="StyleUnderline"/>
        </w:rPr>
        <w:t xml:space="preserve">some </w:t>
      </w:r>
      <w:r w:rsidRPr="000C7613">
        <w:rPr>
          <w:rStyle w:val="StyleUnderline"/>
        </w:rPr>
        <w:t>of it</w:t>
      </w:r>
      <w:r w:rsidRPr="00467812">
        <w:rPr>
          <w:rStyle w:val="StyleUnderline"/>
          <w:highlight w:val="yellow"/>
        </w:rPr>
        <w:t xml:space="preserve"> vulnerable to theft or sabotage. There are abundant examples of lax security</w:t>
      </w:r>
      <w:r w:rsidRPr="000C7613">
        <w:rPr>
          <w:rStyle w:val="StyleUnderline"/>
        </w:rPr>
        <w:t xml:space="preserve"> standards, </w:t>
      </w:r>
      <w:r w:rsidRPr="00467812">
        <w:rPr>
          <w:rStyle w:val="StyleUnderline"/>
          <w:highlight w:val="yellow"/>
        </w:rPr>
        <w:t>including</w:t>
      </w:r>
      <w:r w:rsidRPr="000C7613">
        <w:rPr>
          <w:rStyle w:val="StyleUnderline"/>
        </w:rPr>
        <w:t xml:space="preserve"> the break-in at the U.S. maximum security facility for nuclear materials led by an unarmed 82-year old nun, an armed break-in at a South African nuclear facility in 2007, and at least </w:t>
      </w:r>
      <w:r w:rsidRPr="00467812">
        <w:rPr>
          <w:rStyle w:val="StyleUnderline"/>
          <w:highlight w:val="yellow"/>
        </w:rPr>
        <w:t xml:space="preserve">167 incidents </w:t>
      </w:r>
      <w:r w:rsidRPr="00C07BDE">
        <w:rPr>
          <w:rStyle w:val="StyleUnderline"/>
        </w:rPr>
        <w:t xml:space="preserve">in 2019 </w:t>
      </w:r>
      <w:r w:rsidRPr="00467812">
        <w:rPr>
          <w:rStyle w:val="StyleUnderline"/>
          <w:highlight w:val="yellow"/>
        </w:rPr>
        <w:t>in which nuclear</w:t>
      </w:r>
      <w:r w:rsidRPr="000C7613">
        <w:rPr>
          <w:rStyle w:val="StyleUnderline"/>
        </w:rPr>
        <w:t xml:space="preserve"> or radiological </w:t>
      </w:r>
      <w:r w:rsidRPr="00467812">
        <w:rPr>
          <w:rStyle w:val="StyleUnderline"/>
          <w:highlight w:val="yellow"/>
        </w:rPr>
        <w:t>material was lost, stolen, or out</w:t>
      </w:r>
      <w:r w:rsidRPr="000C7613">
        <w:rPr>
          <w:rStyle w:val="StyleUnderline"/>
        </w:rPr>
        <w:t xml:space="preserve">side </w:t>
      </w:r>
      <w:r w:rsidRPr="00467812">
        <w:rPr>
          <w:rStyle w:val="StyleUnderline"/>
          <w:highlight w:val="yellow"/>
        </w:rPr>
        <w:t>of</w:t>
      </w:r>
      <w:r w:rsidRPr="000C7613">
        <w:rPr>
          <w:rStyle w:val="StyleUnderline"/>
        </w:rPr>
        <w:t xml:space="preserve"> authorized </w:t>
      </w:r>
      <w:r w:rsidRPr="00467812">
        <w:rPr>
          <w:rStyle w:val="StyleUnderline"/>
          <w:highlight w:val="yellow"/>
        </w:rPr>
        <w:t>control</w:t>
      </w:r>
      <w:r w:rsidRPr="000C7613">
        <w:rPr>
          <w:rStyle w:val="StyleUnderline"/>
        </w:rPr>
        <w:t>.</w:t>
      </w:r>
      <w:r w:rsidRPr="00C07BDE">
        <w:rPr>
          <w:sz w:val="16"/>
        </w:rPr>
        <w:t xml:space="preserve"> Programs tasked with securing these materials hovered around $2 billion under the Trump administration, which takes the funding and attention back to pre-2013 levels. Congressional appropriations for core nuclear security programs declined in the end of the Obama administration’s second term after the success of a series of Nuclear Security Summits. However, according to Sen. Dianne Feinstein (D- Calif.), the funding reduction led to a five-year delay for securing and converting nuclear reactors across the globe, pushing the completion of that project to 2035. [Chart Omitted] To prevent a nuclear terrorism incident, the United States and its international partners must secure radiological and fissile material with the goal of maintaining the highest security standards. Nuclear non-proliferation programs should receive full funding and support from both Congress and the White House.</w:t>
      </w:r>
    </w:p>
    <w:bookmarkEnd w:id="1"/>
    <w:p w14:paraId="3EE465FD" w14:textId="77777777" w:rsidR="00380795" w:rsidRDefault="00380795" w:rsidP="00380795"/>
    <w:p w14:paraId="5B296C95" w14:textId="77777777" w:rsidR="00380795" w:rsidRPr="0082103E" w:rsidRDefault="00380795" w:rsidP="00380795">
      <w:pPr>
        <w:rPr>
          <w:sz w:val="16"/>
        </w:rPr>
      </w:pPr>
    </w:p>
    <w:p w14:paraId="5F376984" w14:textId="77777777" w:rsidR="00380795" w:rsidRPr="0082103E" w:rsidRDefault="00380795" w:rsidP="00380795">
      <w:pPr>
        <w:pStyle w:val="Heading4"/>
      </w:pPr>
      <w:r>
        <w:t xml:space="preserve">That causes nuclear </w:t>
      </w:r>
      <w:r w:rsidRPr="0082103E">
        <w:t>war---</w:t>
      </w:r>
      <w:r w:rsidRPr="0082103E">
        <w:rPr>
          <w:u w:val="single"/>
        </w:rPr>
        <w:t>cash</w:t>
      </w:r>
      <w:r w:rsidRPr="0082103E">
        <w:t xml:space="preserve"> is key</w:t>
      </w:r>
    </w:p>
    <w:p w14:paraId="6BD7E18A" w14:textId="77777777" w:rsidR="00380795" w:rsidRPr="0082103E" w:rsidRDefault="00380795" w:rsidP="00380795">
      <w:r w:rsidRPr="0082103E">
        <w:t xml:space="preserve">Dr. Peter J. </w:t>
      </w:r>
      <w:r w:rsidRPr="0082103E">
        <w:rPr>
          <w:rStyle w:val="Style13ptBold"/>
        </w:rPr>
        <w:t>Hayes 18</w:t>
      </w:r>
      <w:r w:rsidRPr="0082103E">
        <w:t xml:space="preserve">, Executive Director of the Nautilus Institute for Security and Sustainability, Ph.D. in Energy and Resources from the University of California-Berkeley, Professor of International Relations at RMIT University, “Non-State Terrorism and Inadvertent Nuclear War”, NAPSNet Special Reports, 1/18/2018, </w:t>
      </w:r>
      <w:hyperlink r:id="rId8" w:history="1">
        <w:r w:rsidRPr="0082103E">
          <w:rPr>
            <w:rStyle w:val="Hyperlink"/>
          </w:rPr>
          <w:t>https://nautilus.org/napsnet/napsnet-special-reports/non-state-terrorism-and-inadvertent-nuclear-war/</w:t>
        </w:r>
      </w:hyperlink>
    </w:p>
    <w:p w14:paraId="53F45D3F" w14:textId="77777777" w:rsidR="00380795" w:rsidRPr="0082103E" w:rsidRDefault="00380795" w:rsidP="00380795">
      <w:pPr>
        <w:rPr>
          <w:sz w:val="8"/>
          <w:szCs w:val="14"/>
        </w:rPr>
      </w:pPr>
      <w:r w:rsidRPr="0082103E">
        <w:rPr>
          <w:sz w:val="16"/>
        </w:rPr>
        <w:t xml:space="preserve">The critical issue is how </w:t>
      </w:r>
      <w:r w:rsidRPr="0082103E">
        <w:rPr>
          <w:rStyle w:val="StyleUnderline"/>
        </w:rPr>
        <w:t xml:space="preserve">a </w:t>
      </w:r>
      <w:r w:rsidRPr="00467812">
        <w:rPr>
          <w:rStyle w:val="Emphasis"/>
          <w:highlight w:val="yellow"/>
        </w:rPr>
        <w:t>nuc</w:t>
      </w:r>
      <w:r w:rsidRPr="0082103E">
        <w:rPr>
          <w:rStyle w:val="StyleUnderline"/>
        </w:rPr>
        <w:t xml:space="preserve">lear </w:t>
      </w:r>
      <w:r w:rsidRPr="00467812">
        <w:rPr>
          <w:rStyle w:val="Emphasis"/>
          <w:highlight w:val="yellow"/>
        </w:rPr>
        <w:t>terror</w:t>
      </w:r>
      <w:r w:rsidRPr="0082103E">
        <w:rPr>
          <w:rStyle w:val="StyleUnderline"/>
        </w:rPr>
        <w:t xml:space="preserve">ist attack may </w:t>
      </w:r>
      <w:r w:rsidRPr="00467812">
        <w:rPr>
          <w:rStyle w:val="Emphasis"/>
          <w:highlight w:val="yellow"/>
        </w:rPr>
        <w:t>“catalyze”</w:t>
      </w:r>
      <w:r w:rsidRPr="0082103E">
        <w:rPr>
          <w:rStyle w:val="Emphasis"/>
        </w:rPr>
        <w:t xml:space="preserve"> inter-state </w:t>
      </w:r>
      <w:r w:rsidRPr="00467812">
        <w:rPr>
          <w:rStyle w:val="Emphasis"/>
          <w:highlight w:val="yellow"/>
        </w:rPr>
        <w:t>nuclear war</w:t>
      </w:r>
      <w:r w:rsidRPr="0082103E">
        <w:rPr>
          <w:rStyle w:val="StyleUnderline"/>
        </w:rPr>
        <w:t xml:space="preserve">, especially the </w:t>
      </w:r>
      <w:r w:rsidRPr="0082103E">
        <w:rPr>
          <w:rStyle w:val="Emphasis"/>
        </w:rPr>
        <w:t>NC3 systems</w:t>
      </w:r>
      <w:r w:rsidRPr="0082103E">
        <w:rPr>
          <w:rStyle w:val="StyleUnderline"/>
        </w:rPr>
        <w:t xml:space="preserve"> that inform and partly </w:t>
      </w:r>
      <w:r w:rsidRPr="0082103E">
        <w:rPr>
          <w:rStyle w:val="Emphasis"/>
        </w:rPr>
        <w:t>determine</w:t>
      </w:r>
      <w:r w:rsidRPr="0082103E">
        <w:rPr>
          <w:rStyle w:val="StyleUnderline"/>
        </w:rPr>
        <w:t xml:space="preserve"> how leaders respond to nuclear threat</w:t>
      </w:r>
      <w:r w:rsidRPr="0082103E">
        <w:rPr>
          <w:sz w:val="16"/>
        </w:rPr>
        <w:t xml:space="preserve">.  Current conditions in Northeast Asia suggest that </w:t>
      </w:r>
      <w:r w:rsidRPr="0082103E">
        <w:rPr>
          <w:rStyle w:val="StyleUnderline"/>
        </w:rPr>
        <w:t xml:space="preserve">multiple precursory conditions for nuclear terrorism already exist or exist in </w:t>
      </w:r>
      <w:r w:rsidRPr="0082103E">
        <w:rPr>
          <w:rStyle w:val="Emphasis"/>
        </w:rPr>
        <w:t>nascent form</w:t>
      </w:r>
      <w:r w:rsidRPr="0082103E">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82103E">
        <w:rPr>
          <w:rStyle w:val="StyleUnderline"/>
        </w:rPr>
        <w:t xml:space="preserve">The possibility of </w:t>
      </w:r>
      <w:r w:rsidRPr="00467812">
        <w:rPr>
          <w:rStyle w:val="StyleUnderline"/>
          <w:highlight w:val="yellow"/>
        </w:rPr>
        <w:t>a cult</w:t>
      </w:r>
      <w:r w:rsidRPr="0082103E">
        <w:rPr>
          <w:rStyle w:val="StyleUnderline"/>
        </w:rPr>
        <w:t xml:space="preserve"> attempting </w:t>
      </w:r>
      <w:r w:rsidRPr="00467812">
        <w:rPr>
          <w:rStyle w:val="StyleUnderline"/>
          <w:highlight w:val="yellow"/>
        </w:rPr>
        <w:t>to</w:t>
      </w:r>
      <w:r w:rsidRPr="0082103E">
        <w:rPr>
          <w:sz w:val="16"/>
        </w:rPr>
        <w:t xml:space="preserve"> build and </w:t>
      </w:r>
      <w:r w:rsidRPr="00467812">
        <w:rPr>
          <w:rStyle w:val="Emphasis"/>
          <w:highlight w:val="yellow"/>
        </w:rPr>
        <w:t>buy</w:t>
      </w:r>
      <w:r w:rsidRPr="00467812">
        <w:rPr>
          <w:sz w:val="16"/>
          <w:highlight w:val="yellow"/>
        </w:rPr>
        <w:t xml:space="preserve"> </w:t>
      </w:r>
      <w:r w:rsidRPr="00467812">
        <w:rPr>
          <w:rStyle w:val="StyleUnderline"/>
          <w:highlight w:val="yellow"/>
        </w:rPr>
        <w:t>nuclear weapons</w:t>
      </w:r>
      <w:r w:rsidRPr="0082103E">
        <w:rPr>
          <w:rStyle w:val="StyleUnderline"/>
        </w:rPr>
        <w:t xml:space="preserve"> is </w:t>
      </w:r>
      <w:r w:rsidRPr="0082103E">
        <w:rPr>
          <w:rStyle w:val="Emphasis"/>
        </w:rPr>
        <w:t>real</w:t>
      </w:r>
      <w:r w:rsidRPr="0082103E">
        <w:rPr>
          <w:sz w:val="16"/>
        </w:rPr>
        <w:t xml:space="preserve"> </w:t>
      </w:r>
      <w:r w:rsidRPr="0082103E">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60AA2C4D" w14:textId="77777777" w:rsidR="00380795" w:rsidRPr="0082103E" w:rsidRDefault="00380795" w:rsidP="00380795">
      <w:pPr>
        <w:rPr>
          <w:sz w:val="8"/>
          <w:szCs w:val="14"/>
        </w:rPr>
      </w:pPr>
      <w:r w:rsidRPr="0082103E">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7B726DD2" w14:textId="77777777" w:rsidR="00380795" w:rsidRPr="0082103E" w:rsidRDefault="00380795" w:rsidP="00380795">
      <w:pPr>
        <w:rPr>
          <w:sz w:val="8"/>
          <w:szCs w:val="14"/>
        </w:rPr>
      </w:pPr>
      <w:r w:rsidRPr="0082103E">
        <w:rPr>
          <w:sz w:val="8"/>
          <w:szCs w:val="14"/>
        </w:rPr>
        <w:t>The most conducive circumstance for catalysis to occur due to a nuclear terrorist attack might involve the following nexi of timing and conditions:</w:t>
      </w:r>
    </w:p>
    <w:p w14:paraId="6FEC080C" w14:textId="77777777" w:rsidR="00380795" w:rsidRPr="0082103E" w:rsidRDefault="00380795" w:rsidP="00380795">
      <w:pPr>
        <w:pStyle w:val="ListParagraph"/>
        <w:numPr>
          <w:ilvl w:val="0"/>
          <w:numId w:val="12"/>
        </w:numPr>
        <w:rPr>
          <w:sz w:val="16"/>
        </w:rPr>
      </w:pPr>
      <w:r w:rsidRPr="0082103E">
        <w:rPr>
          <w:sz w:val="16"/>
        </w:rPr>
        <w:t xml:space="preserve">Low-level, tactical, or random </w:t>
      </w:r>
      <w:r w:rsidRPr="0082103E">
        <w:rPr>
          <w:rStyle w:val="StyleUnderline"/>
        </w:rPr>
        <w:t>individual terrorist attacks</w:t>
      </w:r>
      <w:r w:rsidRPr="0082103E">
        <w:rPr>
          <w:sz w:val="16"/>
        </w:rPr>
        <w:t xml:space="preserve"> for whatever reasons, even assassination of national leaders, up to and including dirty radiological bomb attacks, that </w:t>
      </w:r>
      <w:r w:rsidRPr="0082103E">
        <w:rPr>
          <w:rStyle w:val="StyleUnderline"/>
        </w:rPr>
        <w:t>overlap with inter-state crisis dynamics in ways that affect state decisions to</w:t>
      </w:r>
      <w:r w:rsidRPr="0082103E">
        <w:rPr>
          <w:sz w:val="16"/>
        </w:rPr>
        <w:t xml:space="preserve"> threaten with or to </w:t>
      </w:r>
      <w:r w:rsidRPr="0082103E">
        <w:rPr>
          <w:rStyle w:val="StyleUnderline"/>
        </w:rPr>
        <w:t>use nuclear weapons</w:t>
      </w:r>
      <w:r w:rsidRPr="0082103E">
        <w:rPr>
          <w:sz w:val="16"/>
        </w:rPr>
        <w:t>. This might be undertaken by an opportunist nuclear terrorist entity in search of rapid and high political impact.</w:t>
      </w:r>
    </w:p>
    <w:p w14:paraId="4CFDB0D1" w14:textId="77777777" w:rsidR="00380795" w:rsidRPr="0082103E" w:rsidRDefault="00380795" w:rsidP="00380795">
      <w:pPr>
        <w:pStyle w:val="ListParagraph"/>
        <w:numPr>
          <w:ilvl w:val="0"/>
          <w:numId w:val="12"/>
        </w:numPr>
        <w:rPr>
          <w:sz w:val="8"/>
          <w:szCs w:val="14"/>
        </w:rPr>
      </w:pPr>
      <w:r w:rsidRPr="0082103E">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3B751087" w14:textId="77777777" w:rsidR="00380795" w:rsidRPr="0082103E" w:rsidRDefault="00380795" w:rsidP="00380795">
      <w:pPr>
        <w:pStyle w:val="ListParagraph"/>
        <w:numPr>
          <w:ilvl w:val="0"/>
          <w:numId w:val="12"/>
        </w:numPr>
        <w:rPr>
          <w:sz w:val="8"/>
          <w:szCs w:val="14"/>
        </w:rPr>
      </w:pPr>
      <w:r w:rsidRPr="0082103E">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1507D347" w14:textId="77777777" w:rsidR="00380795" w:rsidRPr="0082103E" w:rsidRDefault="00380795" w:rsidP="00380795">
      <w:pPr>
        <w:rPr>
          <w:sz w:val="8"/>
          <w:szCs w:val="14"/>
        </w:rPr>
      </w:pPr>
      <w:r w:rsidRPr="0082103E">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6841022A" w14:textId="77777777" w:rsidR="00380795" w:rsidRPr="0082103E" w:rsidRDefault="00380795" w:rsidP="00380795">
      <w:pPr>
        <w:rPr>
          <w:sz w:val="16"/>
        </w:rPr>
      </w:pPr>
      <w:r w:rsidRPr="0082103E">
        <w:rPr>
          <w:sz w:val="16"/>
        </w:rPr>
        <w:t xml:space="preserve">Accordingly, </w:t>
      </w:r>
      <w:r w:rsidRPr="0082103E">
        <w:rPr>
          <w:rStyle w:val="StyleUnderline"/>
        </w:rPr>
        <w:t xml:space="preserve">the effect of nuclear </w:t>
      </w:r>
      <w:r w:rsidRPr="00467812">
        <w:rPr>
          <w:rStyle w:val="StyleUnderline"/>
          <w:highlight w:val="yellow"/>
        </w:rPr>
        <w:t>terrorism</w:t>
      </w:r>
      <w:r w:rsidRPr="0082103E">
        <w:rPr>
          <w:sz w:val="16"/>
        </w:rPr>
        <w:t xml:space="preserve"> involving a nuclear detonation or major radiological release may not of itself be </w:t>
      </w:r>
      <w:r w:rsidRPr="0082103E">
        <w:rPr>
          <w:i/>
          <w:iCs/>
          <w:sz w:val="16"/>
        </w:rPr>
        <w:t>catalytic</w:t>
      </w:r>
      <w:r w:rsidRPr="0082103E">
        <w:rPr>
          <w:sz w:val="16"/>
        </w:rPr>
        <w:t xml:space="preserve"> of </w:t>
      </w:r>
      <w:r w:rsidRPr="0082103E">
        <w:rPr>
          <w:i/>
          <w:iCs/>
          <w:sz w:val="16"/>
        </w:rPr>
        <w:t>nuclear</w:t>
      </w:r>
      <w:r w:rsidRPr="0082103E">
        <w:rPr>
          <w:sz w:val="16"/>
        </w:rPr>
        <w:t xml:space="preserve"> war—at least not intentionally–because it will not lead directly to the destruction of a targeted nuclear-armed state.  Rather, it </w:t>
      </w:r>
      <w:r w:rsidRPr="00467812">
        <w:rPr>
          <w:rStyle w:val="StyleUnderline"/>
          <w:highlight w:val="yellow"/>
        </w:rPr>
        <w:t xml:space="preserve">may be </w:t>
      </w:r>
      <w:r w:rsidRPr="00467812">
        <w:rPr>
          <w:rStyle w:val="Emphasis"/>
          <w:highlight w:val="yellow"/>
        </w:rPr>
        <w:t>catalytic</w:t>
      </w:r>
      <w:r w:rsidRPr="0082103E">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467812">
        <w:rPr>
          <w:rStyle w:val="StyleUnderline"/>
          <w:highlight w:val="yellow"/>
        </w:rPr>
        <w:t>and</w:t>
      </w:r>
      <w:r w:rsidRPr="0082103E">
        <w:rPr>
          <w:rStyle w:val="StyleUnderline"/>
        </w:rPr>
        <w:t xml:space="preserve"> a</w:t>
      </w:r>
      <w:r w:rsidRPr="0082103E">
        <w:rPr>
          <w:sz w:val="16"/>
        </w:rPr>
        <w:t xml:space="preserve"> further </w:t>
      </w:r>
      <w:r w:rsidRPr="0082103E">
        <w:rPr>
          <w:rStyle w:val="Emphasis"/>
        </w:rPr>
        <w:t>sequence</w:t>
      </w:r>
      <w:r w:rsidRPr="0082103E">
        <w:rPr>
          <w:rStyle w:val="StyleUnderline"/>
        </w:rPr>
        <w:t xml:space="preserve"> of</w:t>
      </w:r>
      <w:r w:rsidRPr="0082103E">
        <w:rPr>
          <w:sz w:val="16"/>
        </w:rPr>
        <w:t xml:space="preserve"> coincident </w:t>
      </w:r>
      <w:r w:rsidRPr="0082103E">
        <w:rPr>
          <w:rStyle w:val="StyleUnderline"/>
        </w:rPr>
        <w:t>events</w:t>
      </w:r>
      <w:r w:rsidRPr="0082103E">
        <w:rPr>
          <w:sz w:val="16"/>
        </w:rPr>
        <w:t xml:space="preserve"> is necessary to </w:t>
      </w:r>
      <w:r w:rsidRPr="00467812">
        <w:rPr>
          <w:rStyle w:val="StyleUnderline"/>
          <w:highlight w:val="yellow"/>
        </w:rPr>
        <w:t xml:space="preserve">drive </w:t>
      </w:r>
      <w:r w:rsidRPr="00467812">
        <w:rPr>
          <w:rStyle w:val="Emphasis"/>
          <w:highlight w:val="yellow"/>
        </w:rPr>
        <w:t>escalation</w:t>
      </w:r>
      <w:r w:rsidRPr="00467812">
        <w:rPr>
          <w:rStyle w:val="StyleUnderline"/>
          <w:highlight w:val="yellow"/>
        </w:rPr>
        <w:t xml:space="preserve"> to</w:t>
      </w:r>
      <w:r w:rsidRPr="0082103E">
        <w:rPr>
          <w:sz w:val="16"/>
        </w:rPr>
        <w:t xml:space="preserve"> the point of </w:t>
      </w:r>
      <w:r w:rsidRPr="0082103E">
        <w:rPr>
          <w:rStyle w:val="Emphasis"/>
        </w:rPr>
        <w:t xml:space="preserve">nuclear </w:t>
      </w:r>
      <w:r w:rsidRPr="00467812">
        <w:rPr>
          <w:rStyle w:val="Emphasis"/>
          <w:highlight w:val="yellow"/>
        </w:rPr>
        <w:t>first use</w:t>
      </w:r>
      <w:r w:rsidRPr="0082103E">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20FCE804" w14:textId="77777777" w:rsidR="00380795" w:rsidRDefault="00380795" w:rsidP="00380795">
      <w:pPr>
        <w:rPr>
          <w:sz w:val="16"/>
        </w:rPr>
      </w:pPr>
      <w:r w:rsidRPr="0082103E">
        <w:rPr>
          <w:sz w:val="16"/>
        </w:rPr>
        <w:t xml:space="preserve">It follows that the effects </w:t>
      </w:r>
      <w:r w:rsidRPr="00992771">
        <w:rPr>
          <w:sz w:val="16"/>
        </w:rPr>
        <w:t xml:space="preserve">of </w:t>
      </w:r>
      <w:r w:rsidRPr="00992771">
        <w:rPr>
          <w:rStyle w:val="StyleUnderline"/>
        </w:rPr>
        <w:t>a non-state nuclear</w:t>
      </w:r>
      <w:r w:rsidRPr="0082103E">
        <w:rPr>
          <w:rStyle w:val="StyleUnderline"/>
        </w:rPr>
        <w:t xml:space="preserve"> </w:t>
      </w:r>
      <w:r w:rsidRPr="00467812">
        <w:rPr>
          <w:rStyle w:val="StyleUnderline"/>
          <w:highlight w:val="yellow"/>
        </w:rPr>
        <w:t>attack</w:t>
      </w:r>
      <w:r w:rsidRPr="00992771">
        <w:rPr>
          <w:rStyle w:val="StyleUnderline"/>
        </w:rPr>
        <w:t xml:space="preserve"> may be characterized better as a </w:t>
      </w:r>
      <w:r w:rsidRPr="00992771">
        <w:rPr>
          <w:rStyle w:val="Emphasis"/>
          <w:i/>
          <w:iCs w:val="0"/>
        </w:rPr>
        <w:t>trigger</w:t>
      </w:r>
      <w:r w:rsidRPr="00992771">
        <w:rPr>
          <w:rStyle w:val="Emphasis"/>
        </w:rPr>
        <w:t xml:space="preserve"> effect</w:t>
      </w:r>
      <w:r w:rsidRPr="00992771">
        <w:rPr>
          <w:rStyle w:val="StyleUnderline"/>
        </w:rPr>
        <w:t>,</w:t>
      </w:r>
      <w:r w:rsidRPr="0082103E">
        <w:rPr>
          <w:rStyle w:val="StyleUnderline"/>
        </w:rPr>
        <w:t xml:space="preserve"> </w:t>
      </w:r>
      <w:r w:rsidRPr="00467812">
        <w:rPr>
          <w:rStyle w:val="StyleUnderline"/>
          <w:highlight w:val="yellow"/>
        </w:rPr>
        <w:t>bring</w:t>
      </w:r>
      <w:r w:rsidRPr="00992771">
        <w:rPr>
          <w:rStyle w:val="StyleUnderline"/>
        </w:rPr>
        <w:t>ing</w:t>
      </w:r>
      <w:r w:rsidRPr="0082103E">
        <w:rPr>
          <w:rStyle w:val="StyleUnderline"/>
        </w:rPr>
        <w:t xml:space="preserve"> about </w:t>
      </w:r>
      <w:r w:rsidRPr="00467812">
        <w:rPr>
          <w:rStyle w:val="StyleUnderline"/>
          <w:highlight w:val="yellow"/>
        </w:rPr>
        <w:t xml:space="preserve">a </w:t>
      </w:r>
      <w:r w:rsidRPr="00467812">
        <w:rPr>
          <w:rStyle w:val="Emphasis"/>
          <w:i/>
          <w:iCs w:val="0"/>
          <w:highlight w:val="yellow"/>
        </w:rPr>
        <w:t>cascade</w:t>
      </w:r>
      <w:r w:rsidRPr="00467812">
        <w:rPr>
          <w:rStyle w:val="StyleUnderline"/>
          <w:highlight w:val="yellow"/>
        </w:rPr>
        <w:t xml:space="preserve"> of nuclear</w:t>
      </w:r>
      <w:r w:rsidRPr="0082103E">
        <w:rPr>
          <w:rStyle w:val="StyleUnderline"/>
        </w:rPr>
        <w:t xml:space="preserve"> use </w:t>
      </w:r>
      <w:r w:rsidRPr="00467812">
        <w:rPr>
          <w:rStyle w:val="StyleUnderline"/>
          <w:highlight w:val="yellow"/>
        </w:rPr>
        <w:t>decisions within NC3</w:t>
      </w:r>
      <w:r w:rsidRPr="0082103E">
        <w:rPr>
          <w:rStyle w:val="StyleUnderline"/>
        </w:rPr>
        <w:t xml:space="preserve"> systems </w:t>
      </w:r>
      <w:r w:rsidRPr="00467812">
        <w:rPr>
          <w:rStyle w:val="StyleUnderline"/>
          <w:highlight w:val="yellow"/>
        </w:rPr>
        <w:t>that shift</w:t>
      </w:r>
      <w:r w:rsidRPr="0082103E">
        <w:rPr>
          <w:rStyle w:val="StyleUnderline"/>
        </w:rPr>
        <w:t xml:space="preserve"> each state increasingly away from nuclear non-use and increasingly </w:t>
      </w:r>
      <w:r w:rsidRPr="00467812">
        <w:rPr>
          <w:rStyle w:val="Emphasis"/>
          <w:highlight w:val="yellow"/>
        </w:rPr>
        <w:t>toward</w:t>
      </w:r>
      <w:r w:rsidRPr="0082103E">
        <w:rPr>
          <w:rStyle w:val="StyleUnderline"/>
        </w:rPr>
        <w:t xml:space="preserve">s nuclear use by </w:t>
      </w:r>
      <w:r w:rsidRPr="00467812">
        <w:rPr>
          <w:rStyle w:val="Emphasis"/>
          <w:highlight w:val="yellow"/>
        </w:rPr>
        <w:t>releasing</w:t>
      </w:r>
      <w:r w:rsidRPr="0082103E">
        <w:rPr>
          <w:rStyle w:val="Emphasis"/>
        </w:rPr>
        <w:t xml:space="preserve"> negative </w:t>
      </w:r>
      <w:r w:rsidRPr="00467812">
        <w:rPr>
          <w:rStyle w:val="Emphasis"/>
          <w:highlight w:val="yellow"/>
        </w:rPr>
        <w:t>controls</w:t>
      </w:r>
      <w:r w:rsidRPr="0082103E">
        <w:rPr>
          <w:rStyle w:val="StyleUnderline"/>
        </w:rPr>
        <w:t xml:space="preserve"> and enhancing positive controls </w:t>
      </w:r>
      <w:r w:rsidRPr="00467812">
        <w:rPr>
          <w:rStyle w:val="StyleUnderline"/>
          <w:highlight w:val="yellow"/>
        </w:rPr>
        <w:t>in</w:t>
      </w:r>
      <w:r w:rsidRPr="0082103E">
        <w:rPr>
          <w:rStyle w:val="StyleUnderline"/>
        </w:rPr>
        <w:t xml:space="preserve"> </w:t>
      </w:r>
      <w:r w:rsidRPr="0082103E">
        <w:rPr>
          <w:rStyle w:val="Emphasis"/>
        </w:rPr>
        <w:t xml:space="preserve">multiple action-reaction escalation </w:t>
      </w:r>
      <w:r w:rsidRPr="00467812">
        <w:rPr>
          <w:rStyle w:val="Emphasis"/>
          <w:highlight w:val="yellow"/>
        </w:rPr>
        <w:t>spirals</w:t>
      </w:r>
      <w:r w:rsidRPr="0082103E">
        <w:rPr>
          <w:sz w:val="16"/>
        </w:rPr>
        <w:t xml:space="preserve"> (depending on how many nuclear armed states are party to an inter-state conflict that is already underway at the time of the non-state nuclear attack); </w:t>
      </w:r>
      <w:r w:rsidRPr="0082103E">
        <w:rPr>
          <w:rStyle w:val="StyleUnderline"/>
        </w:rPr>
        <w:t>and</w:t>
      </w:r>
      <w:r w:rsidRPr="0082103E">
        <w:rPr>
          <w:sz w:val="16"/>
        </w:rPr>
        <w:t xml:space="preserve">/or by </w:t>
      </w:r>
      <w:r w:rsidRPr="00467812">
        <w:rPr>
          <w:rStyle w:val="StyleUnderline"/>
          <w:highlight w:val="yellow"/>
        </w:rPr>
        <w:t>inducing</w:t>
      </w:r>
      <w:r w:rsidRPr="0082103E">
        <w:rPr>
          <w:rStyle w:val="StyleUnderline"/>
        </w:rPr>
        <w:t xml:space="preserve"> </w:t>
      </w:r>
      <w:r w:rsidRPr="0082103E">
        <w:rPr>
          <w:rStyle w:val="Emphasis"/>
        </w:rPr>
        <w:t xml:space="preserve">concatenating nuclear </w:t>
      </w:r>
      <w:r w:rsidRPr="00467812">
        <w:rPr>
          <w:rStyle w:val="Emphasis"/>
          <w:highlight w:val="yellow"/>
        </w:rPr>
        <w:t>attacks</w:t>
      </w:r>
      <w:r w:rsidRPr="0082103E">
        <w:rPr>
          <w:rStyle w:val="StyleUnderline"/>
        </w:rPr>
        <w:t xml:space="preserve"> across geographically proximate nuclear weapons forces of states already caught in the crossfire of nuclear threat or attacks of their own making before a nuclear terrorist attack</w:t>
      </w:r>
      <w:r w:rsidRPr="0082103E">
        <w:rPr>
          <w:sz w:val="16"/>
        </w:rPr>
        <w:t>.[17]</w:t>
      </w:r>
    </w:p>
    <w:p w14:paraId="215DA45E" w14:textId="77777777" w:rsidR="00380795" w:rsidRDefault="00380795" w:rsidP="00380795">
      <w:pPr>
        <w:rPr>
          <w:sz w:val="16"/>
        </w:rPr>
      </w:pPr>
    </w:p>
    <w:p w14:paraId="2077657E" w14:textId="77777777" w:rsidR="00380795" w:rsidRDefault="00380795" w:rsidP="00380795">
      <w:pPr>
        <w:pStyle w:val="Heading3"/>
      </w:pPr>
      <w:r>
        <w:t>Scenario 2 is Greenwashing</w:t>
      </w:r>
    </w:p>
    <w:p w14:paraId="1F7D6738" w14:textId="77777777" w:rsidR="00380795" w:rsidRPr="00343C32" w:rsidRDefault="00380795" w:rsidP="00380795">
      <w:pPr>
        <w:pStyle w:val="Heading4"/>
      </w:pPr>
      <w:r>
        <w:t>FTC authority is key to solve greenwashing.</w:t>
      </w:r>
    </w:p>
    <w:p w14:paraId="28ED9E05" w14:textId="77777777" w:rsidR="00380795" w:rsidRPr="00DA143B" w:rsidRDefault="00380795" w:rsidP="00380795">
      <w:pPr>
        <w:rPr>
          <w:rStyle w:val="Style13ptBold"/>
        </w:rPr>
      </w:pPr>
      <w:r>
        <w:rPr>
          <w:rStyle w:val="Style13ptBold"/>
        </w:rPr>
        <w:t>Rotman et al 20 – (</w:t>
      </w:r>
      <w:r w:rsidRPr="0054066C">
        <w:t>Robin M. Rotman is an Assistant Professor of Environmental Law and Policy at the University of Missouri. She is also an Adjunct Professor at Georgetown University. Robin received her J.D. from Yale Law School in 2009. Chloe J. Gossett received her B.S. from the University of Missouri in 2019, with a major in Environmental Science and minor in Mathematics. Hope D. Goldman received her B.S. from Georgetown University in 2019, with a major in Science, Technology, and International Affairs. “Greenwashing No More: The Case for Stronger Regulation of Environmental Marketing</w:t>
      </w:r>
      <w:r>
        <w:t>.” University of Missouri School of Law Scholarship Repository, online PDF, pg. 426-429, published Summer 2020 //ROBBIE</w:t>
      </w:r>
      <w:r w:rsidRPr="002B760E">
        <w:rPr>
          <w:rStyle w:val="Style13ptBold"/>
        </w:rPr>
        <w:t>)</w:t>
      </w:r>
    </w:p>
    <w:p w14:paraId="3ED3F504" w14:textId="77777777" w:rsidR="00380795" w:rsidRDefault="00380795" w:rsidP="00380795">
      <w:pPr>
        <w:rPr>
          <w:sz w:val="16"/>
        </w:rPr>
      </w:pPr>
      <w:r w:rsidRPr="00467812">
        <w:rPr>
          <w:rStyle w:val="StyleUnderline"/>
          <w:highlight w:val="yellow"/>
        </w:rPr>
        <w:t>The Green Guides</w:t>
      </w:r>
      <w:r w:rsidRPr="00A1004C">
        <w:rPr>
          <w:rStyle w:val="StyleUnderline"/>
        </w:rPr>
        <w:t xml:space="preserve">, by their own terms, </w:t>
      </w:r>
      <w:r w:rsidRPr="00467812">
        <w:rPr>
          <w:rStyle w:val="StyleUnderline"/>
          <w:highlight w:val="yellow"/>
        </w:rPr>
        <w:t>are not binding reg</w:t>
      </w:r>
      <w:r w:rsidRPr="00A1004C">
        <w:rPr>
          <w:rStyle w:val="StyleUnderline"/>
        </w:rPr>
        <w:t>ulation</w:t>
      </w:r>
      <w:r w:rsidRPr="00467812">
        <w:rPr>
          <w:rStyle w:val="StyleUnderline"/>
          <w:highlight w:val="yellow"/>
        </w:rPr>
        <w:t>s</w:t>
      </w:r>
      <w:r w:rsidRPr="0076327C">
        <w:rPr>
          <w:sz w:val="16"/>
        </w:rPr>
        <w:t xml:space="preserve">. 48 Rather, they “help marketers avoid making environmental marketing claims that are unfair or deceptive under § 5 of the FTC Act”49 by providing “a ‘safe harbor’ for marketers who want certainty about how to make environmental claims.”50 To put this in context, </w:t>
      </w:r>
      <w:r w:rsidRPr="00A1004C">
        <w:rPr>
          <w:rStyle w:val="StyleUnderline"/>
        </w:rPr>
        <w:t xml:space="preserve">the FTC’s </w:t>
      </w:r>
      <w:r w:rsidRPr="00AE77D3">
        <w:rPr>
          <w:rStyle w:val="StyleUnderline"/>
        </w:rPr>
        <w:t xml:space="preserve">rulemaking power under § 18 of the FTC Act provides that </w:t>
      </w:r>
      <w:r w:rsidRPr="00467812">
        <w:rPr>
          <w:rStyle w:val="StyleUnderline"/>
          <w:highlight w:val="yellow"/>
        </w:rPr>
        <w:t>the Commission may promulgate</w:t>
      </w:r>
      <w:r w:rsidRPr="00AE77D3">
        <w:rPr>
          <w:rStyle w:val="StyleUnderline"/>
        </w:rPr>
        <w:t xml:space="preserve"> two different kinds of rules—</w:t>
      </w:r>
      <w:r w:rsidRPr="00467812">
        <w:rPr>
          <w:rStyle w:val="StyleUnderline"/>
          <w:highlight w:val="yellow"/>
        </w:rPr>
        <w:t>interpretive</w:t>
      </w:r>
      <w:r w:rsidRPr="00AE77D3">
        <w:rPr>
          <w:rStyle w:val="StyleUnderline"/>
        </w:rPr>
        <w:t xml:space="preserve"> rules </w:t>
      </w:r>
      <w:r w:rsidRPr="00467812">
        <w:rPr>
          <w:rStyle w:val="StyleUnderline"/>
          <w:highlight w:val="yellow"/>
        </w:rPr>
        <w:t>and legislative rules</w:t>
      </w:r>
      <w:r w:rsidRPr="0076327C">
        <w:rPr>
          <w:sz w:val="16"/>
        </w:rPr>
        <w:t xml:space="preserve">. 51 </w:t>
      </w:r>
      <w:r w:rsidRPr="00A1004C">
        <w:rPr>
          <w:rStyle w:val="StyleUnderline"/>
        </w:rPr>
        <w:t xml:space="preserve">The FTC categorizes </w:t>
      </w:r>
      <w:r w:rsidRPr="00AE77D3">
        <w:rPr>
          <w:rStyle w:val="StyleUnderline"/>
        </w:rPr>
        <w:t xml:space="preserve">the </w:t>
      </w:r>
      <w:r w:rsidRPr="00467812">
        <w:rPr>
          <w:rStyle w:val="StyleUnderline"/>
          <w:highlight w:val="yellow"/>
        </w:rPr>
        <w:t>Green Guides as interpretive rules</w:t>
      </w:r>
      <w:r w:rsidRPr="00A1004C">
        <w:rPr>
          <w:rStyle w:val="StyleUnderline"/>
        </w:rPr>
        <w:t xml:space="preserve">, meaning that they </w:t>
      </w:r>
      <w:r w:rsidRPr="00467812">
        <w:rPr>
          <w:rStyle w:val="StyleUnderline"/>
          <w:highlight w:val="yellow"/>
        </w:rPr>
        <w:t>are “general statements of policy</w:t>
      </w:r>
      <w:r w:rsidRPr="00A1004C">
        <w:rPr>
          <w:rStyle w:val="StyleUnderline"/>
        </w:rPr>
        <w:t xml:space="preserve"> with respect to unfair or deceptive acts or practices in or affecting commerce.”</w:t>
      </w:r>
      <w:r w:rsidRPr="0076327C">
        <w:rPr>
          <w:sz w:val="16"/>
        </w:rPr>
        <w:t xml:space="preserve">52 </w:t>
      </w:r>
      <w:r w:rsidRPr="00467812">
        <w:rPr>
          <w:rStyle w:val="StyleUnderline"/>
          <w:highlight w:val="yellow"/>
        </w:rPr>
        <w:t>Legislative rules</w:t>
      </w:r>
      <w:r w:rsidRPr="00A1004C">
        <w:rPr>
          <w:rStyle w:val="StyleUnderline"/>
        </w:rPr>
        <w:t>, by contrast, “</w:t>
      </w:r>
      <w:r w:rsidRPr="00467812">
        <w:rPr>
          <w:rStyle w:val="StyleUnderline"/>
          <w:highlight w:val="yellow"/>
        </w:rPr>
        <w:t>define</w:t>
      </w:r>
      <w:r w:rsidRPr="00A1004C">
        <w:rPr>
          <w:rStyle w:val="StyleUnderline"/>
        </w:rPr>
        <w:t xml:space="preserve"> with specificity </w:t>
      </w:r>
      <w:r w:rsidRPr="00467812">
        <w:rPr>
          <w:rStyle w:val="StyleUnderline"/>
          <w:highlight w:val="yellow"/>
        </w:rPr>
        <w:t>acts</w:t>
      </w:r>
      <w:r w:rsidRPr="00A1004C">
        <w:rPr>
          <w:rStyle w:val="StyleUnderline"/>
        </w:rPr>
        <w:t xml:space="preserve"> or practices </w:t>
      </w:r>
      <w:r w:rsidRPr="00467812">
        <w:rPr>
          <w:rStyle w:val="StyleUnderline"/>
          <w:highlight w:val="yellow"/>
        </w:rPr>
        <w:t>which are unfair or deceptive</w:t>
      </w:r>
      <w:r w:rsidRPr="00A1004C">
        <w:rPr>
          <w:rStyle w:val="StyleUnderline"/>
        </w:rPr>
        <w:t xml:space="preserve"> . . . in or affecting commerce.”</w:t>
      </w:r>
      <w:r w:rsidRPr="0076327C">
        <w:rPr>
          <w:sz w:val="16"/>
        </w:rPr>
        <w:t xml:space="preserve">53 A full analysis of the differences between interpretative and legislative rules, and the scholarship surrounding this topic, is beyond the scope of this paper; however, it is appropriate to briefly consider the significance of interpretative and legislative rules in the FTC context. Legislative rules are subject to the requirements of the Administrative Procedure Act,54 as well as additional procedural requirements prescribed in § 18(b)(1) of the FTC Act and in the Magnuson-Moss Warranty-Federal Trade Commission Improvement Act (FTC Improvement Act), which was passed in 1975. 55 Congress passed the FTC Improvement Act in the wake of several controversial FTC rulemakings. These additional procedural hurdles are intended to, and generally do, slow the FTC rulemaking process. 56 Since the passage of the FTC Improvement Act, the FTC has issued fewer binding rules, 57 and instead has increasingly relied on </w:t>
      </w:r>
      <w:r w:rsidRPr="00A1004C">
        <w:rPr>
          <w:rStyle w:val="StyleUnderline"/>
        </w:rPr>
        <w:t xml:space="preserve">interpretive rules or industry guides, such as the </w:t>
      </w:r>
      <w:r w:rsidRPr="00467812">
        <w:rPr>
          <w:rStyle w:val="StyleUnderline"/>
          <w:highlight w:val="yellow"/>
        </w:rPr>
        <w:t>Green Guides</w:t>
      </w:r>
      <w:r w:rsidRPr="0076327C">
        <w:rPr>
          <w:sz w:val="16"/>
        </w:rPr>
        <w:t xml:space="preserve">, to avoid the cumbersome FTC Improvement Act requirements. 58 These industry guidelines </w:t>
      </w:r>
      <w:r w:rsidRPr="00467812">
        <w:rPr>
          <w:rStyle w:val="StyleUnderline"/>
          <w:highlight w:val="yellow"/>
        </w:rPr>
        <w:t>occupy a middle ground between being</w:t>
      </w:r>
      <w:r w:rsidRPr="00A1004C">
        <w:rPr>
          <w:rStyle w:val="StyleUnderline"/>
        </w:rPr>
        <w:t xml:space="preserve"> truly </w:t>
      </w:r>
      <w:r w:rsidRPr="00467812">
        <w:rPr>
          <w:rStyle w:val="StyleUnderline"/>
          <w:highlight w:val="yellow"/>
        </w:rPr>
        <w:t>voluntary and legally binding</w:t>
      </w:r>
      <w:r w:rsidRPr="00A1004C">
        <w:rPr>
          <w:rStyle w:val="StyleUnderline"/>
        </w:rPr>
        <w:t>.</w:t>
      </w:r>
      <w:r w:rsidRPr="0076327C">
        <w:rPr>
          <w:sz w:val="16"/>
        </w:rPr>
        <w:t xml:space="preserve"> The FTC’s decision to tackle deceptive and fraudulent “green” marketing using an industry guide, rather than a binding regulation, enabled the FTC to more quickly address the problem at a time when it was under pressure by various stakeholders to do so. While the expedited action was a significant advantage, this approach caused other challenges. First, </w:t>
      </w:r>
      <w:r w:rsidRPr="00A1004C">
        <w:rPr>
          <w:rStyle w:val="StyleUnderline"/>
        </w:rPr>
        <w:t xml:space="preserve">voluntary federal guidelines do not preempt disparate state regulations. </w:t>
      </w:r>
      <w:r w:rsidRPr="00DF5C66">
        <w:rPr>
          <w:rStyle w:val="StyleUnderline"/>
        </w:rPr>
        <w:t>The Green Guides expressly state that they “do not preempt federal, state, or local laws.”</w:t>
      </w:r>
      <w:r w:rsidRPr="00DF5C66">
        <w:rPr>
          <w:sz w:val="16"/>
        </w:rPr>
        <w:t xml:space="preserve">59 Although some state laws now adopt by reference the Green Guides in some manner,60 the issue of disparate state regulations still is not entirely resolved. 61 Second, </w:t>
      </w:r>
      <w:r w:rsidRPr="00DF5C66">
        <w:rPr>
          <w:rStyle w:val="StyleUnderline"/>
        </w:rPr>
        <w:t>despite that the Green</w:t>
      </w:r>
      <w:r w:rsidRPr="00A1004C">
        <w:rPr>
          <w:rStyle w:val="StyleUnderline"/>
        </w:rPr>
        <w:t xml:space="preserve"> Guides expressly state that they are not binding regulations, </w:t>
      </w:r>
      <w:r w:rsidRPr="00467812">
        <w:rPr>
          <w:rStyle w:val="StyleUnderline"/>
          <w:highlight w:val="yellow"/>
        </w:rPr>
        <w:t>they read like binding</w:t>
      </w:r>
      <w:r w:rsidRPr="00A1004C">
        <w:rPr>
          <w:rStyle w:val="StyleUnderline"/>
        </w:rPr>
        <w:t xml:space="preserve"> </w:t>
      </w:r>
      <w:r w:rsidRPr="00467812">
        <w:rPr>
          <w:rStyle w:val="StyleUnderline"/>
          <w:highlight w:val="yellow"/>
        </w:rPr>
        <w:t>reg</w:t>
      </w:r>
      <w:r w:rsidRPr="00A1004C">
        <w:rPr>
          <w:rStyle w:val="StyleUnderline"/>
        </w:rPr>
        <w:t>ulation</w:t>
      </w:r>
      <w:r w:rsidRPr="00467812">
        <w:rPr>
          <w:rStyle w:val="StyleUnderline"/>
          <w:highlight w:val="yellow"/>
        </w:rPr>
        <w:t>s</w:t>
      </w:r>
      <w:r w:rsidRPr="00A1004C">
        <w:rPr>
          <w:rStyle w:val="StyleUnderline"/>
        </w:rPr>
        <w:t xml:space="preserve"> and the FTC has sometimes treated them like binding regulations. The Green Guides classify certain practices as “deceptive” </w:t>
      </w:r>
      <w:r w:rsidRPr="00467812">
        <w:rPr>
          <w:rStyle w:val="StyleUnderline"/>
          <w:highlight w:val="yellow"/>
        </w:rPr>
        <w:t>and</w:t>
      </w:r>
      <w:r w:rsidRPr="00A1004C">
        <w:rPr>
          <w:rStyle w:val="StyleUnderline"/>
        </w:rPr>
        <w:t xml:space="preserve"> describe what marketers “should” and “should not” do when making environmental claims in order to comply with § 5 of the FTC Act. These specific directions </w:t>
      </w:r>
      <w:r w:rsidRPr="00467812">
        <w:rPr>
          <w:rStyle w:val="StyleUnderline"/>
          <w:highlight w:val="yellow"/>
        </w:rPr>
        <w:t>are</w:t>
      </w:r>
      <w:r w:rsidRPr="00A1004C">
        <w:rPr>
          <w:rStyle w:val="StyleUnderline"/>
        </w:rPr>
        <w:t xml:space="preserve"> arguably </w:t>
      </w:r>
      <w:r w:rsidRPr="00467812">
        <w:rPr>
          <w:rStyle w:val="StyleUnderline"/>
          <w:highlight w:val="yellow"/>
        </w:rPr>
        <w:t>inconsistent with</w:t>
      </w:r>
      <w:r w:rsidRPr="00A1004C">
        <w:rPr>
          <w:rStyle w:val="StyleUnderline"/>
        </w:rPr>
        <w:t xml:space="preserve"> a “general statement[] of policy,”</w:t>
      </w:r>
      <w:r w:rsidRPr="0076327C">
        <w:rPr>
          <w:sz w:val="16"/>
        </w:rPr>
        <w:t xml:space="preserve">62 </w:t>
      </w:r>
      <w:r w:rsidRPr="00A1004C">
        <w:rPr>
          <w:rStyle w:val="StyleUnderline"/>
        </w:rPr>
        <w:t xml:space="preserve">as an </w:t>
      </w:r>
      <w:r w:rsidRPr="00467812">
        <w:rPr>
          <w:rStyle w:val="StyleUnderline"/>
          <w:highlight w:val="yellow"/>
        </w:rPr>
        <w:t>interpretive rule</w:t>
      </w:r>
      <w:r w:rsidRPr="00A1004C">
        <w:rPr>
          <w:rStyle w:val="StyleUnderline"/>
        </w:rPr>
        <w:t xml:space="preserve"> i</w:t>
      </w:r>
      <w:r w:rsidRPr="00467812">
        <w:rPr>
          <w:rStyle w:val="StyleUnderline"/>
          <w:highlight w:val="yellow"/>
        </w:rPr>
        <w:t>s</w:t>
      </w:r>
      <w:r w:rsidRPr="00A1004C">
        <w:rPr>
          <w:rStyle w:val="StyleUnderline"/>
        </w:rPr>
        <w:t xml:space="preserve"> supposed to be, and instead “define with specificity [unfair] acts or practices,”</w:t>
      </w:r>
      <w:r w:rsidRPr="0076327C">
        <w:rPr>
          <w:sz w:val="16"/>
        </w:rPr>
        <w:t xml:space="preserve">63 </w:t>
      </w:r>
      <w:r w:rsidRPr="009B6B89">
        <w:rPr>
          <w:rStyle w:val="StyleUnderline"/>
        </w:rPr>
        <w:t xml:space="preserve">as legislative rules do. </w:t>
      </w:r>
      <w:r w:rsidRPr="0076327C">
        <w:rPr>
          <w:sz w:val="16"/>
        </w:rPr>
        <w:t xml:space="preserve">To this end, </w:t>
      </w:r>
      <w:r w:rsidRPr="009B6B89">
        <w:rPr>
          <w:rStyle w:val="StyleUnderline"/>
        </w:rPr>
        <w:t>former FTC Commissioner Mary L. Azcuenaga issued a statement of dissent upon the release of the Green Guides in 1992, questioning whether the Green Guides were legislative rules masquerading as interpretative guidance.</w:t>
      </w:r>
      <w:r w:rsidRPr="0076327C">
        <w:rPr>
          <w:sz w:val="16"/>
        </w:rPr>
        <w:t xml:space="preserve"> 64 </w:t>
      </w:r>
      <w:r w:rsidRPr="00467812">
        <w:rPr>
          <w:rStyle w:val="StyleUnderline"/>
          <w:highlight w:val="yellow"/>
        </w:rPr>
        <w:t>A</w:t>
      </w:r>
      <w:r w:rsidRPr="009B6B89">
        <w:rPr>
          <w:rStyle w:val="StyleUnderline"/>
        </w:rPr>
        <w:t xml:space="preserve"> third </w:t>
      </w:r>
      <w:r w:rsidRPr="00467812">
        <w:rPr>
          <w:rStyle w:val="StyleUnderline"/>
          <w:highlight w:val="yellow"/>
        </w:rPr>
        <w:t>problem with</w:t>
      </w:r>
      <w:r w:rsidRPr="009B6B89">
        <w:rPr>
          <w:rStyle w:val="StyleUnderline"/>
        </w:rPr>
        <w:t xml:space="preserve"> the </w:t>
      </w:r>
      <w:r w:rsidRPr="00467812">
        <w:rPr>
          <w:rStyle w:val="StyleUnderline"/>
          <w:highlight w:val="yellow"/>
        </w:rPr>
        <w:t>interpretive guidance</w:t>
      </w:r>
      <w:r w:rsidRPr="009B6B89">
        <w:rPr>
          <w:rStyle w:val="StyleUnderline"/>
        </w:rPr>
        <w:t xml:space="preserve"> approach </w:t>
      </w:r>
      <w:r w:rsidRPr="00467812">
        <w:rPr>
          <w:rStyle w:val="StyleUnderline"/>
          <w:highlight w:val="yellow"/>
        </w:rPr>
        <w:t>is</w:t>
      </w:r>
      <w:r w:rsidRPr="009B6B89">
        <w:rPr>
          <w:rStyle w:val="StyleUnderline"/>
        </w:rPr>
        <w:t xml:space="preserve"> the </w:t>
      </w:r>
      <w:r w:rsidRPr="00467812">
        <w:rPr>
          <w:rStyle w:val="StyleUnderline"/>
          <w:highlight w:val="yellow"/>
        </w:rPr>
        <w:t>difficulty with enforcement</w:t>
      </w:r>
      <w:r w:rsidRPr="009B6B89">
        <w:rPr>
          <w:rStyle w:val="StyleUnderline"/>
        </w:rPr>
        <w:t xml:space="preserve">. The FTC Act is the sole piece of legislation that grants the Commission statutory powers of enforcement over deceptive advertising and other forms of </w:t>
      </w:r>
      <w:r w:rsidRPr="00EA551F">
        <w:rPr>
          <w:rStyle w:val="StyleUnderline"/>
        </w:rPr>
        <w:t>marketing. Because the Green Guides are nonbinding, they “are not independently enforceable.”</w:t>
      </w:r>
      <w:r w:rsidRPr="00EA551F">
        <w:rPr>
          <w:sz w:val="16"/>
        </w:rPr>
        <w:t xml:space="preserve">65 </w:t>
      </w:r>
      <w:r w:rsidRPr="00EA551F">
        <w:rPr>
          <w:rStyle w:val="Emphasis"/>
        </w:rPr>
        <w:t>T</w:t>
      </w:r>
      <w:r w:rsidRPr="009B6B89">
        <w:rPr>
          <w:rStyle w:val="Emphasis"/>
        </w:rPr>
        <w:t xml:space="preserve">herefore, </w:t>
      </w:r>
      <w:r w:rsidRPr="00467812">
        <w:rPr>
          <w:rStyle w:val="Emphasis"/>
          <w:highlight w:val="yellow"/>
        </w:rPr>
        <w:t>a violation of the Green Guides is not a violation of</w:t>
      </w:r>
      <w:r w:rsidRPr="009B6B89">
        <w:rPr>
          <w:rStyle w:val="Emphasis"/>
        </w:rPr>
        <w:t xml:space="preserve"> a legally binding rule pursuant to </w:t>
      </w:r>
      <w:r w:rsidRPr="00467812">
        <w:rPr>
          <w:rStyle w:val="Emphasis"/>
          <w:highlight w:val="yellow"/>
        </w:rPr>
        <w:t>the</w:t>
      </w:r>
      <w:r w:rsidRPr="009B6B89">
        <w:rPr>
          <w:rStyle w:val="Emphasis"/>
        </w:rPr>
        <w:t xml:space="preserve"> </w:t>
      </w:r>
      <w:r w:rsidRPr="00467812">
        <w:rPr>
          <w:rStyle w:val="Emphasis"/>
          <w:highlight w:val="yellow"/>
        </w:rPr>
        <w:t>FTC Act</w:t>
      </w:r>
      <w:r w:rsidRPr="009B6B89">
        <w:rPr>
          <w:rStyle w:val="Emphasis"/>
        </w:rPr>
        <w:t xml:space="preserve">, </w:t>
      </w:r>
      <w:r w:rsidRPr="00EA551F">
        <w:rPr>
          <w:rStyle w:val="Emphasis"/>
        </w:rPr>
        <w:t xml:space="preserve">and the FTC is </w:t>
      </w:r>
      <w:r w:rsidRPr="00467812">
        <w:rPr>
          <w:rStyle w:val="Emphasis"/>
          <w:highlight w:val="yellow"/>
        </w:rPr>
        <w:t>burdened with proving that each Green Guides violation also violates § 5</w:t>
      </w:r>
      <w:r w:rsidRPr="009B6B89">
        <w:rPr>
          <w:rStyle w:val="Emphasis"/>
        </w:rPr>
        <w:t xml:space="preserve"> of the FTC Act.</w:t>
      </w:r>
      <w:r w:rsidRPr="0076327C">
        <w:rPr>
          <w:sz w:val="16"/>
        </w:rPr>
        <w:t xml:space="preserve"> </w:t>
      </w:r>
      <w:r w:rsidRPr="009B6B89">
        <w:rPr>
          <w:rStyle w:val="StyleUnderline"/>
        </w:rPr>
        <w:t xml:space="preserve">A related issue is that </w:t>
      </w:r>
      <w:r w:rsidRPr="00467812">
        <w:rPr>
          <w:rStyle w:val="StyleUnderline"/>
          <w:highlight w:val="yellow"/>
        </w:rPr>
        <w:t>voluntary guidelines</w:t>
      </w:r>
      <w:r w:rsidRPr="009B6B89">
        <w:rPr>
          <w:rStyle w:val="StyleUnderline"/>
        </w:rPr>
        <w:t xml:space="preserve"> typically </w:t>
      </w:r>
      <w:r w:rsidRPr="00467812">
        <w:rPr>
          <w:rStyle w:val="StyleUnderline"/>
          <w:highlight w:val="yellow"/>
        </w:rPr>
        <w:t>are not viewed as final agency actions</w:t>
      </w:r>
      <w:r w:rsidRPr="009B6B89">
        <w:rPr>
          <w:rStyle w:val="StyleUnderline"/>
        </w:rPr>
        <w:t xml:space="preserve">, </w:t>
      </w:r>
      <w:r w:rsidRPr="00467812">
        <w:rPr>
          <w:rStyle w:val="StyleUnderline"/>
          <w:highlight w:val="yellow"/>
        </w:rPr>
        <w:t>which</w:t>
      </w:r>
      <w:r w:rsidRPr="009B6B89">
        <w:rPr>
          <w:rStyle w:val="StyleUnderline"/>
        </w:rPr>
        <w:t xml:space="preserve"> both </w:t>
      </w:r>
      <w:r w:rsidRPr="00467812">
        <w:rPr>
          <w:rStyle w:val="StyleUnderline"/>
          <w:highlight w:val="yellow"/>
        </w:rPr>
        <w:t>complicates judicial review and reduces</w:t>
      </w:r>
      <w:r w:rsidRPr="009B6B89">
        <w:rPr>
          <w:rStyle w:val="StyleUnderline"/>
        </w:rPr>
        <w:t xml:space="preserve"> judicial </w:t>
      </w:r>
      <w:r w:rsidRPr="00467812">
        <w:rPr>
          <w:rStyle w:val="StyleUnderline"/>
          <w:highlight w:val="yellow"/>
        </w:rPr>
        <w:t>deference</w:t>
      </w:r>
      <w:r w:rsidRPr="009B6B89">
        <w:rPr>
          <w:rStyle w:val="StyleUnderline"/>
        </w:rPr>
        <w:t xml:space="preserve"> to the FTC’s determination that a marketer has violated § 5.</w:t>
      </w:r>
      <w:r w:rsidRPr="0076327C">
        <w:rPr>
          <w:sz w:val="16"/>
        </w:rPr>
        <w:t xml:space="preserve"> 66 In sum, the Green Guides were intended to curb the growing problem of deceptive and fraudulent “green” marketing in the United States, and they have succeeded in doing so in many respects. Companies marketing products or services have a clearer roadmap for compliance with § 5 of the FTC Act, and American consumers can be more confident that they are not being “greenwashed.” This confidence, in turn, leads to higher demand for sustainable products and can reduce the negative impacts of consumption on environmental quality. </w:t>
      </w:r>
      <w:r w:rsidRPr="009B6B89">
        <w:rPr>
          <w:rStyle w:val="StyleUnderline"/>
        </w:rPr>
        <w:t>The form of the Green Guides as an interpretive guidance document, rather than a binding regulation, leads to several challenges in compliance and enforcement. The substantive purview of the Green Guides is also a factor. While the Green Guides respond to some of the most significant environmental marketing deceptions of the past—such as claims of being “ozone-layer friendly”—they are silent on one of the issues that matters most to today’s consumers: “organic” claims.</w:t>
      </w:r>
      <w:r w:rsidRPr="0076327C">
        <w:rPr>
          <w:sz w:val="16"/>
        </w:rPr>
        <w:t xml:space="preserve"> The next section of this Essay discusses the rise of fraud in organic claims, particularly for nonagricultural products.</w:t>
      </w:r>
      <w:r w:rsidRPr="0076327C">
        <w:rPr>
          <w:sz w:val="16"/>
        </w:rPr>
        <w:cr/>
      </w:r>
    </w:p>
    <w:p w14:paraId="646B7411" w14:textId="77777777" w:rsidR="00380795" w:rsidRPr="00785E7D" w:rsidRDefault="00380795" w:rsidP="00380795"/>
    <w:p w14:paraId="0950934F" w14:textId="77777777" w:rsidR="00380795" w:rsidRDefault="00380795" w:rsidP="00380795">
      <w:pPr>
        <w:pStyle w:val="Heading4"/>
      </w:pPr>
      <w:r>
        <w:t xml:space="preserve">Greenwashing spills over and wreck </w:t>
      </w:r>
      <w:r w:rsidRPr="00067A45">
        <w:rPr>
          <w:u w:val="single"/>
        </w:rPr>
        <w:t>all</w:t>
      </w:r>
      <w:r>
        <w:t xml:space="preserve"> green products---it makes consumers distrustful.</w:t>
      </w:r>
    </w:p>
    <w:p w14:paraId="732FFD16" w14:textId="77777777" w:rsidR="00380795" w:rsidRPr="00DA143B" w:rsidRDefault="00380795" w:rsidP="00380795">
      <w:pPr>
        <w:rPr>
          <w:rStyle w:val="Style13ptBold"/>
        </w:rPr>
      </w:pPr>
      <w:r>
        <w:rPr>
          <w:rStyle w:val="Style13ptBold"/>
        </w:rPr>
        <w:t>Rotman et al 20 – (</w:t>
      </w:r>
      <w:r w:rsidRPr="0054066C">
        <w:t>Robin M. Rotman is an Assistant Professor of Environmental Law and Policy at the University of Missouri. She is also an Adjunct Professor at Georgetown University. Robin received her J.D. from Yale Law School in 2009. Chloe J. Gossett received her B.S. from the University of Missouri in 2019, with a major in Environmental Science and minor in Mathematics. Hope D. Goldman received her B.S. from Georgetown University in 2019, with a major in Science, Technology, and International Affairs. “Greenwashing No More: The Case for Stronger Regulation of Environmental Marketing</w:t>
      </w:r>
      <w:r>
        <w:t>.” University of Missouri School of Law Scholarship Repository, online PDF, pg. 439, published Summer 2020 //ROBBIE</w:t>
      </w:r>
      <w:r w:rsidRPr="002B760E">
        <w:rPr>
          <w:rStyle w:val="Style13ptBold"/>
        </w:rPr>
        <w:t>)</w:t>
      </w:r>
    </w:p>
    <w:p w14:paraId="130D2876" w14:textId="77777777" w:rsidR="00380795" w:rsidRPr="0076327C" w:rsidRDefault="00380795" w:rsidP="00380795">
      <w:pPr>
        <w:rPr>
          <w:sz w:val="16"/>
        </w:rPr>
      </w:pPr>
      <w:r w:rsidRPr="00F20FD9">
        <w:rPr>
          <w:rStyle w:val="StyleUnderline"/>
        </w:rPr>
        <w:t xml:space="preserve">As shown by the history of FTC enforcement actions involving environmental </w:t>
      </w:r>
      <w:r w:rsidRPr="00EA551F">
        <w:rPr>
          <w:rStyle w:val="StyleUnderline"/>
        </w:rPr>
        <w:t xml:space="preserve">marketing, there has never been a lack of </w:t>
      </w:r>
      <w:r w:rsidRPr="00467812">
        <w:rPr>
          <w:rStyle w:val="StyleUnderline"/>
          <w:highlight w:val="yellow"/>
        </w:rPr>
        <w:t>unscrupulous marketers</w:t>
      </w:r>
      <w:r w:rsidRPr="00F20FD9">
        <w:rPr>
          <w:rStyle w:val="StyleUnderline"/>
        </w:rPr>
        <w:t xml:space="preserve"> that are </w:t>
      </w:r>
      <w:r w:rsidRPr="00467812">
        <w:rPr>
          <w:rStyle w:val="StyleUnderline"/>
          <w:highlight w:val="yellow"/>
        </w:rPr>
        <w:t xml:space="preserve">willing to deceive consumers </w:t>
      </w:r>
      <w:r w:rsidRPr="0076327C">
        <w:rPr>
          <w:rStyle w:val="StyleUnderline"/>
        </w:rPr>
        <w:t>to gain an unfair advantage over competitors</w:t>
      </w:r>
      <w:r w:rsidRPr="00F20FD9">
        <w:rPr>
          <w:rStyle w:val="StyleUnderline"/>
        </w:rPr>
        <w:t xml:space="preserve">. While Moonlight Slumber and Truly Organic may be extreme examples of </w:t>
      </w:r>
      <w:r w:rsidRPr="00467812">
        <w:rPr>
          <w:rStyle w:val="StyleUnderline"/>
          <w:highlight w:val="yellow"/>
        </w:rPr>
        <w:t>deceptive “organic” claims in marketing</w:t>
      </w:r>
      <w:r w:rsidRPr="0076327C">
        <w:rPr>
          <w:sz w:val="16"/>
        </w:rPr>
        <w:t xml:space="preserve"> made at the expense of vulnerable populations, such as babies and pregnant women, </w:t>
      </w:r>
      <w:r w:rsidRPr="00F20FD9">
        <w:rPr>
          <w:rStyle w:val="StyleUnderline"/>
        </w:rPr>
        <w:t xml:space="preserve">it is unrealistic to assume that they are isolated cases. More likely, they are emblematic of the latest trend in </w:t>
      </w:r>
      <w:r w:rsidRPr="00467812">
        <w:rPr>
          <w:rStyle w:val="StyleUnderline"/>
          <w:highlight w:val="yellow"/>
        </w:rPr>
        <w:t>greenwashing</w:t>
      </w:r>
      <w:r w:rsidRPr="00F20FD9">
        <w:rPr>
          <w:rStyle w:val="StyleUnderline"/>
        </w:rPr>
        <w:t>—the misuse of buzzwords like “organic” and “vegan”—which the FTC must take further action to address.</w:t>
      </w:r>
      <w:r w:rsidRPr="0076327C">
        <w:rPr>
          <w:sz w:val="16"/>
        </w:rPr>
        <w:t xml:space="preserve"> III. RECOMMENDATIONS </w:t>
      </w:r>
      <w:r w:rsidRPr="00F20FD9">
        <w:rPr>
          <w:rStyle w:val="StyleUnderline"/>
        </w:rPr>
        <w:t xml:space="preserve">Greenwashing </w:t>
      </w:r>
      <w:r w:rsidRPr="00467812">
        <w:rPr>
          <w:rStyle w:val="StyleUnderline"/>
          <w:highlight w:val="yellow"/>
        </w:rPr>
        <w:t>hurts business competitors, consumers, and the environment</w:t>
      </w:r>
      <w:r w:rsidRPr="00F20FD9">
        <w:rPr>
          <w:rStyle w:val="StyleUnderline"/>
        </w:rPr>
        <w:t xml:space="preserve">. It is well documented that </w:t>
      </w:r>
      <w:r w:rsidRPr="00467812">
        <w:rPr>
          <w:rStyle w:val="Emphasis"/>
          <w:highlight w:val="yellow"/>
        </w:rPr>
        <w:t>even isolated instances of greenwashing can make consumers skeptical of all products marketed as “green,”</w:t>
      </w:r>
      <w:r w:rsidRPr="00F20FD9">
        <w:rPr>
          <w:rStyle w:val="StyleUnderline"/>
        </w:rPr>
        <w:t xml:space="preserve"> and can lead consumers to </w:t>
      </w:r>
      <w:r w:rsidRPr="00467812">
        <w:rPr>
          <w:rStyle w:val="StyleUnderline"/>
          <w:highlight w:val="yellow"/>
        </w:rPr>
        <w:t>question</w:t>
      </w:r>
      <w:r w:rsidRPr="00F20FD9">
        <w:rPr>
          <w:rStyle w:val="StyleUnderline"/>
        </w:rPr>
        <w:t xml:space="preserve"> not only the supposed ecoattributes of those products, but </w:t>
      </w:r>
      <w:r w:rsidRPr="00467812">
        <w:rPr>
          <w:rStyle w:val="Emphasis"/>
          <w:highlight w:val="yellow"/>
        </w:rPr>
        <w:t>all claims about</w:t>
      </w:r>
      <w:r w:rsidRPr="00F20FD9">
        <w:rPr>
          <w:rStyle w:val="Emphasis"/>
        </w:rPr>
        <w:t xml:space="preserve"> those </w:t>
      </w:r>
      <w:r w:rsidRPr="00467812">
        <w:rPr>
          <w:rStyle w:val="Emphasis"/>
          <w:highlight w:val="yellow"/>
        </w:rPr>
        <w:t>products made in marketing materials</w:t>
      </w:r>
      <w:r w:rsidRPr="00F20FD9">
        <w:rPr>
          <w:rStyle w:val="StyleUnderline"/>
        </w:rPr>
        <w:t>.</w:t>
      </w:r>
      <w:r w:rsidRPr="0076327C">
        <w:rPr>
          <w:sz w:val="16"/>
        </w:rPr>
        <w:t xml:space="preserve"> 122 Purchasers of “green” products are not the only ones who are affected; </w:t>
      </w:r>
      <w:r w:rsidRPr="00F20FD9">
        <w:rPr>
          <w:rStyle w:val="StyleUnderline"/>
        </w:rPr>
        <w:t xml:space="preserve">exposure to fraudulent “green” marketing materials can </w:t>
      </w:r>
      <w:r w:rsidRPr="00467812">
        <w:rPr>
          <w:rStyle w:val="StyleUnderline"/>
          <w:highlight w:val="yellow"/>
        </w:rPr>
        <w:t>leave broad swathes of consumers confused</w:t>
      </w:r>
      <w:r w:rsidRPr="00F20FD9">
        <w:rPr>
          <w:rStyle w:val="StyleUnderline"/>
        </w:rPr>
        <w:t>, dissatisfied, and disloyal</w:t>
      </w:r>
      <w:r w:rsidRPr="0076327C">
        <w:rPr>
          <w:sz w:val="16"/>
        </w:rPr>
        <w:t xml:space="preserve">. 123 </w:t>
      </w:r>
      <w:r w:rsidRPr="00F20FD9">
        <w:rPr>
          <w:rStyle w:val="StyleUnderline"/>
        </w:rPr>
        <w:t xml:space="preserve">If allowed to continue, greenwashing can </w:t>
      </w:r>
      <w:r w:rsidRPr="00467812">
        <w:rPr>
          <w:rStyle w:val="StyleUnderline"/>
          <w:highlight w:val="yellow"/>
        </w:rPr>
        <w:t>ultimately lead consumers to avoid products that are marketed as “green.”</w:t>
      </w:r>
      <w:r w:rsidRPr="0076327C">
        <w:rPr>
          <w:sz w:val="16"/>
        </w:rPr>
        <w:t xml:space="preserve">124 Frankly, </w:t>
      </w:r>
      <w:r w:rsidRPr="00F20FD9">
        <w:rPr>
          <w:rStyle w:val="Emphasis"/>
        </w:rPr>
        <w:t xml:space="preserve">this is a shame given the </w:t>
      </w:r>
      <w:r w:rsidRPr="00467812">
        <w:rPr>
          <w:rStyle w:val="Emphasis"/>
          <w:highlight w:val="yellow"/>
        </w:rPr>
        <w:t>magnitude of environmental challenges</w:t>
      </w:r>
      <w:r w:rsidRPr="00F20FD9">
        <w:rPr>
          <w:rStyle w:val="Emphasis"/>
        </w:rPr>
        <w:t xml:space="preserve"> and the importance and </w:t>
      </w:r>
      <w:r w:rsidRPr="00467812">
        <w:rPr>
          <w:rStyle w:val="Emphasis"/>
          <w:highlight w:val="yellow"/>
        </w:rPr>
        <w:t>urgency of reducing the environmental impact of consumptive activities</w:t>
      </w:r>
      <w:r w:rsidRPr="00F20FD9">
        <w:rPr>
          <w:rStyle w:val="Emphasis"/>
        </w:rPr>
        <w:t>.</w:t>
      </w:r>
      <w:r w:rsidRPr="0076327C">
        <w:rPr>
          <w:sz w:val="16"/>
        </w:rPr>
        <w:t xml:space="preserve"> </w:t>
      </w:r>
      <w:r w:rsidRPr="00067A45">
        <w:rPr>
          <w:rStyle w:val="StyleUnderline"/>
        </w:rPr>
        <w:t xml:space="preserve">Because greenwashing can have far-reaching impacts on consumer purchasing, the problem of fraudulent or deceptive “organic” claims regarding nonagricultural products </w:t>
      </w:r>
      <w:r w:rsidRPr="00467812">
        <w:rPr>
          <w:rStyle w:val="Emphasis"/>
          <w:highlight w:val="yellow"/>
        </w:rPr>
        <w:t>affects more than the businesses and consumers operating in that sector.</w:t>
      </w:r>
      <w:r w:rsidRPr="0076327C">
        <w:rPr>
          <w:sz w:val="16"/>
        </w:rPr>
        <w:t xml:space="preserve"> </w:t>
      </w:r>
      <w:r w:rsidRPr="00067A45">
        <w:rPr>
          <w:rStyle w:val="StyleUnderline"/>
        </w:rPr>
        <w:t>Many businesses and numerous consumers are impacted due to the effect on consumer decisionmaking that can then artificially affect competition and opportunity</w:t>
      </w:r>
      <w:r w:rsidRPr="0076327C">
        <w:rPr>
          <w:sz w:val="16"/>
        </w:rPr>
        <w:t>. This section of the Essay offers three recommendations for reducing unfounded and deceptive “organic” claims in the marketing of nonagricultural products. First, the FTC should take immediate steps to tighten its investigation and enforcement oversight regarding “organic” claims and to improve coordination with the USDA NOP. Second, the FTC should add provisions regarding “organic” claims to its next revision of the Green Guides, which is slated for revision in 2022. Finally, in the longer term, the FTC should consider making the Green Guides into legislative rules, similar to the NOP regulations.</w:t>
      </w:r>
      <w:r w:rsidRPr="0076327C">
        <w:rPr>
          <w:sz w:val="16"/>
        </w:rPr>
        <w:cr/>
      </w:r>
    </w:p>
    <w:p w14:paraId="7AD5E6E5" w14:textId="77777777" w:rsidR="00380795" w:rsidRPr="000C32A4" w:rsidRDefault="00380795" w:rsidP="00380795">
      <w:pPr>
        <w:pStyle w:val="Heading4"/>
        <w:rPr>
          <w:rStyle w:val="Style13ptBold"/>
          <w:b/>
          <w:bCs w:val="0"/>
        </w:rPr>
      </w:pPr>
      <w:r>
        <w:rPr>
          <w:rStyle w:val="Style13ptBold"/>
          <w:b/>
          <w:bCs w:val="0"/>
        </w:rPr>
        <w:t xml:space="preserve">Green products are </w:t>
      </w:r>
      <w:r>
        <w:rPr>
          <w:rStyle w:val="Style13ptBold"/>
          <w:b/>
          <w:bCs w:val="0"/>
          <w:u w:val="single"/>
        </w:rPr>
        <w:t>try or die</w:t>
      </w:r>
      <w:r>
        <w:rPr>
          <w:rStyle w:val="Style13ptBold"/>
          <w:b/>
          <w:bCs w:val="0"/>
        </w:rPr>
        <w:t xml:space="preserve"> for a </w:t>
      </w:r>
      <w:r>
        <w:rPr>
          <w:rStyle w:val="Style13ptBold"/>
          <w:b/>
          <w:bCs w:val="0"/>
          <w:u w:val="single"/>
        </w:rPr>
        <w:t>global shift to sustainability</w:t>
      </w:r>
      <w:r>
        <w:rPr>
          <w:rStyle w:val="Style13ptBold"/>
          <w:b/>
          <w:bCs w:val="0"/>
        </w:rPr>
        <w:t xml:space="preserve"> but only </w:t>
      </w:r>
      <w:r>
        <w:rPr>
          <w:rStyle w:val="Style13ptBold"/>
          <w:b/>
          <w:bCs w:val="0"/>
          <w:u w:val="single"/>
        </w:rPr>
        <w:t>legal checks on greenwashing</w:t>
      </w:r>
      <w:r>
        <w:rPr>
          <w:rStyle w:val="Style13ptBold"/>
          <w:b/>
          <w:bCs w:val="0"/>
        </w:rPr>
        <w:t xml:space="preserve"> make it possible </w:t>
      </w:r>
    </w:p>
    <w:p w14:paraId="7B07C996" w14:textId="77777777" w:rsidR="00380795" w:rsidRDefault="00380795" w:rsidP="00380795">
      <w:r w:rsidRPr="000C32A4">
        <w:rPr>
          <w:rStyle w:val="Style13ptBold"/>
        </w:rPr>
        <w:t>Osman, 20</w:t>
      </w:r>
      <w:r>
        <w:t xml:space="preserve"> – Jheni, Science journalist, author, presenter. “Greenwashing: the tipping point,” Client Earth, November, </w:t>
      </w:r>
      <w:hyperlink r:id="rId9" w:history="1">
        <w:r w:rsidRPr="004E65D4">
          <w:rPr>
            <w:rStyle w:val="Hyperlink"/>
          </w:rPr>
          <w:t>https://www.clientearth.org/latest/latest-updates/stories/greenwashing-the-tipping-point/</w:t>
        </w:r>
      </w:hyperlink>
      <w:r>
        <w:t xml:space="preserve"> -- Iowa </w:t>
      </w:r>
    </w:p>
    <w:p w14:paraId="74CD7CFF" w14:textId="77777777" w:rsidR="00380795" w:rsidRPr="000C32A4" w:rsidRDefault="00380795" w:rsidP="00380795">
      <w:pPr>
        <w:rPr>
          <w:sz w:val="16"/>
        </w:rPr>
      </w:pPr>
      <w:r w:rsidRPr="000C32A4">
        <w:rPr>
          <w:sz w:val="16"/>
        </w:rPr>
        <w:t xml:space="preserve">The global eco-awakening means former ‘green sheen’ business practices no longer work. </w:t>
      </w:r>
      <w:r w:rsidRPr="00310B14">
        <w:rPr>
          <w:rStyle w:val="StyleUnderline"/>
        </w:rPr>
        <w:t xml:space="preserve">Embracing sustainability is the key to future profit. Global temperatures are nudging ever closer to the feared </w:t>
      </w:r>
      <w:r w:rsidRPr="00467812">
        <w:rPr>
          <w:rStyle w:val="StyleUnderline"/>
          <w:highlight w:val="yellow"/>
        </w:rPr>
        <w:t>1.5C rise</w:t>
      </w:r>
      <w:r w:rsidRPr="00310B14">
        <w:rPr>
          <w:rStyle w:val="StyleUnderline"/>
        </w:rPr>
        <w:t xml:space="preserve">. Experts worry that this potential ‘tipping </w:t>
      </w:r>
      <w:r w:rsidRPr="00467812">
        <w:rPr>
          <w:rStyle w:val="StyleUnderline"/>
          <w:highlight w:val="yellow"/>
        </w:rPr>
        <w:t>point’ could push Earth systems into irreversible</w:t>
      </w:r>
      <w:r w:rsidRPr="00310B14">
        <w:rPr>
          <w:rStyle w:val="StyleUnderline"/>
        </w:rPr>
        <w:t xml:space="preserve"> climate </w:t>
      </w:r>
      <w:r w:rsidRPr="00467812">
        <w:rPr>
          <w:rStyle w:val="StyleUnderline"/>
          <w:highlight w:val="yellow"/>
        </w:rPr>
        <w:t xml:space="preserve">change. But society is </w:t>
      </w:r>
      <w:r w:rsidRPr="00467812">
        <w:rPr>
          <w:rStyle w:val="Emphasis"/>
          <w:highlight w:val="yellow"/>
        </w:rPr>
        <w:t>also</w:t>
      </w:r>
      <w:r w:rsidRPr="00467812">
        <w:rPr>
          <w:rStyle w:val="StyleUnderline"/>
          <w:highlight w:val="yellow"/>
        </w:rPr>
        <w:t xml:space="preserve"> at a tipping point where</w:t>
      </w:r>
      <w:r w:rsidRPr="00310B14">
        <w:rPr>
          <w:rStyle w:val="StyleUnderline"/>
        </w:rPr>
        <w:t xml:space="preserve"> a relatively small </w:t>
      </w:r>
      <w:r w:rsidRPr="00467812">
        <w:rPr>
          <w:rStyle w:val="StyleUnderline"/>
          <w:highlight w:val="yellow"/>
        </w:rPr>
        <w:t>change might trigger an outsized impact</w:t>
      </w:r>
      <w:r w:rsidRPr="00467812">
        <w:rPr>
          <w:sz w:val="16"/>
          <w:highlight w:val="yellow"/>
        </w:rPr>
        <w:t>.</w:t>
      </w:r>
    </w:p>
    <w:p w14:paraId="0A412612" w14:textId="77777777" w:rsidR="00380795" w:rsidRPr="000C32A4" w:rsidRDefault="00380795" w:rsidP="00380795">
      <w:pPr>
        <w:rPr>
          <w:sz w:val="16"/>
        </w:rPr>
      </w:pPr>
      <w:r w:rsidRPr="000C32A4">
        <w:rPr>
          <w:sz w:val="16"/>
        </w:rPr>
        <w:t>“A single loud noise can set off an avalanche,” says Dr Aoife Brophy Haney, Research Lecturer at the Smith School of Enterprise and the Environment at the University of Oxford. “‘</w:t>
      </w:r>
      <w:r w:rsidRPr="00467812">
        <w:rPr>
          <w:rStyle w:val="StyleUnderline"/>
          <w:highlight w:val="yellow"/>
        </w:rPr>
        <w:t>Sensitive intervention points’</w:t>
      </w:r>
      <w:r w:rsidRPr="00310B14">
        <w:rPr>
          <w:rStyle w:val="StyleUnderline"/>
        </w:rPr>
        <w:t xml:space="preserve"> exist</w:t>
      </w:r>
      <w:r w:rsidRPr="00467812">
        <w:rPr>
          <w:rStyle w:val="StyleUnderline"/>
          <w:highlight w:val="yellow"/>
        </w:rPr>
        <w:t xml:space="preserve"> in</w:t>
      </w:r>
      <w:r w:rsidRPr="00310B14">
        <w:rPr>
          <w:rStyle w:val="StyleUnderline"/>
        </w:rPr>
        <w:t xml:space="preserve"> social, political and </w:t>
      </w:r>
      <w:r w:rsidRPr="00467812">
        <w:rPr>
          <w:rStyle w:val="StyleUnderline"/>
          <w:highlight w:val="yellow"/>
        </w:rPr>
        <w:t>economic situations</w:t>
      </w:r>
      <w:r w:rsidRPr="000C32A4">
        <w:rPr>
          <w:sz w:val="16"/>
        </w:rPr>
        <w:t xml:space="preserve">. A lone Swedish schoolgirl </w:t>
      </w:r>
      <w:r w:rsidRPr="00467812">
        <w:rPr>
          <w:rStyle w:val="Emphasis"/>
          <w:highlight w:val="yellow"/>
        </w:rPr>
        <w:t>can inspire climate action around the world</w:t>
      </w:r>
      <w:r w:rsidRPr="000C32A4">
        <w:rPr>
          <w:sz w:val="16"/>
        </w:rPr>
        <w:t>.”</w:t>
      </w:r>
    </w:p>
    <w:p w14:paraId="005E3585" w14:textId="77777777" w:rsidR="00380795" w:rsidRPr="000C32A4" w:rsidRDefault="00380795" w:rsidP="00380795">
      <w:pPr>
        <w:rPr>
          <w:sz w:val="16"/>
          <w:szCs w:val="16"/>
        </w:rPr>
      </w:pPr>
      <w:r w:rsidRPr="000C32A4">
        <w:rPr>
          <w:sz w:val="16"/>
          <w:szCs w:val="16"/>
        </w:rPr>
        <w:t>The Greta Thunberg-inspired eco-awakening has filtered its way to the dinner table. We’re now being quizzed by the kids at home about what we’re doing at work to look after the planet. E-marketing. Tick. Clean energy provider. Tick. E-scooters and electric pool cars. Tick. Tick.</w:t>
      </w:r>
    </w:p>
    <w:p w14:paraId="3937CC8A" w14:textId="77777777" w:rsidR="00380795" w:rsidRPr="00310B14" w:rsidRDefault="00380795" w:rsidP="00380795">
      <w:r w:rsidRPr="00310B14">
        <w:t>Diversionary tactics</w:t>
      </w:r>
    </w:p>
    <w:p w14:paraId="2CAE9DD5" w14:textId="77777777" w:rsidR="00380795" w:rsidRPr="000C32A4" w:rsidRDefault="00380795" w:rsidP="00380795">
      <w:pPr>
        <w:rPr>
          <w:sz w:val="16"/>
        </w:rPr>
      </w:pPr>
      <w:r w:rsidRPr="000C32A4">
        <w:rPr>
          <w:sz w:val="16"/>
        </w:rPr>
        <w:t xml:space="preserve">A </w:t>
      </w:r>
      <w:r w:rsidRPr="00310B14">
        <w:rPr>
          <w:rStyle w:val="StyleUnderline"/>
        </w:rPr>
        <w:t>classic greenwashing</w:t>
      </w:r>
      <w:r w:rsidRPr="000C32A4">
        <w:rPr>
          <w:sz w:val="16"/>
        </w:rPr>
        <w:t xml:space="preserve"> tactic </w:t>
      </w:r>
      <w:r w:rsidRPr="00310B14">
        <w:rPr>
          <w:rStyle w:val="StyleUnderline"/>
        </w:rPr>
        <w:t>involves PR spin or deflection. Either a company will advertise a product with environmental achievements that are already mandated by existing laws, or a company doesn’t change their behavior, but just markets themselves as being green</w:t>
      </w:r>
      <w:r w:rsidRPr="000C32A4">
        <w:rPr>
          <w:sz w:val="16"/>
        </w:rPr>
        <w:t>.</w:t>
      </w:r>
    </w:p>
    <w:p w14:paraId="41E9B21F" w14:textId="77777777" w:rsidR="00380795" w:rsidRPr="000C32A4" w:rsidRDefault="00380795" w:rsidP="00380795">
      <w:pPr>
        <w:rPr>
          <w:sz w:val="16"/>
          <w:szCs w:val="16"/>
        </w:rPr>
      </w:pPr>
      <w:r w:rsidRPr="000C32A4">
        <w:rPr>
          <w:sz w:val="16"/>
          <w:szCs w:val="16"/>
        </w:rPr>
        <w:t>Take the case of oil giant ExxonMobil. An internal document from 1980, obtained by DeSmog, shows Imperial Oil Limited (Exxon’s Canadian subsidiary) was well aware that burning of fossil fuels increased carbon dioxide in the atmosphere. Initially, Imperial Oil and Exxon engaged in climate science programmes. But, by the late 1990s, Exxon and Imperial Oil were spreading doubt about climate change. (Exxon became a founding member of the Global Climate Coalition - an international lobby group that opposed action to reduce greenhouse gas emissions and challenged the science behind global warming, but was disbanded in 2002).</w:t>
      </w:r>
    </w:p>
    <w:p w14:paraId="3D631C83" w14:textId="77777777" w:rsidR="00380795" w:rsidRPr="000C32A4" w:rsidRDefault="00380795" w:rsidP="00380795">
      <w:pPr>
        <w:rPr>
          <w:sz w:val="16"/>
          <w:szCs w:val="16"/>
        </w:rPr>
      </w:pPr>
      <w:r w:rsidRPr="000C32A4">
        <w:rPr>
          <w:sz w:val="16"/>
          <w:szCs w:val="16"/>
        </w:rPr>
        <w:t>A 2017 analysis by Harvard Research Associate Geoffrey Supran of ExxonMobil’s climate change communications between 1977 and 2014 gave an insight into the company’s greenwashing actions. The communications analysed ranged from internal company documents to paid for editorial-style newspaper or magazine advertisements (known as ‘advertorials’). What Supran found was that as documents became more publicly accessible, they increasingly communicated doubt about climate change. For example, 83% of peer-reviewed papers and 80% of internal documents acknowledged that climate change is real and caused by humans, but only 12% of advertorials did, with 81% instead suggesting doubt about the issue.</w:t>
      </w:r>
    </w:p>
    <w:p w14:paraId="1E49B1D9" w14:textId="77777777" w:rsidR="00380795" w:rsidRPr="000C32A4" w:rsidRDefault="00380795" w:rsidP="00380795">
      <w:pPr>
        <w:rPr>
          <w:sz w:val="16"/>
          <w:szCs w:val="16"/>
        </w:rPr>
      </w:pPr>
      <w:r w:rsidRPr="000C32A4">
        <w:rPr>
          <w:sz w:val="16"/>
          <w:szCs w:val="16"/>
        </w:rPr>
        <w:t>"Within hours of publishing our study, ExxonMobil responded with ad hominem attacks," says Supran. "I was invited by the European Parliament to testify about ExxonMobil's history of climate denial. The day before, they sent a private memo (which has now been leaked) to Members of Parliament to try to discredit me. If these experiences tell us anything, it's that the Exxon tiger hasn't changed its stripes."</w:t>
      </w:r>
    </w:p>
    <w:p w14:paraId="0C3886A9" w14:textId="77777777" w:rsidR="00380795" w:rsidRPr="000C32A4" w:rsidRDefault="00380795" w:rsidP="00380795">
      <w:pPr>
        <w:rPr>
          <w:sz w:val="16"/>
          <w:szCs w:val="16"/>
        </w:rPr>
      </w:pPr>
      <w:r w:rsidRPr="000C32A4">
        <w:rPr>
          <w:sz w:val="16"/>
          <w:szCs w:val="16"/>
        </w:rPr>
        <w:t>ExxonMobil is not alone. Internal documents uncovered by DeSmog in 2018 reveal that Shell was also aware of the impact of fossil fuels on climate change back in the 1980s. But the company’s marketing strategy changed following an internal document in 1999, which recommended that it should focus on promoting its eco-actions, such as its commitment to the Kyoto Protocol.</w:t>
      </w:r>
    </w:p>
    <w:p w14:paraId="6F92B70A" w14:textId="77777777" w:rsidR="00380795" w:rsidRPr="000C32A4" w:rsidRDefault="00380795" w:rsidP="00380795">
      <w:pPr>
        <w:rPr>
          <w:sz w:val="16"/>
          <w:szCs w:val="16"/>
        </w:rPr>
      </w:pPr>
      <w:r w:rsidRPr="000C32A4">
        <w:rPr>
          <w:sz w:val="16"/>
          <w:szCs w:val="16"/>
        </w:rPr>
        <w:t>More recently, Shell has been vocal about calling for environmental action. In 2018, CEO Ben van Beurden said mass reforestation was needed to limit temperature rise to 1.5oC and hit UN targets. The same year, Shell said it would support calls to bring forward the UK’s 2040 ban on new petrol and diesel car sales. And, the previous year, Shell had bought NewMotion, the owner of one of Europe’s largest electric car charging networks. All steps in the right direction. But critics claim the core of the business hasn’t changed. In 2018, Shell approved a $12bn liquefied natural gas project in Canada, and a report in 2020 by the Institute for Energy Economics and Financial Analysis (IEEFA) revealed that fossil fuels still make up around 90% of Shell’s capital expenditure (the money spent on acquiring or maintaining fixed assets).</w:t>
      </w:r>
    </w:p>
    <w:p w14:paraId="6A84FCEE" w14:textId="77777777" w:rsidR="00380795" w:rsidRPr="000C32A4" w:rsidRDefault="00380795" w:rsidP="00380795">
      <w:pPr>
        <w:rPr>
          <w:sz w:val="16"/>
          <w:szCs w:val="16"/>
        </w:rPr>
      </w:pPr>
      <w:r w:rsidRPr="000C32A4">
        <w:rPr>
          <w:sz w:val="16"/>
          <w:szCs w:val="16"/>
        </w:rPr>
        <w:t>“Fossil fuel companies have done little to nothing to reduce emissions or modify their business models without significant pressure from regulation, litigation, shareholder activism, or environmental groups exerting pressure,” says Davies, “the free market approach to saving the planet simply does not work.”</w:t>
      </w:r>
    </w:p>
    <w:p w14:paraId="0AE831DF" w14:textId="77777777" w:rsidR="00380795" w:rsidRPr="000C32A4" w:rsidRDefault="00380795" w:rsidP="00380795">
      <w:pPr>
        <w:rPr>
          <w:sz w:val="16"/>
          <w:szCs w:val="16"/>
        </w:rPr>
      </w:pPr>
      <w:r w:rsidRPr="000C32A4">
        <w:rPr>
          <w:sz w:val="16"/>
          <w:szCs w:val="16"/>
        </w:rPr>
        <w:t>Chasing green points</w:t>
      </w:r>
    </w:p>
    <w:p w14:paraId="08CDF1B6" w14:textId="77777777" w:rsidR="00380795" w:rsidRPr="000C32A4" w:rsidRDefault="00380795" w:rsidP="00380795">
      <w:pPr>
        <w:rPr>
          <w:sz w:val="16"/>
        </w:rPr>
      </w:pPr>
      <w:r w:rsidRPr="000C32A4">
        <w:rPr>
          <w:sz w:val="16"/>
        </w:rPr>
        <w:t xml:space="preserve">In other industries, </w:t>
      </w:r>
      <w:r w:rsidRPr="00310B14">
        <w:rPr>
          <w:rStyle w:val="StyleUnderline"/>
        </w:rPr>
        <w:t>clever use of language has been used to layer a ‘green sheen’ on companies, products or services</w:t>
      </w:r>
      <w:r w:rsidRPr="000C32A4">
        <w:rPr>
          <w:sz w:val="16"/>
        </w:rPr>
        <w:t>. Critics called it a PR stunt when Amazon purchased the KeyArena in Seattle and renamed it Climate Pledge Arena. Zara met with some opposition when it announced that by 2025 all of its clothes would be made from 100% 'sustainable fabrics’, as the definition of this term is still up for debate. And Coca Cola has been ridiculed for their ‘World without waste’ campaign: ‘a bold, ambitious goal: to help collect and recycle a bottle or can for every one we sell by 2030’… ‘To do that, we aim to invest our marketing dollars and skills to help people understand what to recycle, how to recycle, and where to recycle’ - which essentially boils down to encouraging consumers to recycle more.</w:t>
      </w:r>
    </w:p>
    <w:p w14:paraId="5FBE8159" w14:textId="77777777" w:rsidR="00380795" w:rsidRPr="000C32A4" w:rsidRDefault="00380795" w:rsidP="00380795">
      <w:pPr>
        <w:rPr>
          <w:sz w:val="16"/>
        </w:rPr>
      </w:pPr>
      <w:r w:rsidRPr="00310B14">
        <w:rPr>
          <w:rStyle w:val="StyleUnderline"/>
        </w:rPr>
        <w:t>And it’s not just industry. Public service has come under the cosh too for chasing disproportionate green points</w:t>
      </w:r>
      <w:r w:rsidRPr="000C32A4">
        <w:rPr>
          <w:sz w:val="16"/>
        </w:rPr>
        <w:t>. Take the case of South Tyneside council. Back in 2019, they got a bit of flack for their claim that local taxis were going green. An all-electric fleet? No. Fully biodegradable licence plates. Who knew licence plates could be made from biodegradable materials?</w:t>
      </w:r>
    </w:p>
    <w:p w14:paraId="2A750FF2" w14:textId="77777777" w:rsidR="00380795" w:rsidRPr="000C32A4" w:rsidRDefault="00380795" w:rsidP="00380795">
      <w:pPr>
        <w:rPr>
          <w:sz w:val="16"/>
          <w:szCs w:val="16"/>
        </w:rPr>
      </w:pPr>
      <w:r w:rsidRPr="000C32A4">
        <w:rPr>
          <w:sz w:val="16"/>
          <w:szCs w:val="16"/>
        </w:rPr>
        <w:t>Even with the best intentions, when a company or institution can’t live up to its promises, it’s easy to slip into greenwashing in practice. And the problem is that greenwashing works because we want it to. Many environmental issues, such as climate change, are huge complicated beasts. It's easier to let others fix these big issues - we just want the problem to go away. So when a company appears to offer ‘sustainable’ solutions, we are sucked in by products and services that seem to be green. (A global survey in 2015 found that two thirds of consumers are happy to pay more for environmentally-friendly products. This rises to 72% for under 20s.) We’re busy people. We don’t want to read the small print.</w:t>
      </w:r>
    </w:p>
    <w:p w14:paraId="67F17DDE" w14:textId="77777777" w:rsidR="00380795" w:rsidRPr="000C32A4" w:rsidRDefault="00380795" w:rsidP="00380795">
      <w:pPr>
        <w:rPr>
          <w:sz w:val="16"/>
          <w:szCs w:val="16"/>
        </w:rPr>
      </w:pPr>
      <w:r w:rsidRPr="000C32A4">
        <w:rPr>
          <w:sz w:val="16"/>
          <w:szCs w:val="16"/>
        </w:rPr>
        <w:t>As Dave Powell, co-presenter of Sustainababble podcast and the former Head of Environment at the New Economics Foundation, points out – "we're going to continue to be greenwashed, and to greenwash ourselves, because we want to do the right thing."</w:t>
      </w:r>
    </w:p>
    <w:p w14:paraId="3676AE60" w14:textId="77777777" w:rsidR="00380795" w:rsidRPr="000C32A4" w:rsidRDefault="00380795" w:rsidP="00380795">
      <w:pPr>
        <w:rPr>
          <w:sz w:val="16"/>
          <w:szCs w:val="16"/>
        </w:rPr>
      </w:pPr>
      <w:r w:rsidRPr="000C32A4">
        <w:rPr>
          <w:sz w:val="16"/>
          <w:szCs w:val="16"/>
        </w:rPr>
        <w:t>What is greenwashing?</w:t>
      </w:r>
    </w:p>
    <w:p w14:paraId="020C74F7" w14:textId="77777777" w:rsidR="00380795" w:rsidRPr="000C32A4" w:rsidRDefault="00380795" w:rsidP="00380795">
      <w:pPr>
        <w:rPr>
          <w:sz w:val="16"/>
          <w:szCs w:val="16"/>
        </w:rPr>
      </w:pPr>
      <w:r w:rsidRPr="000C32A4">
        <w:rPr>
          <w:sz w:val="16"/>
          <w:szCs w:val="16"/>
        </w:rPr>
        <w:t>Gone are the days of profit eclipsing all else. Social responsibility is now high up the agenda. The pressure is on to ‘be green’ from customers, employees, shareholders. It’s no wonder that some companies exaggerate their green practices - and others run the risk of ‘greenwashing’.</w:t>
      </w:r>
    </w:p>
    <w:p w14:paraId="32EFE446" w14:textId="77777777" w:rsidR="00380795" w:rsidRPr="000C32A4" w:rsidRDefault="00380795" w:rsidP="00380795">
      <w:pPr>
        <w:rPr>
          <w:sz w:val="16"/>
        </w:rPr>
      </w:pPr>
      <w:r w:rsidRPr="000C32A4">
        <w:rPr>
          <w:sz w:val="16"/>
        </w:rPr>
        <w:t>"</w:t>
      </w:r>
      <w:r w:rsidRPr="00467812">
        <w:rPr>
          <w:rStyle w:val="StyleUnderline"/>
          <w:highlight w:val="yellow"/>
        </w:rPr>
        <w:t>Greenwashing involves companies</w:t>
      </w:r>
      <w:r w:rsidRPr="00310B14">
        <w:rPr>
          <w:rStyle w:val="StyleUnderline"/>
        </w:rPr>
        <w:t xml:space="preserve"> either </w:t>
      </w:r>
      <w:r w:rsidRPr="00467812">
        <w:rPr>
          <w:rStyle w:val="StyleUnderline"/>
          <w:highlight w:val="yellow"/>
        </w:rPr>
        <w:t>misleading consumers</w:t>
      </w:r>
      <w:r w:rsidRPr="000C32A4">
        <w:rPr>
          <w:sz w:val="16"/>
        </w:rPr>
        <w:t xml:space="preserve"> about the green credentials of a product or service, or misleading consumers about the environmental performance of the company as a whole,” says Brophy Haney. "Historically, </w:t>
      </w:r>
      <w:r w:rsidRPr="00467812">
        <w:rPr>
          <w:rStyle w:val="StyleUnderline"/>
          <w:highlight w:val="yellow"/>
        </w:rPr>
        <w:t>big business has been able to get away with greenwashing because</w:t>
      </w:r>
      <w:r w:rsidRPr="00310B14">
        <w:rPr>
          <w:rStyle w:val="StyleUnderline"/>
        </w:rPr>
        <w:t xml:space="preserve"> there has been limited understanding of what ‘green’ means, and a plethora </w:t>
      </w:r>
      <w:r w:rsidRPr="00467812">
        <w:rPr>
          <w:rStyle w:val="StyleUnderline"/>
          <w:highlight w:val="yellow"/>
        </w:rPr>
        <w:t>of</w:t>
      </w:r>
      <w:r w:rsidRPr="00310B14">
        <w:rPr>
          <w:rStyle w:val="StyleUnderline"/>
        </w:rPr>
        <w:t xml:space="preserve"> different definitions and certifications with </w:t>
      </w:r>
      <w:r w:rsidRPr="00467812">
        <w:rPr>
          <w:rStyle w:val="Emphasis"/>
          <w:highlight w:val="yellow"/>
        </w:rPr>
        <w:t>little standardisation</w:t>
      </w:r>
      <w:r w:rsidRPr="000C32A4">
        <w:rPr>
          <w:sz w:val="16"/>
        </w:rPr>
        <w:t>."</w:t>
      </w:r>
    </w:p>
    <w:p w14:paraId="38152248" w14:textId="77777777" w:rsidR="00380795" w:rsidRPr="000C32A4" w:rsidRDefault="00380795" w:rsidP="00380795">
      <w:pPr>
        <w:rPr>
          <w:sz w:val="16"/>
          <w:szCs w:val="16"/>
        </w:rPr>
      </w:pPr>
      <w:r w:rsidRPr="000C32A4">
        <w:rPr>
          <w:sz w:val="16"/>
          <w:szCs w:val="16"/>
        </w:rPr>
        <w:t>Joining the good guys</w:t>
      </w:r>
    </w:p>
    <w:p w14:paraId="1DD0EE43" w14:textId="77777777" w:rsidR="00380795" w:rsidRPr="000C32A4" w:rsidRDefault="00380795" w:rsidP="00380795">
      <w:pPr>
        <w:rPr>
          <w:sz w:val="16"/>
          <w:szCs w:val="16"/>
        </w:rPr>
      </w:pPr>
      <w:r w:rsidRPr="000C32A4">
        <w:rPr>
          <w:sz w:val="16"/>
          <w:szCs w:val="16"/>
        </w:rPr>
        <w:t>It’s wanting to do the right thing that makes us fall prey to another clever greenwashing trick - companies signing up to eco-initiatives which can mask the reality of their practices.</w:t>
      </w:r>
    </w:p>
    <w:p w14:paraId="73514C77" w14:textId="77777777" w:rsidR="00380795" w:rsidRPr="000C32A4" w:rsidRDefault="00380795" w:rsidP="00380795">
      <w:pPr>
        <w:rPr>
          <w:sz w:val="16"/>
          <w:szCs w:val="16"/>
        </w:rPr>
      </w:pPr>
      <w:r w:rsidRPr="000C32A4">
        <w:rPr>
          <w:sz w:val="16"/>
          <w:szCs w:val="16"/>
        </w:rPr>
        <w:t>Forest in Poland</w:t>
      </w:r>
    </w:p>
    <w:p w14:paraId="10EF600D" w14:textId="77777777" w:rsidR="00380795" w:rsidRPr="000C32A4" w:rsidRDefault="00380795" w:rsidP="00380795">
      <w:pPr>
        <w:rPr>
          <w:sz w:val="16"/>
          <w:szCs w:val="16"/>
        </w:rPr>
      </w:pPr>
      <w:r w:rsidRPr="000C32A4">
        <w:rPr>
          <w:sz w:val="16"/>
          <w:szCs w:val="16"/>
        </w:rPr>
        <w:t>The Forest Stewardship Council (FSC) was set-up to provide a global tool for certifying sustainable wood. To qualify, a logging company needs to ensure harvesting maintains the forest's biodiversity, productivity and ecological processes, and they don’t generate financial profit at the expense of the forest resources, the ecosystem or affected communities. The FSC is an invaluable initiative - there are now over 200 million FSC certified hectares in 89 countries around the world. But, in the past, the FSC system has been abused. For example, in 2016, more than 90% of timber on two shipments from Peru to Mexico and the US was illegal in origin. The main exporter Inversiones La Oroza still has the FSC logo on its website, despite the FSC suspending its certification in 2017. There are other examples of illegal logging abuses.</w:t>
      </w:r>
    </w:p>
    <w:p w14:paraId="4A449F13" w14:textId="77777777" w:rsidR="00380795" w:rsidRPr="000C32A4" w:rsidRDefault="00380795" w:rsidP="00380795">
      <w:pPr>
        <w:rPr>
          <w:sz w:val="16"/>
          <w:szCs w:val="16"/>
        </w:rPr>
      </w:pPr>
      <w:r w:rsidRPr="000C32A4">
        <w:rPr>
          <w:sz w:val="16"/>
          <w:szCs w:val="16"/>
        </w:rPr>
        <w:t>There will always be some businesses willing to take advantage of sustainable initiatives. This is also the case with Sustainable Development Goals (SDGs). Four of the 17 SDGs laid out by the UN in 2015 focus directly on environmental issues: affordable and clean energy, climate action, life below water, and life on land. According to a 2018 report by the World Business Council for Sustainable Development, while 89% of companies analysed recognised the importance of SDGs, only 15% had done anything concrete about them, such as making sure their strategy tallies with specific SDG criteria and measuring their contributions to key SDGs. A 2018 KPMG report found similarly - while 40% recognised SDGs in their corporate reporting, only 8% reported a business case for action and only 10% had set specific and measurable business performance targets.</w:t>
      </w:r>
    </w:p>
    <w:p w14:paraId="45977943" w14:textId="77777777" w:rsidR="00380795" w:rsidRPr="000C32A4" w:rsidRDefault="00380795" w:rsidP="00380795">
      <w:pPr>
        <w:rPr>
          <w:sz w:val="16"/>
          <w:szCs w:val="16"/>
        </w:rPr>
      </w:pPr>
      <w:r w:rsidRPr="000C32A4">
        <w:rPr>
          <w:sz w:val="16"/>
          <w:szCs w:val="16"/>
        </w:rPr>
        <w:t>This all smells of greenwashing - or, more specifically, SDG-washing.</w:t>
      </w:r>
    </w:p>
    <w:p w14:paraId="5F13E59E" w14:textId="77777777" w:rsidR="00380795" w:rsidRPr="000C32A4" w:rsidRDefault="00380795" w:rsidP="00380795">
      <w:pPr>
        <w:rPr>
          <w:sz w:val="16"/>
          <w:szCs w:val="16"/>
        </w:rPr>
      </w:pPr>
      <w:r w:rsidRPr="000C32A4">
        <w:rPr>
          <w:sz w:val="16"/>
          <w:szCs w:val="16"/>
        </w:rPr>
        <w:t>“SDGs and ‘net zero’ have kind of created an opportunity for a lot more greenwashing, because it allows you to describe yourself as a green company when you’re doing a thing that’s fundamentally not green,” says Powell. “You effectively buy your way out of trouble, for example, by promising to plant large numbers of trees.”</w:t>
      </w:r>
    </w:p>
    <w:p w14:paraId="195CB5EB" w14:textId="77777777" w:rsidR="00380795" w:rsidRPr="000C32A4" w:rsidRDefault="00380795" w:rsidP="00380795">
      <w:pPr>
        <w:rPr>
          <w:sz w:val="16"/>
          <w:szCs w:val="16"/>
        </w:rPr>
      </w:pPr>
      <w:r w:rsidRPr="000C32A4">
        <w:rPr>
          <w:sz w:val="16"/>
          <w:szCs w:val="16"/>
        </w:rPr>
        <w:t>‘Net zero’ means not adding more greenhouse gases to the atmosphere than can be taken out. The UK government has committed to a legally-binding ‘net zero’ emissions target by 2050. Many countries have signed up, as have many companies.</w:t>
      </w:r>
    </w:p>
    <w:p w14:paraId="14BBB1D8" w14:textId="77777777" w:rsidR="00380795" w:rsidRPr="000C32A4" w:rsidRDefault="00380795" w:rsidP="00380795">
      <w:pPr>
        <w:rPr>
          <w:sz w:val="16"/>
          <w:szCs w:val="16"/>
        </w:rPr>
      </w:pPr>
      <w:r w:rsidRPr="000C32A4">
        <w:rPr>
          <w:sz w:val="16"/>
          <w:szCs w:val="16"/>
        </w:rPr>
        <w:t>Greenwashing is a way for companies to appear socially responsible while continuing to operate as they wish.</w:t>
      </w:r>
    </w:p>
    <w:p w14:paraId="7FA26B27" w14:textId="77777777" w:rsidR="00380795" w:rsidRPr="000C32A4" w:rsidRDefault="00380795" w:rsidP="00380795">
      <w:pPr>
        <w:rPr>
          <w:sz w:val="16"/>
          <w:szCs w:val="16"/>
        </w:rPr>
      </w:pPr>
      <w:r w:rsidRPr="000C32A4">
        <w:rPr>
          <w:sz w:val="16"/>
          <w:szCs w:val="16"/>
        </w:rPr>
        <w:t>The environmental responsibility of companies</w:t>
      </w:r>
    </w:p>
    <w:p w14:paraId="14F5C682" w14:textId="77777777" w:rsidR="00380795" w:rsidRPr="000C32A4" w:rsidRDefault="00380795" w:rsidP="00380795">
      <w:pPr>
        <w:rPr>
          <w:sz w:val="16"/>
          <w:szCs w:val="16"/>
        </w:rPr>
      </w:pPr>
      <w:r w:rsidRPr="000C32A4">
        <w:rPr>
          <w:sz w:val="16"/>
          <w:szCs w:val="16"/>
        </w:rPr>
        <w:t>In 2020, AT&amp;T committed to be carbon neutral across its entire global operations by 2035, signing up to net zero Scope 1 and 2 emissions. Microsoft went a step further, pledging to be carbon negative by 2030 and, by 2050, to remove from the environment all the carbon the company has put into the system since 1975 when it was founded. Shell laid out ambitious plans to hit net zero emissions by 2050, pledging zero Scope 1 and 2 emissions by 2050 or sooner, and slash the emissions intensity (emissions per unit of energy) of its Scope 3 energy products by 30% by 2035 and by 65% by 2050. In the UK supermarket sector, Sainsbury’s is aiming for net zero across its own operations by 2040, Tesco and Waitrose are aiming for 2050. Steps in the right direction. But these targets don’t extend to supermarket supply networks, which account for a large portion of emissions.</w:t>
      </w:r>
    </w:p>
    <w:p w14:paraId="33CD2F23" w14:textId="77777777" w:rsidR="00380795" w:rsidRPr="000C32A4" w:rsidRDefault="00380795" w:rsidP="00380795">
      <w:pPr>
        <w:rPr>
          <w:sz w:val="16"/>
          <w:szCs w:val="16"/>
        </w:rPr>
      </w:pPr>
      <w:r w:rsidRPr="000C32A4">
        <w:rPr>
          <w:sz w:val="16"/>
          <w:szCs w:val="16"/>
        </w:rPr>
        <w:t>"There is still much work to be done in thinking about how far the environmental responsibility of companies extends into supply chains in different industries. Greenwashing still works on certain topics where data is more difficult to come by. But there is increasing clarity on how to measure the environmental impacts of companies, and of products and services,” says Brophy Haney.</w:t>
      </w:r>
    </w:p>
    <w:p w14:paraId="6196173F" w14:textId="77777777" w:rsidR="00380795" w:rsidRPr="000C32A4" w:rsidRDefault="00380795" w:rsidP="00380795">
      <w:pPr>
        <w:rPr>
          <w:sz w:val="16"/>
          <w:szCs w:val="16"/>
        </w:rPr>
      </w:pPr>
      <w:r w:rsidRPr="000C32A4">
        <w:rPr>
          <w:sz w:val="16"/>
          <w:szCs w:val="16"/>
        </w:rPr>
        <w:t>"As part of their climate strategies, many companies are relying on voluntary carbon offsetting. However, if not done well, offsetting can result in greenwashing. To mitigate this risk, government and society at large should support the use of best practice guidelines, such as the recently released ‘Oxford Principles for Net Zero Aligned Carbon Offsetting’, to help ensure offsetting is done in a rigorous and credible way that ultimately contributes to net zero goals."</w:t>
      </w:r>
    </w:p>
    <w:p w14:paraId="5606BB4E" w14:textId="77777777" w:rsidR="00380795" w:rsidRPr="000C32A4" w:rsidRDefault="00380795" w:rsidP="00380795">
      <w:pPr>
        <w:rPr>
          <w:sz w:val="16"/>
          <w:szCs w:val="16"/>
        </w:rPr>
      </w:pPr>
      <w:r w:rsidRPr="000C32A4">
        <w:rPr>
          <w:sz w:val="16"/>
          <w:szCs w:val="16"/>
        </w:rPr>
        <w:t>The next steps</w:t>
      </w:r>
    </w:p>
    <w:p w14:paraId="5B4C7CFF" w14:textId="77777777" w:rsidR="00380795" w:rsidRPr="000C32A4" w:rsidRDefault="00380795" w:rsidP="00380795">
      <w:pPr>
        <w:rPr>
          <w:sz w:val="16"/>
          <w:szCs w:val="16"/>
        </w:rPr>
      </w:pPr>
      <w:r w:rsidRPr="000C32A4">
        <w:rPr>
          <w:sz w:val="16"/>
          <w:szCs w:val="16"/>
        </w:rPr>
        <w:t>Where once this issue seemed black and white, now many forms of greenwashing are more shades of grey.</w:t>
      </w:r>
    </w:p>
    <w:p w14:paraId="20641E6D" w14:textId="77777777" w:rsidR="00380795" w:rsidRPr="000C32A4" w:rsidRDefault="00380795" w:rsidP="00380795">
      <w:pPr>
        <w:rPr>
          <w:sz w:val="16"/>
          <w:szCs w:val="16"/>
        </w:rPr>
      </w:pPr>
      <w:r w:rsidRPr="000C32A4">
        <w:rPr>
          <w:sz w:val="16"/>
          <w:szCs w:val="16"/>
        </w:rPr>
        <w:t>“We think of greenwashing as an act of deliberate deceit. Make no mistake it can be, but things have moved on a bit from 20 years ago,” says Powell. “One man’s greenwashing is often another’s ‘pragmatic response’. And sometimes there might be legitimate disagreement.”</w:t>
      </w:r>
    </w:p>
    <w:p w14:paraId="3BF002A1" w14:textId="77777777" w:rsidR="00380795" w:rsidRPr="000C32A4" w:rsidRDefault="00380795" w:rsidP="00380795">
      <w:pPr>
        <w:rPr>
          <w:sz w:val="16"/>
          <w:szCs w:val="16"/>
        </w:rPr>
      </w:pPr>
      <w:r w:rsidRPr="000C32A4">
        <w:rPr>
          <w:sz w:val="16"/>
          <w:szCs w:val="16"/>
        </w:rPr>
        <w:t>Some companies are attempting to tackle this by being open about the challenges of ensuring profitability in this new green era. For example, outdoor clothing retailer Patagonia is trying to be transparent with customers. It admits to using chemicals to create its products and acknowledges its struggle to remain a responsible company. (Patagonia’s revenue has quadrupled in the last decade).</w:t>
      </w:r>
    </w:p>
    <w:p w14:paraId="01A1BBD3" w14:textId="77777777" w:rsidR="00380795" w:rsidRPr="000C32A4" w:rsidRDefault="00380795" w:rsidP="00380795">
      <w:pPr>
        <w:rPr>
          <w:sz w:val="16"/>
        </w:rPr>
      </w:pPr>
      <w:r w:rsidRPr="000C32A4">
        <w:rPr>
          <w:sz w:val="16"/>
        </w:rPr>
        <w:t xml:space="preserve">“While a degree of scepticism is sensible in relation to green claims made by business, it is also important to give credit where it is due for companies that are sincerely trying to transition to low energy and low emission business models,” says Ed Simpkins, a partner at strategic communications agency Finsbury. “Reputation is important for most </w:t>
      </w:r>
      <w:r w:rsidRPr="00467812">
        <w:rPr>
          <w:rStyle w:val="StyleUnderline"/>
          <w:highlight w:val="yellow"/>
        </w:rPr>
        <w:t>businesses</w:t>
      </w:r>
      <w:r w:rsidRPr="000C32A4">
        <w:rPr>
          <w:sz w:val="16"/>
        </w:rPr>
        <w:t xml:space="preserve"> and </w:t>
      </w:r>
      <w:r w:rsidRPr="00467812">
        <w:rPr>
          <w:rStyle w:val="StyleUnderline"/>
          <w:highlight w:val="yellow"/>
        </w:rPr>
        <w:t>can be a driver of real change</w:t>
      </w:r>
      <w:r w:rsidRPr="00310B14">
        <w:rPr>
          <w:rStyle w:val="StyleUnderline"/>
        </w:rPr>
        <w:t>, so recognition for genuine efforts is as important as calling out greenwashing</w:t>
      </w:r>
      <w:r w:rsidRPr="000C32A4">
        <w:rPr>
          <w:sz w:val="16"/>
        </w:rPr>
        <w:t>.”</w:t>
      </w:r>
    </w:p>
    <w:p w14:paraId="34AF3F42" w14:textId="77777777" w:rsidR="00380795" w:rsidRPr="000C32A4" w:rsidRDefault="00380795" w:rsidP="00380795">
      <w:pPr>
        <w:rPr>
          <w:sz w:val="16"/>
          <w:szCs w:val="16"/>
        </w:rPr>
      </w:pPr>
      <w:r w:rsidRPr="000C32A4">
        <w:rPr>
          <w:sz w:val="16"/>
          <w:szCs w:val="16"/>
        </w:rPr>
        <w:t>Planet over Profit sign</w:t>
      </w:r>
    </w:p>
    <w:p w14:paraId="421A83E5" w14:textId="77777777" w:rsidR="00380795" w:rsidRPr="000C32A4" w:rsidRDefault="00380795" w:rsidP="00380795">
      <w:pPr>
        <w:rPr>
          <w:sz w:val="16"/>
          <w:szCs w:val="16"/>
        </w:rPr>
      </w:pPr>
      <w:r w:rsidRPr="000C32A4">
        <w:rPr>
          <w:sz w:val="16"/>
          <w:szCs w:val="16"/>
        </w:rPr>
        <w:t>Simpkins points out that, in the past, there was no cost attached to being wasteful with resources. Today, legislation means that it can be more cost effective to invest in green practises than to not do so.</w:t>
      </w:r>
    </w:p>
    <w:p w14:paraId="0E42C106" w14:textId="77777777" w:rsidR="00380795" w:rsidRPr="000C32A4" w:rsidRDefault="00380795" w:rsidP="00380795">
      <w:pPr>
        <w:rPr>
          <w:sz w:val="16"/>
          <w:szCs w:val="16"/>
        </w:rPr>
      </w:pPr>
      <w:r w:rsidRPr="000C32A4">
        <w:rPr>
          <w:sz w:val="16"/>
          <w:szCs w:val="16"/>
        </w:rPr>
        <w:t>“I work with one business that specialises in buying companies that have a comparative advantage compared with others in their sector, because they produce fewer emissions. These days, ‘being green’ is compatible with running a business in a sensible and cost-effective way.”</w:t>
      </w:r>
    </w:p>
    <w:p w14:paraId="31F3B04A" w14:textId="77777777" w:rsidR="00380795" w:rsidRPr="000C32A4" w:rsidRDefault="00380795" w:rsidP="00380795">
      <w:pPr>
        <w:rPr>
          <w:sz w:val="16"/>
          <w:szCs w:val="16"/>
        </w:rPr>
      </w:pPr>
      <w:r w:rsidRPr="000C32A4">
        <w:rPr>
          <w:sz w:val="16"/>
          <w:szCs w:val="16"/>
        </w:rPr>
        <w:t>Indeed, there are all sorts of economic benefits for businesses ranging from cost savings from reducing carbon emissions in a company’s direct operations, to managing supply chain risks in response to extreme weather events. Long-term the main economic benefits are associated with identifying new market opportunities and shaping the way new markets operate.</w:t>
      </w:r>
    </w:p>
    <w:p w14:paraId="6CBEC7B2" w14:textId="77777777" w:rsidR="00380795" w:rsidRPr="000C32A4" w:rsidRDefault="00380795" w:rsidP="00380795">
      <w:pPr>
        <w:rPr>
          <w:sz w:val="16"/>
          <w:szCs w:val="16"/>
        </w:rPr>
      </w:pPr>
      <w:r w:rsidRPr="000C32A4">
        <w:rPr>
          <w:sz w:val="16"/>
          <w:szCs w:val="16"/>
        </w:rPr>
        <w:t>“The critical challenge we face now across many industries is connecting individual technologies in ways that fundamentally shift patterns of production and consumption,” says Brophy Haney. “This is where rethinking business models can help, not by focusing on the solution per se, but by stepping back and focusing on what customers actually need now and in the future. Big business can help best by mobilising resources, talent and creativity to develop visions of a better future. Across many industries and systems, there is a lack of a collective vision for how things could change. Mobilising collaboration within and across industries is critical to ensure that any changes we make now are radical rather than incremental. Initiatives like the Climate Emergency Playbook by B Lab UK encourage companies to develop their own plans, and to reach out by sharing best practices and influencing stakeholders.”</w:t>
      </w:r>
    </w:p>
    <w:p w14:paraId="6DFFD612" w14:textId="77777777" w:rsidR="00380795" w:rsidRPr="00310B14" w:rsidRDefault="00380795" w:rsidP="00380795">
      <w:pPr>
        <w:rPr>
          <w:rStyle w:val="StyleUnderline"/>
        </w:rPr>
      </w:pPr>
      <w:r w:rsidRPr="00310B14">
        <w:rPr>
          <w:rStyle w:val="StyleUnderline"/>
        </w:rPr>
        <w:t xml:space="preserve">Companies that can show over time that they make a positive impact in the world are companies that are going to be around for longer. </w:t>
      </w:r>
      <w:r w:rsidRPr="00467812">
        <w:rPr>
          <w:rStyle w:val="StyleUnderline"/>
          <w:highlight w:val="yellow"/>
        </w:rPr>
        <w:t>We need business</w:t>
      </w:r>
      <w:r w:rsidRPr="00310B14">
        <w:rPr>
          <w:rStyle w:val="StyleUnderline"/>
        </w:rPr>
        <w:t xml:space="preserve"> as unusual </w:t>
      </w:r>
      <w:r w:rsidRPr="00467812">
        <w:rPr>
          <w:rStyle w:val="StyleUnderline"/>
          <w:highlight w:val="yellow"/>
        </w:rPr>
        <w:t>to solve these issues</w:t>
      </w:r>
      <w:r w:rsidRPr="00310B14">
        <w:rPr>
          <w:rStyle w:val="StyleUnderline"/>
        </w:rPr>
        <w:t>.</w:t>
      </w:r>
    </w:p>
    <w:p w14:paraId="0AC46BA6" w14:textId="77777777" w:rsidR="00380795" w:rsidRPr="000C32A4" w:rsidRDefault="00380795" w:rsidP="00380795">
      <w:pPr>
        <w:rPr>
          <w:sz w:val="16"/>
          <w:szCs w:val="16"/>
        </w:rPr>
      </w:pPr>
      <w:r w:rsidRPr="000C32A4">
        <w:rPr>
          <w:sz w:val="16"/>
          <w:szCs w:val="16"/>
        </w:rPr>
        <w:t>That’s exactly what Unilever has been up to for the last few years. When Paul Polman became CEO of the company back in 2009, he brought in with him a (what was at that time) quite radical idea for the business world. The vision: ‘to double the size of the company while reducing our overall impact on the environment’. Unilever committed to do this across their entire value chain. Recognising that this ambition was only achievable over the long-term, the company abolished quarterly reporting. The share price did initially go down by 8%, but then eventually it went back up. And, in the last decade, shareholder return was up 300%. In the process, Unilever has helped to influence industries and governments around the world, such as creating coalitions for net zero and the Tropical Forest Alliance for sustainable palm oil.</w:t>
      </w:r>
    </w:p>
    <w:p w14:paraId="2C628391" w14:textId="77777777" w:rsidR="00380795" w:rsidRPr="000C32A4" w:rsidRDefault="00380795" w:rsidP="00380795">
      <w:pPr>
        <w:rPr>
          <w:rStyle w:val="StyleUnderline"/>
        </w:rPr>
      </w:pPr>
      <w:r w:rsidRPr="000C32A4">
        <w:rPr>
          <w:sz w:val="16"/>
        </w:rPr>
        <w:t>"</w:t>
      </w:r>
      <w:r w:rsidRPr="00310B14">
        <w:rPr>
          <w:rStyle w:val="StyleUnderline"/>
        </w:rPr>
        <w:t>Companies that can show over time that they make a positive impact in the world are companies that are going to be around [for longer]. We need business as unusual to solve these issues," said Polman, when he spoke to Peter Drobac, Director of the Skoll Centre for Social Entrepreneurship</w:t>
      </w:r>
      <w:r w:rsidRPr="000C32A4">
        <w:rPr>
          <w:sz w:val="16"/>
        </w:rPr>
        <w:t>, at the University of Oxford on the Reimagine podcast. Polman left Unilever in 2019 to co-found IMAGINE - a collective made up of chief execs committed to rapidly scaling up corporate social responsibility efforts. “</w:t>
      </w:r>
      <w:r w:rsidRPr="00310B14">
        <w:rPr>
          <w:rStyle w:val="StyleUnderline"/>
        </w:rPr>
        <w:t xml:space="preserve">The current projection is that </w:t>
      </w:r>
      <w:r w:rsidRPr="00467812">
        <w:rPr>
          <w:rStyle w:val="StyleUnderline"/>
          <w:highlight w:val="yellow"/>
        </w:rPr>
        <w:t>we will achieve</w:t>
      </w:r>
      <w:r w:rsidRPr="00310B14">
        <w:rPr>
          <w:rStyle w:val="StyleUnderline"/>
        </w:rPr>
        <w:t xml:space="preserve"> the </w:t>
      </w:r>
      <w:r w:rsidRPr="00467812">
        <w:rPr>
          <w:rStyle w:val="StyleUnderline"/>
          <w:highlight w:val="yellow"/>
        </w:rPr>
        <w:t>sustainable development goals only by 2071.</w:t>
      </w:r>
      <w:r w:rsidRPr="00310B14">
        <w:rPr>
          <w:rStyle w:val="StyleUnderline"/>
        </w:rPr>
        <w:t xml:space="preserve"> So </w:t>
      </w:r>
      <w:r w:rsidRPr="00467812">
        <w:rPr>
          <w:rStyle w:val="StyleUnderline"/>
          <w:highlight w:val="yellow"/>
        </w:rPr>
        <w:t>we're</w:t>
      </w:r>
      <w:r w:rsidRPr="00310B14">
        <w:rPr>
          <w:rStyle w:val="StyleUnderline"/>
        </w:rPr>
        <w:t xml:space="preserve"> now not </w:t>
      </w:r>
      <w:r w:rsidRPr="00467812">
        <w:rPr>
          <w:rStyle w:val="StyleUnderline"/>
          <w:highlight w:val="yellow"/>
        </w:rPr>
        <w:t>trying to</w:t>
      </w:r>
      <w:r w:rsidRPr="00310B14">
        <w:rPr>
          <w:rStyle w:val="StyleUnderline"/>
        </w:rPr>
        <w:t xml:space="preserve"> convince people of what needs to be done, but to </w:t>
      </w:r>
      <w:r w:rsidRPr="00467812">
        <w:rPr>
          <w:rStyle w:val="StyleUnderline"/>
          <w:highlight w:val="yellow"/>
        </w:rPr>
        <w:t>move forward faster at speed and scale</w:t>
      </w:r>
      <w:r w:rsidRPr="000C32A4">
        <w:rPr>
          <w:sz w:val="16"/>
        </w:rPr>
        <w:t xml:space="preserve">. IMAGINE’s premise is to get 20-25% of an industry sector together to create a tipping point. </w:t>
      </w:r>
      <w:r w:rsidRPr="00467812">
        <w:rPr>
          <w:rStyle w:val="StyleUnderline"/>
          <w:highlight w:val="yellow"/>
        </w:rPr>
        <w:t xml:space="preserve">Once you create a tipping point, you </w:t>
      </w:r>
      <w:r w:rsidRPr="00467812">
        <w:rPr>
          <w:rStyle w:val="Emphasis"/>
          <w:highlight w:val="yellow"/>
        </w:rPr>
        <w:t>accelerate the implementation</w:t>
      </w:r>
      <w:r w:rsidRPr="00467812">
        <w:rPr>
          <w:rStyle w:val="StyleUnderline"/>
          <w:highlight w:val="yellow"/>
        </w:rPr>
        <w:t xml:space="preserve"> of sustainable development goals.”</w:t>
      </w:r>
    </w:p>
    <w:p w14:paraId="5A5E175C" w14:textId="77777777" w:rsidR="00380795" w:rsidRPr="000C32A4" w:rsidRDefault="00380795" w:rsidP="00380795">
      <w:pPr>
        <w:rPr>
          <w:sz w:val="16"/>
          <w:szCs w:val="16"/>
        </w:rPr>
      </w:pPr>
      <w:r w:rsidRPr="000C32A4">
        <w:rPr>
          <w:sz w:val="16"/>
          <w:szCs w:val="16"/>
        </w:rPr>
        <w:t>Sweeping change</w:t>
      </w:r>
    </w:p>
    <w:p w14:paraId="66B2FB69" w14:textId="77777777" w:rsidR="00380795" w:rsidRPr="000C32A4" w:rsidRDefault="00380795" w:rsidP="00380795">
      <w:pPr>
        <w:rPr>
          <w:sz w:val="16"/>
          <w:szCs w:val="16"/>
        </w:rPr>
      </w:pPr>
      <w:r w:rsidRPr="000C32A4">
        <w:rPr>
          <w:sz w:val="16"/>
          <w:szCs w:val="16"/>
        </w:rPr>
        <w:t>In 2020, for the first time ever, a clean energy group overtook a major oil company. The world’s largest solar and wind power generator NextEra exceeded ExxonMobil in stock market value. Meanwhile, Cambridge University recently agreed to step away from all direct and indirect investments in fossil fuels by 2030.</w:t>
      </w:r>
    </w:p>
    <w:p w14:paraId="7B63E6EC" w14:textId="77777777" w:rsidR="00380795" w:rsidRPr="000C32A4" w:rsidRDefault="00380795" w:rsidP="00380795">
      <w:pPr>
        <w:rPr>
          <w:sz w:val="16"/>
          <w:szCs w:val="16"/>
        </w:rPr>
      </w:pPr>
      <w:r w:rsidRPr="000C32A4">
        <w:rPr>
          <w:sz w:val="16"/>
          <w:szCs w:val="16"/>
        </w:rPr>
        <w:t>Pressure is building from all angles from competitors to consumers, environmentalists to employees. Legislators are scrambling to keep up. The EU is currently looking at how to integrate sustainability considerations into its financial policy framework so that it can free-up cash for sustainable growth. One of the main aims is to clamp down on greenwashing by forcing asset managers to provide transparent information about the sustainability of their investments. The new legislative framework is due to come into force in March 2021 (although asset managers are now being given more time to comply with new disclosure requirements).</w:t>
      </w:r>
    </w:p>
    <w:p w14:paraId="429EEEA2" w14:textId="77777777" w:rsidR="00380795" w:rsidRPr="000C32A4" w:rsidRDefault="00380795" w:rsidP="00380795">
      <w:pPr>
        <w:rPr>
          <w:rStyle w:val="Emphasis"/>
        </w:rPr>
      </w:pPr>
      <w:r w:rsidRPr="000C32A4">
        <w:rPr>
          <w:sz w:val="16"/>
        </w:rPr>
        <w:t xml:space="preserve">In the last few years, the </w:t>
      </w:r>
      <w:r w:rsidRPr="000C32A4">
        <w:rPr>
          <w:rStyle w:val="StyleUnderline"/>
        </w:rPr>
        <w:t>world has woken up to the fact that a society with diverging wealth equality and dwindling planetary resources is not sustainable</w:t>
      </w:r>
      <w:r w:rsidRPr="000C32A4">
        <w:rPr>
          <w:sz w:val="16"/>
        </w:rPr>
        <w:t xml:space="preserve">. Many employees are now not willing to work for companies who do not employ sound sustainable practices. </w:t>
      </w:r>
      <w:r w:rsidRPr="00467812">
        <w:rPr>
          <w:rStyle w:val="Emphasis"/>
          <w:highlight w:val="yellow"/>
        </w:rPr>
        <w:t>This global green awakening is causing a seismic shift in how companies do business.</w:t>
      </w:r>
    </w:p>
    <w:p w14:paraId="6635A347" w14:textId="77777777" w:rsidR="00380795" w:rsidRPr="000C32A4" w:rsidRDefault="00380795" w:rsidP="00380795">
      <w:pPr>
        <w:rPr>
          <w:sz w:val="16"/>
        </w:rPr>
      </w:pPr>
      <w:r w:rsidRPr="000C32A4">
        <w:rPr>
          <w:sz w:val="16"/>
        </w:rPr>
        <w:t>“</w:t>
      </w:r>
      <w:r w:rsidRPr="00467812">
        <w:rPr>
          <w:rStyle w:val="StyleUnderline"/>
          <w:highlight w:val="yellow"/>
        </w:rPr>
        <w:t>Awareness of the crisis has now fully taken hold</w:t>
      </w:r>
      <w:r w:rsidRPr="000C32A4">
        <w:rPr>
          <w:sz w:val="16"/>
        </w:rPr>
        <w:t xml:space="preserve"> of a generation of people – that was not the case 10 or 20 years ago,” says Davies. “Climate change is a top tier issue 'politically' for the first time ever. It gives me hope that no-one will get elected without being asked what their plan is on climate change. </w:t>
      </w:r>
      <w:r w:rsidRPr="00467812">
        <w:rPr>
          <w:rStyle w:val="StyleUnderline"/>
          <w:highlight w:val="yellow"/>
        </w:rPr>
        <w:t>It also means</w:t>
      </w:r>
      <w:r w:rsidRPr="000C32A4">
        <w:rPr>
          <w:sz w:val="16"/>
        </w:rPr>
        <w:t xml:space="preserve"> that the fossil fuel </w:t>
      </w:r>
      <w:r w:rsidRPr="00467812">
        <w:rPr>
          <w:rStyle w:val="StyleUnderline"/>
          <w:highlight w:val="yellow"/>
        </w:rPr>
        <w:t xml:space="preserve">companies will </w:t>
      </w:r>
      <w:r w:rsidRPr="00467812">
        <w:rPr>
          <w:rStyle w:val="Emphasis"/>
          <w:highlight w:val="yellow"/>
        </w:rPr>
        <w:t>double down</w:t>
      </w:r>
      <w:r w:rsidRPr="00467812">
        <w:rPr>
          <w:rStyle w:val="StyleUnderline"/>
          <w:highlight w:val="yellow"/>
        </w:rPr>
        <w:t xml:space="preserve"> in</w:t>
      </w:r>
      <w:r w:rsidRPr="000C32A4">
        <w:rPr>
          <w:sz w:val="16"/>
        </w:rPr>
        <w:t xml:space="preserve"> terms of </w:t>
      </w:r>
      <w:r w:rsidRPr="00467812">
        <w:rPr>
          <w:rStyle w:val="StyleUnderline"/>
          <w:highlight w:val="yellow"/>
        </w:rPr>
        <w:t>greenwashing</w:t>
      </w:r>
      <w:r w:rsidRPr="000C32A4">
        <w:rPr>
          <w:sz w:val="16"/>
        </w:rPr>
        <w:t xml:space="preserve"> to try to gain access to the policy arena.”</w:t>
      </w:r>
    </w:p>
    <w:p w14:paraId="32C5C03F" w14:textId="77777777" w:rsidR="00380795" w:rsidRDefault="00380795" w:rsidP="00380795"/>
    <w:p w14:paraId="676D087A" w14:textId="77777777" w:rsidR="00380795" w:rsidRDefault="00380795" w:rsidP="00380795">
      <w:pPr>
        <w:pStyle w:val="Heading4"/>
      </w:pPr>
      <w:r>
        <w:t>Greenwashing obstructs sustainable development – that kills our last chance to solve climate change</w:t>
      </w:r>
    </w:p>
    <w:p w14:paraId="5CEB171F" w14:textId="77777777" w:rsidR="00380795" w:rsidRPr="00AE4B84" w:rsidRDefault="00380795" w:rsidP="00380795">
      <w:r w:rsidRPr="006E6EE6">
        <w:rPr>
          <w:rStyle w:val="Style13ptBold"/>
        </w:rPr>
        <w:t>ClientEarth 21 – (</w:t>
      </w:r>
      <w:r w:rsidRPr="00AE4B84">
        <w:t>ClientEarth is an environmental law charity, a company limited by guarantee, registered in England and Wales</w:t>
      </w:r>
      <w:r>
        <w:t xml:space="preserve">; </w:t>
      </w:r>
      <w:r w:rsidRPr="003B7922">
        <w:t>research assistance from DeSmog</w:t>
      </w:r>
      <w:r>
        <w:t>. “</w:t>
      </w:r>
      <w:r w:rsidRPr="003B7922">
        <w:t>The Greenwashing Files</w:t>
      </w:r>
      <w:r>
        <w:t xml:space="preserve">.” </w:t>
      </w:r>
      <w:r w:rsidRPr="006E6EE6">
        <w:t>https://www.clientearth.org/projects/the-greenwashing-files/</w:t>
      </w:r>
      <w:r>
        <w:t xml:space="preserve">, last updated </w:t>
      </w:r>
      <w:r w:rsidRPr="006E6EE6">
        <w:t>25 March 2021</w:t>
      </w:r>
      <w:r>
        <w:t xml:space="preserve"> //ROBBIE</w:t>
      </w:r>
      <w:r w:rsidRPr="006E6EE6">
        <w:rPr>
          <w:rStyle w:val="Style13ptBold"/>
        </w:rPr>
        <w:t>)</w:t>
      </w:r>
    </w:p>
    <w:p w14:paraId="41E2E231" w14:textId="77777777" w:rsidR="00380795" w:rsidRPr="006235F9" w:rsidRDefault="00380795" w:rsidP="00380795">
      <w:pPr>
        <w:rPr>
          <w:sz w:val="16"/>
        </w:rPr>
      </w:pPr>
      <w:r w:rsidRPr="00467812">
        <w:rPr>
          <w:rStyle w:val="StyleUnderline"/>
          <w:highlight w:val="yellow"/>
        </w:rPr>
        <w:t>It’s never been more urgent for companies</w:t>
      </w:r>
      <w:r w:rsidRPr="001866CF">
        <w:rPr>
          <w:rStyle w:val="StyleUnderline"/>
        </w:rPr>
        <w:t xml:space="preserve"> everywhere </w:t>
      </w:r>
      <w:r w:rsidRPr="00467812">
        <w:rPr>
          <w:rStyle w:val="StyleUnderline"/>
          <w:highlight w:val="yellow"/>
        </w:rPr>
        <w:t>to be more sustainable</w:t>
      </w:r>
      <w:r w:rsidRPr="001866CF">
        <w:rPr>
          <w:rStyle w:val="StyleUnderline"/>
        </w:rPr>
        <w:t>. Yet the ‘</w:t>
      </w:r>
      <w:r w:rsidRPr="00467812">
        <w:rPr>
          <w:rStyle w:val="StyleUnderline"/>
          <w:highlight w:val="yellow"/>
        </w:rPr>
        <w:t>green’ advertising</w:t>
      </w:r>
      <w:r w:rsidRPr="001866CF">
        <w:rPr>
          <w:rStyle w:val="StyleUnderline"/>
        </w:rPr>
        <w:t xml:space="preserve"> of those companies most responsible for climate change and environmental damage </w:t>
      </w:r>
      <w:r w:rsidRPr="00467812">
        <w:rPr>
          <w:rStyle w:val="StyleUnderline"/>
          <w:highlight w:val="yellow"/>
        </w:rPr>
        <w:t>is misleading the public about their sustainability.</w:t>
      </w:r>
      <w:r w:rsidRPr="00467812">
        <w:rPr>
          <w:highlight w:val="yellow"/>
          <w:u w:val="single"/>
        </w:rPr>
        <w:t xml:space="preserve"> To have an even chance of</w:t>
      </w:r>
      <w:r w:rsidRPr="006E4DF7">
        <w:rPr>
          <w:u w:val="single"/>
        </w:rPr>
        <w:t xml:space="preserve"> keeping global </w:t>
      </w:r>
      <w:r w:rsidRPr="00467812">
        <w:rPr>
          <w:highlight w:val="yellow"/>
          <w:u w:val="single"/>
        </w:rPr>
        <w:t>warming</w:t>
      </w:r>
      <w:r w:rsidRPr="006E4DF7">
        <w:rPr>
          <w:u w:val="single"/>
        </w:rPr>
        <w:t xml:space="preserve"> below catastrophic levels, </w:t>
      </w:r>
      <w:r w:rsidRPr="00467812">
        <w:rPr>
          <w:highlight w:val="yellow"/>
          <w:u w:val="single"/>
        </w:rPr>
        <w:t>we need to reduce</w:t>
      </w:r>
      <w:r w:rsidRPr="006E4DF7">
        <w:rPr>
          <w:u w:val="single"/>
        </w:rPr>
        <w:t xml:space="preserve"> carbon dioxide </w:t>
      </w:r>
      <w:r w:rsidRPr="00467812">
        <w:rPr>
          <w:highlight w:val="yellow"/>
          <w:u w:val="single"/>
        </w:rPr>
        <w:t>emissions</w:t>
      </w:r>
      <w:r w:rsidRPr="006E4DF7">
        <w:rPr>
          <w:u w:val="single"/>
        </w:rPr>
        <w:t xml:space="preserve"> to zero by mid-century. And by 2030, global emissions need to be half what they were in 2010. Too few fossil fuel companies are facing up to this reality. </w:t>
      </w:r>
      <w:r w:rsidRPr="006E4DF7">
        <w:rPr>
          <w:rStyle w:val="StyleUnderline"/>
        </w:rPr>
        <w:t>Many companies are responding to the climate crisis with ‘g</w:t>
      </w:r>
      <w:r w:rsidRPr="00467812">
        <w:rPr>
          <w:rStyle w:val="StyleUnderline"/>
          <w:highlight w:val="yellow"/>
        </w:rPr>
        <w:t>reen’ marketing, while their core business remains fossil fuel</w:t>
      </w:r>
      <w:r w:rsidRPr="006E4DF7">
        <w:rPr>
          <w:rStyle w:val="StyleUnderline"/>
        </w:rPr>
        <w:t>s.</w:t>
      </w:r>
      <w:r w:rsidRPr="001866CF">
        <w:rPr>
          <w:rStyle w:val="StyleUnderline"/>
        </w:rPr>
        <w:t xml:space="preserve"> Their adverts are using greenwashing to </w:t>
      </w:r>
      <w:r w:rsidRPr="00467812">
        <w:rPr>
          <w:rStyle w:val="StyleUnderline"/>
          <w:highlight w:val="yellow"/>
        </w:rPr>
        <w:t>distract the public from the harm their products cause</w:t>
      </w:r>
      <w:r w:rsidRPr="001866CF">
        <w:rPr>
          <w:rStyle w:val="StyleUnderline"/>
        </w:rPr>
        <w:t xml:space="preserve"> to people and planet</w:t>
      </w:r>
      <w:r w:rsidRPr="006235F9">
        <w:rPr>
          <w:sz w:val="16"/>
        </w:rPr>
        <w:t xml:space="preserve">. Following our world-first complaint against BP’s advertising, we've investigated some of the world's biggest fossil fuel companies and uncovered the truth. Our Greenwashing Files highlight how advertising doesn’t always match up to reality. ClientEarth worked with environmental investigators DeSmog to conduct the following analysis: [interactive pages omitted] The problem with greenwashing Science tells us that if we burn the fossil fuel reserves that have already been found, odds are we are unlikely to keep warming below 1.5°C – the world’s aim under the Paris climate agreement. Studies show there are plans to produce 120% more fossil fuels by 2030 than is consistent with staying under this threshold. We simply cannot burn all the world’s stock of coal, oil and gas and hope to avoid climate disaster. Companies that are still pushing new fossil fuel exploration and projects cannot justify calling themselves 'sustainable' and cannot claim to be changing in line with society’s aims under the Paris Agreement goals. Yet </w:t>
      </w:r>
      <w:r w:rsidRPr="006E6EE6">
        <w:rPr>
          <w:rStyle w:val="StyleUnderline"/>
        </w:rPr>
        <w:t>companies’ marketing campaigns create the impression they are at the forefront of a rapid transitioning to low-carbon energy</w:t>
      </w:r>
      <w:r w:rsidRPr="006235F9">
        <w:rPr>
          <w:sz w:val="16"/>
        </w:rPr>
        <w:t>. And they are increasingly using social media to target younger audiences, including paying social media ‘influencers’. Some companies are doing more to grow low-carbon energy than others. But company marketing rarely reflects the full picture of their business strategy and investments. There may seem to be nothing wrong with companies highlighting ‘green’ projects. But these ads are a problem where they create a misleading impression of their overall business and its environmental harms. And the danger is that</w:t>
      </w:r>
      <w:r w:rsidRPr="006E6EE6">
        <w:rPr>
          <w:rStyle w:val="Emphasis"/>
        </w:rPr>
        <w:t xml:space="preserve"> </w:t>
      </w:r>
      <w:r w:rsidRPr="00467812">
        <w:rPr>
          <w:rStyle w:val="Emphasis"/>
          <w:highlight w:val="yellow"/>
        </w:rPr>
        <w:t>this obstructs the world’s efforts to move away from fossil fuels – thus endangering human rights across the world.</w:t>
      </w:r>
      <w:r w:rsidRPr="006235F9">
        <w:rPr>
          <w:sz w:val="16"/>
        </w:rPr>
        <w:t xml:space="preserve"> Marketing campaigns can mislead the public on the true environmental cost of continuing to pump and use fossil fuels in the climate emergency. Unfortunately, </w:t>
      </w:r>
      <w:r w:rsidRPr="006E6EE6">
        <w:rPr>
          <w:rStyle w:val="StyleUnderline"/>
        </w:rPr>
        <w:t>if fossil fuel companies protect their business models in this way, then the science is clear: our planet and our societies face catastrophic consequences</w:t>
      </w:r>
      <w:r w:rsidRPr="006235F9">
        <w:rPr>
          <w:sz w:val="16"/>
        </w:rPr>
        <w:t>.</w:t>
      </w:r>
    </w:p>
    <w:p w14:paraId="380C5B27" w14:textId="77777777" w:rsidR="00380795" w:rsidRDefault="00380795" w:rsidP="00380795">
      <w:pPr>
        <w:rPr>
          <w:rStyle w:val="Style13ptBold"/>
          <w:b w:val="0"/>
          <w:bCs w:val="0"/>
        </w:rPr>
      </w:pPr>
    </w:p>
    <w:p w14:paraId="4D11A97B" w14:textId="77777777" w:rsidR="00380795" w:rsidRPr="000646F4" w:rsidRDefault="00380795" w:rsidP="00380795">
      <w:pPr>
        <w:pStyle w:val="Heading4"/>
      </w:pPr>
      <w:r w:rsidRPr="000646F4">
        <w:t xml:space="preserve">Warming </w:t>
      </w:r>
      <w:r w:rsidRPr="000646F4">
        <w:rPr>
          <w:u w:val="single"/>
        </w:rPr>
        <w:t>outweighs</w:t>
      </w:r>
      <w:r w:rsidRPr="000646F4">
        <w:t xml:space="preserve"> other risks by a </w:t>
      </w:r>
      <w:r w:rsidRPr="000646F4">
        <w:rPr>
          <w:u w:val="single"/>
        </w:rPr>
        <w:t>trillion times</w:t>
      </w:r>
      <w:r w:rsidRPr="000646F4">
        <w:t xml:space="preserve">. </w:t>
      </w:r>
    </w:p>
    <w:p w14:paraId="399FA402" w14:textId="77777777" w:rsidR="00380795" w:rsidRPr="000646F4" w:rsidRDefault="00380795" w:rsidP="00380795">
      <w:r w:rsidRPr="000646F4">
        <w:rPr>
          <w:rStyle w:val="Style13ptBold"/>
        </w:rPr>
        <w:t xml:space="preserve">Ng ’19 </w:t>
      </w:r>
      <w:r w:rsidRPr="000646F4">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3C63AFC7" w14:textId="77777777" w:rsidR="00380795" w:rsidRPr="000646F4" w:rsidRDefault="00380795" w:rsidP="00380795">
      <w:pPr>
        <w:rPr>
          <w:sz w:val="16"/>
        </w:rPr>
      </w:pPr>
      <w:r w:rsidRPr="000646F4">
        <w:rPr>
          <w:sz w:val="16"/>
        </w:rPr>
        <w:t xml:space="preserve">Catastrophic </w:t>
      </w:r>
      <w:r w:rsidRPr="00467812">
        <w:rPr>
          <w:rStyle w:val="StyleUnderline"/>
          <w:highlight w:val="yellow"/>
        </w:rPr>
        <w:t>climate</w:t>
      </w:r>
      <w:r w:rsidRPr="000646F4">
        <w:rPr>
          <w:rStyle w:val="StyleUnderline"/>
        </w:rPr>
        <w:t xml:space="preserve"> change</w:t>
      </w:r>
    </w:p>
    <w:p w14:paraId="575B30F8" w14:textId="77777777" w:rsidR="00380795" w:rsidRPr="000646F4" w:rsidRDefault="00380795" w:rsidP="00380795">
      <w:pPr>
        <w:rPr>
          <w:sz w:val="16"/>
        </w:rPr>
      </w:pPr>
      <w:r w:rsidRPr="000646F4">
        <w:rPr>
          <w:sz w:val="16"/>
        </w:rPr>
        <w:t xml:space="preserve">Though by no means certain, CCC </w:t>
      </w:r>
      <w:r w:rsidRPr="00467812">
        <w:rPr>
          <w:rStyle w:val="StyleUnderline"/>
          <w:highlight w:val="yellow"/>
        </w:rPr>
        <w:t>causing</w:t>
      </w:r>
      <w:r w:rsidRPr="000646F4">
        <w:rPr>
          <w:rStyle w:val="StyleUnderline"/>
        </w:rPr>
        <w:t xml:space="preserve"> </w:t>
      </w:r>
      <w:r w:rsidRPr="000646F4">
        <w:rPr>
          <w:rStyle w:val="Emphasis"/>
        </w:rPr>
        <w:t xml:space="preserve">global </w:t>
      </w:r>
      <w:r w:rsidRPr="00467812">
        <w:rPr>
          <w:rStyle w:val="Emphasis"/>
          <w:highlight w:val="yellow"/>
        </w:rPr>
        <w:t>extinction</w:t>
      </w:r>
      <w:r w:rsidRPr="00467812">
        <w:rPr>
          <w:rStyle w:val="StyleUnderline"/>
          <w:highlight w:val="yellow"/>
        </w:rPr>
        <w:t xml:space="preserve"> is</w:t>
      </w:r>
      <w:r w:rsidRPr="000646F4">
        <w:rPr>
          <w:rStyle w:val="StyleUnderline"/>
        </w:rPr>
        <w:t xml:space="preserve"> possible </w:t>
      </w:r>
      <w:r w:rsidRPr="00467812">
        <w:rPr>
          <w:rStyle w:val="StyleUnderline"/>
          <w:highlight w:val="yellow"/>
        </w:rPr>
        <w:t>due to</w:t>
      </w:r>
      <w:r w:rsidRPr="000646F4">
        <w:rPr>
          <w:rStyle w:val="StyleUnderline"/>
        </w:rPr>
        <w:t xml:space="preserve"> </w:t>
      </w:r>
      <w:r w:rsidRPr="000646F4">
        <w:rPr>
          <w:rStyle w:val="Emphasis"/>
        </w:rPr>
        <w:t>interrelated factors</w:t>
      </w:r>
      <w:r w:rsidRPr="000646F4">
        <w:rPr>
          <w:rStyle w:val="StyleUnderline"/>
        </w:rPr>
        <w:t xml:space="preserve"> of </w:t>
      </w:r>
      <w:r w:rsidRPr="00467812">
        <w:rPr>
          <w:rStyle w:val="Emphasis"/>
          <w:highlight w:val="yellow"/>
        </w:rPr>
        <w:t>non</w:t>
      </w:r>
      <w:r w:rsidRPr="00467812">
        <w:rPr>
          <w:rStyle w:val="Emphasis"/>
          <w:rFonts w:ascii="Cambria Math" w:hAnsi="Cambria Math" w:cs="Cambria Math"/>
          <w:highlight w:val="yellow"/>
        </w:rPr>
        <w:t>‐</w:t>
      </w:r>
      <w:r w:rsidRPr="00467812">
        <w:rPr>
          <w:rStyle w:val="Emphasis"/>
          <w:highlight w:val="yellow"/>
        </w:rPr>
        <w:t>linearity</w:t>
      </w:r>
      <w:r w:rsidRPr="00467812">
        <w:rPr>
          <w:rStyle w:val="StyleUnderline"/>
          <w:highlight w:val="yellow"/>
        </w:rPr>
        <w:t xml:space="preserve">, </w:t>
      </w:r>
      <w:r w:rsidRPr="00467812">
        <w:rPr>
          <w:rStyle w:val="Emphasis"/>
          <w:highlight w:val="yellow"/>
        </w:rPr>
        <w:t>cascading</w:t>
      </w:r>
      <w:r w:rsidRPr="000646F4">
        <w:rPr>
          <w:rStyle w:val="Emphasis"/>
        </w:rPr>
        <w:t xml:space="preserve"> effects</w:t>
      </w:r>
      <w:r w:rsidRPr="000646F4">
        <w:rPr>
          <w:rStyle w:val="StyleUnderline"/>
        </w:rPr>
        <w:t xml:space="preserve">, </w:t>
      </w:r>
      <w:r w:rsidRPr="000646F4">
        <w:rPr>
          <w:rStyle w:val="Emphasis"/>
        </w:rPr>
        <w:t xml:space="preserve">positive </w:t>
      </w:r>
      <w:r w:rsidRPr="00467812">
        <w:rPr>
          <w:rStyle w:val="Emphasis"/>
          <w:highlight w:val="yellow"/>
        </w:rPr>
        <w:t>feedbacks</w:t>
      </w:r>
      <w:r w:rsidRPr="00467812">
        <w:rPr>
          <w:rStyle w:val="StyleUnderline"/>
          <w:highlight w:val="yellow"/>
        </w:rPr>
        <w:t xml:space="preserve">, </w:t>
      </w:r>
      <w:r w:rsidRPr="00467812">
        <w:rPr>
          <w:rStyle w:val="Emphasis"/>
          <w:highlight w:val="yellow"/>
        </w:rPr>
        <w:t>multiplicative</w:t>
      </w:r>
      <w:r w:rsidRPr="000646F4">
        <w:rPr>
          <w:rStyle w:val="Emphasis"/>
        </w:rPr>
        <w:t xml:space="preserve"> factors</w:t>
      </w:r>
      <w:r w:rsidRPr="000646F4">
        <w:rPr>
          <w:rStyle w:val="StyleUnderline"/>
        </w:rPr>
        <w:t xml:space="preserve">, </w:t>
      </w:r>
      <w:r w:rsidRPr="000646F4">
        <w:rPr>
          <w:rStyle w:val="Emphasis"/>
        </w:rPr>
        <w:t xml:space="preserve">critical </w:t>
      </w:r>
      <w:r w:rsidRPr="00467812">
        <w:rPr>
          <w:rStyle w:val="Emphasis"/>
          <w:highlight w:val="yellow"/>
        </w:rPr>
        <w:t>thresholds</w:t>
      </w:r>
      <w:r w:rsidRPr="00467812">
        <w:rPr>
          <w:rStyle w:val="StyleUnderline"/>
          <w:highlight w:val="yellow"/>
        </w:rPr>
        <w:t xml:space="preserve"> and </w:t>
      </w:r>
      <w:r w:rsidRPr="00467812">
        <w:rPr>
          <w:rStyle w:val="Emphasis"/>
          <w:highlight w:val="yellow"/>
        </w:rPr>
        <w:t>tipping points</w:t>
      </w:r>
      <w:r w:rsidRPr="000646F4">
        <w:rPr>
          <w:sz w:val="16"/>
        </w:rPr>
        <w:t xml:space="preserve"> (e.g. Barnosky and Hadly, </w:t>
      </w:r>
      <w:hyperlink r:id="rId10" w:anchor="gpol12647-bib-0005" w:history="1">
        <w:r w:rsidRPr="000646F4">
          <w:rPr>
            <w:rStyle w:val="Hyperlink"/>
            <w:sz w:val="16"/>
          </w:rPr>
          <w:t>2016</w:t>
        </w:r>
      </w:hyperlink>
      <w:r w:rsidRPr="000646F4">
        <w:rPr>
          <w:sz w:val="16"/>
        </w:rPr>
        <w:t>; Belaia et al., </w:t>
      </w:r>
      <w:hyperlink r:id="rId11" w:anchor="gpol12647-bib-0008" w:history="1">
        <w:r w:rsidRPr="000646F4">
          <w:rPr>
            <w:rStyle w:val="Hyperlink"/>
            <w:sz w:val="16"/>
          </w:rPr>
          <w:t>2017</w:t>
        </w:r>
      </w:hyperlink>
      <w:r w:rsidRPr="000646F4">
        <w:rPr>
          <w:sz w:val="16"/>
        </w:rPr>
        <w:t>; Buldyrev et al., </w:t>
      </w:r>
      <w:hyperlink r:id="rId12" w:anchor="gpol12647-bib-0016" w:history="1">
        <w:r w:rsidRPr="000646F4">
          <w:rPr>
            <w:rStyle w:val="Hyperlink"/>
            <w:sz w:val="16"/>
          </w:rPr>
          <w:t>2010</w:t>
        </w:r>
      </w:hyperlink>
      <w:r w:rsidRPr="000646F4">
        <w:rPr>
          <w:sz w:val="16"/>
        </w:rPr>
        <w:t>; Grainger, </w:t>
      </w:r>
      <w:hyperlink r:id="rId13" w:anchor="gpol12647-bib-0027" w:history="1">
        <w:r w:rsidRPr="000646F4">
          <w:rPr>
            <w:rStyle w:val="Hyperlink"/>
            <w:sz w:val="16"/>
          </w:rPr>
          <w:t>2017</w:t>
        </w:r>
      </w:hyperlink>
      <w:r w:rsidRPr="000646F4">
        <w:rPr>
          <w:sz w:val="16"/>
        </w:rPr>
        <w:t>; Hansen and Sato, </w:t>
      </w:r>
      <w:hyperlink r:id="rId14" w:anchor="gpol12647-bib-0029" w:history="1">
        <w:r w:rsidRPr="000646F4">
          <w:rPr>
            <w:rStyle w:val="Hyperlink"/>
            <w:sz w:val="16"/>
          </w:rPr>
          <w:t>2012</w:t>
        </w:r>
      </w:hyperlink>
      <w:r w:rsidRPr="000646F4">
        <w:rPr>
          <w:sz w:val="16"/>
        </w:rPr>
        <w:t>; IPCC </w:t>
      </w:r>
      <w:hyperlink r:id="rId15" w:anchor="gpol12647-bib-0031" w:history="1">
        <w:r w:rsidRPr="000646F4">
          <w:rPr>
            <w:rStyle w:val="Hyperlink"/>
            <w:sz w:val="16"/>
          </w:rPr>
          <w:t>2014</w:t>
        </w:r>
      </w:hyperlink>
      <w:r w:rsidRPr="000646F4">
        <w:rPr>
          <w:sz w:val="16"/>
        </w:rPr>
        <w:t>; Kareiva and Carranza, </w:t>
      </w:r>
      <w:hyperlink r:id="rId16" w:anchor="gpol12647-bib-0033" w:history="1">
        <w:r w:rsidRPr="000646F4">
          <w:rPr>
            <w:rStyle w:val="Hyperlink"/>
            <w:sz w:val="16"/>
          </w:rPr>
          <w:t>2018</w:t>
        </w:r>
      </w:hyperlink>
      <w:r w:rsidRPr="000646F4">
        <w:rPr>
          <w:sz w:val="16"/>
        </w:rPr>
        <w:t>; Osmond and Klausmeier, </w:t>
      </w:r>
      <w:hyperlink r:id="rId17" w:anchor="gpol12647-bib-0056" w:history="1">
        <w:r w:rsidRPr="000646F4">
          <w:rPr>
            <w:rStyle w:val="Hyperlink"/>
            <w:sz w:val="16"/>
          </w:rPr>
          <w:t>2017</w:t>
        </w:r>
      </w:hyperlink>
      <w:r w:rsidRPr="000646F4">
        <w:rPr>
          <w:sz w:val="16"/>
        </w:rPr>
        <w:t>; Rothman, </w:t>
      </w:r>
      <w:hyperlink r:id="rId18" w:anchor="gpol12647-bib-0066" w:history="1">
        <w:r w:rsidRPr="000646F4">
          <w:rPr>
            <w:rStyle w:val="Hyperlink"/>
            <w:sz w:val="16"/>
          </w:rPr>
          <w:t>2017</w:t>
        </w:r>
      </w:hyperlink>
      <w:r w:rsidRPr="000646F4">
        <w:rPr>
          <w:sz w:val="16"/>
        </w:rPr>
        <w:t>; Schuur et al., </w:t>
      </w:r>
      <w:hyperlink r:id="rId19" w:anchor="gpol12647-bib-0069" w:history="1">
        <w:r w:rsidRPr="000646F4">
          <w:rPr>
            <w:rStyle w:val="Hyperlink"/>
            <w:sz w:val="16"/>
          </w:rPr>
          <w:t>2015</w:t>
        </w:r>
      </w:hyperlink>
      <w:r w:rsidRPr="000646F4">
        <w:rPr>
          <w:sz w:val="16"/>
        </w:rPr>
        <w:t>; Sims and Finnoff, </w:t>
      </w:r>
      <w:hyperlink r:id="rId20" w:anchor="gpol12647-bib-0072" w:history="1">
        <w:r w:rsidRPr="000646F4">
          <w:rPr>
            <w:rStyle w:val="Hyperlink"/>
            <w:sz w:val="16"/>
          </w:rPr>
          <w:t>2016</w:t>
        </w:r>
      </w:hyperlink>
      <w:r w:rsidRPr="000646F4">
        <w:rPr>
          <w:sz w:val="16"/>
        </w:rPr>
        <w:t>; Van Aalst, </w:t>
      </w:r>
      <w:hyperlink r:id="rId21" w:anchor="gpol12647-bib-0079" w:history="1">
        <w:r w:rsidRPr="000646F4">
          <w:rPr>
            <w:rStyle w:val="Hyperlink"/>
            <w:sz w:val="16"/>
          </w:rPr>
          <w:t>2006</w:t>
        </w:r>
      </w:hyperlink>
      <w:r w:rsidRPr="000646F4">
        <w:rPr>
          <w:sz w:val="16"/>
        </w:rPr>
        <w:t>).</w:t>
      </w:r>
      <w:hyperlink r:id="rId22" w:anchor="gpol12647-note-1009_67" w:tooltip="Link to note" w:history="1">
        <w:r w:rsidRPr="000646F4">
          <w:rPr>
            <w:rStyle w:val="Hyperlink"/>
            <w:sz w:val="16"/>
          </w:rPr>
          <w:t>7</w:t>
        </w:r>
      </w:hyperlink>
    </w:p>
    <w:p w14:paraId="60728577" w14:textId="77777777" w:rsidR="00380795" w:rsidRPr="000646F4" w:rsidRDefault="00380795" w:rsidP="00380795">
      <w:pPr>
        <w:rPr>
          <w:sz w:val="16"/>
        </w:rPr>
      </w:pPr>
      <w:r w:rsidRPr="000646F4">
        <w:rPr>
          <w:rStyle w:val="StyleUnderline"/>
        </w:rPr>
        <w:t>A</w:t>
      </w:r>
      <w:r w:rsidRPr="000646F4">
        <w:rPr>
          <w:sz w:val="16"/>
        </w:rPr>
        <w:t xml:space="preserve"> possibly </w:t>
      </w:r>
      <w:r w:rsidRPr="000646F4">
        <w:rPr>
          <w:rStyle w:val="Emphasis"/>
        </w:rPr>
        <w:t>imminent</w:t>
      </w:r>
      <w:r w:rsidRPr="000646F4">
        <w:rPr>
          <w:rStyle w:val="StyleUnderline"/>
        </w:rPr>
        <w:t xml:space="preserve"> tipping point could be</w:t>
      </w:r>
      <w:r w:rsidRPr="000646F4">
        <w:rPr>
          <w:sz w:val="16"/>
        </w:rPr>
        <w:t xml:space="preserve"> in the form of </w:t>
      </w:r>
      <w:r w:rsidRPr="000646F4">
        <w:rPr>
          <w:rStyle w:val="StyleUnderline"/>
        </w:rPr>
        <w:t xml:space="preserve">‘an abrupt </w:t>
      </w:r>
      <w:r w:rsidRPr="00467812">
        <w:rPr>
          <w:rStyle w:val="Emphasis"/>
          <w:highlight w:val="yellow"/>
        </w:rPr>
        <w:t>ice</w:t>
      </w:r>
      <w:r w:rsidRPr="000646F4">
        <w:rPr>
          <w:rStyle w:val="Emphasis"/>
        </w:rPr>
        <w:t xml:space="preserve"> sheet </w:t>
      </w:r>
      <w:r w:rsidRPr="00467812">
        <w:rPr>
          <w:rStyle w:val="Emphasis"/>
          <w:highlight w:val="yellow"/>
        </w:rPr>
        <w:t>collapse</w:t>
      </w:r>
      <w:r w:rsidRPr="000646F4">
        <w:rPr>
          <w:rStyle w:val="StyleUnderline"/>
        </w:rPr>
        <w:t xml:space="preserve"> [that] could </w:t>
      </w:r>
      <w:r w:rsidRPr="00467812">
        <w:rPr>
          <w:rStyle w:val="StyleUnderline"/>
          <w:highlight w:val="yellow"/>
        </w:rPr>
        <w:t>cause</w:t>
      </w:r>
      <w:r w:rsidRPr="000646F4">
        <w:rPr>
          <w:sz w:val="16"/>
        </w:rPr>
        <w:t xml:space="preserve"> a </w:t>
      </w:r>
      <w:r w:rsidRPr="000646F4">
        <w:rPr>
          <w:rStyle w:val="Emphasis"/>
        </w:rPr>
        <w:t>rapid</w:t>
      </w:r>
      <w:r w:rsidRPr="000646F4">
        <w:rPr>
          <w:rStyle w:val="StyleUnderline"/>
        </w:rPr>
        <w:t xml:space="preserve"> </w:t>
      </w:r>
      <w:r w:rsidRPr="00467812">
        <w:rPr>
          <w:rStyle w:val="StyleUnderline"/>
          <w:highlight w:val="yellow"/>
        </w:rPr>
        <w:t>sea level rise’</w:t>
      </w:r>
      <w:r w:rsidRPr="000646F4">
        <w:rPr>
          <w:sz w:val="16"/>
        </w:rPr>
        <w:t xml:space="preserve"> (Baum et al., </w:t>
      </w:r>
      <w:hyperlink r:id="rId23" w:anchor="gpol12647-bib-0006" w:history="1">
        <w:r w:rsidRPr="000646F4">
          <w:rPr>
            <w:rStyle w:val="Hyperlink"/>
            <w:sz w:val="16"/>
          </w:rPr>
          <w:t>2011</w:t>
        </w:r>
      </w:hyperlink>
      <w:r w:rsidRPr="000646F4">
        <w:rPr>
          <w:sz w:val="16"/>
        </w:rPr>
        <w:t xml:space="preserve">, p. 399). </w:t>
      </w:r>
      <w:r w:rsidRPr="000646F4">
        <w:rPr>
          <w:rStyle w:val="StyleUnderline"/>
        </w:rPr>
        <w:t xml:space="preserve">There are many avenues for </w:t>
      </w:r>
      <w:r w:rsidRPr="000646F4">
        <w:rPr>
          <w:rStyle w:val="Emphasis"/>
        </w:rPr>
        <w:t>positive feedback</w:t>
      </w:r>
      <w:r w:rsidRPr="000646F4">
        <w:rPr>
          <w:sz w:val="16"/>
        </w:rPr>
        <w:t xml:space="preserve"> in global warming, including:</w:t>
      </w:r>
    </w:p>
    <w:p w14:paraId="24770B3C" w14:textId="77777777" w:rsidR="00380795" w:rsidRPr="000646F4" w:rsidRDefault="00380795" w:rsidP="00380795">
      <w:pPr>
        <w:pStyle w:val="ListParagraph"/>
        <w:numPr>
          <w:ilvl w:val="0"/>
          <w:numId w:val="22"/>
        </w:numPr>
        <w:rPr>
          <w:sz w:val="16"/>
        </w:rPr>
      </w:pPr>
      <w:r w:rsidRPr="000646F4">
        <w:rPr>
          <w:sz w:val="16"/>
        </w:rPr>
        <w:t xml:space="preserve">the </w:t>
      </w:r>
      <w:r w:rsidRPr="000646F4">
        <w:rPr>
          <w:rStyle w:val="StyleUnderline"/>
        </w:rPr>
        <w:t>replacement of an ice sea by a liquid</w:t>
      </w:r>
      <w:r w:rsidRPr="000646F4">
        <w:rPr>
          <w:sz w:val="16"/>
        </w:rPr>
        <w:t xml:space="preserve"> ocean </w:t>
      </w:r>
      <w:r w:rsidRPr="000646F4">
        <w:rPr>
          <w:rStyle w:val="StyleUnderline"/>
        </w:rPr>
        <w:t xml:space="preserve">surface from </w:t>
      </w:r>
      <w:r w:rsidRPr="00467812">
        <w:rPr>
          <w:rStyle w:val="StyleUnderline"/>
          <w:highlight w:val="yellow"/>
        </w:rPr>
        <w:t>melting</w:t>
      </w:r>
      <w:r w:rsidRPr="000646F4">
        <w:rPr>
          <w:sz w:val="16"/>
        </w:rPr>
        <w:t xml:space="preserve"> reduces the reflection and </w:t>
      </w:r>
      <w:r w:rsidRPr="00467812">
        <w:rPr>
          <w:rStyle w:val="Emphasis"/>
          <w:highlight w:val="yellow"/>
        </w:rPr>
        <w:t>increases</w:t>
      </w:r>
      <w:r w:rsidRPr="000646F4">
        <w:rPr>
          <w:sz w:val="16"/>
        </w:rPr>
        <w:t xml:space="preserve"> the </w:t>
      </w:r>
      <w:r w:rsidRPr="000646F4">
        <w:rPr>
          <w:rStyle w:val="Emphasis"/>
        </w:rPr>
        <w:t>absorption</w:t>
      </w:r>
      <w:r w:rsidRPr="000646F4">
        <w:rPr>
          <w:rStyle w:val="StyleUnderline"/>
        </w:rPr>
        <w:t xml:space="preserve"> of sunlight, leading to </w:t>
      </w:r>
      <w:r w:rsidRPr="000646F4">
        <w:rPr>
          <w:rStyle w:val="Emphasis"/>
        </w:rPr>
        <w:t xml:space="preserve">faster </w:t>
      </w:r>
      <w:r w:rsidRPr="00467812">
        <w:rPr>
          <w:rStyle w:val="Emphasis"/>
          <w:highlight w:val="yellow"/>
        </w:rPr>
        <w:t>warming</w:t>
      </w:r>
      <w:r w:rsidRPr="000646F4">
        <w:rPr>
          <w:sz w:val="16"/>
        </w:rPr>
        <w:t>;</w:t>
      </w:r>
    </w:p>
    <w:p w14:paraId="05F6D0F2" w14:textId="77777777" w:rsidR="00380795" w:rsidRPr="000646F4" w:rsidRDefault="00380795" w:rsidP="00380795">
      <w:pPr>
        <w:pStyle w:val="ListParagraph"/>
        <w:numPr>
          <w:ilvl w:val="0"/>
          <w:numId w:val="22"/>
        </w:numPr>
        <w:rPr>
          <w:sz w:val="16"/>
        </w:rPr>
      </w:pPr>
      <w:r w:rsidRPr="000646F4">
        <w:rPr>
          <w:sz w:val="16"/>
        </w:rPr>
        <w:t xml:space="preserve">the </w:t>
      </w:r>
      <w:r w:rsidRPr="000646F4">
        <w:rPr>
          <w:rStyle w:val="StyleUnderline"/>
        </w:rPr>
        <w:t xml:space="preserve">drying of </w:t>
      </w:r>
      <w:r w:rsidRPr="000646F4">
        <w:rPr>
          <w:rStyle w:val="Emphasis"/>
        </w:rPr>
        <w:t>forests</w:t>
      </w:r>
      <w:r w:rsidRPr="000646F4">
        <w:rPr>
          <w:sz w:val="16"/>
        </w:rPr>
        <w:t xml:space="preserve"> from warming </w:t>
      </w:r>
      <w:r w:rsidRPr="000646F4">
        <w:rPr>
          <w:rStyle w:val="StyleUnderline"/>
        </w:rPr>
        <w:t xml:space="preserve">increases forest fires </w:t>
      </w:r>
      <w:r w:rsidRPr="00467812">
        <w:rPr>
          <w:rStyle w:val="StyleUnderline"/>
          <w:highlight w:val="yellow"/>
        </w:rPr>
        <w:t>and</w:t>
      </w:r>
      <w:r w:rsidRPr="000646F4">
        <w:rPr>
          <w:sz w:val="16"/>
        </w:rPr>
        <w:t xml:space="preserve"> the </w:t>
      </w:r>
      <w:r w:rsidRPr="000646F4">
        <w:rPr>
          <w:rStyle w:val="StyleUnderline"/>
        </w:rPr>
        <w:t xml:space="preserve">release of </w:t>
      </w:r>
      <w:r w:rsidRPr="000646F4">
        <w:rPr>
          <w:rStyle w:val="Emphasis"/>
        </w:rPr>
        <w:t xml:space="preserve">more </w:t>
      </w:r>
      <w:r w:rsidRPr="00467812">
        <w:rPr>
          <w:rStyle w:val="Emphasis"/>
          <w:highlight w:val="yellow"/>
        </w:rPr>
        <w:t>carbon</w:t>
      </w:r>
      <w:r w:rsidRPr="000646F4">
        <w:rPr>
          <w:sz w:val="16"/>
        </w:rPr>
        <w:t>; and</w:t>
      </w:r>
    </w:p>
    <w:p w14:paraId="68BA86B7" w14:textId="77777777" w:rsidR="00380795" w:rsidRPr="000646F4" w:rsidRDefault="00380795" w:rsidP="00380795">
      <w:pPr>
        <w:pStyle w:val="ListParagraph"/>
        <w:numPr>
          <w:ilvl w:val="0"/>
          <w:numId w:val="22"/>
        </w:numPr>
        <w:rPr>
          <w:sz w:val="16"/>
        </w:rPr>
      </w:pPr>
      <w:r w:rsidRPr="000646F4">
        <w:rPr>
          <w:sz w:val="16"/>
        </w:rPr>
        <w:t xml:space="preserve">higher </w:t>
      </w:r>
      <w:r w:rsidRPr="000646F4">
        <w:rPr>
          <w:rStyle w:val="StyleUnderline"/>
        </w:rPr>
        <w:t>ocean temperatures</w:t>
      </w:r>
      <w:r w:rsidRPr="000646F4">
        <w:rPr>
          <w:sz w:val="16"/>
        </w:rPr>
        <w:t xml:space="preserve"> may </w:t>
      </w:r>
      <w:r w:rsidRPr="000646F4">
        <w:rPr>
          <w:rStyle w:val="StyleUnderline"/>
        </w:rPr>
        <w:t>lead to</w:t>
      </w:r>
      <w:r w:rsidRPr="000646F4">
        <w:rPr>
          <w:sz w:val="16"/>
        </w:rPr>
        <w:t xml:space="preserve"> the </w:t>
      </w:r>
      <w:r w:rsidRPr="00467812">
        <w:rPr>
          <w:rStyle w:val="StyleUnderline"/>
          <w:highlight w:val="yellow"/>
        </w:rPr>
        <w:t xml:space="preserve">release of </w:t>
      </w:r>
      <w:r w:rsidRPr="00467812">
        <w:rPr>
          <w:rStyle w:val="Emphasis"/>
          <w:highlight w:val="yellow"/>
        </w:rPr>
        <w:t>methane</w:t>
      </w:r>
      <w:r w:rsidRPr="000646F4">
        <w:rPr>
          <w:sz w:val="16"/>
        </w:rPr>
        <w:t xml:space="preserve"> trapped under the ocean floor, </w:t>
      </w:r>
      <w:r w:rsidRPr="00467812">
        <w:rPr>
          <w:rStyle w:val="StyleUnderline"/>
          <w:highlight w:val="yellow"/>
        </w:rPr>
        <w:t>produc</w:t>
      </w:r>
      <w:r w:rsidRPr="000646F4">
        <w:rPr>
          <w:rStyle w:val="StyleUnderline"/>
        </w:rPr>
        <w:t xml:space="preserve">ing </w:t>
      </w:r>
      <w:r w:rsidRPr="00467812">
        <w:rPr>
          <w:rStyle w:val="Emphasis"/>
          <w:highlight w:val="yellow"/>
        </w:rPr>
        <w:t>runaway</w:t>
      </w:r>
      <w:r w:rsidRPr="000646F4">
        <w:rPr>
          <w:rStyle w:val="StyleUnderline"/>
        </w:rPr>
        <w:t xml:space="preserve"> global </w:t>
      </w:r>
      <w:r w:rsidRPr="00467812">
        <w:rPr>
          <w:rStyle w:val="StyleUnderline"/>
          <w:highlight w:val="yellow"/>
        </w:rPr>
        <w:t>warming</w:t>
      </w:r>
      <w:r w:rsidRPr="000646F4">
        <w:rPr>
          <w:sz w:val="16"/>
        </w:rPr>
        <w:t>.</w:t>
      </w:r>
    </w:p>
    <w:p w14:paraId="56CEFA2A" w14:textId="77777777" w:rsidR="00380795" w:rsidRPr="000646F4" w:rsidRDefault="00380795" w:rsidP="00380795">
      <w:pPr>
        <w:rPr>
          <w:sz w:val="16"/>
        </w:rPr>
      </w:pPr>
      <w:r w:rsidRPr="000646F4">
        <w:rPr>
          <w:sz w:val="16"/>
        </w:rPr>
        <w:t>Though there are also avenues for negative feedback, the scientific consensus is for an overall net positive feedback (Roe and Baker, </w:t>
      </w:r>
      <w:hyperlink r:id="rId24" w:anchor="gpol12647-bib-0065" w:history="1">
        <w:r w:rsidRPr="000646F4">
          <w:rPr>
            <w:rStyle w:val="Hyperlink"/>
            <w:sz w:val="16"/>
          </w:rPr>
          <w:t>2007</w:t>
        </w:r>
      </w:hyperlink>
      <w:r w:rsidRPr="000646F4">
        <w:rPr>
          <w:sz w:val="16"/>
        </w:rPr>
        <w:t>). Thus, the Global Challenges Foundation (</w:t>
      </w:r>
      <w:hyperlink r:id="rId25" w:anchor="gpol12647-bib-0026" w:history="1">
        <w:r w:rsidRPr="000646F4">
          <w:rPr>
            <w:rStyle w:val="Hyperlink"/>
            <w:sz w:val="16"/>
          </w:rPr>
          <w:t>2017</w:t>
        </w:r>
      </w:hyperlink>
      <w:r w:rsidRPr="000646F4">
        <w:rPr>
          <w:sz w:val="16"/>
        </w:rPr>
        <w:t xml:space="preserve">, p. 25) concludes, </w:t>
      </w:r>
      <w:r w:rsidRPr="000646F4">
        <w:rPr>
          <w:rStyle w:val="StyleUnderline"/>
        </w:rPr>
        <w:t>‘The world is</w:t>
      </w:r>
      <w:r w:rsidRPr="000646F4">
        <w:rPr>
          <w:sz w:val="16"/>
        </w:rPr>
        <w:t xml:space="preserve"> currently </w:t>
      </w:r>
      <w:r w:rsidRPr="000646F4">
        <w:rPr>
          <w:rStyle w:val="Emphasis"/>
        </w:rPr>
        <w:t>completely unprepared</w:t>
      </w:r>
      <w:r w:rsidRPr="000646F4">
        <w:rPr>
          <w:rStyle w:val="StyleUnderline"/>
        </w:rPr>
        <w:t xml:space="preserve"> to envisage, and</w:t>
      </w:r>
      <w:r w:rsidRPr="000646F4">
        <w:rPr>
          <w:sz w:val="16"/>
        </w:rPr>
        <w:t xml:space="preserve"> even less </w:t>
      </w:r>
      <w:r w:rsidRPr="000646F4">
        <w:rPr>
          <w:rStyle w:val="StyleUnderline"/>
        </w:rPr>
        <w:t>deal with</w:t>
      </w:r>
      <w:r w:rsidRPr="000646F4">
        <w:rPr>
          <w:sz w:val="16"/>
        </w:rPr>
        <w:t xml:space="preserve">, the consequences of </w:t>
      </w:r>
      <w:r w:rsidRPr="000646F4">
        <w:rPr>
          <w:rStyle w:val="StyleUnderline"/>
        </w:rPr>
        <w:t>CCC’</w:t>
      </w:r>
      <w:r w:rsidRPr="000646F4">
        <w:rPr>
          <w:sz w:val="16"/>
        </w:rPr>
        <w:t>.</w:t>
      </w:r>
    </w:p>
    <w:p w14:paraId="5D5FF55F" w14:textId="77777777" w:rsidR="00380795" w:rsidRPr="000646F4" w:rsidRDefault="00380795" w:rsidP="00380795">
      <w:pPr>
        <w:rPr>
          <w:sz w:val="16"/>
        </w:rPr>
      </w:pPr>
      <w:r w:rsidRPr="000646F4">
        <w:rPr>
          <w:rStyle w:val="StyleUnderline"/>
        </w:rPr>
        <w:t xml:space="preserve">The threat of </w:t>
      </w:r>
      <w:r w:rsidRPr="000646F4">
        <w:rPr>
          <w:rStyle w:val="Emphasis"/>
        </w:rPr>
        <w:t>sea</w:t>
      </w:r>
      <w:r w:rsidRPr="000646F4">
        <w:rPr>
          <w:rStyle w:val="Emphasis"/>
          <w:rFonts w:ascii="Cambria Math" w:hAnsi="Cambria Math" w:cs="Cambria Math"/>
        </w:rPr>
        <w:t>‐</w:t>
      </w:r>
      <w:r w:rsidRPr="000646F4">
        <w:rPr>
          <w:rStyle w:val="Emphasis"/>
        </w:rPr>
        <w:t>level rising</w:t>
      </w:r>
      <w:r w:rsidRPr="000646F4">
        <w:rPr>
          <w:rStyle w:val="StyleUnderline"/>
        </w:rPr>
        <w:t xml:space="preserve"> from</w:t>
      </w:r>
      <w:r w:rsidRPr="000646F4">
        <w:rPr>
          <w:sz w:val="16"/>
        </w:rPr>
        <w:t xml:space="preserve"> global </w:t>
      </w:r>
      <w:r w:rsidRPr="000646F4">
        <w:rPr>
          <w:rStyle w:val="StyleUnderline"/>
        </w:rPr>
        <w:t>warming is well known, but there</w:t>
      </w:r>
      <w:r w:rsidRPr="000646F4">
        <w:rPr>
          <w:sz w:val="16"/>
        </w:rPr>
        <w:t xml:space="preserve"> are also other </w:t>
      </w:r>
      <w:r w:rsidRPr="000646F4">
        <w:rPr>
          <w:rStyle w:val="Emphasis"/>
        </w:rPr>
        <w:t>likely</w:t>
      </w:r>
      <w:r w:rsidRPr="000646F4">
        <w:rPr>
          <w:rStyle w:val="StyleUnderline"/>
        </w:rPr>
        <w:t xml:space="preserve"> and</w:t>
      </w:r>
      <w:r w:rsidRPr="000646F4">
        <w:rPr>
          <w:sz w:val="16"/>
        </w:rPr>
        <w:t xml:space="preserve"> more </w:t>
      </w:r>
      <w:r w:rsidRPr="000646F4">
        <w:rPr>
          <w:rStyle w:val="Emphasis"/>
        </w:rPr>
        <w:t>imminent</w:t>
      </w:r>
      <w:r w:rsidRPr="000646F4">
        <w:rPr>
          <w:rStyle w:val="StyleUnderline"/>
        </w:rPr>
        <w:t xml:space="preserve"> threats to the </w:t>
      </w:r>
      <w:r w:rsidRPr="000646F4">
        <w:rPr>
          <w:rStyle w:val="Emphasis"/>
        </w:rPr>
        <w:t>survivability of mankind</w:t>
      </w:r>
      <w:r w:rsidRPr="000646F4">
        <w:rPr>
          <w:sz w:val="16"/>
        </w:rPr>
        <w:t xml:space="preserve"> and other living things. For example, Sherwood and Huber (</w:t>
      </w:r>
      <w:hyperlink r:id="rId26" w:anchor="gpol12647-bib-0071" w:history="1">
        <w:r w:rsidRPr="000646F4">
          <w:rPr>
            <w:rStyle w:val="Hyperlink"/>
            <w:sz w:val="16"/>
          </w:rPr>
          <w:t>2010</w:t>
        </w:r>
      </w:hyperlink>
      <w:r w:rsidRPr="000646F4">
        <w:rPr>
          <w:sz w:val="16"/>
        </w:rPr>
        <w:t xml:space="preserve">) emphasize </w:t>
      </w:r>
      <w:r w:rsidRPr="00467812">
        <w:rPr>
          <w:rStyle w:val="StyleUnderline"/>
          <w:highlight w:val="yellow"/>
        </w:rPr>
        <w:t xml:space="preserve">the </w:t>
      </w:r>
      <w:r w:rsidRPr="00467812">
        <w:rPr>
          <w:rStyle w:val="Emphasis"/>
          <w:highlight w:val="yellow"/>
        </w:rPr>
        <w:t>adaptability limit</w:t>
      </w:r>
      <w:r w:rsidRPr="00467812">
        <w:rPr>
          <w:rStyle w:val="StyleUnderline"/>
          <w:highlight w:val="yellow"/>
        </w:rPr>
        <w:t xml:space="preserve"> to</w:t>
      </w:r>
      <w:r w:rsidRPr="000646F4">
        <w:rPr>
          <w:rStyle w:val="StyleUnderline"/>
        </w:rPr>
        <w:t xml:space="preserve"> climate change due to </w:t>
      </w:r>
      <w:r w:rsidRPr="000646F4">
        <w:rPr>
          <w:rStyle w:val="Emphasis"/>
        </w:rPr>
        <w:t>heat stress</w:t>
      </w:r>
      <w:r w:rsidRPr="000646F4">
        <w:rPr>
          <w:rStyle w:val="StyleUnderline"/>
        </w:rPr>
        <w:t xml:space="preserve"> from high</w:t>
      </w:r>
      <w:r w:rsidRPr="000646F4">
        <w:rPr>
          <w:sz w:val="16"/>
        </w:rPr>
        <w:t xml:space="preserve"> environmental wet</w:t>
      </w:r>
      <w:r w:rsidRPr="000646F4">
        <w:rPr>
          <w:rFonts w:ascii="Cambria Math" w:hAnsi="Cambria Math" w:cs="Cambria Math"/>
          <w:sz w:val="16"/>
        </w:rPr>
        <w:t>‐</w:t>
      </w:r>
      <w:r w:rsidRPr="000646F4">
        <w:rPr>
          <w:sz w:val="16"/>
        </w:rPr>
        <w:t xml:space="preserve">bulb </w:t>
      </w:r>
      <w:r w:rsidRPr="000646F4">
        <w:rPr>
          <w:rStyle w:val="StyleUnderline"/>
        </w:rPr>
        <w:t>temperature</w:t>
      </w:r>
      <w:r w:rsidRPr="000646F4">
        <w:rPr>
          <w:sz w:val="16"/>
        </w:rPr>
        <w:t xml:space="preserve">. They show that </w:t>
      </w:r>
      <w:r w:rsidRPr="000646F4">
        <w:rPr>
          <w:rStyle w:val="StyleUnderline"/>
        </w:rPr>
        <w:t xml:space="preserve">‘even </w:t>
      </w:r>
      <w:r w:rsidRPr="000646F4">
        <w:rPr>
          <w:rStyle w:val="Emphasis"/>
        </w:rPr>
        <w:t>modest</w:t>
      </w:r>
      <w:r w:rsidRPr="000646F4">
        <w:rPr>
          <w:rStyle w:val="StyleUnderline"/>
        </w:rPr>
        <w:t xml:space="preserve"> </w:t>
      </w:r>
      <w:r w:rsidRPr="000646F4">
        <w:rPr>
          <w:sz w:val="16"/>
        </w:rPr>
        <w:t xml:space="preserve">global </w:t>
      </w:r>
      <w:r w:rsidRPr="000646F4">
        <w:rPr>
          <w:rStyle w:val="StyleUnderline"/>
        </w:rPr>
        <w:t>warming could</w:t>
      </w:r>
      <w:r w:rsidRPr="000646F4">
        <w:rPr>
          <w:sz w:val="16"/>
        </w:rPr>
        <w:t xml:space="preserve"> … </w:t>
      </w:r>
      <w:r w:rsidRPr="000646F4">
        <w:rPr>
          <w:rStyle w:val="StyleUnderline"/>
        </w:rPr>
        <w:t xml:space="preserve">expose </w:t>
      </w:r>
      <w:r w:rsidRPr="000646F4">
        <w:rPr>
          <w:rStyle w:val="Emphasis"/>
        </w:rPr>
        <w:t>large fractions</w:t>
      </w:r>
      <w:r w:rsidRPr="000646F4">
        <w:rPr>
          <w:rStyle w:val="StyleUnderline"/>
        </w:rPr>
        <w:t xml:space="preserve"> of the [world]</w:t>
      </w:r>
      <w:r w:rsidRPr="000646F4">
        <w:rPr>
          <w:sz w:val="16"/>
        </w:rPr>
        <w:t xml:space="preserve"> population </w:t>
      </w:r>
      <w:r w:rsidRPr="000646F4">
        <w:rPr>
          <w:rStyle w:val="StyleUnderline"/>
        </w:rPr>
        <w:t xml:space="preserve">to </w:t>
      </w:r>
      <w:r w:rsidRPr="000646F4">
        <w:rPr>
          <w:rStyle w:val="Emphasis"/>
        </w:rPr>
        <w:t>unprecedented</w:t>
      </w:r>
      <w:r w:rsidRPr="000646F4">
        <w:rPr>
          <w:rStyle w:val="StyleUnderline"/>
        </w:rPr>
        <w:t xml:space="preserve"> heat stress’</w:t>
      </w:r>
      <w:r w:rsidRPr="000646F4">
        <w:rPr>
          <w:sz w:val="16"/>
        </w:rPr>
        <w:t xml:space="preserve"> p. 9552 </w:t>
      </w:r>
      <w:r w:rsidRPr="000646F4">
        <w:rPr>
          <w:rStyle w:val="StyleUnderline"/>
        </w:rPr>
        <w:t>and</w:t>
      </w:r>
      <w:r w:rsidRPr="000646F4">
        <w:rPr>
          <w:sz w:val="16"/>
        </w:rPr>
        <w:t xml:space="preserve"> that </w:t>
      </w:r>
      <w:r w:rsidRPr="000646F4">
        <w:rPr>
          <w:rStyle w:val="StyleUnderline"/>
        </w:rPr>
        <w:t>with substantial</w:t>
      </w:r>
      <w:r w:rsidRPr="000646F4">
        <w:rPr>
          <w:sz w:val="16"/>
        </w:rPr>
        <w:t xml:space="preserve"> global </w:t>
      </w:r>
      <w:r w:rsidRPr="000646F4">
        <w:rPr>
          <w:rStyle w:val="StyleUnderline"/>
        </w:rPr>
        <w:t xml:space="preserve">warming, ‘the area of land rendered </w:t>
      </w:r>
      <w:r w:rsidRPr="000646F4">
        <w:rPr>
          <w:rStyle w:val="Emphasis"/>
        </w:rPr>
        <w:t>uninhabitable</w:t>
      </w:r>
      <w:r w:rsidRPr="000646F4">
        <w:rPr>
          <w:sz w:val="16"/>
        </w:rPr>
        <w:t xml:space="preserve"> by heat stress </w:t>
      </w:r>
      <w:r w:rsidRPr="000646F4">
        <w:rPr>
          <w:rStyle w:val="StyleUnderline"/>
        </w:rPr>
        <w:t>would dwarf</w:t>
      </w:r>
      <w:r w:rsidRPr="000646F4">
        <w:rPr>
          <w:sz w:val="16"/>
        </w:rPr>
        <w:t xml:space="preserve"> that affected by rising </w:t>
      </w:r>
      <w:r w:rsidRPr="000646F4">
        <w:rPr>
          <w:rStyle w:val="StyleUnderline"/>
        </w:rPr>
        <w:t>sea level’</w:t>
      </w:r>
      <w:r w:rsidRPr="000646F4">
        <w:rPr>
          <w:sz w:val="16"/>
        </w:rPr>
        <w:t xml:space="preserve"> p. 9555, </w:t>
      </w:r>
      <w:r w:rsidRPr="00467812">
        <w:rPr>
          <w:rStyle w:val="StyleUnderline"/>
          <w:highlight w:val="yellow"/>
        </w:rPr>
        <w:t>mak</w:t>
      </w:r>
      <w:r w:rsidRPr="000646F4">
        <w:rPr>
          <w:rStyle w:val="StyleUnderline"/>
        </w:rPr>
        <w:t xml:space="preserve">ing </w:t>
      </w:r>
      <w:r w:rsidRPr="00467812">
        <w:rPr>
          <w:rStyle w:val="Emphasis"/>
          <w:highlight w:val="yellow"/>
        </w:rPr>
        <w:t>extinction</w:t>
      </w:r>
      <w:r w:rsidRPr="000646F4">
        <w:rPr>
          <w:sz w:val="16"/>
        </w:rPr>
        <w:t xml:space="preserve"> much more </w:t>
      </w:r>
      <w:r w:rsidRPr="00467812">
        <w:rPr>
          <w:rStyle w:val="Emphasis"/>
          <w:highlight w:val="yellow"/>
        </w:rPr>
        <w:t>likely</w:t>
      </w:r>
      <w:r w:rsidRPr="00467812">
        <w:rPr>
          <w:rStyle w:val="StyleUnderline"/>
          <w:highlight w:val="yellow"/>
        </w:rPr>
        <w:t xml:space="preserve"> and</w:t>
      </w:r>
      <w:r w:rsidRPr="000646F4">
        <w:rPr>
          <w:rStyle w:val="StyleUnderline"/>
        </w:rPr>
        <w:t xml:space="preserve"> the</w:t>
      </w:r>
      <w:r w:rsidRPr="000646F4">
        <w:rPr>
          <w:sz w:val="16"/>
        </w:rPr>
        <w:t xml:space="preserve"> relatively </w:t>
      </w:r>
      <w:r w:rsidRPr="00467812">
        <w:rPr>
          <w:rStyle w:val="StyleUnderline"/>
          <w:highlight w:val="yellow"/>
        </w:rPr>
        <w:t>moderate</w:t>
      </w:r>
      <w:r w:rsidRPr="000646F4">
        <w:rPr>
          <w:sz w:val="16"/>
        </w:rPr>
        <w:t xml:space="preserve"> damages estimated by most integrated </w:t>
      </w:r>
      <w:r w:rsidRPr="000646F4">
        <w:rPr>
          <w:rStyle w:val="StyleUnderline"/>
        </w:rPr>
        <w:t xml:space="preserve">assessment </w:t>
      </w:r>
      <w:r w:rsidRPr="00467812">
        <w:rPr>
          <w:rStyle w:val="StyleUnderline"/>
          <w:highlight w:val="yellow"/>
        </w:rPr>
        <w:t xml:space="preserve">models </w:t>
      </w:r>
      <w:r w:rsidRPr="00467812">
        <w:rPr>
          <w:rStyle w:val="Emphasis"/>
          <w:highlight w:val="yellow"/>
        </w:rPr>
        <w:t>unreliabl</w:t>
      </w:r>
      <w:r w:rsidRPr="000646F4">
        <w:rPr>
          <w:rStyle w:val="Emphasis"/>
        </w:rPr>
        <w:t>y low</w:t>
      </w:r>
      <w:r w:rsidRPr="000646F4">
        <w:rPr>
          <w:sz w:val="16"/>
        </w:rPr>
        <w:t>.</w:t>
      </w:r>
    </w:p>
    <w:p w14:paraId="45552EBA" w14:textId="77777777" w:rsidR="00380795" w:rsidRPr="000646F4" w:rsidRDefault="00380795" w:rsidP="00380795">
      <w:pPr>
        <w:rPr>
          <w:sz w:val="16"/>
        </w:rPr>
      </w:pPr>
      <w:r w:rsidRPr="000646F4">
        <w:rPr>
          <w:sz w:val="16"/>
        </w:rPr>
        <w:t xml:space="preserve">While imminent extinction is very unlikely and may not come for a long time even under business as usual, the main point is that </w:t>
      </w:r>
      <w:r w:rsidRPr="000646F4">
        <w:rPr>
          <w:rStyle w:val="StyleUnderline"/>
        </w:rPr>
        <w:t>we cannot rule it out</w:t>
      </w:r>
      <w:r w:rsidRPr="000646F4">
        <w:rPr>
          <w:sz w:val="16"/>
        </w:rPr>
        <w:t>. Annan and Hargreaves (</w:t>
      </w:r>
      <w:hyperlink r:id="rId27" w:anchor="gpol12647-bib-0004" w:history="1">
        <w:r w:rsidRPr="000646F4">
          <w:rPr>
            <w:rStyle w:val="Hyperlink"/>
            <w:sz w:val="16"/>
          </w:rPr>
          <w:t>2011</w:t>
        </w:r>
      </w:hyperlink>
      <w:r w:rsidRPr="000646F4">
        <w:rPr>
          <w:sz w:val="16"/>
        </w:rPr>
        <w:t xml:space="preserve">, pp. 434–435) may be right that there is ‘an upper 95 per cent probability limit for S [temperature increase] … to lie close to 4°C, and certainly well below 6°C’. However, </w:t>
      </w:r>
      <w:r w:rsidRPr="000646F4">
        <w:rPr>
          <w:rStyle w:val="StyleUnderline"/>
        </w:rPr>
        <w:t>probabilities of 5 per cent, 0.5 per cent</w:t>
      </w:r>
      <w:r w:rsidRPr="000646F4">
        <w:rPr>
          <w:sz w:val="16"/>
        </w:rPr>
        <w:t xml:space="preserve">, 0.05 per cent </w:t>
      </w:r>
      <w:r w:rsidRPr="000646F4">
        <w:rPr>
          <w:rStyle w:val="StyleUnderline"/>
        </w:rPr>
        <w:t xml:space="preserve">or even </w:t>
      </w:r>
      <w:r w:rsidRPr="000646F4">
        <w:rPr>
          <w:rStyle w:val="Emphasis"/>
        </w:rPr>
        <w:t>0.005 per cent</w:t>
      </w:r>
      <w:r w:rsidRPr="000646F4">
        <w:rPr>
          <w:rStyle w:val="StyleUnderline"/>
        </w:rPr>
        <w:t xml:space="preserve"> of excessive warming and</w:t>
      </w:r>
      <w:r w:rsidRPr="000646F4">
        <w:rPr>
          <w:sz w:val="16"/>
        </w:rPr>
        <w:t xml:space="preserve"> the </w:t>
      </w:r>
      <w:r w:rsidRPr="000646F4">
        <w:rPr>
          <w:rStyle w:val="StyleUnderline"/>
        </w:rPr>
        <w:t xml:space="preserve">resulting </w:t>
      </w:r>
      <w:r w:rsidRPr="000646F4">
        <w:rPr>
          <w:rStyle w:val="Emphasis"/>
        </w:rPr>
        <w:t>extinction probabilities</w:t>
      </w:r>
      <w:r w:rsidRPr="000646F4">
        <w:rPr>
          <w:rStyle w:val="StyleUnderline"/>
        </w:rPr>
        <w:t xml:space="preserve"> cannot be ruled out and are </w:t>
      </w:r>
      <w:r w:rsidRPr="000646F4">
        <w:rPr>
          <w:rStyle w:val="Emphasis"/>
        </w:rPr>
        <w:t>unacceptable</w:t>
      </w:r>
      <w:r w:rsidRPr="000646F4">
        <w:rPr>
          <w:rStyle w:val="StyleUnderline"/>
        </w:rPr>
        <w:t xml:space="preserve">. </w:t>
      </w:r>
      <w:r w:rsidRPr="00467812">
        <w:rPr>
          <w:rStyle w:val="StyleUnderline"/>
          <w:highlight w:val="yellow"/>
        </w:rPr>
        <w:t>Even if there is</w:t>
      </w:r>
      <w:r w:rsidRPr="000646F4">
        <w:rPr>
          <w:rStyle w:val="StyleUnderline"/>
        </w:rPr>
        <w:t xml:space="preserve"> only a </w:t>
      </w:r>
      <w:r w:rsidRPr="00467812">
        <w:rPr>
          <w:rStyle w:val="Emphasis"/>
          <w:highlight w:val="yellow"/>
        </w:rPr>
        <w:t>1 per cent probability</w:t>
      </w:r>
      <w:r w:rsidRPr="000646F4">
        <w:rPr>
          <w:rStyle w:val="StyleUnderline"/>
        </w:rPr>
        <w:t xml:space="preserve"> that there is a</w:t>
      </w:r>
      <w:r w:rsidRPr="000646F4">
        <w:rPr>
          <w:sz w:val="16"/>
        </w:rPr>
        <w:t xml:space="preserve"> time </w:t>
      </w:r>
      <w:r w:rsidRPr="000646F4">
        <w:rPr>
          <w:rStyle w:val="StyleUnderline"/>
        </w:rPr>
        <w:t>bomb in the airplane, you</w:t>
      </w:r>
      <w:r w:rsidRPr="000646F4">
        <w:rPr>
          <w:sz w:val="16"/>
        </w:rPr>
        <w:t xml:space="preserve"> probably </w:t>
      </w:r>
      <w:r w:rsidRPr="000646F4">
        <w:rPr>
          <w:rStyle w:val="StyleUnderline"/>
        </w:rPr>
        <w:t xml:space="preserve">want to change your flight. </w:t>
      </w:r>
      <w:r w:rsidRPr="00467812">
        <w:rPr>
          <w:rStyle w:val="StyleUnderline"/>
          <w:highlight w:val="yellow"/>
        </w:rPr>
        <w:t>Extinction</w:t>
      </w:r>
      <w:r w:rsidRPr="000646F4">
        <w:rPr>
          <w:rStyle w:val="StyleUnderline"/>
        </w:rPr>
        <w:t xml:space="preserve"> of the </w:t>
      </w:r>
      <w:r w:rsidRPr="000646F4">
        <w:rPr>
          <w:rStyle w:val="Emphasis"/>
        </w:rPr>
        <w:t>whole world</w:t>
      </w:r>
      <w:r w:rsidRPr="000646F4">
        <w:rPr>
          <w:rStyle w:val="StyleUnderline"/>
        </w:rPr>
        <w:t xml:space="preserve"> </w:t>
      </w:r>
      <w:r w:rsidRPr="00467812">
        <w:rPr>
          <w:rStyle w:val="StyleUnderline"/>
          <w:highlight w:val="yellow"/>
        </w:rPr>
        <w:t xml:space="preserve">is </w:t>
      </w:r>
      <w:r w:rsidRPr="00467812">
        <w:rPr>
          <w:rStyle w:val="Emphasis"/>
          <w:highlight w:val="yellow"/>
        </w:rPr>
        <w:t>more important</w:t>
      </w:r>
      <w:r w:rsidRPr="000646F4">
        <w:rPr>
          <w:rStyle w:val="StyleUnderline"/>
        </w:rPr>
        <w:t xml:space="preserve"> to avoid </w:t>
      </w:r>
      <w:r w:rsidRPr="00467812">
        <w:rPr>
          <w:rStyle w:val="StyleUnderline"/>
          <w:highlight w:val="yellow"/>
        </w:rPr>
        <w:t>by</w:t>
      </w:r>
      <w:r w:rsidRPr="000646F4">
        <w:rPr>
          <w:sz w:val="16"/>
          <w:szCs w:val="16"/>
        </w:rPr>
        <w:t xml:space="preserve"> </w:t>
      </w:r>
      <w:r w:rsidRPr="000646F4">
        <w:rPr>
          <w:sz w:val="16"/>
        </w:rPr>
        <w:t xml:space="preserve">literally </w:t>
      </w:r>
      <w:r w:rsidRPr="00467812">
        <w:rPr>
          <w:rStyle w:val="StyleUnderline"/>
          <w:highlight w:val="yellow"/>
        </w:rPr>
        <w:t xml:space="preserve">a </w:t>
      </w:r>
      <w:r w:rsidRPr="00467812">
        <w:rPr>
          <w:rStyle w:val="Emphasis"/>
          <w:highlight w:val="yellow"/>
        </w:rPr>
        <w:t>trillion</w:t>
      </w:r>
      <w:r w:rsidRPr="000646F4">
        <w:rPr>
          <w:rStyle w:val="Emphasis"/>
        </w:rPr>
        <w:t xml:space="preserve"> times</w:t>
      </w:r>
      <w:r w:rsidRPr="000646F4">
        <w:rPr>
          <w:sz w:val="16"/>
        </w:rPr>
        <w:t>.</w:t>
      </w:r>
    </w:p>
    <w:p w14:paraId="6FEE8104" w14:textId="77777777" w:rsidR="00380795" w:rsidRPr="000646F4" w:rsidRDefault="00380795" w:rsidP="00380795"/>
    <w:p w14:paraId="2BD8626D" w14:textId="77777777" w:rsidR="00380795" w:rsidRDefault="00380795" w:rsidP="00380795">
      <w:pPr>
        <w:pStyle w:val="Heading2"/>
      </w:pPr>
      <w:r>
        <w:t>Solvency</w:t>
      </w:r>
    </w:p>
    <w:p w14:paraId="2744BFB3" w14:textId="77777777" w:rsidR="00380795" w:rsidRPr="009602CA" w:rsidRDefault="00380795" w:rsidP="00380795">
      <w:pPr>
        <w:pStyle w:val="Heading4"/>
        <w:rPr>
          <w:u w:val="single"/>
        </w:rPr>
      </w:pPr>
      <w:r>
        <w:t xml:space="preserve">Any approach but antitrust is </w:t>
      </w:r>
      <w:r>
        <w:rPr>
          <w:u w:val="single"/>
        </w:rPr>
        <w:t>incoherent</w:t>
      </w:r>
      <w:r>
        <w:t xml:space="preserve"> – </w:t>
      </w:r>
      <w:r w:rsidRPr="004202A4">
        <w:rPr>
          <w:u w:val="single"/>
        </w:rPr>
        <w:t>presumption against monopolist</w:t>
      </w:r>
      <w:r w:rsidRPr="00325EED">
        <w:rPr>
          <w:u w:val="single"/>
        </w:rPr>
        <w:t>s</w:t>
      </w:r>
      <w:r>
        <w:t xml:space="preserve"> solves</w:t>
      </w:r>
    </w:p>
    <w:p w14:paraId="137AF02D" w14:textId="77777777" w:rsidR="00380795" w:rsidRDefault="00380795" w:rsidP="00380795">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6E5CA006" w14:textId="77777777" w:rsidR="00380795" w:rsidRPr="009602CA" w:rsidRDefault="00380795" w:rsidP="00380795">
      <w:r w:rsidRPr="00467812">
        <w:rPr>
          <w:rStyle w:val="StyleUnderline"/>
          <w:highlight w:val="yellow"/>
        </w:rPr>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467812">
        <w:rPr>
          <w:rStyle w:val="StyleUnderline"/>
          <w:highlight w:val="yellow"/>
        </w:rPr>
        <w:t>contradiction</w:t>
      </w:r>
      <w:r>
        <w:t>, tho</w:t>
      </w:r>
      <w:r w:rsidRPr="009602CA">
        <w:t xml:space="preserve">ugh, </w:t>
      </w:r>
      <w:r w:rsidRPr="00467812">
        <w:rPr>
          <w:rStyle w:val="Emphasis"/>
          <w:highlight w:val="yellow"/>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467812">
        <w:rPr>
          <w:rStyle w:val="Emphasis"/>
          <w:highlight w:val="yellow"/>
        </w:rPr>
        <w:t>the</w:t>
      </w:r>
      <w:r w:rsidRPr="009602CA">
        <w:rPr>
          <w:rStyle w:val="StyleUnderline"/>
        </w:rPr>
        <w:t xml:space="preserve"> same agency: the </w:t>
      </w:r>
      <w:r w:rsidRPr="00467812">
        <w:rPr>
          <w:rStyle w:val="Emphasis"/>
          <w:highlight w:val="yellow"/>
        </w:rPr>
        <w:t>F</w:t>
      </w:r>
      <w:r w:rsidRPr="009602CA">
        <w:rPr>
          <w:rStyle w:val="StyleUnderline"/>
        </w:rPr>
        <w:t xml:space="preserve">ederal </w:t>
      </w:r>
      <w:r w:rsidRPr="00467812">
        <w:rPr>
          <w:rStyle w:val="Emphasis"/>
          <w:highlight w:val="yellow"/>
        </w:rPr>
        <w:t>T</w:t>
      </w:r>
      <w:r w:rsidRPr="009602CA">
        <w:rPr>
          <w:rStyle w:val="StyleUnderline"/>
        </w:rPr>
        <w:t xml:space="preserve">rade </w:t>
      </w:r>
      <w:r w:rsidRPr="00467812">
        <w:rPr>
          <w:rStyle w:val="Emphasis"/>
          <w:highlight w:val="yellow"/>
        </w:rPr>
        <w:t>C</w:t>
      </w:r>
      <w:r w:rsidRPr="009602CA">
        <w:rPr>
          <w:rStyle w:val="StyleUnderline"/>
        </w:rPr>
        <w:t>ommission, which targets "unfair competition" through antitrust and consumer protection enforcement.</w:t>
      </w:r>
      <w:r w:rsidRPr="009602CA">
        <w:t xml:space="preserve">  </w:t>
      </w:r>
    </w:p>
    <w:p w14:paraId="7273F06D" w14:textId="77777777" w:rsidR="00380795" w:rsidRPr="009602CA" w:rsidRDefault="00380795" w:rsidP="00380795">
      <w:pPr>
        <w:rPr>
          <w:rStyle w:val="StyleUnderline"/>
        </w:rPr>
      </w:pPr>
      <w:r w:rsidRPr="009602CA">
        <w:rPr>
          <w:rStyle w:val="StyleUnderline"/>
        </w:rPr>
        <w:t xml:space="preserve">Courts' </w:t>
      </w:r>
      <w:r w:rsidRPr="00467812">
        <w:rPr>
          <w:rStyle w:val="Emphasis"/>
          <w:highlight w:val="yellow"/>
        </w:rPr>
        <w:t>treatment of false ad</w:t>
      </w:r>
      <w:r w:rsidRPr="00E26A83">
        <w:rPr>
          <w:rStyle w:val="StyleUnderline"/>
        </w:rPr>
        <w:t xml:space="preserve">vertising in </w:t>
      </w:r>
      <w:r w:rsidRPr="00467812">
        <w:rPr>
          <w:rStyle w:val="Emphasis"/>
          <w:highlight w:val="yellow"/>
        </w:rPr>
        <w:t>antitrust</w:t>
      </w:r>
      <w:r w:rsidRPr="009602CA">
        <w:rPr>
          <w:rStyle w:val="StyleUnderline"/>
        </w:rPr>
        <w:t xml:space="preserve"> cases </w:t>
      </w:r>
      <w:r w:rsidRPr="00467812">
        <w:rPr>
          <w:rStyle w:val="Emphasis"/>
          <w:highlight w:val="yellow"/>
        </w:rPr>
        <w:t>makes no sense</w:t>
      </w:r>
      <w:r w:rsidRPr="009602CA">
        <w:rPr>
          <w:rStyle w:val="StyleUnderline"/>
        </w:rPr>
        <w:t xml:space="preserve">. While courts have reasonably evidenced concern that not all false advertising violates antitrust law, </w:t>
      </w:r>
      <w:r w:rsidRPr="00467812">
        <w:rPr>
          <w:rStyle w:val="StyleUnderline"/>
          <w:highlight w:val="yellow"/>
        </w:rPr>
        <w:t xml:space="preserve">the remedy is </w:t>
      </w:r>
      <w:r w:rsidRPr="00467812">
        <w:rPr>
          <w:rStyle w:val="Emphasis"/>
          <w:highlight w:val="yellow"/>
        </w:rPr>
        <w:t>not</w:t>
      </w:r>
      <w:r w:rsidRPr="00467812">
        <w:rPr>
          <w:rStyle w:val="StyleUnderline"/>
          <w:highlight w:val="yellow"/>
        </w:rPr>
        <w:t xml:space="preserve"> to abandon the false adv</w:t>
      </w:r>
      <w:r w:rsidRPr="00992771">
        <w:rPr>
          <w:rStyle w:val="StyleUnderline"/>
        </w:rPr>
        <w:t>ertising/</w:t>
      </w:r>
      <w:r w:rsidRPr="00467812">
        <w:rPr>
          <w:rStyle w:val="StyleUnderline"/>
          <w:highlight w:val="yellow"/>
        </w:rPr>
        <w:t>antitrust interface</w:t>
      </w:r>
      <w:r w:rsidRPr="00992771">
        <w:rPr>
          <w:rStyle w:val="StyleUnderline"/>
        </w:rPr>
        <w:t xml:space="preserve">. Instead, </w:t>
      </w:r>
      <w:r w:rsidRPr="00467812">
        <w:rPr>
          <w:rStyle w:val="Emphasis"/>
          <w:highlight w:val="yellow"/>
        </w:rPr>
        <w:t>the solution is to focus on</w:t>
      </w:r>
      <w:r w:rsidRPr="009602CA">
        <w:rPr>
          <w:rStyle w:val="StyleUnderline"/>
        </w:rPr>
        <w:t xml:space="preserve"> the actors most likely to harm the market: </w:t>
      </w:r>
      <w:r w:rsidRPr="00467812">
        <w:rPr>
          <w:rStyle w:val="Emphasis"/>
          <w:highlight w:val="yellow"/>
        </w:rPr>
        <w:t>monopolists</w:t>
      </w:r>
      <w:r w:rsidRPr="009602CA">
        <w:rPr>
          <w:rStyle w:val="StyleUnderline"/>
        </w:rPr>
        <w:t xml:space="preserve"> and attempted monopolists.  </w:t>
      </w:r>
    </w:p>
    <w:p w14:paraId="64DB7550" w14:textId="77777777" w:rsidR="00380795" w:rsidRPr="00992771" w:rsidRDefault="00380795" w:rsidP="00380795">
      <w:r>
        <w:t xml:space="preserve">This Essay proposes </w:t>
      </w:r>
      <w:r w:rsidRPr="00467812">
        <w:rPr>
          <w:rStyle w:val="StyleUnderline"/>
          <w:highlight w:val="yellow"/>
        </w:rPr>
        <w:t>an antitrust framework for false ad</w:t>
      </w:r>
      <w:r w:rsidRPr="00992771">
        <w:rPr>
          <w:rStyle w:val="StyleUnderline"/>
        </w:rPr>
        <w:t xml:space="preserve">vertising </w:t>
      </w:r>
      <w:r w:rsidRPr="00467812">
        <w:rPr>
          <w:rStyle w:val="StyleUnderline"/>
          <w:highlight w:val="yellow"/>
        </w:rPr>
        <w:t>claims</w:t>
      </w:r>
      <w:r>
        <w:t xml:space="preserve">. It </w:t>
      </w:r>
      <w:r w:rsidRPr="00467812">
        <w:rPr>
          <w:rStyle w:val="StyleUnderline"/>
          <w:highlight w:val="yellow"/>
        </w:rPr>
        <w:t>introduces</w:t>
      </w:r>
      <w:r w:rsidRPr="00992771">
        <w:rPr>
          <w:rStyle w:val="StyleUnderline"/>
        </w:rPr>
        <w:t xml:space="preserve"> a </w:t>
      </w:r>
      <w:r w:rsidRPr="00467812">
        <w:rPr>
          <w:rStyle w:val="Emphasis"/>
          <w:highlight w:val="yellow"/>
        </w:rPr>
        <w:t>presumption</w:t>
      </w:r>
      <w:r w:rsidRPr="00467812">
        <w:rPr>
          <w:rStyle w:val="StyleUnderline"/>
          <w:highlight w:val="yellow"/>
        </w:rPr>
        <w:t xml:space="preserve"> that monopolists engaging in false advertising violate antitrust</w:t>
      </w:r>
      <w:r w:rsidRPr="00992771">
        <w:rPr>
          <w:rStyle w:val="StyleUnderline"/>
        </w:rPr>
        <w:t xml:space="preserve"> law and</w:t>
      </w:r>
      <w:r w:rsidRPr="009602CA">
        <w:rPr>
          <w:rStyle w:val="StyleUnderline"/>
        </w:rPr>
        <w:t xml:space="preserve"> a rebuttal if the false advertising is ineffective. </w:t>
      </w:r>
      <w:r w:rsidRPr="00467812">
        <w:rPr>
          <w:rStyle w:val="StyleUnderline"/>
          <w:highlight w:val="yellow"/>
        </w:rPr>
        <w:t xml:space="preserve">The framework also applies to </w:t>
      </w:r>
      <w:r w:rsidRPr="00467812">
        <w:rPr>
          <w:rStyle w:val="Emphasis"/>
          <w:highlight w:val="yellow"/>
        </w:rPr>
        <w:t>attempted</w:t>
      </w:r>
      <w:r w:rsidRPr="00467812">
        <w:rPr>
          <w:rStyle w:val="StyleUnderline"/>
          <w:highlight w:val="yellow"/>
        </w:rPr>
        <w:t xml:space="preserve"> monopolization</w:t>
      </w:r>
      <w:r w:rsidRPr="009602CA">
        <w:rPr>
          <w:rStyle w:val="StyleUnderline"/>
        </w:rPr>
        <w:t xml:space="preserve"> by incorporating factors such as falsity, materiality, and harm inherent in false advertising law, along with competition-centered issues like </w:t>
      </w:r>
      <w:r w:rsidRPr="00992771">
        <w:rPr>
          <w:rStyle w:val="StyleUnderline"/>
        </w:rPr>
        <w:t>targeting new market entrants.</w:t>
      </w:r>
      <w:r w:rsidRPr="00992771">
        <w:t xml:space="preserve">  </w:t>
      </w:r>
    </w:p>
    <w:p w14:paraId="523077AC" w14:textId="77777777" w:rsidR="00380795" w:rsidRPr="004C0FF6" w:rsidRDefault="00380795" w:rsidP="00380795">
      <w:r w:rsidRPr="00992771">
        <w:rPr>
          <w:rStyle w:val="StyleUnderline"/>
        </w:rPr>
        <w:t>Antitrust has dismissed false advertising that entrenches monopoly power for too long</w:t>
      </w:r>
      <w:r w:rsidRPr="00992771">
        <w:t xml:space="preserve">. This Essay seeks to resolve the contradiction in the law by showing how false advertising threatens the proper functioning of markets. </w:t>
      </w:r>
      <w:r w:rsidRPr="00992771">
        <w:rPr>
          <w:rStyle w:val="StyleUnderline"/>
        </w:rPr>
        <w:t>Such an approach promises benefits for false advertising law, antitrust law, and consumers</w:t>
      </w:r>
      <w:r w:rsidRPr="00992771">
        <w:t>.</w:t>
      </w:r>
      <w:r>
        <w:t xml:space="preserve">  </w:t>
      </w:r>
    </w:p>
    <w:p w14:paraId="286BD3C2" w14:textId="77777777" w:rsidR="00380795" w:rsidRPr="00F313DD" w:rsidRDefault="00380795" w:rsidP="00380795">
      <w:pPr>
        <w:pStyle w:val="Heading4"/>
        <w:rPr>
          <w:rStyle w:val="Style13ptBold"/>
          <w:b/>
          <w:bCs w:val="0"/>
        </w:rPr>
      </w:pPr>
      <w:r>
        <w:rPr>
          <w:rStyle w:val="Style13ptBold"/>
          <w:b/>
          <w:bCs w:val="0"/>
        </w:rPr>
        <w:t xml:space="preserve">Regs can’t address </w:t>
      </w:r>
      <w:r>
        <w:rPr>
          <w:rStyle w:val="Style13ptBold"/>
          <w:b/>
          <w:bCs w:val="0"/>
          <w:u w:val="single"/>
        </w:rPr>
        <w:t>market-wide</w:t>
      </w:r>
      <w:r>
        <w:rPr>
          <w:rStyle w:val="Style13ptBold"/>
          <w:b/>
          <w:bCs w:val="0"/>
        </w:rPr>
        <w:t xml:space="preserve"> harms from false ads, </w:t>
      </w:r>
      <w:r w:rsidRPr="00F313DD">
        <w:rPr>
          <w:rStyle w:val="Style13ptBold"/>
          <w:b/>
          <w:bCs w:val="0"/>
          <w:u w:val="single"/>
        </w:rPr>
        <w:t>only antitrust</w:t>
      </w:r>
      <w:r>
        <w:rPr>
          <w:rStyle w:val="Style13ptBold"/>
          <w:b/>
          <w:bCs w:val="0"/>
        </w:rPr>
        <w:t xml:space="preserve"> can </w:t>
      </w:r>
    </w:p>
    <w:p w14:paraId="4BA77DE3" w14:textId="77777777" w:rsidR="00380795" w:rsidRDefault="00380795" w:rsidP="00380795">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73954115" w14:textId="77777777" w:rsidR="00380795" w:rsidRPr="009602CA" w:rsidRDefault="00380795" w:rsidP="00380795">
      <w:pPr>
        <w:rPr>
          <w:rStyle w:val="StyleUnderline"/>
        </w:rPr>
      </w:pPr>
      <w:r>
        <w:t xml:space="preserve">[*1844] </w:t>
      </w:r>
      <w:r w:rsidRPr="00467812">
        <w:rPr>
          <w:rStyle w:val="StyleUnderline"/>
          <w:highlight w:val="yellow"/>
        </w:rPr>
        <w:t>False ad</w:t>
      </w:r>
      <w:r w:rsidRPr="00F313DD">
        <w:rPr>
          <w:rStyle w:val="StyleUnderline"/>
        </w:rPr>
        <w:t xml:space="preserve">vertising </w:t>
      </w:r>
      <w:r w:rsidRPr="00467812">
        <w:rPr>
          <w:rStyle w:val="StyleUnderline"/>
          <w:highlight w:val="yellow"/>
        </w:rPr>
        <w:t xml:space="preserve">law allows </w:t>
      </w:r>
      <w:r w:rsidRPr="00467812">
        <w:rPr>
          <w:rStyle w:val="Emphasis"/>
          <w:highlight w:val="yellow"/>
        </w:rPr>
        <w:t>consumers</w:t>
      </w:r>
      <w:r>
        <w:t xml:space="preserve"> to receive </w:t>
      </w:r>
      <w:r w:rsidRPr="00467812">
        <w:rPr>
          <w:rStyle w:val="Emphasis"/>
          <w:highlight w:val="yellow"/>
        </w:rPr>
        <w:t>some</w:t>
      </w:r>
      <w:r w:rsidRPr="00467812">
        <w:rPr>
          <w:rStyle w:val="StyleUnderline"/>
          <w:highlight w:val="yellow"/>
        </w:rPr>
        <w:t xml:space="preserve"> redress</w:t>
      </w:r>
      <w:r>
        <w:t xml:space="preserve"> for the money they paid for "unlimited" data that wasn't, </w:t>
      </w:r>
      <w:r w:rsidRPr="00F313DD">
        <w:t xml:space="preserve">5 </w:t>
      </w:r>
      <w:r w:rsidRPr="00467812">
        <w:rPr>
          <w:rStyle w:val="StyleUnderline"/>
          <w:highlight w:val="yellow"/>
        </w:rPr>
        <w:t xml:space="preserve">but there's </w:t>
      </w:r>
      <w:r w:rsidRPr="00467812">
        <w:rPr>
          <w:rStyle w:val="Emphasis"/>
          <w:highlight w:val="yellow"/>
        </w:rPr>
        <w:t>no</w:t>
      </w:r>
      <w:r w:rsidRPr="009602CA">
        <w:rPr>
          <w:rStyle w:val="StyleUnderline"/>
        </w:rPr>
        <w:t xml:space="preserve"> obvious </w:t>
      </w:r>
      <w:r w:rsidRPr="00467812">
        <w:rPr>
          <w:rStyle w:val="Emphasis"/>
          <w:highlight w:val="yellow"/>
        </w:rPr>
        <w:t>remedy for the damage</w:t>
      </w:r>
      <w:r>
        <w:t xml:space="preserve"> AT&amp;T caused </w:t>
      </w:r>
      <w:r w:rsidRPr="00467812">
        <w:rPr>
          <w:rStyle w:val="Emphasis"/>
          <w:highlight w:val="yellow"/>
        </w:rPr>
        <w:t>to the market as a whole</w:t>
      </w:r>
      <w:r w:rsidRPr="00467812">
        <w:rPr>
          <w:rStyle w:val="StyleUnderline"/>
          <w:highlight w:val="yellow"/>
        </w:rPr>
        <w:t xml:space="preserve">. </w:t>
      </w:r>
      <w:r w:rsidRPr="00467812">
        <w:rPr>
          <w:rStyle w:val="Emphasis"/>
          <w:highlight w:val="yellow"/>
        </w:rPr>
        <w:t>Antitrust</w:t>
      </w:r>
      <w:r w:rsidRPr="00F313DD">
        <w:rPr>
          <w:rStyle w:val="StyleUnderline"/>
        </w:rPr>
        <w:t xml:space="preserve"> law </w:t>
      </w:r>
      <w:r w:rsidRPr="00467812">
        <w:rPr>
          <w:rStyle w:val="StyleUnderline"/>
          <w:highlight w:val="yellow"/>
        </w:rPr>
        <w:t xml:space="preserve">has been </w:t>
      </w:r>
      <w:r w:rsidRPr="00467812">
        <w:rPr>
          <w:rStyle w:val="Emphasis"/>
          <w:highlight w:val="yellow"/>
        </w:rPr>
        <w:t>kneecapped</w:t>
      </w:r>
      <w:r w:rsidRPr="009602CA">
        <w:rPr>
          <w:rStyle w:val="StyleUnderline"/>
        </w:rPr>
        <w:t xml:space="preserve"> by the courts and thus is powerless to act</w:t>
      </w:r>
      <w:r>
        <w:t xml:space="preserve">. In short, </w:t>
      </w:r>
      <w:r w:rsidRPr="00467812">
        <w:rPr>
          <w:rStyle w:val="StyleUnderline"/>
          <w:highlight w:val="yellow"/>
        </w:rPr>
        <w:t>the law's neglect of</w:t>
      </w:r>
      <w:r w:rsidRPr="009602CA">
        <w:rPr>
          <w:rStyle w:val="StyleUnderline"/>
        </w:rPr>
        <w:t xml:space="preserve"> the injuries caused by </w:t>
      </w:r>
      <w:r w:rsidRPr="00467812">
        <w:rPr>
          <w:rStyle w:val="StyleUnderline"/>
          <w:highlight w:val="yellow"/>
        </w:rPr>
        <w:t xml:space="preserve">false advertising threatens </w:t>
      </w:r>
      <w:r w:rsidRPr="00467812">
        <w:rPr>
          <w:rStyle w:val="Emphasis"/>
          <w:highlight w:val="yellow"/>
        </w:rPr>
        <w:t>structural harm</w:t>
      </w:r>
      <w:r w:rsidRPr="00467812">
        <w:rPr>
          <w:rStyle w:val="StyleUnderline"/>
          <w:highlight w:val="yellow"/>
        </w:rPr>
        <w:t xml:space="preserve"> to competitive markets.</w:t>
      </w:r>
      <w:r w:rsidRPr="009602CA">
        <w:rPr>
          <w:rStyle w:val="StyleUnderline"/>
        </w:rPr>
        <w:t xml:space="preserve"> </w:t>
      </w:r>
    </w:p>
    <w:p w14:paraId="3FEEB7BE" w14:textId="77777777" w:rsidR="00380795" w:rsidRPr="009602CA" w:rsidRDefault="00380795" w:rsidP="00380795">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467812">
        <w:rPr>
          <w:rStyle w:val="StyleUnderline"/>
          <w:highlight w:val="yellow"/>
        </w:rPr>
        <w:t>monopolists</w:t>
      </w:r>
      <w:r w:rsidRPr="00F313DD">
        <w:rPr>
          <w:rStyle w:val="StyleUnderline"/>
        </w:rPr>
        <w:t xml:space="preserve"> and attempted monopolists.</w:t>
      </w:r>
      <w:r w:rsidRPr="009602CA">
        <w:rPr>
          <w:rStyle w:val="StyleUnderline"/>
        </w:rPr>
        <w:t xml:space="preserve"> These actors </w:t>
      </w:r>
      <w:r w:rsidRPr="00467812">
        <w:rPr>
          <w:rStyle w:val="StyleUnderline"/>
          <w:highlight w:val="yellow"/>
        </w:rPr>
        <w:t>are</w:t>
      </w:r>
      <w:r w:rsidRPr="00F313DD">
        <w:rPr>
          <w:rStyle w:val="StyleUnderline"/>
        </w:rPr>
        <w:t xml:space="preserve"> a </w:t>
      </w:r>
      <w:r w:rsidRPr="00467812">
        <w:rPr>
          <w:rStyle w:val="Emphasis"/>
          <w:highlight w:val="yellow"/>
        </w:rPr>
        <w:t>numerically small</w:t>
      </w:r>
      <w:r w:rsidRPr="00F313DD">
        <w:rPr>
          <w:rStyle w:val="StyleUnderline"/>
        </w:rPr>
        <w:t xml:space="preserve"> percentage of </w:t>
      </w:r>
      <w:r w:rsidRPr="00467812">
        <w:rPr>
          <w:rStyle w:val="StyleUnderline"/>
          <w:highlight w:val="yellow"/>
        </w:rPr>
        <w:t>businesses</w:t>
      </w:r>
      <w:r w:rsidRPr="009602CA">
        <w:rPr>
          <w:rStyle w:val="StyleUnderline"/>
        </w:rPr>
        <w:t xml:space="preserve"> (and of false advertising defendants), </w:t>
      </w:r>
      <w:r w:rsidRPr="00467812">
        <w:rPr>
          <w:rStyle w:val="StyleUnderline"/>
          <w:highlight w:val="yellow"/>
        </w:rPr>
        <w:t>but</w:t>
      </w:r>
      <w:r w:rsidRPr="00F313DD">
        <w:rPr>
          <w:rStyle w:val="StyleUnderline"/>
        </w:rPr>
        <w:t xml:space="preserve"> they can </w:t>
      </w:r>
      <w:r w:rsidRPr="00467812">
        <w:rPr>
          <w:rStyle w:val="Emphasis"/>
          <w:highlight w:val="yellow"/>
        </w:rPr>
        <w:t>do great harm</w:t>
      </w:r>
      <w:r w:rsidRPr="00467812">
        <w:rPr>
          <w:rStyle w:val="StyleUnderline"/>
          <w:highlight w:val="yellow"/>
        </w:rPr>
        <w:t>. Our emphasis</w:t>
      </w:r>
      <w:r w:rsidRPr="009602CA">
        <w:rPr>
          <w:rStyle w:val="StyleUnderline"/>
        </w:rPr>
        <w:t xml:space="preserve"> on monopolists and attempted monopolists </w:t>
      </w:r>
      <w:r w:rsidRPr="00467812">
        <w:rPr>
          <w:rStyle w:val="Emphasis"/>
          <w:highlight w:val="yellow"/>
        </w:rPr>
        <w:t>addresses</w:t>
      </w:r>
      <w:r w:rsidRPr="009602CA">
        <w:rPr>
          <w:rStyle w:val="StyleUnderline"/>
        </w:rPr>
        <w:t xml:space="preserve"> courts' concerns of </w:t>
      </w:r>
      <w:r w:rsidRPr="00467812">
        <w:rPr>
          <w:rStyle w:val="StyleUnderline"/>
          <w:highlight w:val="yellow"/>
        </w:rPr>
        <w:t xml:space="preserve">overbroad enforcement, </w:t>
      </w:r>
      <w:r w:rsidRPr="00467812">
        <w:rPr>
          <w:rStyle w:val="Emphasis"/>
          <w:highlight w:val="yellow"/>
        </w:rPr>
        <w:t>preventing</w:t>
      </w:r>
      <w:r w:rsidRPr="00467812">
        <w:rPr>
          <w:rStyle w:val="StyleUnderline"/>
          <w:highlight w:val="yellow"/>
        </w:rPr>
        <w:t xml:space="preserve"> false advertising from morphing automatically into</w:t>
      </w:r>
      <w:r w:rsidRPr="009602CA">
        <w:rPr>
          <w:rStyle w:val="StyleUnderline"/>
        </w:rPr>
        <w:t xml:space="preserve"> an </w:t>
      </w:r>
      <w:r w:rsidRPr="00467812">
        <w:rPr>
          <w:rStyle w:val="StyleUnderline"/>
          <w:highlight w:val="yellow"/>
        </w:rPr>
        <w:t>antitrust</w:t>
      </w:r>
      <w:r w:rsidRPr="009602CA">
        <w:rPr>
          <w:rStyle w:val="StyleUnderline"/>
        </w:rPr>
        <w:t xml:space="preserve"> violation. </w:t>
      </w:r>
      <w:r w:rsidRPr="00467812">
        <w:rPr>
          <w:rStyle w:val="StyleUnderline"/>
          <w:highlight w:val="yellow"/>
        </w:rPr>
        <w:t xml:space="preserve">And it carves out a </w:t>
      </w:r>
      <w:r w:rsidRPr="00467812">
        <w:rPr>
          <w:rStyle w:val="Emphasis"/>
          <w:highlight w:val="yellow"/>
        </w:rPr>
        <w:t>critical role for antitrust</w:t>
      </w:r>
      <w:r w:rsidRPr="00467812">
        <w:rPr>
          <w:rStyle w:val="StyleUnderline"/>
          <w:highlight w:val="yellow"/>
        </w:rPr>
        <w:t xml:space="preserve"> while embraci</w:t>
      </w:r>
      <w:r w:rsidRPr="009602CA">
        <w:rPr>
          <w:rStyle w:val="StyleUnderline"/>
        </w:rPr>
        <w:t xml:space="preserve">ng - rather than neglecting - antitrust's partner in fighting unfair competition, </w:t>
      </w:r>
      <w:r w:rsidRPr="00467812">
        <w:rPr>
          <w:rStyle w:val="StyleUnderline"/>
          <w:highlight w:val="yellow"/>
        </w:rPr>
        <w:t>false ad</w:t>
      </w:r>
      <w:r w:rsidRPr="00F313DD">
        <w:rPr>
          <w:rStyle w:val="StyleUnderline"/>
        </w:rPr>
        <w:t xml:space="preserve">vertising </w:t>
      </w:r>
      <w:r w:rsidRPr="00467812">
        <w:rPr>
          <w:rStyle w:val="StyleUnderline"/>
          <w:highlight w:val="yellow"/>
        </w:rPr>
        <w:t>law</w:t>
      </w:r>
      <w:r w:rsidRPr="009602CA">
        <w:rPr>
          <w:rStyle w:val="StyleUnderline"/>
        </w:rPr>
        <w:t xml:space="preserve">.  </w:t>
      </w:r>
    </w:p>
    <w:p w14:paraId="440BCA44" w14:textId="77777777" w:rsidR="00380795" w:rsidRDefault="00380795" w:rsidP="00380795">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135B6F2B" w14:textId="77777777" w:rsidR="00380795" w:rsidRDefault="00380795" w:rsidP="00380795">
      <w:pPr>
        <w:rPr>
          <w:rStyle w:val="StyleUnderlin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467812">
        <w:rPr>
          <w:rStyle w:val="StyleUnderline"/>
          <w:highlight w:val="yellow"/>
        </w:rPr>
        <w:t xml:space="preserve">false advertising </w:t>
      </w:r>
      <w:r w:rsidRPr="00467812">
        <w:rPr>
          <w:rStyle w:val="Emphasis"/>
          <w:highlight w:val="yellow"/>
        </w:rPr>
        <w:t>threatens</w:t>
      </w:r>
      <w:r w:rsidRPr="009602CA">
        <w:rPr>
          <w:rStyle w:val="StyleUnderline"/>
        </w:rPr>
        <w:t xml:space="preserve"> the </w:t>
      </w:r>
      <w:r w:rsidRPr="00F313DD">
        <w:rPr>
          <w:rStyle w:val="StyleUnderline"/>
        </w:rPr>
        <w:t xml:space="preserve">proper functioning of </w:t>
      </w:r>
      <w:r w:rsidRPr="00467812">
        <w:rPr>
          <w:rStyle w:val="Emphasis"/>
          <w:highlight w:val="yellow"/>
        </w:rPr>
        <w:t>markets</w:t>
      </w:r>
      <w:r w:rsidRPr="00F313DD">
        <w:rPr>
          <w:rStyle w:val="StyleUnderline"/>
        </w:rPr>
        <w:t xml:space="preserve">.  </w:t>
      </w:r>
    </w:p>
    <w:p w14:paraId="35C47DA4" w14:textId="77777777" w:rsidR="00380795" w:rsidRDefault="00380795" w:rsidP="00380795">
      <w:pPr>
        <w:pStyle w:val="Heading4"/>
      </w:pPr>
      <w:r>
        <w:t xml:space="preserve">Only </w:t>
      </w:r>
      <w:r>
        <w:rPr>
          <w:u w:val="single"/>
        </w:rPr>
        <w:t>robust penalty enforcement</w:t>
      </w:r>
      <w:r>
        <w:t xml:space="preserve"> solves false ads – litigation and regulation fail </w:t>
      </w:r>
    </w:p>
    <w:p w14:paraId="4E14DF2F" w14:textId="77777777" w:rsidR="00380795" w:rsidRDefault="00380795" w:rsidP="00380795">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11C2E96A" w14:textId="77777777" w:rsidR="00380795" w:rsidRPr="007F3B2E" w:rsidRDefault="00380795" w:rsidP="00380795">
      <w:r w:rsidRPr="007F3B2E">
        <w:t xml:space="preserve">The </w:t>
      </w:r>
      <w:r w:rsidRPr="00467812">
        <w:rPr>
          <w:rStyle w:val="Emphasis"/>
          <w:highlight w:val="yellow"/>
        </w:rPr>
        <w:t>pharma</w:t>
      </w:r>
      <w:r w:rsidRPr="007F3B2E">
        <w:t xml:space="preserve">ceutical industry has </w:t>
      </w:r>
      <w:r w:rsidRPr="00467812">
        <w:rPr>
          <w:rStyle w:val="StyleUnderline"/>
          <w:highlight w:val="yellow"/>
        </w:rPr>
        <w:t>provide</w:t>
      </w:r>
      <w:r w:rsidRPr="007F3B2E">
        <w:t xml:space="preserve">d </w:t>
      </w:r>
      <w:r w:rsidRPr="00467812">
        <w:rPr>
          <w:rStyle w:val="StyleUnderline"/>
          <w:highlight w:val="yellow"/>
        </w:rPr>
        <w:t>the setting for</w:t>
      </w:r>
      <w:r w:rsidRPr="007F3B2E">
        <w:t xml:space="preserve"> other examples of </w:t>
      </w:r>
      <w:r w:rsidRPr="00467812">
        <w:rPr>
          <w:rStyle w:val="StyleUnderline"/>
          <w:highlight w:val="yellow"/>
        </w:rPr>
        <w:t>antitrust</w:t>
      </w:r>
      <w:r w:rsidRPr="007F3B2E">
        <w:rPr>
          <w:rStyle w:val="StyleUnderline"/>
        </w:rPr>
        <w:t xml:space="preserve"> scrutiny of conduct that violates non-antitrust rules, </w:t>
      </w:r>
      <w:r w:rsidRPr="00467812">
        <w:rPr>
          <w:rStyle w:val="Emphasis"/>
          <w:highlight w:val="yellow"/>
        </w:rPr>
        <w:t>particularly</w:t>
      </w:r>
      <w:r w:rsidRPr="007F3B2E">
        <w:rPr>
          <w:rStyle w:val="StyleUnderline"/>
        </w:rPr>
        <w:t xml:space="preserve"> those </w:t>
      </w:r>
      <w:r w:rsidRPr="00467812">
        <w:rPr>
          <w:rStyle w:val="StyleUnderline"/>
          <w:highlight w:val="yellow"/>
        </w:rPr>
        <w:t>relating to fraud</w:t>
      </w:r>
      <w:r w:rsidRPr="007F3B2E">
        <w:t>. The</w:t>
      </w:r>
      <w:r>
        <w:t xml:space="preserve"> </w:t>
      </w:r>
      <w:r w:rsidRPr="007F3B2E">
        <w:t>Walker Process</w:t>
      </w:r>
      <w:r>
        <w:t xml:space="preserve"> </w:t>
      </w:r>
      <w:r w:rsidRPr="007F3B2E">
        <w:t>121</w:t>
      </w:r>
      <w:r>
        <w:t xml:space="preserve"> </w:t>
      </w:r>
      <w:r w:rsidRPr="007F3B2E">
        <w:t>line of cases holds that the fraudulent procurement of a patent or enforcement of a patent obtained by fraud can violate antitrust law.</w:t>
      </w:r>
      <w:r>
        <w:t xml:space="preserve"> </w:t>
      </w:r>
      <w:r w:rsidRPr="007F3B2E">
        <w:t>122</w:t>
      </w:r>
      <w:r>
        <w:t xml:space="preserve"> </w:t>
      </w:r>
      <w:r w:rsidRPr="007F3B2E">
        <w:t>Other cases involve the allegedly fraudulent</w:t>
      </w:r>
      <w:r>
        <w:t xml:space="preserve"> </w:t>
      </w:r>
      <w:r w:rsidRPr="007F3B2E">
        <w:t xml:space="preserve">[*1869] listing of patents in the "Orange Book," 123 an annual compilation of drugs and their associated patents. 124 And courts have recognized </w:t>
      </w:r>
      <w:r w:rsidRPr="007F3B2E">
        <w:rPr>
          <w:rStyle w:val="StyleUnderline"/>
        </w:rPr>
        <w:t>antitrust liability when a brand company makes "repeated and allegedly false patent descriptions" to the FDA</w:t>
      </w:r>
      <w:r w:rsidRPr="007F3B2E">
        <w:t>. 125</w:t>
      </w:r>
      <w:r>
        <w:t xml:space="preserve"> </w:t>
      </w:r>
    </w:p>
    <w:p w14:paraId="7D814B17" w14:textId="77777777" w:rsidR="00380795" w:rsidRPr="007F3B2E" w:rsidRDefault="00380795" w:rsidP="00380795">
      <w:r w:rsidRPr="007F3B2E">
        <w:rPr>
          <w:rStyle w:val="StyleUnderline"/>
        </w:rPr>
        <w:t>Despite these cases, one could conceivably argue that antitrust should not apply to actions that are also governed by a separate regulatory regime. In Verizon</w:t>
      </w:r>
      <w:r w:rsidRPr="007F3B2E">
        <w:t xml:space="preserve"> Communications v. Law Offices of Curtis </w:t>
      </w:r>
      <w:r w:rsidRPr="007F3B2E">
        <w:rPr>
          <w:rStyle w:val="StyleUnderline"/>
        </w:rPr>
        <w:t>V. Trinko, the Supreme Court indicated that where another regulatory regime is guaranteeing competition, there may not be a need for antitrust enforcement</w:t>
      </w:r>
      <w:r w:rsidRPr="007F3B2E">
        <w:t>.</w:t>
      </w:r>
      <w:r>
        <w:t xml:space="preserve"> </w:t>
      </w:r>
      <w:r w:rsidRPr="007F3B2E">
        <w:t>126</w:t>
      </w:r>
      <w:r>
        <w:t xml:space="preserve"> </w:t>
      </w:r>
      <w:r w:rsidRPr="007F3B2E">
        <w:rPr>
          <w:rStyle w:val="StyleUnderline"/>
        </w:rPr>
        <w:t xml:space="preserve">That case can </w:t>
      </w:r>
      <w:r w:rsidRPr="007F3B2E">
        <w:rPr>
          <w:rStyle w:val="Emphasis"/>
        </w:rPr>
        <w:t>only be fully understood</w:t>
      </w:r>
      <w:r w:rsidRPr="007F3B2E">
        <w:rPr>
          <w:rStyle w:val="StyleUnderline"/>
        </w:rPr>
        <w:t xml:space="preserve">, however, </w:t>
      </w:r>
      <w:r w:rsidRPr="007F3B2E">
        <w:rPr>
          <w:rStyle w:val="Emphasis"/>
        </w:rPr>
        <w:t>in relation to the industry in which it arose</w:t>
      </w:r>
      <w:r w:rsidRPr="007F3B2E">
        <w:rPr>
          <w:rStyle w:val="StyleUnderline"/>
        </w:rPr>
        <w:t>. The Court in the case was evaluating the Telecommunications Act</w:t>
      </w:r>
      <w:r w:rsidRPr="007F3B2E">
        <w:t>, which provides the Federal Communications Commission ("FCC") with general - and</w:t>
      </w:r>
      <w:r>
        <w:t xml:space="preserve"> </w:t>
      </w:r>
      <w:r w:rsidRPr="007F3B2E">
        <w:t xml:space="preserve"> effective - regulatory authority over the industry, including its competitive structure (e.g., </w:t>
      </w:r>
      <w:r w:rsidRPr="00467812">
        <w:rPr>
          <w:rStyle w:val="Emphasis"/>
          <w:highlight w:val="yellow"/>
        </w:rPr>
        <w:t>restrictions</w:t>
      </w:r>
      <w:r w:rsidRPr="007F3B2E">
        <w:t xml:space="preserve"> on concentrated ownership and must-carry requirements).</w:t>
      </w:r>
      <w:r>
        <w:t xml:space="preserve">     </w:t>
      </w:r>
      <w:r w:rsidRPr="007F3B2E">
        <w:t>127</w:t>
      </w:r>
      <w:r>
        <w:t xml:space="preserve"> </w:t>
      </w:r>
    </w:p>
    <w:p w14:paraId="642AAB69" w14:textId="77777777" w:rsidR="00380795" w:rsidRPr="007F3B2E" w:rsidRDefault="00380795" w:rsidP="00380795">
      <w:r w:rsidRPr="007F3B2E">
        <w:rPr>
          <w:rStyle w:val="StyleUnderline"/>
        </w:rPr>
        <w:t xml:space="preserve">Other settings </w:t>
      </w:r>
      <w:r w:rsidRPr="00467812">
        <w:rPr>
          <w:rStyle w:val="Emphasis"/>
          <w:highlight w:val="yellow"/>
        </w:rPr>
        <w:t>require more robust antitrust</w:t>
      </w:r>
      <w:r w:rsidRPr="0032746E">
        <w:rPr>
          <w:rStyle w:val="Emphasis"/>
        </w:rPr>
        <w:t xml:space="preserve"> enforcement</w:t>
      </w:r>
      <w:r w:rsidRPr="0032746E">
        <w:t>.</w:t>
      </w:r>
      <w:r w:rsidRPr="007F3B2E">
        <w:t xml:space="preserve"> For example, </w:t>
      </w:r>
      <w:r w:rsidRPr="00467812">
        <w:rPr>
          <w:rStyle w:val="StyleUnderline"/>
          <w:highlight w:val="yellow"/>
        </w:rPr>
        <w:t>the FDA</w:t>
      </w:r>
      <w:r w:rsidRPr="0032746E">
        <w:rPr>
          <w:rStyle w:val="StyleUnderline"/>
        </w:rPr>
        <w:t xml:space="preserve"> has very specific authority over drugs and medical devices, but it </w:t>
      </w:r>
      <w:r w:rsidRPr="00467812">
        <w:rPr>
          <w:rStyle w:val="Emphasis"/>
          <w:highlight w:val="yellow"/>
        </w:rPr>
        <w:t>does not pervasively regulate industry structure</w:t>
      </w:r>
      <w:r w:rsidRPr="007F3B2E">
        <w:rPr>
          <w:rStyle w:val="StyleUnderline"/>
        </w:rPr>
        <w:t xml:space="preserve"> in the way that the FCC does</w:t>
      </w:r>
      <w:r w:rsidRPr="007F3B2E">
        <w:t>. Instead</w:t>
      </w:r>
      <w:r w:rsidRPr="0032746E">
        <w:t xml:space="preserve">, </w:t>
      </w:r>
      <w:r w:rsidRPr="0032746E">
        <w:rPr>
          <w:rStyle w:val="StyleUnderline"/>
        </w:rPr>
        <w:t>the FDA has concluded "that</w:t>
      </w:r>
      <w:r w:rsidRPr="007F3B2E">
        <w:rPr>
          <w:rStyle w:val="StyleUnderline"/>
        </w:rPr>
        <w:t xml:space="preserve"> </w:t>
      </w:r>
      <w:r w:rsidRPr="00467812">
        <w:rPr>
          <w:rStyle w:val="StyleUnderline"/>
          <w:highlight w:val="yellow"/>
        </w:rPr>
        <w:t>issues related to</w:t>
      </w:r>
      <w:r w:rsidRPr="007F3B2E">
        <w:rPr>
          <w:rStyle w:val="StyleUnderline"/>
        </w:rPr>
        <w:t xml:space="preserve"> ensuring that marketplace actions are fair and do not block </w:t>
      </w:r>
      <w:r w:rsidRPr="00467812">
        <w:rPr>
          <w:rStyle w:val="StyleUnderline"/>
          <w:highlight w:val="yellow"/>
        </w:rPr>
        <w:t xml:space="preserve">competition </w:t>
      </w:r>
      <w:r w:rsidRPr="00467812">
        <w:rPr>
          <w:rStyle w:val="Emphasis"/>
          <w:highlight w:val="yellow"/>
        </w:rPr>
        <w:t>would be best addressed by the FTC</w:t>
      </w:r>
      <w:r w:rsidRPr="007F3B2E">
        <w:rPr>
          <w:rStyle w:val="StyleUnderline"/>
        </w:rPr>
        <w:t xml:space="preserve">, which is </w:t>
      </w:r>
      <w:r w:rsidRPr="00467812">
        <w:rPr>
          <w:rStyle w:val="StyleUnderline"/>
          <w:highlight w:val="yellow"/>
        </w:rPr>
        <w:t>the</w:t>
      </w:r>
      <w:r w:rsidRPr="007F3B2E">
        <w:rPr>
          <w:rStyle w:val="StyleUnderline"/>
        </w:rPr>
        <w:t xml:space="preserve"> Federal </w:t>
      </w:r>
      <w:r w:rsidRPr="00467812">
        <w:rPr>
          <w:rStyle w:val="StyleUnderline"/>
          <w:highlight w:val="yellow"/>
        </w:rPr>
        <w:t xml:space="preserve">entity </w:t>
      </w:r>
      <w:r w:rsidRPr="00467812">
        <w:rPr>
          <w:rStyle w:val="Emphasis"/>
          <w:highlight w:val="yellow"/>
        </w:rPr>
        <w:t>most expert in</w:t>
      </w:r>
      <w:r w:rsidRPr="0032746E">
        <w:rPr>
          <w:rStyle w:val="StyleUnderline"/>
        </w:rPr>
        <w:t xml:space="preserve"> investigating and </w:t>
      </w:r>
      <w:r w:rsidRPr="00467812">
        <w:rPr>
          <w:rStyle w:val="Emphasis"/>
          <w:highlight w:val="yellow"/>
        </w:rPr>
        <w:t>addressing anticompetitive</w:t>
      </w:r>
      <w:r w:rsidRPr="007F3B2E">
        <w:rPr>
          <w:rStyle w:val="StyleUnderline"/>
        </w:rPr>
        <w:t xml:space="preserve"> business </w:t>
      </w:r>
      <w:r w:rsidRPr="00467812">
        <w:rPr>
          <w:rStyle w:val="Emphasis"/>
          <w:highlight w:val="yellow"/>
        </w:rPr>
        <w:t>practices</w:t>
      </w:r>
      <w:r w:rsidRPr="007F3B2E">
        <w:t>."</w:t>
      </w:r>
      <w:r>
        <w:t xml:space="preserve"> </w:t>
      </w:r>
      <w:r w:rsidRPr="007F3B2E">
        <w:t>128</w:t>
      </w:r>
      <w:r>
        <w:t xml:space="preserve"> </w:t>
      </w:r>
      <w:r w:rsidRPr="007F3B2E">
        <w:t>Much more similar to</w:t>
      </w:r>
      <w:r>
        <w:t xml:space="preserve"> </w:t>
      </w:r>
      <w:r w:rsidRPr="007F3B2E">
        <w:t>[*</w:t>
      </w:r>
      <w:r w:rsidRPr="0032746E">
        <w:t xml:space="preserve">1870] the FDA than FCC, </w:t>
      </w:r>
      <w:r w:rsidRPr="0032746E">
        <w:rPr>
          <w:rStyle w:val="Emphasis"/>
        </w:rPr>
        <w:t>false ad</w:t>
      </w:r>
      <w:r w:rsidRPr="0032746E">
        <w:t xml:space="preserve">vertising </w:t>
      </w:r>
      <w:r w:rsidRPr="0032746E">
        <w:rPr>
          <w:rStyle w:val="Emphasis"/>
        </w:rPr>
        <w:t>regulation lacks</w:t>
      </w:r>
      <w:r w:rsidRPr="0032746E">
        <w:rPr>
          <w:rStyle w:val="StyleUnderline"/>
        </w:rPr>
        <w:t xml:space="preserve"> the </w:t>
      </w:r>
      <w:r w:rsidRPr="0032746E">
        <w:rPr>
          <w:rStyle w:val="Emphasis"/>
        </w:rPr>
        <w:t>pervasive control and monitoring, including reporting requirements</w:t>
      </w:r>
      <w:r w:rsidRPr="007F3B2E">
        <w:rPr>
          <w:rStyle w:val="StyleUnderline"/>
        </w:rPr>
        <w:t>, of telecommunications law</w:t>
      </w:r>
      <w:r w:rsidRPr="007F3B2E">
        <w:t>.</w:t>
      </w:r>
      <w:r>
        <w:t xml:space="preserve"> </w:t>
      </w:r>
      <w:r w:rsidRPr="007F3B2E">
        <w:t>129</w:t>
      </w:r>
      <w:r>
        <w:t xml:space="preserve"> </w:t>
      </w:r>
    </w:p>
    <w:p w14:paraId="53FED74D" w14:textId="77777777" w:rsidR="00380795" w:rsidRPr="00215545" w:rsidRDefault="00380795" w:rsidP="00380795">
      <w:pPr>
        <w:rPr>
          <w:rStyle w:val="StyleUnderline"/>
          <w:u w:val="none"/>
        </w:rPr>
      </w:pPr>
      <w:r w:rsidRPr="00467812">
        <w:rPr>
          <w:rStyle w:val="Emphasis"/>
          <w:highlight w:val="yellow"/>
        </w:rPr>
        <w:t>False ad</w:t>
      </w:r>
      <w:r w:rsidRPr="007F3B2E">
        <w:t xml:space="preserve">vertising </w:t>
      </w:r>
      <w:r w:rsidRPr="00467812">
        <w:rPr>
          <w:rStyle w:val="Emphasis"/>
          <w:highlight w:val="yellow"/>
        </w:rPr>
        <w:t>litigation cannot effectively stand in for</w:t>
      </w:r>
      <w:r w:rsidRPr="007F3B2E">
        <w:t xml:space="preserve"> the </w:t>
      </w:r>
      <w:r w:rsidRPr="00467812">
        <w:rPr>
          <w:rStyle w:val="Emphasis"/>
          <w:highlight w:val="yellow"/>
        </w:rPr>
        <w:t>antitrust</w:t>
      </w:r>
      <w:r w:rsidRPr="007F3B2E">
        <w:t xml:space="preserve"> function. </w:t>
      </w:r>
      <w:r w:rsidRPr="00467812">
        <w:rPr>
          <w:rStyle w:val="StyleUnderline"/>
          <w:highlight w:val="yellow"/>
        </w:rPr>
        <w:t>False advertising</w:t>
      </w:r>
      <w:r w:rsidRPr="007F3B2E">
        <w:t xml:space="preserve">, unlike the FCC's jurisdiction, </w:t>
      </w:r>
      <w:r w:rsidRPr="00467812">
        <w:rPr>
          <w:rStyle w:val="StyleUnderline"/>
          <w:highlight w:val="yellow"/>
        </w:rPr>
        <w:t xml:space="preserve">is </w:t>
      </w:r>
      <w:r w:rsidRPr="00467812">
        <w:rPr>
          <w:rStyle w:val="Emphasis"/>
          <w:highlight w:val="yellow"/>
        </w:rPr>
        <w:t>broad rather than deep</w:t>
      </w:r>
      <w:r w:rsidRPr="00467812">
        <w:rPr>
          <w:rStyle w:val="StyleUnderline"/>
          <w:highlight w:val="yellow"/>
        </w:rPr>
        <w:t xml:space="preserve">: it covers a </w:t>
      </w:r>
      <w:r w:rsidRPr="00467812">
        <w:rPr>
          <w:rStyle w:val="Emphasis"/>
          <w:highlight w:val="yellow"/>
        </w:rPr>
        <w:t>wide variety</w:t>
      </w:r>
      <w:r w:rsidRPr="00467812">
        <w:rPr>
          <w:rStyle w:val="StyleUnderline"/>
          <w:highlight w:val="yellow"/>
        </w:rPr>
        <w:t xml:space="preserve"> of</w:t>
      </w:r>
      <w:r w:rsidRPr="007F3B2E">
        <w:rPr>
          <w:rStyle w:val="StyleUnderline"/>
        </w:rPr>
        <w:t xml:space="preserve"> competitive </w:t>
      </w:r>
      <w:r w:rsidRPr="00467812">
        <w:rPr>
          <w:rStyle w:val="StyleUnderline"/>
          <w:highlight w:val="yellow"/>
        </w:rPr>
        <w:t>situations</w:t>
      </w:r>
      <w:r w:rsidRPr="007F3B2E">
        <w:t xml:space="preserve">, from mouthwash to specialized airline components, </w:t>
      </w:r>
      <w:r w:rsidRPr="00467812">
        <w:rPr>
          <w:rStyle w:val="StyleUnderline"/>
          <w:highlight w:val="yellow"/>
        </w:rPr>
        <w:t>but</w:t>
      </w:r>
      <w:r w:rsidRPr="007F3B2E">
        <w:rPr>
          <w:rStyle w:val="StyleUnderline"/>
        </w:rPr>
        <w:t xml:space="preserve"> only </w:t>
      </w:r>
      <w:r w:rsidRPr="00467812">
        <w:rPr>
          <w:rStyle w:val="StyleUnderline"/>
          <w:highlight w:val="yellow"/>
        </w:rPr>
        <w:t xml:space="preserve">by </w:t>
      </w:r>
      <w:r w:rsidRPr="00467812">
        <w:rPr>
          <w:rStyle w:val="Emphasis"/>
          <w:highlight w:val="yellow"/>
        </w:rPr>
        <w:t>barring falsity</w:t>
      </w:r>
      <w:r w:rsidRPr="007F3B2E">
        <w:rPr>
          <w:rStyle w:val="StyleUnderline"/>
        </w:rPr>
        <w:t xml:space="preserve"> and deception </w:t>
      </w:r>
      <w:r w:rsidRPr="00467812">
        <w:rPr>
          <w:rStyle w:val="Emphasis"/>
          <w:highlight w:val="yellow"/>
        </w:rPr>
        <w:t>rather than by</w:t>
      </w:r>
      <w:r w:rsidRPr="007F3B2E">
        <w:rPr>
          <w:rStyle w:val="StyleUnderline"/>
        </w:rPr>
        <w:t xml:space="preserve"> pervasively </w:t>
      </w:r>
      <w:r w:rsidRPr="00467812">
        <w:rPr>
          <w:rStyle w:val="Emphasis"/>
          <w:highlight w:val="yellow"/>
        </w:rPr>
        <w:t>dictating market structure</w:t>
      </w:r>
      <w:r w:rsidRPr="007F3B2E">
        <w:rPr>
          <w:rStyle w:val="StyleUnderline"/>
        </w:rPr>
        <w:t>.</w:t>
      </w:r>
      <w:r w:rsidRPr="007F3B2E">
        <w:t xml:space="preserve"> Of critical significance, moreover, </w:t>
      </w:r>
      <w:r w:rsidRPr="00467812">
        <w:rPr>
          <w:rStyle w:val="StyleUnderline"/>
          <w:highlight w:val="yellow"/>
        </w:rPr>
        <w:t>false ad</w:t>
      </w:r>
      <w:r w:rsidRPr="007F3B2E">
        <w:t xml:space="preserve">vertising </w:t>
      </w:r>
      <w:r w:rsidRPr="00467812">
        <w:rPr>
          <w:rStyle w:val="StyleUnderline"/>
          <w:highlight w:val="yellow"/>
        </w:rPr>
        <w:t>law is</w:t>
      </w:r>
      <w:r w:rsidRPr="007F3B2E">
        <w:t xml:space="preserve"> itself </w:t>
      </w:r>
      <w:r w:rsidRPr="00467812">
        <w:rPr>
          <w:rStyle w:val="Emphasis"/>
          <w:highlight w:val="yellow"/>
        </w:rPr>
        <w:t>underenforced</w:t>
      </w:r>
      <w:r w:rsidRPr="0032746E">
        <w:rPr>
          <w:rStyle w:val="StyleUnderline"/>
        </w:rPr>
        <w:t xml:space="preserve">. The FTC has substantial resource constraints. And </w:t>
      </w:r>
      <w:r w:rsidRPr="00467812">
        <w:rPr>
          <w:rStyle w:val="Emphasis"/>
          <w:highlight w:val="yellow"/>
        </w:rPr>
        <w:t>consumers themselves are rarely able to sue</w:t>
      </w:r>
      <w:r w:rsidRPr="007F3B2E">
        <w:t xml:space="preserve"> for the harms they suffer. Consumer contracts typically contain mandatory arbitration provisions, making schemes like AT&amp;T's market-shaping deception harder to fight. As a result, </w:t>
      </w:r>
      <w:r w:rsidRPr="00467812">
        <w:rPr>
          <w:rStyle w:val="Emphasis"/>
          <w:highlight w:val="yellow"/>
        </w:rPr>
        <w:t>there is no "false ad</w:t>
      </w:r>
      <w:r w:rsidRPr="007F3B2E">
        <w:t xml:space="preserve">vertising </w:t>
      </w:r>
      <w:r w:rsidRPr="00467812">
        <w:rPr>
          <w:rStyle w:val="Emphasis"/>
          <w:highlight w:val="yellow"/>
        </w:rPr>
        <w:t>regime" that effectively fosters competition and negates the need for antitrust</w:t>
      </w:r>
      <w:r w:rsidRPr="007F3B2E">
        <w:t xml:space="preserve"> enforcement.</w:t>
      </w:r>
      <w:r>
        <w:t xml:space="preserve">     </w:t>
      </w:r>
      <w:r w:rsidRPr="007F3B2E">
        <w:t>130</w:t>
      </w:r>
      <w:r>
        <w:t xml:space="preserve"> </w:t>
      </w:r>
    </w:p>
    <w:p w14:paraId="72967DFC" w14:textId="77777777" w:rsidR="00380795" w:rsidRPr="00B55AD5" w:rsidRDefault="00380795" w:rsidP="00380795"/>
    <w:p w14:paraId="126C24A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E028C"/>
    <w:multiLevelType w:val="hybridMultilevel"/>
    <w:tmpl w:val="6C04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A3EF9"/>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5C66D1"/>
    <w:multiLevelType w:val="hybridMultilevel"/>
    <w:tmpl w:val="D3E46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A3206"/>
    <w:multiLevelType w:val="hybridMultilevel"/>
    <w:tmpl w:val="6062E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00C74"/>
    <w:multiLevelType w:val="hybridMultilevel"/>
    <w:tmpl w:val="3940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2F12"/>
    <w:multiLevelType w:val="hybridMultilevel"/>
    <w:tmpl w:val="E9D4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20927"/>
    <w:multiLevelType w:val="hybridMultilevel"/>
    <w:tmpl w:val="B95C820A"/>
    <w:lvl w:ilvl="0" w:tplc="63F8761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E52BF6"/>
    <w:multiLevelType w:val="hybridMultilevel"/>
    <w:tmpl w:val="63845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468F7"/>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9"/>
  </w:num>
  <w:num w:numId="13">
    <w:abstractNumId w:val="12"/>
  </w:num>
  <w:num w:numId="14">
    <w:abstractNumId w:val="21"/>
  </w:num>
  <w:num w:numId="15">
    <w:abstractNumId w:val="11"/>
  </w:num>
  <w:num w:numId="16">
    <w:abstractNumId w:val="17"/>
  </w:num>
  <w:num w:numId="17">
    <w:abstractNumId w:val="13"/>
  </w:num>
  <w:num w:numId="18">
    <w:abstractNumId w:val="18"/>
  </w:num>
  <w:num w:numId="19">
    <w:abstractNumId w:val="16"/>
  </w:num>
  <w:num w:numId="20">
    <w:abstractNumId w:val="15"/>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8079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0795"/>
    <w:rsid w:val="0038158C"/>
    <w:rsid w:val="003902BA"/>
    <w:rsid w:val="003A09E2"/>
    <w:rsid w:val="00407037"/>
    <w:rsid w:val="004605D6"/>
    <w:rsid w:val="004C60E8"/>
    <w:rsid w:val="004E3579"/>
    <w:rsid w:val="004E728B"/>
    <w:rsid w:val="004F39E0"/>
    <w:rsid w:val="00537BD5"/>
    <w:rsid w:val="0057268A"/>
    <w:rsid w:val="005C3D6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47A0"/>
  <w15:chartTrackingRefBased/>
  <w15:docId w15:val="{36D600C5-2730-4992-A4C7-02A4BA43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0795"/>
    <w:rPr>
      <w:rFonts w:ascii="Calibri" w:hAnsi="Calibri"/>
    </w:rPr>
  </w:style>
  <w:style w:type="paragraph" w:styleId="Heading1">
    <w:name w:val="heading 1"/>
    <w:aliases w:val="Pocket"/>
    <w:basedOn w:val="Normal"/>
    <w:next w:val="Normal"/>
    <w:link w:val="Heading1Char"/>
    <w:qFormat/>
    <w:rsid w:val="003807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Char2,Heading 2 Cha"/>
    <w:basedOn w:val="Normal"/>
    <w:next w:val="Normal"/>
    <w:link w:val="Heading2Char"/>
    <w:uiPriority w:val="1"/>
    <w:unhideWhenUsed/>
    <w:qFormat/>
    <w:rsid w:val="0038079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38079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3"/>
    <w:unhideWhenUsed/>
    <w:qFormat/>
    <w:rsid w:val="0038079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807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0795"/>
  </w:style>
  <w:style w:type="character" w:customStyle="1" w:styleId="Heading1Char">
    <w:name w:val="Heading 1 Char"/>
    <w:aliases w:val="Pocket Char"/>
    <w:basedOn w:val="DefaultParagraphFont"/>
    <w:link w:val="Heading1"/>
    <w:rsid w:val="00380795"/>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Char2 Char"/>
    <w:basedOn w:val="DefaultParagraphFont"/>
    <w:link w:val="Heading2"/>
    <w:uiPriority w:val="1"/>
    <w:rsid w:val="0038079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380795"/>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380795"/>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38079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80795"/>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
    <w:basedOn w:val="DefaultParagraphFont"/>
    <w:uiPriority w:val="6"/>
    <w:qFormat/>
    <w:rsid w:val="00380795"/>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380795"/>
    <w:rPr>
      <w:color w:val="auto"/>
      <w:u w:val="none"/>
    </w:rPr>
  </w:style>
  <w:style w:type="character" w:styleId="FollowedHyperlink">
    <w:name w:val="FollowedHyperlink"/>
    <w:basedOn w:val="DefaultParagraphFont"/>
    <w:uiPriority w:val="99"/>
    <w:semiHidden/>
    <w:unhideWhenUsed/>
    <w:rsid w:val="00380795"/>
    <w:rPr>
      <w:color w:val="auto"/>
      <w:u w:val="none"/>
    </w:rPr>
  </w:style>
  <w:style w:type="paragraph" w:customStyle="1" w:styleId="textbold">
    <w:name w:val="text bold"/>
    <w:basedOn w:val="Normal"/>
    <w:link w:val="Emphasis"/>
    <w:uiPriority w:val="7"/>
    <w:qFormat/>
    <w:rsid w:val="00380795"/>
    <w:pPr>
      <w:ind w:left="720"/>
      <w:jc w:val="both"/>
    </w:pPr>
    <w:rPr>
      <w:b/>
      <w:iCs/>
      <w:u w:val="single"/>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No Spacing31,Dont u"/>
    <w:basedOn w:val="Heading1"/>
    <w:link w:val="Hyperlink"/>
    <w:autoRedefine/>
    <w:uiPriority w:val="99"/>
    <w:qFormat/>
    <w:rsid w:val="0038079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380795"/>
    <w:pPr>
      <w:ind w:left="720"/>
      <w:contextualSpacing/>
    </w:pPr>
  </w:style>
  <w:style w:type="character" w:styleId="UnresolvedMention">
    <w:name w:val="Unresolved Mention"/>
    <w:basedOn w:val="DefaultParagraphFont"/>
    <w:uiPriority w:val="99"/>
    <w:semiHidden/>
    <w:unhideWhenUsed/>
    <w:rsid w:val="00380795"/>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80795"/>
    <w:pPr>
      <w:spacing w:after="0" w:line="240" w:lineRule="auto"/>
    </w:pPr>
    <w:rPr>
      <w:u w:val="single"/>
    </w:rPr>
  </w:style>
  <w:style w:type="paragraph" w:customStyle="1" w:styleId="UnderlinePara">
    <w:name w:val="Underline Para"/>
    <w:basedOn w:val="Normal"/>
    <w:uiPriority w:val="6"/>
    <w:qFormat/>
    <w:rsid w:val="00380795"/>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380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7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utilus.org/napsnet/napsnet-special-reports/non-state-terrorism-and-inadvertent-nuclear-war/" TargetMode="External"/><Relationship Id="rId13" Type="http://schemas.openxmlformats.org/officeDocument/2006/relationships/hyperlink" Target="https://onlinelibrary-wiley-com.proxy.lib.umich.edu/doi/full/10.1111/1758-5899.12647" TargetMode="External"/><Relationship Id="rId18" Type="http://schemas.openxmlformats.org/officeDocument/2006/relationships/hyperlink" Target="https://onlinelibrary-wiley-com.proxy.lib.umich.edu/doi/full/10.1111/1758-5899.12647" TargetMode="External"/><Relationship Id="rId26" Type="http://schemas.openxmlformats.org/officeDocument/2006/relationships/hyperlink" Target="https://onlinelibrary-wiley-com.proxy.lib.umich.edu/doi/full/10.1111/1758-5899.12647" TargetMode="External"/><Relationship Id="rId3" Type="http://schemas.openxmlformats.org/officeDocument/2006/relationships/styles" Target="styles.xml"/><Relationship Id="rId21" Type="http://schemas.openxmlformats.org/officeDocument/2006/relationships/hyperlink" Target="https://onlinelibrary-wiley-com.proxy.lib.umich.edu/doi/full/10.1111/1758-5899.12647" TargetMode="External"/><Relationship Id="rId7" Type="http://schemas.openxmlformats.org/officeDocument/2006/relationships/hyperlink" Target="https://armscontrolcenter.org/nuclear-terrorism-a-clear-and-present-danger/" TargetMode="External"/><Relationship Id="rId12" Type="http://schemas.openxmlformats.org/officeDocument/2006/relationships/hyperlink" Target="https://onlinelibrary-wiley-com.proxy.lib.umich.edu/doi/full/10.1111/1758-5899.12647" TargetMode="External"/><Relationship Id="rId17" Type="http://schemas.openxmlformats.org/officeDocument/2006/relationships/hyperlink" Target="https://onlinelibrary-wiley-com.proxy.lib.umich.edu/doi/full/10.1111/1758-5899.12647" TargetMode="External"/><Relationship Id="rId25" Type="http://schemas.openxmlformats.org/officeDocument/2006/relationships/hyperlink" Target="https://onlinelibrary-wiley-com.proxy.lib.umich.edu/doi/full/10.1111/1758-5899.12647" TargetMode="External"/><Relationship Id="rId2" Type="http://schemas.openxmlformats.org/officeDocument/2006/relationships/numbering" Target="numbering.xml"/><Relationship Id="rId16" Type="http://schemas.openxmlformats.org/officeDocument/2006/relationships/hyperlink" Target="https://onlinelibrary-wiley-com.proxy.lib.umich.edu/doi/full/10.1111/1758-5899.12647" TargetMode="External"/><Relationship Id="rId20" Type="http://schemas.openxmlformats.org/officeDocument/2006/relationships/hyperlink" Target="https://onlinelibrary-wiley-com.proxy.lib.umich.edu/doi/full/10.1111/1758-5899.1264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eregreview.org/2021/03/17/lee-reviving-power-of-ftc/" TargetMode="External"/><Relationship Id="rId11" Type="http://schemas.openxmlformats.org/officeDocument/2006/relationships/hyperlink" Target="https://onlinelibrary-wiley-com.proxy.lib.umich.edu/doi/full/10.1111/1758-5899.12647" TargetMode="External"/><Relationship Id="rId24" Type="http://schemas.openxmlformats.org/officeDocument/2006/relationships/hyperlink" Target="https://onlinelibrary-wiley-com.proxy.lib.umich.edu/doi/full/10.1111/1758-5899.12647" TargetMode="External"/><Relationship Id="rId5" Type="http://schemas.openxmlformats.org/officeDocument/2006/relationships/webSettings" Target="webSettings.xml"/><Relationship Id="rId15" Type="http://schemas.openxmlformats.org/officeDocument/2006/relationships/hyperlink" Target="https://onlinelibrary-wiley-com.proxy.lib.umich.edu/doi/full/10.1111/1758-5899.12647"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fontTable" Target="fontTable.xml"/><Relationship Id="rId10" Type="http://schemas.openxmlformats.org/officeDocument/2006/relationships/hyperlink" Target="https://onlinelibrary-wiley-com.proxy.lib.umich.edu/doi/full/10.1111/1758-5899.12647" TargetMode="External"/><Relationship Id="rId19" Type="http://schemas.openxmlformats.org/officeDocument/2006/relationships/hyperlink" Target="https://onlinelibrary-wiley-com.proxy.lib.umich.edu/doi/full/10.1111/1758-5899.12647" TargetMode="External"/><Relationship Id="rId4" Type="http://schemas.openxmlformats.org/officeDocument/2006/relationships/settings" Target="settings.xml"/><Relationship Id="rId9" Type="http://schemas.openxmlformats.org/officeDocument/2006/relationships/hyperlink" Target="https://www.clientearth.org/latest/latest-updates/stories/greenwashing-the-tipping-point/" TargetMode="External"/><Relationship Id="rId14" Type="http://schemas.openxmlformats.org/officeDocument/2006/relationships/hyperlink" Target="https://onlinelibrary-wiley-com.proxy.lib.umich.edu/doi/full/10.1111/1758-5899.12647"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onlinelibrary-wiley-com.proxy.lib.umich.edu/doi/full/10.1111/1758-5899.126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17647</Words>
  <Characters>100591</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1</cp:revision>
  <dcterms:created xsi:type="dcterms:W3CDTF">2022-04-02T22:10:00Z</dcterms:created>
  <dcterms:modified xsi:type="dcterms:W3CDTF">2022-04-02T22:11:00Z</dcterms:modified>
</cp:coreProperties>
</file>