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EE2E2" w14:textId="2A67448F" w:rsidR="00A95652" w:rsidRDefault="007C0B01" w:rsidP="007C0B01">
      <w:pPr>
        <w:pStyle w:val="Heading1"/>
      </w:pPr>
      <w:r>
        <w:t>1AC</w:t>
      </w:r>
    </w:p>
    <w:p w14:paraId="51406841" w14:textId="77777777" w:rsidR="007C0B01" w:rsidRPr="00393C89" w:rsidRDefault="007C0B01" w:rsidP="007C0B01">
      <w:pPr>
        <w:pStyle w:val="Heading2"/>
        <w:rPr>
          <w:rFonts w:cstheme="minorHAnsi"/>
        </w:rPr>
      </w:pPr>
      <w:r w:rsidRPr="00393C89">
        <w:rPr>
          <w:rFonts w:cstheme="minorHAnsi"/>
        </w:rPr>
        <w:t xml:space="preserve">1AC — Shipping (KU HW, </w:t>
      </w:r>
      <w:r>
        <w:rPr>
          <w:rFonts w:cstheme="minorHAnsi"/>
        </w:rPr>
        <w:t>Two Step</w:t>
      </w:r>
      <w:r w:rsidRPr="00393C89">
        <w:rPr>
          <w:rFonts w:cstheme="minorHAnsi"/>
        </w:rPr>
        <w:t>)</w:t>
      </w:r>
    </w:p>
    <w:p w14:paraId="2EEC5856" w14:textId="77777777" w:rsidR="007C0B01" w:rsidRPr="00393C89" w:rsidRDefault="007C0B01" w:rsidP="007C0B01">
      <w:pPr>
        <w:pStyle w:val="Heading3"/>
        <w:rPr>
          <w:rFonts w:cstheme="minorHAnsi"/>
        </w:rPr>
      </w:pPr>
      <w:r w:rsidRPr="00393C89">
        <w:rPr>
          <w:rFonts w:cstheme="minorHAnsi"/>
        </w:rPr>
        <w:t>1AC — Mega Ships</w:t>
      </w:r>
    </w:p>
    <w:p w14:paraId="3C05A319" w14:textId="77777777" w:rsidR="007C0B01" w:rsidRPr="00393C89" w:rsidRDefault="007C0B01" w:rsidP="007C0B01">
      <w:pPr>
        <w:pStyle w:val="Heading4"/>
        <w:rPr>
          <w:rFonts w:cstheme="minorHAnsi"/>
        </w:rPr>
      </w:pPr>
      <w:r>
        <w:rPr>
          <w:rFonts w:cstheme="minorHAnsi"/>
        </w:rPr>
        <w:t>The Advantage</w:t>
      </w:r>
      <w:r w:rsidRPr="00393C89">
        <w:rPr>
          <w:rFonts w:cstheme="minorHAnsi"/>
        </w:rPr>
        <w:t xml:space="preserve"> is </w:t>
      </w:r>
      <w:r w:rsidRPr="00393C89">
        <w:rPr>
          <w:rFonts w:cstheme="minorHAnsi"/>
          <w:u w:val="single"/>
        </w:rPr>
        <w:t>Mega Ships</w:t>
      </w:r>
      <w:r w:rsidRPr="00393C89">
        <w:rPr>
          <w:rFonts w:cstheme="minorHAnsi"/>
        </w:rPr>
        <w:t xml:space="preserve"> —</w:t>
      </w:r>
    </w:p>
    <w:p w14:paraId="3F4ED757" w14:textId="77777777" w:rsidR="007C0B01" w:rsidRPr="00393C89" w:rsidRDefault="007C0B01" w:rsidP="007C0B01">
      <w:pPr>
        <w:rPr>
          <w:rFonts w:cstheme="minorHAnsi"/>
        </w:rPr>
      </w:pPr>
    </w:p>
    <w:p w14:paraId="4EA7F59A" w14:textId="77777777" w:rsidR="007C0B01" w:rsidRPr="00393C89" w:rsidRDefault="007C0B01" w:rsidP="007C0B01">
      <w:pPr>
        <w:pStyle w:val="Heading4"/>
        <w:rPr>
          <w:rFonts w:cstheme="minorHAnsi"/>
        </w:rPr>
      </w:pPr>
      <w:r w:rsidRPr="00393C89">
        <w:rPr>
          <w:rFonts w:cstheme="minorHAnsi"/>
        </w:rPr>
        <w:t xml:space="preserve">The </w:t>
      </w:r>
      <w:r w:rsidRPr="00393C89">
        <w:rPr>
          <w:rFonts w:cstheme="minorHAnsi"/>
          <w:u w:val="single"/>
        </w:rPr>
        <w:t>international shipping</w:t>
      </w:r>
      <w:r w:rsidRPr="00393C89">
        <w:rPr>
          <w:rFonts w:cstheme="minorHAnsi"/>
        </w:rPr>
        <w:t xml:space="preserve"> industry is </w:t>
      </w:r>
      <w:r w:rsidRPr="00393C89">
        <w:rPr>
          <w:rFonts w:cstheme="minorHAnsi"/>
          <w:u w:val="single"/>
        </w:rPr>
        <w:t>immune</w:t>
      </w:r>
      <w:r w:rsidRPr="00393C89">
        <w:rPr>
          <w:rFonts w:cstheme="minorHAnsi"/>
        </w:rPr>
        <w:t xml:space="preserve"> from antitrust suits</w:t>
      </w:r>
      <w:r>
        <w:rPr>
          <w:rFonts w:cstheme="minorHAnsi"/>
        </w:rPr>
        <w:t xml:space="preserve"> </w:t>
      </w:r>
    </w:p>
    <w:p w14:paraId="1C85FC59" w14:textId="77777777" w:rsidR="007C0B01" w:rsidRPr="00393C89" w:rsidRDefault="007C0B01" w:rsidP="007C0B01">
      <w:pPr>
        <w:rPr>
          <w:rFonts w:cstheme="minorHAnsi"/>
        </w:rPr>
      </w:pPr>
      <w:r w:rsidRPr="00393C89">
        <w:rPr>
          <w:rStyle w:val="Style13ptBold"/>
          <w:rFonts w:cstheme="minorHAnsi"/>
        </w:rPr>
        <w:t>O’Shea 17</w:t>
      </w:r>
      <w:r w:rsidRPr="00393C89">
        <w:rPr>
          <w:rFonts w:cstheme="minorHAnsi"/>
        </w:rPr>
        <w:t>, an attorney who works on transportation and infrastructure issues, (Sean, October 3, 2017, Congress Must Stop Foreign Ocean Carriers From Harming U.S. Economy, https://morningconsult.com/opinions/congress-must-stop-foreign-ocean-carriers-from-harming-u-s-economy/)</w:t>
      </w:r>
    </w:p>
    <w:p w14:paraId="5B2EAF48" w14:textId="77777777" w:rsidR="007C0B01" w:rsidRDefault="007C0B01" w:rsidP="007C0B01">
      <w:pPr>
        <w:rPr>
          <w:rFonts w:cstheme="minorHAnsi"/>
          <w:sz w:val="16"/>
        </w:rPr>
      </w:pPr>
      <w:r w:rsidRPr="00393C89">
        <w:rPr>
          <w:rStyle w:val="StyleUnderline"/>
          <w:rFonts w:cstheme="minorHAnsi"/>
        </w:rPr>
        <w:t xml:space="preserve">Currently, </w:t>
      </w:r>
      <w:r w:rsidRPr="00B35E93">
        <w:rPr>
          <w:rStyle w:val="StyleUnderline"/>
          <w:rFonts w:cstheme="minorHAnsi"/>
          <w:highlight w:val="cyan"/>
        </w:rPr>
        <w:t>U.S. ports and shippers are exposed to foreign</w:t>
      </w:r>
      <w:r w:rsidRPr="00393C89">
        <w:rPr>
          <w:rStyle w:val="StyleUnderline"/>
          <w:rFonts w:cstheme="minorHAnsi"/>
        </w:rPr>
        <w:t xml:space="preserve"> ocean carrier </w:t>
      </w:r>
      <w:r w:rsidRPr="00B35E93">
        <w:rPr>
          <w:rStyle w:val="StyleUnderline"/>
          <w:rFonts w:cstheme="minorHAnsi"/>
          <w:highlight w:val="cyan"/>
        </w:rPr>
        <w:t>cartels</w:t>
      </w:r>
      <w:r w:rsidRPr="00393C89">
        <w:rPr>
          <w:rStyle w:val="StyleUnderline"/>
          <w:rFonts w:cstheme="minorHAnsi"/>
        </w:rPr>
        <w:t xml:space="preserve"> that band together to protect their financial interests while squashing port profits and stifling competition</w:t>
      </w:r>
      <w:r w:rsidRPr="00393C89">
        <w:rPr>
          <w:rFonts w:cstheme="minorHAnsi"/>
          <w:sz w:val="16"/>
        </w:rPr>
        <w:t xml:space="preserve">. Over the past several years, </w:t>
      </w:r>
      <w:r w:rsidRPr="00393C89">
        <w:rPr>
          <w:rStyle w:val="StyleUnderline"/>
          <w:rFonts w:cstheme="minorHAnsi"/>
        </w:rPr>
        <w:t xml:space="preserve">these </w:t>
      </w:r>
      <w:r w:rsidRPr="00B35E93">
        <w:rPr>
          <w:rStyle w:val="StyleUnderline"/>
          <w:rFonts w:cstheme="minorHAnsi"/>
          <w:highlight w:val="cyan"/>
        </w:rPr>
        <w:t>ocean carriers have</w:t>
      </w:r>
      <w:r w:rsidRPr="00393C89">
        <w:rPr>
          <w:rFonts w:cstheme="minorHAnsi"/>
          <w:sz w:val="16"/>
        </w:rPr>
        <w:t xml:space="preserve"> largely </w:t>
      </w:r>
      <w:r w:rsidRPr="00B35E93">
        <w:rPr>
          <w:rStyle w:val="StyleUnderline"/>
          <w:rFonts w:cstheme="minorHAnsi"/>
          <w:highlight w:val="cyan"/>
        </w:rPr>
        <w:t>consolidated into three alliances</w:t>
      </w:r>
      <w:r w:rsidRPr="00393C89">
        <w:rPr>
          <w:rStyle w:val="StyleUnderline"/>
          <w:rFonts w:cstheme="minorHAnsi"/>
        </w:rPr>
        <w:t xml:space="preserve"> that represent such a large share of the market </w:t>
      </w:r>
      <w:r w:rsidRPr="00B35E93">
        <w:rPr>
          <w:rStyle w:val="StyleUnderline"/>
          <w:rFonts w:cstheme="minorHAnsi"/>
          <w:highlight w:val="cyan"/>
        </w:rPr>
        <w:t>that</w:t>
      </w:r>
      <w:r w:rsidRPr="00393C89">
        <w:rPr>
          <w:rStyle w:val="StyleUnderline"/>
          <w:rFonts w:cstheme="minorHAnsi"/>
        </w:rPr>
        <w:t xml:space="preserve"> they can </w:t>
      </w:r>
      <w:r w:rsidRPr="00B35E93">
        <w:rPr>
          <w:rStyle w:val="StyleUnderline"/>
          <w:rFonts w:cstheme="minorHAnsi"/>
          <w:highlight w:val="cyan"/>
        </w:rPr>
        <w:t>threaten to steer substantial amounts of cargo away from U.S. ports that balk at fees the alliance offers</w:t>
      </w:r>
      <w:r w:rsidRPr="00393C89">
        <w:rPr>
          <w:rFonts w:cstheme="minorHAnsi"/>
          <w:sz w:val="16"/>
        </w:rPr>
        <w:t xml:space="preserve">. </w:t>
      </w:r>
      <w:r w:rsidRPr="00393C89">
        <w:rPr>
          <w:rStyle w:val="StyleUnderline"/>
          <w:rFonts w:cstheme="minorHAnsi"/>
        </w:rPr>
        <w:t xml:space="preserve">Under normal circumstances, </w:t>
      </w:r>
      <w:r w:rsidRPr="00B35E93">
        <w:rPr>
          <w:rStyle w:val="StyleUnderline"/>
          <w:rFonts w:cstheme="minorHAnsi"/>
          <w:highlight w:val="cyan"/>
        </w:rPr>
        <w:t>the</w:t>
      </w:r>
      <w:r w:rsidRPr="00393C89">
        <w:rPr>
          <w:rStyle w:val="StyleUnderline"/>
          <w:rFonts w:cstheme="minorHAnsi"/>
        </w:rPr>
        <w:t xml:space="preserve"> whole </w:t>
      </w:r>
      <w:r w:rsidRPr="00B35E93">
        <w:rPr>
          <w:rStyle w:val="StyleUnderline"/>
          <w:rFonts w:cstheme="minorHAnsi"/>
          <w:highlight w:val="cyan"/>
        </w:rPr>
        <w:t>scheme</w:t>
      </w:r>
      <w:r w:rsidRPr="00393C89">
        <w:rPr>
          <w:rStyle w:val="StyleUnderline"/>
          <w:rFonts w:cstheme="minorHAnsi"/>
        </w:rPr>
        <w:t xml:space="preserve"> likely would </w:t>
      </w:r>
      <w:r w:rsidRPr="00B35E93">
        <w:rPr>
          <w:rStyle w:val="StyleUnderline"/>
          <w:rFonts w:cstheme="minorHAnsi"/>
          <w:highlight w:val="cyan"/>
        </w:rPr>
        <w:t xml:space="preserve">run afoul of the </w:t>
      </w:r>
      <w:r w:rsidRPr="00B35E93">
        <w:rPr>
          <w:rStyle w:val="Emphasis"/>
          <w:rFonts w:cstheme="minorHAnsi"/>
          <w:highlight w:val="cyan"/>
        </w:rPr>
        <w:t>Sherman</w:t>
      </w:r>
      <w:r w:rsidRPr="00393C89">
        <w:rPr>
          <w:rStyle w:val="StyleUnderline"/>
          <w:rFonts w:cstheme="minorHAnsi"/>
        </w:rPr>
        <w:t xml:space="preserve"> Anti-Trust </w:t>
      </w:r>
      <w:r w:rsidRPr="00B35E93">
        <w:rPr>
          <w:rStyle w:val="Emphasis"/>
          <w:rFonts w:cstheme="minorHAnsi"/>
          <w:highlight w:val="cyan"/>
        </w:rPr>
        <w:t>Act</w:t>
      </w:r>
      <w:r w:rsidRPr="00393C89">
        <w:rPr>
          <w:rFonts w:cstheme="minorHAnsi"/>
          <w:sz w:val="16"/>
        </w:rPr>
        <w:t xml:space="preserve">, which Congress adopted at the end of the 19th century in response to oil, steel and sugar trusts that attempted this same kind of market manipulation. </w:t>
      </w:r>
      <w:r w:rsidRPr="00B35E93">
        <w:rPr>
          <w:rStyle w:val="Emphasis"/>
          <w:rFonts w:cstheme="minorHAnsi"/>
          <w:highlight w:val="cyan"/>
        </w:rPr>
        <w:t>But</w:t>
      </w:r>
      <w:r w:rsidRPr="00393C89">
        <w:rPr>
          <w:rStyle w:val="StyleUnderline"/>
          <w:rFonts w:cstheme="minorHAnsi"/>
        </w:rPr>
        <w:t xml:space="preserve"> in </w:t>
      </w:r>
      <w:r w:rsidRPr="00B35E93">
        <w:rPr>
          <w:rStyle w:val="StyleUnderline"/>
          <w:rFonts w:cstheme="minorHAnsi"/>
          <w:highlight w:val="cyan"/>
        </w:rPr>
        <w:t>the Shipping Act</w:t>
      </w:r>
      <w:r w:rsidRPr="00393C89">
        <w:rPr>
          <w:rStyle w:val="StyleUnderline"/>
          <w:rFonts w:cstheme="minorHAnsi"/>
        </w:rPr>
        <w:t xml:space="preserve"> </w:t>
      </w:r>
      <w:r w:rsidRPr="00B35E93">
        <w:rPr>
          <w:rStyle w:val="StyleUnderline"/>
          <w:rFonts w:cstheme="minorHAnsi"/>
          <w:highlight w:val="cyan"/>
        </w:rPr>
        <w:t>of 1916</w:t>
      </w:r>
      <w:r w:rsidRPr="00393C89">
        <w:rPr>
          <w:rStyle w:val="StyleUnderline"/>
          <w:rFonts w:cstheme="minorHAnsi"/>
        </w:rPr>
        <w:t xml:space="preserve">, Congress </w:t>
      </w:r>
      <w:r w:rsidRPr="00B35E93">
        <w:rPr>
          <w:rStyle w:val="StyleUnderline"/>
          <w:rFonts w:cstheme="minorHAnsi"/>
          <w:highlight w:val="cyan"/>
        </w:rPr>
        <w:t>created an exemption from antitrust</w:t>
      </w:r>
      <w:r w:rsidRPr="00393C89">
        <w:rPr>
          <w:rStyle w:val="StyleUnderline"/>
          <w:rFonts w:cstheme="minorHAnsi"/>
        </w:rPr>
        <w:t xml:space="preserve"> laws </w:t>
      </w:r>
      <w:r w:rsidRPr="00B35E93">
        <w:rPr>
          <w:rStyle w:val="StyleUnderline"/>
          <w:rFonts w:cstheme="minorHAnsi"/>
          <w:highlight w:val="cyan"/>
        </w:rPr>
        <w:t>for alliances approved by the</w:t>
      </w:r>
      <w:r w:rsidRPr="00393C89">
        <w:rPr>
          <w:rStyle w:val="StyleUnderline"/>
          <w:rFonts w:cstheme="minorHAnsi"/>
        </w:rPr>
        <w:t xml:space="preserve"> </w:t>
      </w:r>
      <w:r w:rsidRPr="00B35E93">
        <w:rPr>
          <w:rStyle w:val="Emphasis"/>
          <w:rFonts w:cstheme="minorHAnsi"/>
          <w:highlight w:val="cyan"/>
        </w:rPr>
        <w:t>F</w:t>
      </w:r>
      <w:r w:rsidRPr="00393C89">
        <w:rPr>
          <w:rStyle w:val="StyleUnderline"/>
          <w:rFonts w:cstheme="minorHAnsi"/>
        </w:rPr>
        <w:t xml:space="preserve">ederal </w:t>
      </w:r>
      <w:r w:rsidRPr="00B35E93">
        <w:rPr>
          <w:rStyle w:val="Emphasis"/>
          <w:rFonts w:cstheme="minorHAnsi"/>
          <w:highlight w:val="cyan"/>
        </w:rPr>
        <w:t>M</w:t>
      </w:r>
      <w:r w:rsidRPr="00393C89">
        <w:rPr>
          <w:rStyle w:val="StyleUnderline"/>
          <w:rFonts w:cstheme="minorHAnsi"/>
        </w:rPr>
        <w:t xml:space="preserve">aritime </w:t>
      </w:r>
      <w:r w:rsidRPr="00B35E93">
        <w:rPr>
          <w:rStyle w:val="Emphasis"/>
          <w:rFonts w:cstheme="minorHAnsi"/>
          <w:highlight w:val="cyan"/>
        </w:rPr>
        <w:t>C</w:t>
      </w:r>
      <w:r w:rsidRPr="00393C89">
        <w:rPr>
          <w:rStyle w:val="StyleUnderline"/>
          <w:rFonts w:cstheme="minorHAnsi"/>
        </w:rPr>
        <w:t>ommission</w:t>
      </w:r>
      <w:r w:rsidRPr="00393C89">
        <w:rPr>
          <w:rFonts w:cstheme="minorHAnsi"/>
          <w:sz w:val="16"/>
        </w:rPr>
        <w:t xml:space="preserve">. </w:t>
      </w:r>
      <w:r w:rsidRPr="00393C89">
        <w:rPr>
          <w:rStyle w:val="StyleUnderline"/>
          <w:rFonts w:cstheme="minorHAnsi"/>
        </w:rPr>
        <w:t xml:space="preserve">When </w:t>
      </w:r>
      <w:r w:rsidRPr="00B35E93">
        <w:rPr>
          <w:rStyle w:val="StyleUnderline"/>
          <w:rFonts w:cstheme="minorHAnsi"/>
          <w:highlight w:val="cyan"/>
        </w:rPr>
        <w:t>Congress</w:t>
      </w:r>
      <w:r w:rsidRPr="00393C89">
        <w:rPr>
          <w:rStyle w:val="StyleUnderline"/>
          <w:rFonts w:cstheme="minorHAnsi"/>
        </w:rPr>
        <w:t xml:space="preserve"> revisited the law </w:t>
      </w:r>
      <w:r w:rsidRPr="00707722">
        <w:rPr>
          <w:rStyle w:val="StyleUnderline"/>
          <w:rFonts w:cstheme="minorHAnsi"/>
        </w:rPr>
        <w:t>in 1984</w:t>
      </w:r>
      <w:r w:rsidRPr="00393C89">
        <w:rPr>
          <w:rStyle w:val="StyleUnderline"/>
          <w:rFonts w:cstheme="minorHAnsi"/>
        </w:rPr>
        <w:t xml:space="preserve">, it </w:t>
      </w:r>
      <w:r w:rsidRPr="00B35E93">
        <w:rPr>
          <w:rStyle w:val="StyleUnderline"/>
          <w:rFonts w:cstheme="minorHAnsi"/>
          <w:highlight w:val="cyan"/>
        </w:rPr>
        <w:t>added a provision that allows a carrier alliance to go into effect automatically, providing antitrust immunity</w:t>
      </w:r>
      <w:r w:rsidRPr="00393C89">
        <w:rPr>
          <w:rStyle w:val="StyleUnderline"/>
          <w:rFonts w:cstheme="minorHAnsi"/>
        </w:rPr>
        <w:t xml:space="preserve"> </w:t>
      </w:r>
      <w:r w:rsidRPr="00B35E93">
        <w:rPr>
          <w:rStyle w:val="StyleUnderline"/>
          <w:rFonts w:cstheme="minorHAnsi"/>
          <w:highlight w:val="cyan"/>
        </w:rPr>
        <w:t>to</w:t>
      </w:r>
      <w:r w:rsidRPr="00393C89">
        <w:rPr>
          <w:rStyle w:val="StyleUnderline"/>
          <w:rFonts w:cstheme="minorHAnsi"/>
        </w:rPr>
        <w:t xml:space="preserve"> its </w:t>
      </w:r>
      <w:r w:rsidRPr="00B35E93">
        <w:rPr>
          <w:rStyle w:val="StyleUnderline"/>
          <w:rFonts w:cstheme="minorHAnsi"/>
          <w:highlight w:val="cyan"/>
        </w:rPr>
        <w:t>member lines</w:t>
      </w:r>
      <w:r w:rsidRPr="00393C89">
        <w:rPr>
          <w:rFonts w:cstheme="minorHAnsi"/>
          <w:sz w:val="16"/>
        </w:rPr>
        <w:t xml:space="preserve">, unless the FMC obtains a court injunction within 45 days. Even then, the only acceptable grounds for issuing an injunction are when a proposed alliance will impair shippers. </w:t>
      </w:r>
      <w:r w:rsidRPr="00393C89">
        <w:rPr>
          <w:rStyle w:val="StyleUnderline"/>
          <w:rFonts w:cstheme="minorHAnsi"/>
        </w:rPr>
        <w:t xml:space="preserve">The court cannot consider the potential harm to ports, dock workers or other waterfront service providers. The law further says that only the FMC, and not the Department of Justice, may file such lawsuits, and </w:t>
      </w:r>
      <w:r w:rsidRPr="00B35E93">
        <w:rPr>
          <w:rStyle w:val="StyleUnderline"/>
          <w:rFonts w:cstheme="minorHAnsi"/>
          <w:highlight w:val="cyan"/>
        </w:rPr>
        <w:t>private parties are expressly barred from intervening in any case the FMC does bring</w:t>
      </w:r>
      <w:r w:rsidRPr="00393C89">
        <w:rPr>
          <w:rFonts w:cstheme="minorHAnsi"/>
          <w:sz w:val="16"/>
        </w:rPr>
        <w:t xml:space="preserve">. </w:t>
      </w:r>
      <w:r w:rsidRPr="00393C89">
        <w:rPr>
          <w:rStyle w:val="StyleUnderline"/>
          <w:rFonts w:cstheme="minorHAnsi"/>
        </w:rPr>
        <w:t xml:space="preserve">This special treatment in the </w:t>
      </w:r>
      <w:r w:rsidRPr="00B35E93">
        <w:rPr>
          <w:rStyle w:val="StyleUnderline"/>
          <w:rFonts w:cstheme="minorHAnsi"/>
          <w:highlight w:val="cyan"/>
        </w:rPr>
        <w:t>current law gives</w:t>
      </w:r>
      <w:r w:rsidRPr="00393C89">
        <w:rPr>
          <w:rStyle w:val="StyleUnderline"/>
          <w:rFonts w:cstheme="minorHAnsi"/>
        </w:rPr>
        <w:t xml:space="preserve"> </w:t>
      </w:r>
      <w:r w:rsidRPr="00B35E93">
        <w:rPr>
          <w:rStyle w:val="StyleUnderline"/>
          <w:rFonts w:cstheme="minorHAnsi"/>
          <w:highlight w:val="cyan"/>
        </w:rPr>
        <w:t>foreign</w:t>
      </w:r>
      <w:r w:rsidRPr="00393C89">
        <w:rPr>
          <w:rStyle w:val="StyleUnderline"/>
          <w:rFonts w:cstheme="minorHAnsi"/>
        </w:rPr>
        <w:t xml:space="preserve"> containership </w:t>
      </w:r>
      <w:r w:rsidRPr="00B35E93">
        <w:rPr>
          <w:rStyle w:val="StyleUnderline"/>
          <w:rFonts w:cstheme="minorHAnsi"/>
          <w:highlight w:val="cyan"/>
        </w:rPr>
        <w:t>lines</w:t>
      </w:r>
      <w:r w:rsidRPr="00393C89">
        <w:rPr>
          <w:rStyle w:val="StyleUnderline"/>
          <w:rFonts w:cstheme="minorHAnsi"/>
        </w:rPr>
        <w:t xml:space="preserve"> a virtual antitrust </w:t>
      </w:r>
      <w:r w:rsidRPr="00B35E93">
        <w:rPr>
          <w:rStyle w:val="StyleUnderline"/>
          <w:rFonts w:cstheme="minorHAnsi"/>
          <w:highlight w:val="cyan"/>
        </w:rPr>
        <w:t>immunity</w:t>
      </w:r>
      <w:r w:rsidRPr="00393C89">
        <w:rPr>
          <w:rStyle w:val="StyleUnderline"/>
          <w:rFonts w:cstheme="minorHAnsi"/>
        </w:rPr>
        <w:t xml:space="preserve"> when dealing with U.S. marine terminals, stevedores, tug and towing companies, and other equipment and service providers</w:t>
      </w:r>
      <w:r w:rsidRPr="00393C89">
        <w:rPr>
          <w:rFonts w:cstheme="minorHAnsi"/>
          <w:sz w:val="16"/>
        </w:rPr>
        <w:t xml:space="preserve">. </w:t>
      </w:r>
      <w:r w:rsidRPr="00393C89">
        <w:rPr>
          <w:rStyle w:val="StyleUnderline"/>
          <w:rFonts w:cstheme="minorHAnsi"/>
        </w:rPr>
        <w:t>This has created an environment in which U.S. laws favor the interests of big foreign vessel operators at the expense of American port terminal companies</w:t>
      </w:r>
      <w:r w:rsidRPr="00393C89">
        <w:rPr>
          <w:rFonts w:cstheme="minorHAnsi"/>
          <w:sz w:val="16"/>
        </w:rPr>
        <w:t xml:space="preserve">, shippers and workers. </w:t>
      </w:r>
      <w:r w:rsidRPr="00393C89">
        <w:rPr>
          <w:rStyle w:val="StyleUnderline"/>
          <w:rFonts w:cstheme="minorHAnsi"/>
        </w:rPr>
        <w:t xml:space="preserve">Today, exactly </w:t>
      </w:r>
      <w:r w:rsidRPr="00B35E93">
        <w:rPr>
          <w:rStyle w:val="StyleUnderline"/>
          <w:rFonts w:cstheme="minorHAnsi"/>
          <w:highlight w:val="cyan"/>
        </w:rPr>
        <w:t>zero U.S. ship</w:t>
      </w:r>
      <w:r w:rsidRPr="00393C89">
        <w:rPr>
          <w:rStyle w:val="StyleUnderline"/>
          <w:rFonts w:cstheme="minorHAnsi"/>
        </w:rPr>
        <w:t xml:space="preserve"> owner</w:t>
      </w:r>
      <w:r w:rsidRPr="00B35E93">
        <w:rPr>
          <w:rStyle w:val="StyleUnderline"/>
          <w:rFonts w:cstheme="minorHAnsi"/>
          <w:highlight w:val="cyan"/>
        </w:rPr>
        <w:t>s</w:t>
      </w:r>
      <w:r w:rsidRPr="00393C89">
        <w:rPr>
          <w:rStyle w:val="StyleUnderline"/>
          <w:rFonts w:cstheme="minorHAnsi"/>
        </w:rPr>
        <w:t xml:space="preserve"> </w:t>
      </w:r>
      <w:r w:rsidRPr="00B35E93">
        <w:rPr>
          <w:rStyle w:val="StyleUnderline"/>
          <w:rFonts w:cstheme="minorHAnsi"/>
          <w:highlight w:val="cyan"/>
        </w:rPr>
        <w:t>participate in the</w:t>
      </w:r>
      <w:r w:rsidRPr="00393C89">
        <w:rPr>
          <w:rStyle w:val="StyleUnderline"/>
          <w:rFonts w:cstheme="minorHAnsi"/>
        </w:rPr>
        <w:t xml:space="preserve"> three ocean carrier </w:t>
      </w:r>
      <w:r w:rsidRPr="00B35E93">
        <w:rPr>
          <w:rStyle w:val="StyleUnderline"/>
          <w:rFonts w:cstheme="minorHAnsi"/>
          <w:highlight w:val="cyan"/>
        </w:rPr>
        <w:t>alliances</w:t>
      </w:r>
      <w:r w:rsidRPr="00393C89">
        <w:rPr>
          <w:rStyle w:val="StyleUnderline"/>
          <w:rFonts w:cstheme="minorHAnsi"/>
        </w:rPr>
        <w:t xml:space="preserve"> recognized by the FMC. This means </w:t>
      </w:r>
      <w:r w:rsidRPr="00B35E93">
        <w:rPr>
          <w:rStyle w:val="StyleUnderline"/>
          <w:rFonts w:cstheme="minorHAnsi"/>
          <w:highlight w:val="cyan"/>
        </w:rPr>
        <w:t>our laws</w:t>
      </w:r>
      <w:r w:rsidRPr="00393C89">
        <w:rPr>
          <w:rStyle w:val="StyleUnderline"/>
          <w:rFonts w:cstheme="minorHAnsi"/>
        </w:rPr>
        <w:t xml:space="preserve"> now </w:t>
      </w:r>
      <w:r w:rsidRPr="00B35E93">
        <w:rPr>
          <w:rStyle w:val="StyleUnderline"/>
          <w:rFonts w:cstheme="minorHAnsi"/>
          <w:highlight w:val="cyan"/>
        </w:rPr>
        <w:t>do more to shield foreign carriers</w:t>
      </w:r>
      <w:r w:rsidRPr="00393C89">
        <w:rPr>
          <w:rStyle w:val="StyleUnderline"/>
          <w:rFonts w:cstheme="minorHAnsi"/>
        </w:rPr>
        <w:t xml:space="preserve"> from being sued for antitrust violations </w:t>
      </w:r>
      <w:r w:rsidRPr="00B35E93">
        <w:rPr>
          <w:rStyle w:val="StyleUnderline"/>
          <w:rFonts w:cstheme="minorHAnsi"/>
          <w:highlight w:val="cyan"/>
        </w:rPr>
        <w:t>than</w:t>
      </w:r>
      <w:r w:rsidRPr="00393C89">
        <w:rPr>
          <w:rStyle w:val="StyleUnderline"/>
          <w:rFonts w:cstheme="minorHAnsi"/>
        </w:rPr>
        <w:t xml:space="preserve"> it does to </w:t>
      </w:r>
      <w:r w:rsidRPr="00B35E93">
        <w:rPr>
          <w:rStyle w:val="StyleUnderline"/>
          <w:rFonts w:cstheme="minorHAnsi"/>
          <w:highlight w:val="cyan"/>
        </w:rPr>
        <w:t>promote the domestic shipping industry</w:t>
      </w:r>
      <w:r w:rsidRPr="00393C89">
        <w:rPr>
          <w:rFonts w:cstheme="minorHAnsi"/>
          <w:sz w:val="16"/>
        </w:rPr>
        <w:t>.</w:t>
      </w:r>
    </w:p>
    <w:p w14:paraId="29074BE7" w14:textId="77777777" w:rsidR="007C0B01" w:rsidRDefault="007C0B01" w:rsidP="007C0B01">
      <w:pPr>
        <w:pStyle w:val="Heading4"/>
      </w:pPr>
      <w:r w:rsidRPr="00D40511">
        <w:t>The container shipping industry is increasing use of mega ships</w:t>
      </w:r>
      <w:r>
        <w:t xml:space="preserve"> driving out those who want to operate smaller ships</w:t>
      </w:r>
    </w:p>
    <w:p w14:paraId="17F7A23B" w14:textId="77777777" w:rsidR="007C0B01" w:rsidRDefault="007C0B01" w:rsidP="007C0B01">
      <w:r w:rsidRPr="00B84E34">
        <w:rPr>
          <w:rStyle w:val="Style13ptBold"/>
        </w:rPr>
        <w:t>Murray 16</w:t>
      </w:r>
      <w:r>
        <w:t>, Midshipman in United States Merchant Marine Academy, (William, “Economies of Scale in Container Ship Costs” https://www.usmma.edu/sites/usmma.dot.gov/files/docs/CMA%20Paper%20Murray%201%20%282%29.pdf)</w:t>
      </w:r>
    </w:p>
    <w:p w14:paraId="12176596" w14:textId="77777777" w:rsidR="007C0B01" w:rsidRPr="00CB322B" w:rsidRDefault="007C0B01" w:rsidP="007C0B01">
      <w:pPr>
        <w:rPr>
          <w:sz w:val="16"/>
        </w:rPr>
      </w:pPr>
      <w:r w:rsidRPr="00CA2CA4">
        <w:rPr>
          <w:sz w:val="16"/>
        </w:rPr>
        <w:t xml:space="preserve">On the extreme end of this increase in ship size is the development of </w:t>
      </w:r>
      <w:r w:rsidRPr="00B35E93">
        <w:rPr>
          <w:rStyle w:val="StyleUnderline"/>
          <w:highlight w:val="cyan"/>
        </w:rPr>
        <w:t>mega container ships.</w:t>
      </w:r>
      <w:r w:rsidRPr="00CA2CA4">
        <w:rPr>
          <w:sz w:val="16"/>
        </w:rPr>
        <w:t xml:space="preserve"> These ships, </w:t>
      </w:r>
      <w:r w:rsidRPr="00B35E93">
        <w:rPr>
          <w:rStyle w:val="StyleUnderline"/>
          <w:highlight w:val="cyan"/>
        </w:rPr>
        <w:t>capable of carrying 10000 TEU or more, have become a facet of the container shipping industry.</w:t>
      </w:r>
      <w:r w:rsidRPr="00CA2CA4">
        <w:rPr>
          <w:sz w:val="16"/>
        </w:rPr>
        <w:t xml:space="preserve"> </w:t>
      </w:r>
      <w:r w:rsidRPr="00B35E93">
        <w:rPr>
          <w:rStyle w:val="StyleUnderline"/>
          <w:highlight w:val="cyan"/>
        </w:rPr>
        <w:t>While there are</w:t>
      </w:r>
      <w:r w:rsidRPr="00CA2CA4">
        <w:rPr>
          <w:sz w:val="16"/>
        </w:rPr>
        <w:t xml:space="preserve"> undeniably </w:t>
      </w:r>
      <w:r w:rsidRPr="00B35E93">
        <w:rPr>
          <w:rStyle w:val="StyleUnderline"/>
          <w:highlight w:val="cyan"/>
        </w:rPr>
        <w:t>more ships on the low capacity end of the spectrum than on the high capacity end, mega ships are being built a staggering rate</w:t>
      </w:r>
      <w:r w:rsidRPr="00CA2CA4">
        <w:rPr>
          <w:sz w:val="16"/>
        </w:rPr>
        <w:t xml:space="preserve">. In 2014 there were 196 vessels over 10000 TEU, with 66 of those being larger than 13300 TEU. In 2015, there were 265 ships over 10000 TEU, with 96 larger than 13300 TEU. This represents a 35% increase in the number of vessels over 10000 TEU, and a 45% increase in those greater than 13300 TEU. Ultra large container ships are undoubtedly in vogue. It is not difficult to </w:t>
      </w:r>
      <w:r w:rsidRPr="000F4BAE">
        <w:rPr>
          <w:sz w:val="16"/>
        </w:rPr>
        <w:t xml:space="preserve">determine why </w:t>
      </w:r>
      <w:r w:rsidRPr="000F4BAE">
        <w:rPr>
          <w:rStyle w:val="StyleUnderline"/>
        </w:rPr>
        <w:t>ship owners are building more ships</w:t>
      </w:r>
      <w:r w:rsidRPr="000F4BAE">
        <w:rPr>
          <w:sz w:val="16"/>
        </w:rPr>
        <w:t xml:space="preserve">; it is </w:t>
      </w:r>
      <w:r w:rsidRPr="000F4BAE">
        <w:rPr>
          <w:rStyle w:val="StyleUnderline"/>
        </w:rPr>
        <w:t>in response to the demand for containerized freight</w:t>
      </w:r>
      <w:r w:rsidRPr="000F4BAE">
        <w:rPr>
          <w:sz w:val="16"/>
        </w:rPr>
        <w:t xml:space="preserve">. To meet this demand, more capacity must be available. </w:t>
      </w:r>
      <w:r w:rsidRPr="000F4BAE">
        <w:rPr>
          <w:rStyle w:val="StyleUnderline"/>
        </w:rPr>
        <w:t>This can only be accomplished by either building more ships or by increasing the size</w:t>
      </w:r>
      <w:r w:rsidRPr="000F4BAE">
        <w:rPr>
          <w:sz w:val="16"/>
        </w:rPr>
        <w:t xml:space="preserve"> of those</w:t>
      </w:r>
      <w:r w:rsidRPr="00CA2CA4">
        <w:rPr>
          <w:sz w:val="16"/>
        </w:rPr>
        <w:t xml:space="preserve"> already built. </w:t>
      </w:r>
      <w:r w:rsidRPr="00B35E93">
        <w:rPr>
          <w:rStyle w:val="StyleUnderline"/>
          <w:highlight w:val="cyan"/>
        </w:rPr>
        <w:t>While some owners have undertaken jumboizations</w:t>
      </w:r>
      <w:r w:rsidRPr="00CA2CA4">
        <w:rPr>
          <w:sz w:val="16"/>
        </w:rPr>
        <w:t xml:space="preserve"> in order to increase existing vessels’ capacities, </w:t>
      </w:r>
      <w:r w:rsidRPr="00B35E93">
        <w:rPr>
          <w:rStyle w:val="StyleUnderline"/>
          <w:highlight w:val="cyan"/>
        </w:rPr>
        <w:t>the majority prefer to build new ships</w:t>
      </w:r>
      <w:r w:rsidRPr="00CA2CA4">
        <w:rPr>
          <w:sz w:val="16"/>
        </w:rPr>
        <w:t>. In efforts to capture as large a market share as possible, these ships are built to carry as many containers as possible. Competing carriers have few ways to differentiate themselves. While on time performance and customer service are important, there is a distinct lowest cost advantage. That carrier which can offer the lowest freight rates is better positioned than its competitors. Ship owners believe that these mega ships offer a cost advantage, although it is worth noting that the costs associated with these vessels are vast. Owners must weigh the costs of these larger ships against the potential economic benefits they offer.</w:t>
      </w:r>
    </w:p>
    <w:p w14:paraId="26A0EF28" w14:textId="77777777" w:rsidR="007C0B01" w:rsidRDefault="007C0B01" w:rsidP="007C0B01">
      <w:pPr>
        <w:pStyle w:val="Heading4"/>
      </w:pPr>
      <w:r>
        <w:t>The acquisition and use of megaships are anticompetitive practices that drive out smaller ships</w:t>
      </w:r>
    </w:p>
    <w:p w14:paraId="070385D6" w14:textId="77777777" w:rsidR="007C0B01" w:rsidRDefault="007C0B01" w:rsidP="007C0B01">
      <w:r w:rsidRPr="002F2D6C">
        <w:rPr>
          <w:rStyle w:val="Style13ptBold"/>
        </w:rPr>
        <w:t>Veitch 16</w:t>
      </w:r>
      <w:r>
        <w:t xml:space="preserve">, Head of Policy for the Global Shipping Foundation, (Alex, Nov 2016, Report by Global Shipping Foundation, “The Implications of Mega-Ships and Alliances for Competition and Total Supply Chain Efficiency: An Economic Perspective”, </w:t>
      </w:r>
      <w:hyperlink r:id="rId6" w:history="1">
        <w:r w:rsidRPr="008D52D9">
          <w:rPr>
            <w:rStyle w:val="Hyperlink"/>
          </w:rPr>
          <w:t>https://paperzz.com/doc/9427398/the-implications-of-mega-ships-and-alliances-for-competit</w:t>
        </w:r>
      </w:hyperlink>
      <w:r>
        <w:t>...)</w:t>
      </w:r>
    </w:p>
    <w:p w14:paraId="2D320DFA" w14:textId="77777777" w:rsidR="007C0B01" w:rsidRPr="00CB322B" w:rsidRDefault="007C0B01" w:rsidP="007C0B01">
      <w:pPr>
        <w:rPr>
          <w:sz w:val="16"/>
        </w:rPr>
      </w:pPr>
      <w:r w:rsidRPr="006B2A04">
        <w:rPr>
          <w:sz w:val="16"/>
        </w:rPr>
        <w:t xml:space="preserve">The container shipping Market is undergoing considerable change. The development of </w:t>
      </w:r>
      <w:r w:rsidRPr="00B35E93">
        <w:rPr>
          <w:rStyle w:val="StyleUnderline"/>
          <w:highlight w:val="cyan"/>
        </w:rPr>
        <w:t>the mega ship</w:t>
      </w:r>
      <w:r w:rsidRPr="006B2A04">
        <w:rPr>
          <w:sz w:val="16"/>
        </w:rPr>
        <w:t xml:space="preserve"> has had a profound impact. They </w:t>
      </w:r>
      <w:r w:rsidRPr="00B35E93">
        <w:rPr>
          <w:rStyle w:val="StyleUnderline"/>
          <w:highlight w:val="cyan"/>
        </w:rPr>
        <w:t>have led to the creation of</w:t>
      </w:r>
      <w:r w:rsidRPr="006B2A04">
        <w:rPr>
          <w:rStyle w:val="StyleUnderline"/>
        </w:rPr>
        <w:t xml:space="preserve"> </w:t>
      </w:r>
      <w:r w:rsidRPr="006B2A04">
        <w:rPr>
          <w:sz w:val="16"/>
        </w:rPr>
        <w:t xml:space="preserve">new strategic Global </w:t>
      </w:r>
      <w:r w:rsidRPr="00B35E93">
        <w:rPr>
          <w:rStyle w:val="StyleUnderline"/>
          <w:highlight w:val="cyan"/>
        </w:rPr>
        <w:t>alliances and quickened the pace of consolidation in the industry</w:t>
      </w:r>
      <w:r w:rsidRPr="006B2A04">
        <w:rPr>
          <w:sz w:val="16"/>
        </w:rPr>
        <w:t xml:space="preserve">. This paper analyzes the impacts for shippers, the customers of container ship operators, and in particular the Wider supply chain implications of Mega ships and the potential impact on competition between competitors and their shipper customers. This paper comes in two parts: the first provides an economic assessment of megaships, alliances and consolidation of the container ship industry; the second part, in the form of an Annex (Annex 1) takes a competition policy analysis of megaships, strategic alliances in the impacts of consolidation in the industry. the paper draws on various detailed studies and sources, including the recent Organization for Economic Cooperation and Development (OECD) International Transport Forum report on Mega ships and the oecd competition committee report on competition issues in liner shipping , but it also provides its own independent economic and competition assessments. The following key findings, conclusions, and recommendations for carriers, regulators and competition authorities, and shippers are summarized below. Economic Issues: </w:t>
      </w:r>
      <w:r w:rsidRPr="00B35E93">
        <w:rPr>
          <w:rStyle w:val="StyleUnderline"/>
          <w:highlight w:val="cyan"/>
        </w:rPr>
        <w:t>Mega ships and the associated commercial</w:t>
      </w:r>
      <w:r w:rsidRPr="006B2A04">
        <w:rPr>
          <w:sz w:val="16"/>
        </w:rPr>
        <w:t xml:space="preserve"> </w:t>
      </w:r>
      <w:r w:rsidRPr="00B35E93">
        <w:rPr>
          <w:rStyle w:val="StyleUnderline"/>
          <w:highlight w:val="cyan"/>
        </w:rPr>
        <w:t>practices of strategic alliances</w:t>
      </w:r>
      <w:r w:rsidRPr="006B2A04">
        <w:rPr>
          <w:sz w:val="16"/>
        </w:rPr>
        <w:t xml:space="preserve"> and mergers </w:t>
      </w:r>
      <w:r w:rsidRPr="00B35E93">
        <w:rPr>
          <w:rStyle w:val="StyleUnderline"/>
          <w:highlight w:val="cyan"/>
        </w:rPr>
        <w:t>are driving consolidation in the container shipping sector</w:t>
      </w:r>
      <w:r w:rsidRPr="006B2A04">
        <w:rPr>
          <w:sz w:val="16"/>
        </w:rPr>
        <w:t xml:space="preserve">. This is harmful to shippers because megaships and strategic alliances reduce supply chain efficiency and rivalry unimportant parameters of competition, including capacity, sailing frequency, de transit times, ports of call and Associated service quality. The higher economies of scale associated with </w:t>
      </w:r>
      <w:r w:rsidRPr="00B35E93">
        <w:rPr>
          <w:rStyle w:val="StyleUnderline"/>
          <w:highlight w:val="cyan"/>
        </w:rPr>
        <w:t>megaships mean that fewer ships can operate in a market of a given size. Higher barriers-to-entry are likely to reinforce the trend towards fewer independent operators</w:t>
      </w:r>
      <w:r w:rsidRPr="006B2A04">
        <w:rPr>
          <w:sz w:val="16"/>
        </w:rPr>
        <w:t xml:space="preserve">, with smaller operators being driven out of the major trades into niche markets faced with a trend towards consolidation and cooperation due to Mega vessels. </w:t>
      </w:r>
      <w:r w:rsidRPr="00B35E93">
        <w:rPr>
          <w:rStyle w:val="StyleUnderline"/>
          <w:highlight w:val="cyan"/>
        </w:rPr>
        <w:t>It is unlikely competition problems associated with</w:t>
      </w:r>
      <w:r w:rsidRPr="006B2A04">
        <w:rPr>
          <w:sz w:val="16"/>
        </w:rPr>
        <w:t xml:space="preserve"> consolidation and </w:t>
      </w:r>
      <w:r w:rsidRPr="00B35E93">
        <w:rPr>
          <w:rStyle w:val="StyleUnderline"/>
          <w:highlight w:val="cyan"/>
        </w:rPr>
        <w:t>megaships will be solved by new entrance into liner shipping</w:t>
      </w:r>
      <w:r w:rsidRPr="006B2A04">
        <w:rPr>
          <w:sz w:val="16"/>
        </w:rPr>
        <w:t xml:space="preserve">. The report asks whether the time is right to question the received wisdom that shipping alliances and Consortium are preferable to consolidation between carriers because </w:t>
      </w:r>
      <w:r w:rsidRPr="00B35E93">
        <w:rPr>
          <w:rStyle w:val="StyleUnderline"/>
          <w:highlight w:val="cyan"/>
        </w:rPr>
        <w:t>Shipping Lines operating common capacity cannot compete</w:t>
      </w:r>
      <w:r w:rsidRPr="006B2A04">
        <w:rPr>
          <w:sz w:val="16"/>
        </w:rPr>
        <w:t xml:space="preserve"> amongst themselves with regards to the Consortium has agreed capacity, sailing frequency, transit times, ports of call and Associated service quality.</w:t>
      </w:r>
    </w:p>
    <w:p w14:paraId="744F023D" w14:textId="77777777" w:rsidR="007C0B01" w:rsidRPr="00393C89" w:rsidRDefault="007C0B01" w:rsidP="007C0B01">
      <w:pPr>
        <w:pStyle w:val="Heading4"/>
        <w:rPr>
          <w:rFonts w:cstheme="minorHAnsi"/>
          <w:u w:val="single"/>
        </w:rPr>
      </w:pPr>
      <w:r w:rsidRPr="00393C89">
        <w:rPr>
          <w:rFonts w:cstheme="minorHAnsi"/>
        </w:rPr>
        <w:t xml:space="preserve">The size of those megaships are about to </w:t>
      </w:r>
      <w:r w:rsidRPr="00393C89">
        <w:rPr>
          <w:rFonts w:cstheme="minorHAnsi"/>
          <w:u w:val="single"/>
        </w:rPr>
        <w:t>explode</w:t>
      </w:r>
      <w:r w:rsidRPr="00393C89">
        <w:rPr>
          <w:rFonts w:cstheme="minorHAnsi"/>
        </w:rPr>
        <w:t xml:space="preserve">, drastically shaking up the </w:t>
      </w:r>
      <w:r w:rsidRPr="00393C89">
        <w:rPr>
          <w:rFonts w:cstheme="minorHAnsi"/>
          <w:u w:val="single"/>
        </w:rPr>
        <w:t>entire industry</w:t>
      </w:r>
    </w:p>
    <w:p w14:paraId="1615D6DF" w14:textId="77777777" w:rsidR="007C0B01" w:rsidRPr="00393C89" w:rsidRDefault="007C0B01" w:rsidP="007C0B01">
      <w:pPr>
        <w:rPr>
          <w:rFonts w:cstheme="minorHAnsi"/>
        </w:rPr>
      </w:pPr>
      <w:r w:rsidRPr="00393C89">
        <w:rPr>
          <w:rStyle w:val="Style13ptBold"/>
          <w:rFonts w:cstheme="minorHAnsi"/>
        </w:rPr>
        <w:t>Fickling 21</w:t>
      </w:r>
      <w:r w:rsidRPr="00393C89">
        <w:rPr>
          <w:rFonts w:cstheme="minorHAnsi"/>
        </w:rPr>
        <w:t xml:space="preserve">, Reporter for The Print. (David, March 30, 2021, Get ready for future, giant next-gen cargo vessels will make ‘Ever Given’ look like bath toy, </w:t>
      </w:r>
      <w:hyperlink r:id="rId7" w:history="1">
        <w:r w:rsidRPr="00393C89">
          <w:rPr>
            <w:rStyle w:val="Hyperlink"/>
            <w:rFonts w:cstheme="minorHAnsi"/>
          </w:rPr>
          <w:t>https://theprint.in/opinion/get-ready-for-future-giant-next-gen-cargo-vessels-will-make-ever-given-look-like-bath-toy/630839/</w:t>
        </w:r>
      </w:hyperlink>
      <w:r w:rsidRPr="00393C89">
        <w:rPr>
          <w:rFonts w:cstheme="minorHAnsi"/>
        </w:rPr>
        <w:t>)</w:t>
      </w:r>
    </w:p>
    <w:p w14:paraId="5EE0F477" w14:textId="77777777" w:rsidR="007C0B01" w:rsidRDefault="007C0B01" w:rsidP="007C0B01">
      <w:pPr>
        <w:rPr>
          <w:rFonts w:cstheme="minorHAnsi"/>
          <w:sz w:val="16"/>
        </w:rPr>
      </w:pPr>
      <w:r w:rsidRPr="00393C89">
        <w:rPr>
          <w:rFonts w:cstheme="minorHAnsi"/>
          <w:sz w:val="16"/>
        </w:rPr>
        <w:t xml:space="preserve">If you think the ultimate reason the Suez Canal got blocked last week is because container ships are getting too big, get ready for the future. </w:t>
      </w:r>
      <w:r w:rsidRPr="00B35E93">
        <w:rPr>
          <w:rStyle w:val="StyleUnderline"/>
          <w:rFonts w:cstheme="minorHAnsi"/>
          <w:highlight w:val="cyan"/>
        </w:rPr>
        <w:t>The next</w:t>
      </w:r>
      <w:r w:rsidRPr="00393C89">
        <w:rPr>
          <w:rStyle w:val="StyleUnderline"/>
          <w:rFonts w:cstheme="minorHAnsi"/>
        </w:rPr>
        <w:t xml:space="preserve"> few </w:t>
      </w:r>
      <w:r w:rsidRPr="00B35E93">
        <w:rPr>
          <w:rStyle w:val="StyleUnderline"/>
          <w:rFonts w:cstheme="minorHAnsi"/>
          <w:highlight w:val="cyan"/>
        </w:rPr>
        <w:t>generations of cargo vessels</w:t>
      </w:r>
      <w:r w:rsidRPr="00393C89">
        <w:rPr>
          <w:rStyle w:val="StyleUnderline"/>
          <w:rFonts w:cstheme="minorHAnsi"/>
        </w:rPr>
        <w:t xml:space="preserve"> are going to </w:t>
      </w:r>
      <w:r w:rsidRPr="00B35E93">
        <w:rPr>
          <w:rStyle w:val="Emphasis"/>
          <w:rFonts w:cstheme="minorHAnsi"/>
          <w:highlight w:val="cyan"/>
        </w:rPr>
        <w:t>make</w:t>
      </w:r>
      <w:r w:rsidRPr="00393C89">
        <w:rPr>
          <w:rStyle w:val="Emphasis"/>
          <w:rFonts w:cstheme="minorHAnsi"/>
        </w:rPr>
        <w:t xml:space="preserve"> the </w:t>
      </w:r>
      <w:r w:rsidRPr="00B35E93">
        <w:rPr>
          <w:rStyle w:val="Emphasis"/>
          <w:rFonts w:cstheme="minorHAnsi"/>
          <w:highlight w:val="cyan"/>
        </w:rPr>
        <w:t>Ever Given look like a bath toy</w:t>
      </w:r>
      <w:r w:rsidRPr="00393C89">
        <w:rPr>
          <w:rFonts w:cstheme="minorHAnsi"/>
          <w:sz w:val="16"/>
        </w:rPr>
        <w:t xml:space="preserve">. Big enough to carry 20,124 twenty-foot equivalent units, or TEUs — the standard measure for cargo, representing a single shipping container — </w:t>
      </w:r>
      <w:r w:rsidRPr="00393C89">
        <w:rPr>
          <w:rStyle w:val="StyleUnderline"/>
          <w:rFonts w:cstheme="minorHAnsi"/>
        </w:rPr>
        <w:t xml:space="preserve">the Ever Given was </w:t>
      </w:r>
      <w:r w:rsidRPr="00B35E93">
        <w:rPr>
          <w:rStyle w:val="StyleUnderline"/>
          <w:rFonts w:cstheme="minorHAnsi"/>
          <w:highlight w:val="cyan"/>
        </w:rPr>
        <w:t>one of the</w:t>
      </w:r>
      <w:r w:rsidRPr="00393C89">
        <w:rPr>
          <w:rStyle w:val="StyleUnderline"/>
          <w:rFonts w:cstheme="minorHAnsi"/>
        </w:rPr>
        <w:t xml:space="preserve"> world’s </w:t>
      </w:r>
      <w:r w:rsidRPr="00B35E93">
        <w:rPr>
          <w:rStyle w:val="StyleUnderline"/>
          <w:rFonts w:cstheme="minorHAnsi"/>
          <w:highlight w:val="cyan"/>
        </w:rPr>
        <w:t>largest</w:t>
      </w:r>
      <w:r w:rsidRPr="00393C89">
        <w:rPr>
          <w:rStyle w:val="StyleUnderline"/>
          <w:rFonts w:cstheme="minorHAnsi"/>
        </w:rPr>
        <w:t xml:space="preserve"> such </w:t>
      </w:r>
      <w:r w:rsidRPr="00B35E93">
        <w:rPr>
          <w:rStyle w:val="StyleUnderline"/>
          <w:rFonts w:cstheme="minorHAnsi"/>
          <w:highlight w:val="cyan"/>
        </w:rPr>
        <w:t>vessels when</w:t>
      </w:r>
      <w:r w:rsidRPr="00393C89">
        <w:rPr>
          <w:rStyle w:val="StyleUnderline"/>
          <w:rFonts w:cstheme="minorHAnsi"/>
        </w:rPr>
        <w:t xml:space="preserve"> it was </w:t>
      </w:r>
      <w:r w:rsidRPr="00B35E93">
        <w:rPr>
          <w:rStyle w:val="StyleUnderline"/>
          <w:rFonts w:cstheme="minorHAnsi"/>
          <w:highlight w:val="cyan"/>
        </w:rPr>
        <w:t>launched in 2018</w:t>
      </w:r>
      <w:r w:rsidRPr="00393C89">
        <w:rPr>
          <w:rFonts w:cstheme="minorHAnsi"/>
          <w:sz w:val="16"/>
        </w:rPr>
        <w:t xml:space="preserve">. The first container ship to break the 20,000 TEU mark had been at sea for less than a year. One famed 1999 study, written at a time when the largest boats carried less than 8,000 TEUs, argued it would prove impossible to build craft bigger than 18,000 TEUs. The Ever Given, finally floating on its way again, is now distinctly in the second class of </w:t>
      </w:r>
      <w:r w:rsidRPr="00393C89">
        <w:rPr>
          <w:rStyle w:val="StyleUnderline"/>
          <w:rFonts w:cstheme="minorHAnsi"/>
        </w:rPr>
        <w:t xml:space="preserve">mega freighters. There are nearly </w:t>
      </w:r>
      <w:r w:rsidRPr="00B35E93">
        <w:rPr>
          <w:rStyle w:val="StyleUnderline"/>
          <w:rFonts w:cstheme="minorHAnsi"/>
          <w:highlight w:val="cyan"/>
        </w:rPr>
        <w:t>100 ships carry</w:t>
      </w:r>
      <w:r w:rsidRPr="00393C89">
        <w:rPr>
          <w:rStyle w:val="StyleUnderline"/>
          <w:rFonts w:cstheme="minorHAnsi"/>
        </w:rPr>
        <w:t xml:space="preserve">ing </w:t>
      </w:r>
      <w:r w:rsidRPr="00B35E93">
        <w:rPr>
          <w:rStyle w:val="StyleUnderline"/>
          <w:rFonts w:cstheme="minorHAnsi"/>
          <w:highlight w:val="cyan"/>
        </w:rPr>
        <w:t>more than 20,000 TEUs</w:t>
      </w:r>
      <w:r w:rsidRPr="00393C89">
        <w:rPr>
          <w:rStyle w:val="StyleUnderline"/>
          <w:rFonts w:cstheme="minorHAnsi"/>
        </w:rPr>
        <w:t xml:space="preserve"> on the seas or </w:t>
      </w:r>
      <w:r w:rsidRPr="00B35E93">
        <w:rPr>
          <w:rStyle w:val="StyleUnderline"/>
          <w:rFonts w:cstheme="minorHAnsi"/>
          <w:highlight w:val="cyan"/>
        </w:rPr>
        <w:t>under construction</w:t>
      </w:r>
      <w:r w:rsidRPr="00393C89">
        <w:rPr>
          <w:rStyle w:val="StyleUnderline"/>
          <w:rFonts w:cstheme="minorHAnsi"/>
        </w:rPr>
        <w:t xml:space="preserve">, </w:t>
      </w:r>
      <w:r w:rsidRPr="00B35E93">
        <w:rPr>
          <w:rStyle w:val="StyleUnderline"/>
          <w:rFonts w:cstheme="minorHAnsi"/>
          <w:highlight w:val="cyan"/>
        </w:rPr>
        <w:t>and</w:t>
      </w:r>
      <w:r w:rsidRPr="00393C89">
        <w:rPr>
          <w:rStyle w:val="StyleUnderline"/>
          <w:rFonts w:cstheme="minorHAnsi"/>
        </w:rPr>
        <w:t xml:space="preserve"> the </w:t>
      </w:r>
      <w:r w:rsidRPr="00B35E93">
        <w:rPr>
          <w:rStyle w:val="StyleUnderline"/>
          <w:rFonts w:cstheme="minorHAnsi"/>
          <w:highlight w:val="cyan"/>
        </w:rPr>
        <w:t>bigger vessels being assembled</w:t>
      </w:r>
      <w:r w:rsidRPr="00393C89">
        <w:rPr>
          <w:rStyle w:val="StyleUnderline"/>
          <w:rFonts w:cstheme="minorHAnsi"/>
        </w:rPr>
        <w:t xml:space="preserve"> </w:t>
      </w:r>
      <w:r w:rsidRPr="00393C89">
        <w:rPr>
          <w:rFonts w:cstheme="minorHAnsi"/>
          <w:sz w:val="16"/>
        </w:rPr>
        <w:t xml:space="preserve">in Chinese and South Korean shipyards </w:t>
      </w:r>
      <w:r w:rsidRPr="00393C89">
        <w:rPr>
          <w:rStyle w:val="StyleUnderline"/>
          <w:rFonts w:cstheme="minorHAnsi"/>
        </w:rPr>
        <w:t xml:space="preserve">are mostly </w:t>
      </w:r>
      <w:r w:rsidRPr="00B35E93">
        <w:rPr>
          <w:rStyle w:val="StyleUnderline"/>
          <w:rFonts w:cstheme="minorHAnsi"/>
          <w:highlight w:val="cyan"/>
        </w:rPr>
        <w:t>around</w:t>
      </w:r>
      <w:r w:rsidRPr="00393C89">
        <w:rPr>
          <w:rStyle w:val="StyleUnderline"/>
          <w:rFonts w:cstheme="minorHAnsi"/>
        </w:rPr>
        <w:t xml:space="preserve"> the </w:t>
      </w:r>
      <w:r w:rsidRPr="00B35E93">
        <w:rPr>
          <w:rStyle w:val="StyleUnderline"/>
          <w:rFonts w:cstheme="minorHAnsi"/>
          <w:highlight w:val="cyan"/>
        </w:rPr>
        <w:t xml:space="preserve">24,000 </w:t>
      </w:r>
      <w:r w:rsidRPr="00D31A1B">
        <w:rPr>
          <w:rStyle w:val="StyleUnderline"/>
          <w:rFonts w:cstheme="minorHAnsi"/>
        </w:rPr>
        <w:t>TEU</w:t>
      </w:r>
      <w:r w:rsidRPr="00393C89">
        <w:rPr>
          <w:rStyle w:val="StyleUnderline"/>
          <w:rFonts w:cstheme="minorHAnsi"/>
        </w:rPr>
        <w:t xml:space="preserve"> mark</w:t>
      </w:r>
      <w:r w:rsidRPr="00393C89">
        <w:rPr>
          <w:rFonts w:cstheme="minorHAnsi"/>
          <w:sz w:val="16"/>
        </w:rPr>
        <w:t xml:space="preserve">. A quarter of the capacity moved by the world’s largest container line, AP Moller-Maersk A/S, is on boats above the 17,500 TEU mark. That’s unlikely to be the end of it. Chinese shipyard Hudong-Zhonghua Shipbuilding Group Co. has already registered designs for a 25,000 TEU vessel, and it </w:t>
      </w:r>
      <w:r w:rsidRPr="00393C89">
        <w:rPr>
          <w:rStyle w:val="StyleUnderline"/>
          <w:rFonts w:cstheme="minorHAnsi"/>
        </w:rPr>
        <w:t xml:space="preserve">has become relatively commonplace to predict that </w:t>
      </w:r>
      <w:r w:rsidRPr="00B35E93">
        <w:rPr>
          <w:rStyle w:val="StyleUnderline"/>
          <w:rFonts w:cstheme="minorHAnsi"/>
          <w:highlight w:val="cyan"/>
        </w:rPr>
        <w:t xml:space="preserve">30,000 </w:t>
      </w:r>
      <w:r w:rsidRPr="00D31A1B">
        <w:rPr>
          <w:rStyle w:val="StyleUnderline"/>
          <w:rFonts w:cstheme="minorHAnsi"/>
        </w:rPr>
        <w:t>TEU</w:t>
      </w:r>
      <w:r w:rsidRPr="00393C89">
        <w:rPr>
          <w:rStyle w:val="StyleUnderline"/>
          <w:rFonts w:cstheme="minorHAnsi"/>
        </w:rPr>
        <w:t xml:space="preserve"> </w:t>
      </w:r>
      <w:r w:rsidRPr="00B35E93">
        <w:rPr>
          <w:rStyle w:val="StyleUnderline"/>
          <w:rFonts w:cstheme="minorHAnsi"/>
          <w:highlight w:val="cyan"/>
        </w:rPr>
        <w:t>monsters will</w:t>
      </w:r>
      <w:r w:rsidRPr="00393C89">
        <w:rPr>
          <w:rStyle w:val="StyleUnderline"/>
          <w:rFonts w:cstheme="minorHAnsi"/>
        </w:rPr>
        <w:t xml:space="preserve"> be </w:t>
      </w:r>
      <w:r w:rsidRPr="00B35E93">
        <w:rPr>
          <w:rStyle w:val="StyleUnderline"/>
          <w:rFonts w:cstheme="minorHAnsi"/>
          <w:highlight w:val="cyan"/>
        </w:rPr>
        <w:t>plow</w:t>
      </w:r>
      <w:r w:rsidRPr="00393C89">
        <w:rPr>
          <w:rStyle w:val="StyleUnderline"/>
          <w:rFonts w:cstheme="minorHAnsi"/>
        </w:rPr>
        <w:t xml:space="preserve">ing </w:t>
      </w:r>
      <w:r w:rsidRPr="00B35E93">
        <w:rPr>
          <w:rStyle w:val="StyleUnderline"/>
          <w:rFonts w:cstheme="minorHAnsi"/>
          <w:highlight w:val="cyan"/>
        </w:rPr>
        <w:t>the oceans before the decade is out</w:t>
      </w:r>
      <w:r w:rsidRPr="00393C89">
        <w:rPr>
          <w:rFonts w:cstheme="minorHAnsi"/>
          <w:sz w:val="16"/>
        </w:rPr>
        <w:t xml:space="preserve">. Such enormous hulls may cause problems that will put the Ever Given’s mishap into the shade. At Rotterdam, the largest ships already have to arrive at high tide to ensure there’s enough clearance for them to get through the channel, according to a 2019 study by Nam Kyu Park of South Korea’s Tongmyong University. </w:t>
      </w:r>
      <w:r w:rsidRPr="00B35E93">
        <w:rPr>
          <w:rStyle w:val="StyleUnderline"/>
          <w:rFonts w:cstheme="minorHAnsi"/>
          <w:highlight w:val="cyan"/>
        </w:rPr>
        <w:t>Larger vessels will</w:t>
      </w:r>
      <w:r w:rsidRPr="00393C89">
        <w:rPr>
          <w:rStyle w:val="StyleUnderline"/>
          <w:rFonts w:cstheme="minorHAnsi"/>
        </w:rPr>
        <w:t xml:space="preserve"> soon </w:t>
      </w:r>
      <w:r w:rsidRPr="00B35E93">
        <w:rPr>
          <w:rStyle w:val="StyleUnderline"/>
          <w:rFonts w:cstheme="minorHAnsi"/>
          <w:highlight w:val="cyan"/>
        </w:rPr>
        <w:t>be unable to berth at Shanghai, Busan and Hong Kong</w:t>
      </w:r>
      <w:r w:rsidRPr="00393C89">
        <w:rPr>
          <w:rStyle w:val="StyleUnderline"/>
          <w:rFonts w:cstheme="minorHAnsi"/>
        </w:rPr>
        <w:t xml:space="preserve"> even at high tide, </w:t>
      </w:r>
      <w:r w:rsidRPr="00B35E93">
        <w:rPr>
          <w:rStyle w:val="StyleUnderline"/>
          <w:rFonts w:cstheme="minorHAnsi"/>
          <w:highlight w:val="cyan"/>
        </w:rPr>
        <w:t>unless channels are dredged</w:t>
      </w:r>
      <w:r w:rsidRPr="00393C89">
        <w:rPr>
          <w:rStyle w:val="StyleUnderline"/>
          <w:rFonts w:cstheme="minorHAnsi"/>
        </w:rPr>
        <w:t xml:space="preserve"> out further,</w:t>
      </w:r>
      <w:r w:rsidRPr="00393C89">
        <w:rPr>
          <w:rFonts w:cstheme="minorHAnsi"/>
          <w:sz w:val="16"/>
        </w:rPr>
        <w:t xml:space="preserve"> Park wrote. There are similar problems with infrastructure on dry land. Modern ports are astonishingly efficient at unloading, and can turn around a fully laden 20,000 TEU vessel in a couple of days. But the time spent waiting for a berth can cut deep into the wafer-thin economics of a container line. Longer quays may have to be built to accommodate the larger ships, as well as cranes that can reach across wider decks, larger loading yards for tens of thousands of containers, and faster rail and road terminals to take cargo to its next destination. </w:t>
      </w:r>
      <w:r w:rsidRPr="00B35E93">
        <w:rPr>
          <w:rStyle w:val="StyleUnderline"/>
          <w:rFonts w:cstheme="minorHAnsi"/>
          <w:highlight w:val="cyan"/>
        </w:rPr>
        <w:t>Current vessels are already at the limits of what can fit</w:t>
      </w:r>
      <w:r w:rsidRPr="00393C89">
        <w:rPr>
          <w:rStyle w:val="StyleUnderline"/>
          <w:rFonts w:cstheme="minorHAnsi"/>
        </w:rPr>
        <w:t xml:space="preserve"> along </w:t>
      </w:r>
      <w:r w:rsidRPr="00B35E93">
        <w:rPr>
          <w:rStyle w:val="StyleUnderline"/>
          <w:rFonts w:cstheme="minorHAnsi"/>
          <w:highlight w:val="cyan"/>
        </w:rPr>
        <w:t>major shipping lanes</w:t>
      </w:r>
      <w:r w:rsidRPr="00393C89">
        <w:rPr>
          <w:rFonts w:cstheme="minorHAnsi"/>
          <w:sz w:val="16"/>
        </w:rPr>
        <w:t xml:space="preserve">. The Ever Given is too bulky to squeeze through the Panama Canal, where boats must be lifted over its mountainous spine with massive lock gates. At 24 meters (79 feet) deep, the Suez Canal has more capacity — but it’s roughly as deep as the Straits of Malacca and Singapore, so dredging it further to accommodate bigger ships won’t help much. </w:t>
      </w:r>
      <w:r w:rsidRPr="00393C89">
        <w:rPr>
          <w:rStyle w:val="StyleUnderline"/>
          <w:rFonts w:cstheme="minorHAnsi"/>
        </w:rPr>
        <w:t>The binding constraint on East-West trade at this point isn’t engineering, but geology.</w:t>
      </w:r>
      <w:r w:rsidRPr="00393C89">
        <w:rPr>
          <w:rFonts w:cstheme="minorHAnsi"/>
          <w:sz w:val="16"/>
        </w:rPr>
        <w:t xml:space="preserve"> Extending 15.7 meters below the water line, the Ever Given shouldn’t, on paper, have trouble making it through any of those channels, which typically require 3.5 meters of clearance from the bottom. </w:t>
      </w:r>
      <w:r w:rsidRPr="00B35E93">
        <w:rPr>
          <w:rStyle w:val="StyleUnderline"/>
          <w:rFonts w:cstheme="minorHAnsi"/>
          <w:highlight w:val="cyan"/>
        </w:rPr>
        <w:t>Next-gen</w:t>
      </w:r>
      <w:r w:rsidRPr="00393C89">
        <w:rPr>
          <w:rStyle w:val="StyleUnderline"/>
          <w:rFonts w:cstheme="minorHAnsi"/>
        </w:rPr>
        <w:t xml:space="preserve">eration </w:t>
      </w:r>
      <w:r w:rsidRPr="00B35E93">
        <w:rPr>
          <w:rStyle w:val="StyleUnderline"/>
          <w:rFonts w:cstheme="minorHAnsi"/>
          <w:highlight w:val="cyan"/>
        </w:rPr>
        <w:t>ships</w:t>
      </w:r>
      <w:r w:rsidRPr="00393C89">
        <w:rPr>
          <w:rStyle w:val="StyleUnderline"/>
          <w:rFonts w:cstheme="minorHAnsi"/>
        </w:rPr>
        <w:t xml:space="preserve"> </w:t>
      </w:r>
      <w:r w:rsidRPr="00393C89">
        <w:rPr>
          <w:rFonts w:cstheme="minorHAnsi"/>
          <w:sz w:val="16"/>
        </w:rPr>
        <w:t xml:space="preserve">with a 20-meter draught, on the other hand, </w:t>
      </w:r>
      <w:r w:rsidRPr="00B35E93">
        <w:rPr>
          <w:rStyle w:val="StyleUnderline"/>
          <w:rFonts w:cstheme="minorHAnsi"/>
          <w:highlight w:val="cyan"/>
        </w:rPr>
        <w:t>would</w:t>
      </w:r>
      <w:r w:rsidRPr="00393C89">
        <w:rPr>
          <w:rStyle w:val="StyleUnderline"/>
          <w:rFonts w:cstheme="minorHAnsi"/>
        </w:rPr>
        <w:t xml:space="preserve"> </w:t>
      </w:r>
      <w:r w:rsidRPr="00B35E93">
        <w:rPr>
          <w:rStyle w:val="StyleUnderline"/>
          <w:rFonts w:cstheme="minorHAnsi"/>
          <w:highlight w:val="cyan"/>
        </w:rPr>
        <w:t>be</w:t>
      </w:r>
      <w:r w:rsidRPr="00393C89">
        <w:rPr>
          <w:rStyle w:val="StyleUnderline"/>
          <w:rFonts w:cstheme="minorHAnsi"/>
        </w:rPr>
        <w:t xml:space="preserve"> </w:t>
      </w:r>
      <w:r w:rsidRPr="00B35E93">
        <w:rPr>
          <w:rStyle w:val="StyleUnderline"/>
          <w:rFonts w:cstheme="minorHAnsi"/>
          <w:highlight w:val="cyan"/>
        </w:rPr>
        <w:t>at constant risk of grounding</w:t>
      </w:r>
      <w:r w:rsidRPr="00393C89">
        <w:rPr>
          <w:rFonts w:cstheme="minorHAnsi"/>
          <w:sz w:val="16"/>
        </w:rPr>
        <w:t xml:space="preserve">. How have container ships managed to defy expectations that their size would hit fundamental limits? A large part of it is because the economies of scale are so compelling. Bigger vessels use more fuel, but relative to the number of boxes stacked on their decks they’re far more efficient. They can also turn around a larger number of containers at a time and serve a wider array of feeder ports, ensuring they can defray their massive capital costs quicker. </w:t>
      </w:r>
      <w:r w:rsidRPr="00393C89">
        <w:rPr>
          <w:rStyle w:val="StyleUnderline"/>
          <w:rFonts w:cstheme="minorHAnsi"/>
        </w:rPr>
        <w:t>There’s little sign that this is about to change</w:t>
      </w:r>
      <w:r w:rsidRPr="00393C89">
        <w:rPr>
          <w:rFonts w:cstheme="minorHAnsi"/>
          <w:sz w:val="16"/>
        </w:rPr>
        <w:t xml:space="preserve">. New International Maritime Organization regulations against the burning of sulfur-intensive fuel oil introduced last year mean current ships are using costlier diesel, putting more pressure on naval architects to come up with yet more efficient designs. Beyond that, the IMO now has plans to reduce carbon dioxide emissions by 40% in 2030 compared with 2008, and by 70% by 2050. Even with a switch to cheaper, less polluting liquefied natural gas as the main fuel, that’s going to mean further drastic improvements in efficiency, not to mention propulsion technologies that don’t exist yet. To date, the best way to chip away at fuel consumption and emissions is by increasing size. It’s hard to know how the industry is going to cope with this. </w:t>
      </w:r>
      <w:r w:rsidRPr="00393C89">
        <w:rPr>
          <w:rStyle w:val="StyleUnderline"/>
          <w:rFonts w:cstheme="minorHAnsi"/>
        </w:rPr>
        <w:t>Perhaps Suez, Malacca and Singapore can be dredged to accommodate even bigger vessels</w:t>
      </w:r>
      <w:r w:rsidRPr="00393C89">
        <w:rPr>
          <w:rFonts w:cstheme="minorHAnsi"/>
          <w:sz w:val="16"/>
        </w:rPr>
        <w:t xml:space="preserve">. Perhaps shipyards will find ways to squeeze a few more inches out of existing channels. If not, </w:t>
      </w:r>
      <w:r w:rsidRPr="00393C89">
        <w:rPr>
          <w:rStyle w:val="StyleUnderline"/>
          <w:rFonts w:cstheme="minorHAnsi"/>
        </w:rPr>
        <w:t>alternative routes around the Cape of Good Hope</w:t>
      </w:r>
      <w:r w:rsidRPr="00393C89">
        <w:rPr>
          <w:rFonts w:cstheme="minorHAnsi"/>
          <w:sz w:val="16"/>
        </w:rPr>
        <w:t xml:space="preserve"> and through the deeper Straits of Sunda and Lombok between Indonesia’s islands </w:t>
      </w:r>
      <w:r w:rsidRPr="00393C89">
        <w:rPr>
          <w:rStyle w:val="StyleUnderline"/>
          <w:rFonts w:cstheme="minorHAnsi"/>
        </w:rPr>
        <w:t>may prove the only viable way to accommodate such massive boats. Should that happen, those economies of scale will have to be drastically larger to make up for the longer sailing time.</w:t>
      </w:r>
      <w:r w:rsidRPr="00393C89">
        <w:rPr>
          <w:rFonts w:cstheme="minorHAnsi"/>
          <w:sz w:val="16"/>
        </w:rPr>
        <w:t xml:space="preserve"> </w:t>
      </w:r>
      <w:r w:rsidRPr="00393C89">
        <w:rPr>
          <w:rStyle w:val="StyleUnderline"/>
          <w:rFonts w:cstheme="minorHAnsi"/>
        </w:rPr>
        <w:t xml:space="preserve">We’ve seen container ships leap from 10,000 TEUs to 24,000 TEUs. </w:t>
      </w:r>
      <w:r w:rsidRPr="00B35E93">
        <w:rPr>
          <w:rStyle w:val="StyleUnderline"/>
          <w:rFonts w:cstheme="minorHAnsi"/>
          <w:highlight w:val="cyan"/>
        </w:rPr>
        <w:t>Don’t be shocked to see 50,000 TEU vessels</w:t>
      </w:r>
      <w:r w:rsidRPr="00393C89">
        <w:rPr>
          <w:rStyle w:val="StyleUnderline"/>
          <w:rFonts w:cstheme="minorHAnsi"/>
        </w:rPr>
        <w:t xml:space="preserve"> plying the sea in your lifetime</w:t>
      </w:r>
      <w:r w:rsidRPr="00393C89">
        <w:rPr>
          <w:rFonts w:cstheme="minorHAnsi"/>
          <w:sz w:val="16"/>
        </w:rPr>
        <w:t xml:space="preserve">. </w:t>
      </w:r>
    </w:p>
    <w:p w14:paraId="770F4FB2" w14:textId="77777777" w:rsidR="007C0B01" w:rsidRDefault="007C0B01" w:rsidP="007C0B01">
      <w:pPr>
        <w:rPr>
          <w:rFonts w:cstheme="minorHAnsi"/>
          <w:sz w:val="16"/>
        </w:rPr>
      </w:pPr>
    </w:p>
    <w:p w14:paraId="21715108" w14:textId="77777777" w:rsidR="007C0B01" w:rsidRDefault="007C0B01" w:rsidP="007C0B01">
      <w:pPr>
        <w:pStyle w:val="Heading4"/>
      </w:pPr>
      <w:r>
        <w:t xml:space="preserve">Scenario 1 is </w:t>
      </w:r>
      <w:r w:rsidRPr="00491D2A">
        <w:rPr>
          <w:u w:val="single"/>
        </w:rPr>
        <w:t>Port Expansion</w:t>
      </w:r>
      <w:r>
        <w:t xml:space="preserve"> — </w:t>
      </w:r>
    </w:p>
    <w:p w14:paraId="133E7301" w14:textId="77777777" w:rsidR="007C0B01" w:rsidRPr="00491D2A" w:rsidRDefault="007C0B01" w:rsidP="007C0B01"/>
    <w:p w14:paraId="5DCEB1B2" w14:textId="77777777" w:rsidR="007C0B01" w:rsidRPr="00393C89" w:rsidRDefault="007C0B01" w:rsidP="007C0B01">
      <w:pPr>
        <w:pStyle w:val="Heading4"/>
        <w:rPr>
          <w:rFonts w:cstheme="minorHAnsi"/>
          <w:u w:val="single"/>
        </w:rPr>
      </w:pPr>
      <w:r w:rsidRPr="00393C89">
        <w:rPr>
          <w:rFonts w:cstheme="minorHAnsi"/>
        </w:rPr>
        <w:t xml:space="preserve">That </w:t>
      </w:r>
      <w:r w:rsidRPr="00393C89">
        <w:rPr>
          <w:rFonts w:cstheme="minorHAnsi"/>
          <w:u w:val="single"/>
        </w:rPr>
        <w:t>forces</w:t>
      </w:r>
      <w:r w:rsidRPr="00393C89">
        <w:rPr>
          <w:rFonts w:cstheme="minorHAnsi"/>
        </w:rPr>
        <w:t xml:space="preserve"> massive, unwanted port expansions that </w:t>
      </w:r>
      <w:r w:rsidRPr="00393C89">
        <w:rPr>
          <w:rFonts w:cstheme="minorHAnsi"/>
          <w:u w:val="single"/>
        </w:rPr>
        <w:t>ensures</w:t>
      </w:r>
      <w:r w:rsidRPr="00393C89">
        <w:rPr>
          <w:rFonts w:cstheme="minorHAnsi"/>
        </w:rPr>
        <w:t xml:space="preserve"> constant environmental destruction </w:t>
      </w:r>
      <w:r w:rsidRPr="00393C89">
        <w:rPr>
          <w:rFonts w:cstheme="minorHAnsi"/>
          <w:u w:val="single"/>
        </w:rPr>
        <w:t>around the world</w:t>
      </w:r>
    </w:p>
    <w:p w14:paraId="5D83ECAD" w14:textId="77777777" w:rsidR="007C0B01" w:rsidRPr="00393C89" w:rsidRDefault="007C0B01" w:rsidP="007C0B01">
      <w:pPr>
        <w:rPr>
          <w:rFonts w:cstheme="minorHAnsi"/>
        </w:rPr>
      </w:pPr>
      <w:r w:rsidRPr="00393C89">
        <w:rPr>
          <w:rStyle w:val="Style13ptBold"/>
          <w:rFonts w:cstheme="minorHAnsi"/>
        </w:rPr>
        <w:t>Nasir &amp; Saghatchian 21</w:t>
      </w:r>
      <w:r w:rsidRPr="00393C89">
        <w:rPr>
          <w:rFonts w:cstheme="minorHAnsi"/>
        </w:rPr>
        <w:t>, Department of Mechanics and Maritime Sciences Division for Maritime Studies CHALMERS UNIVERSITY OF TECHNOLOGY (Hamzaand Farbod, Limitation of mega ships in the container shipping industry , https://odr.chalmers.se/bitstream/20.500.12380/302648/1/Grupp%2046%20-%20Nasir%20%26%20Saghatchian%20-%20Limitation%20of%20mega%20ships%20in%20the%20container%20shipping%20industry.pdf)</w:t>
      </w:r>
    </w:p>
    <w:p w14:paraId="291BA215" w14:textId="77777777" w:rsidR="007C0B01" w:rsidRPr="00393C89" w:rsidRDefault="007C0B01" w:rsidP="007C0B01">
      <w:pPr>
        <w:rPr>
          <w:rFonts w:cstheme="minorHAnsi"/>
          <w:sz w:val="16"/>
        </w:rPr>
      </w:pPr>
      <w:r w:rsidRPr="00393C89">
        <w:rPr>
          <w:rFonts w:cstheme="minorHAnsi"/>
          <w:sz w:val="16"/>
        </w:rPr>
        <w:t xml:space="preserve">According to (Baik, 2017), </w:t>
      </w:r>
      <w:r w:rsidRPr="00393C89">
        <w:rPr>
          <w:rStyle w:val="StyleUnderline"/>
          <w:rFonts w:cstheme="minorHAnsi"/>
        </w:rPr>
        <w:t>mega ships can impact the port infrastructure in many ways</w:t>
      </w:r>
      <w:r w:rsidRPr="00393C89">
        <w:rPr>
          <w:rFonts w:cstheme="minorHAnsi"/>
          <w:sz w:val="16"/>
        </w:rPr>
        <w:t xml:space="preserve">. As a brief example: The berth of a port determines what vessels can dock, larger vessels require larger berths and quays to support the length, weight, and height of the vessels. Large vessels also require larger gantry cranes to support the loading and unloading of cargo in large volumes. The cranes are required to be large and therefore are heavy with longer reach but this then requires the piers to be reinforced and expanded in order to support the weight and size. Yap &amp; Loh (2019) informs that all these changes are caused by the size and length of a vessel which goes to show </w:t>
      </w:r>
      <w:r w:rsidRPr="00393C89">
        <w:rPr>
          <w:rStyle w:val="StyleUnderline"/>
          <w:rFonts w:cstheme="minorHAnsi"/>
        </w:rPr>
        <w:t xml:space="preserve">the </w:t>
      </w:r>
      <w:r w:rsidRPr="00B35E93">
        <w:rPr>
          <w:rStyle w:val="StyleUnderline"/>
          <w:rFonts w:cstheme="minorHAnsi"/>
          <w:highlight w:val="cyan"/>
        </w:rPr>
        <w:t>vast</w:t>
      </w:r>
      <w:r w:rsidRPr="00393C89">
        <w:rPr>
          <w:rStyle w:val="StyleUnderline"/>
          <w:rFonts w:cstheme="minorHAnsi"/>
        </w:rPr>
        <w:t xml:space="preserve"> amount of </w:t>
      </w:r>
      <w:r w:rsidRPr="00B35E93">
        <w:rPr>
          <w:rStyle w:val="StyleUnderline"/>
          <w:rFonts w:cstheme="minorHAnsi"/>
          <w:highlight w:val="cyan"/>
        </w:rPr>
        <w:t>investment</w:t>
      </w:r>
      <w:r w:rsidRPr="00393C89">
        <w:rPr>
          <w:rStyle w:val="StyleUnderline"/>
          <w:rFonts w:cstheme="minorHAnsi"/>
        </w:rPr>
        <w:t xml:space="preserve"> that is </w:t>
      </w:r>
      <w:r w:rsidRPr="00B35E93">
        <w:rPr>
          <w:rStyle w:val="StyleUnderline"/>
          <w:rFonts w:cstheme="minorHAnsi"/>
          <w:highlight w:val="cyan"/>
        </w:rPr>
        <w:t>needed to make the port accessible to mega ships</w:t>
      </w:r>
      <w:r w:rsidRPr="00393C89">
        <w:rPr>
          <w:rStyle w:val="StyleUnderline"/>
          <w:rFonts w:cstheme="minorHAnsi"/>
        </w:rPr>
        <w:t>. “</w:t>
      </w:r>
      <w:r w:rsidRPr="00B35E93">
        <w:rPr>
          <w:rStyle w:val="StyleUnderline"/>
          <w:rFonts w:cstheme="minorHAnsi"/>
          <w:highlight w:val="cyan"/>
        </w:rPr>
        <w:t>The bigger the ship</w:t>
      </w:r>
      <w:r w:rsidRPr="00393C89">
        <w:rPr>
          <w:rStyle w:val="StyleUnderline"/>
          <w:rFonts w:cstheme="minorHAnsi"/>
        </w:rPr>
        <w:t xml:space="preserve"> is, </w:t>
      </w:r>
      <w:r w:rsidRPr="00B35E93">
        <w:rPr>
          <w:rStyle w:val="StyleUnderline"/>
          <w:rFonts w:cstheme="minorHAnsi"/>
          <w:highlight w:val="cyan"/>
        </w:rPr>
        <w:t>the larger the risk</w:t>
      </w:r>
      <w:r w:rsidRPr="00393C89">
        <w:rPr>
          <w:rStyle w:val="StyleUnderline"/>
          <w:rFonts w:cstheme="minorHAnsi"/>
        </w:rPr>
        <w:t xml:space="preserve"> is”, larger vessels also add a lot of risk regarding port congestion and can have heavy impacts on the environment if an accident were to occur in the port</w:t>
      </w:r>
      <w:r w:rsidRPr="00393C89">
        <w:rPr>
          <w:rFonts w:cstheme="minorHAnsi"/>
          <w:sz w:val="16"/>
        </w:rPr>
        <w:t xml:space="preserve"> (Baik, 2017). According to Park &amp; Suh (2019), </w:t>
      </w:r>
      <w:r w:rsidRPr="00393C89">
        <w:rPr>
          <w:rStyle w:val="StyleUnderline"/>
          <w:rFonts w:cstheme="minorHAnsi"/>
        </w:rPr>
        <w:t xml:space="preserve">if in the future a </w:t>
      </w:r>
      <w:r w:rsidRPr="00B35E93">
        <w:rPr>
          <w:rStyle w:val="StyleUnderline"/>
          <w:rFonts w:cstheme="minorHAnsi"/>
          <w:highlight w:val="cyan"/>
        </w:rPr>
        <w:t>mega</w:t>
      </w:r>
      <w:r w:rsidRPr="00393C89">
        <w:rPr>
          <w:rStyle w:val="StyleUnderline"/>
          <w:rFonts w:cstheme="minorHAnsi"/>
        </w:rPr>
        <w:t xml:space="preserve"> container </w:t>
      </w:r>
      <w:r w:rsidRPr="00B35E93">
        <w:rPr>
          <w:rStyle w:val="StyleUnderline"/>
          <w:rFonts w:cstheme="minorHAnsi"/>
          <w:highlight w:val="cyan"/>
        </w:rPr>
        <w:t>ship</w:t>
      </w:r>
      <w:r w:rsidRPr="00393C89">
        <w:rPr>
          <w:rStyle w:val="StyleUnderline"/>
          <w:rFonts w:cstheme="minorHAnsi"/>
        </w:rPr>
        <w:t xml:space="preserve"> </w:t>
      </w:r>
      <w:r w:rsidRPr="00B35E93">
        <w:rPr>
          <w:rStyle w:val="StyleUnderline"/>
          <w:rFonts w:cstheme="minorHAnsi"/>
          <w:highlight w:val="cyan"/>
        </w:rPr>
        <w:t>with a volume</w:t>
      </w:r>
      <w:r w:rsidRPr="00393C89">
        <w:rPr>
          <w:rStyle w:val="StyleUnderline"/>
          <w:rFonts w:cstheme="minorHAnsi"/>
        </w:rPr>
        <w:t xml:space="preserve"> capacity of </w:t>
      </w:r>
      <w:r w:rsidRPr="00B35E93">
        <w:rPr>
          <w:rStyle w:val="StyleUnderline"/>
          <w:rFonts w:cstheme="minorHAnsi"/>
          <w:highlight w:val="cyan"/>
        </w:rPr>
        <w:t>30,000 TEU</w:t>
      </w:r>
      <w:r w:rsidRPr="00393C89">
        <w:rPr>
          <w:rStyle w:val="StyleUnderline"/>
          <w:rFonts w:cstheme="minorHAnsi"/>
        </w:rPr>
        <w:t xml:space="preserve"> is </w:t>
      </w:r>
      <w:r w:rsidRPr="00B35E93">
        <w:rPr>
          <w:rStyle w:val="StyleUnderline"/>
          <w:rFonts w:cstheme="minorHAnsi"/>
          <w:highlight w:val="cyan"/>
        </w:rPr>
        <w:t>in operation then ports need to dredge and increase</w:t>
      </w:r>
      <w:r w:rsidRPr="00393C89">
        <w:rPr>
          <w:rStyle w:val="StyleUnderline"/>
          <w:rFonts w:cstheme="minorHAnsi"/>
        </w:rPr>
        <w:t xml:space="preserve"> the </w:t>
      </w:r>
      <w:r w:rsidRPr="00B35E93">
        <w:rPr>
          <w:rStyle w:val="StyleUnderline"/>
          <w:rFonts w:cstheme="minorHAnsi"/>
          <w:highlight w:val="cyan"/>
        </w:rPr>
        <w:t>water depth by more than 20 m</w:t>
      </w:r>
      <w:r w:rsidRPr="00393C89">
        <w:rPr>
          <w:rStyle w:val="StyleUnderline"/>
          <w:rFonts w:cstheme="minorHAnsi"/>
        </w:rPr>
        <w:t xml:space="preserve"> and that will have to be the new standard for ports and container terminals.</w:t>
      </w:r>
    </w:p>
    <w:p w14:paraId="2425D56C" w14:textId="77777777" w:rsidR="007C0B01" w:rsidRPr="00D8797A" w:rsidRDefault="007C0B01" w:rsidP="007C0B01">
      <w:pPr>
        <w:pStyle w:val="Heading4"/>
      </w:pPr>
      <w:r>
        <w:rPr>
          <w:rFonts w:cstheme="minorHAnsi"/>
        </w:rPr>
        <w:t>Megaships</w:t>
      </w:r>
      <w:r w:rsidRPr="00393C89">
        <w:rPr>
          <w:rFonts w:cstheme="minorHAnsi"/>
        </w:rPr>
        <w:t xml:space="preserve"> </w:t>
      </w:r>
      <w:r w:rsidRPr="00393C89">
        <w:rPr>
          <w:rFonts w:cstheme="minorHAnsi"/>
          <w:u w:val="single"/>
        </w:rPr>
        <w:t>independently</w:t>
      </w:r>
      <w:r w:rsidRPr="00393C89">
        <w:rPr>
          <w:rFonts w:cstheme="minorHAnsi"/>
        </w:rPr>
        <w:t xml:space="preserve"> cause port access disparities and expansions that </w:t>
      </w:r>
      <w:r>
        <w:rPr>
          <w:rFonts w:cstheme="minorHAnsi"/>
        </w:rPr>
        <w:t>produce environmental and social dislocations and result in</w:t>
      </w:r>
      <w:r>
        <w:t xml:space="preserve"> </w:t>
      </w:r>
      <w:r>
        <w:rPr>
          <w:u w:val="single"/>
        </w:rPr>
        <w:t>Southeast Asia conflict</w:t>
      </w:r>
    </w:p>
    <w:p w14:paraId="5A79693F" w14:textId="77777777" w:rsidR="007C0B01" w:rsidRPr="00393C89" w:rsidRDefault="007C0B01" w:rsidP="007C0B01">
      <w:pPr>
        <w:rPr>
          <w:rFonts w:cstheme="minorHAnsi"/>
        </w:rPr>
      </w:pPr>
      <w:r w:rsidRPr="00393C89">
        <w:rPr>
          <w:rStyle w:val="Style13ptBold"/>
          <w:rFonts w:cstheme="minorHAnsi"/>
        </w:rPr>
        <w:t>Iyer 19</w:t>
      </w:r>
      <w:r w:rsidRPr="00393C89">
        <w:rPr>
          <w:rFonts w:cstheme="minorHAnsi"/>
        </w:rPr>
        <w:t>, Fellow with the ORF Maritime Policy Initiative. She tracks ocean governance policies and international maritime trade sustainability for global development. (Gayathri, Mega-ships in the Indian Ocean: Evaluating the impact and exploring littoral cooperation, https://www.orfonline.org/research/mega-ships-in-the-indian-ocean-evaluating-the-impact-and-exploring-littoral-cooperation-53235/)</w:t>
      </w:r>
    </w:p>
    <w:p w14:paraId="7EC78DFE" w14:textId="77777777" w:rsidR="007C0B01" w:rsidRDefault="007C0B01" w:rsidP="007C0B01">
      <w:pPr>
        <w:rPr>
          <w:sz w:val="12"/>
        </w:rPr>
      </w:pPr>
      <w:r w:rsidRPr="00393C89">
        <w:rPr>
          <w:rStyle w:val="StyleUnderline"/>
          <w:rFonts w:cstheme="minorHAnsi"/>
        </w:rPr>
        <w:t>The emergence of mega-ships and mega-ports</w:t>
      </w:r>
      <w:r w:rsidRPr="00C94D43">
        <w:rPr>
          <w:rFonts w:cstheme="minorHAnsi"/>
          <w:sz w:val="12"/>
        </w:rPr>
        <w:t xml:space="preserve"> necessitates that governments respond to several traditional and non-traditional maritime security threats and vulnerabilities. Securing maritime supply chains against disruption presents an enormous challenge. </w:t>
      </w:r>
      <w:r w:rsidRPr="00393C89">
        <w:rPr>
          <w:rStyle w:val="StyleUnderline"/>
          <w:rFonts w:cstheme="minorHAnsi"/>
        </w:rPr>
        <w:t xml:space="preserve">The increased size of ships increases the </w:t>
      </w:r>
      <w:r w:rsidRPr="00C94D43">
        <w:rPr>
          <w:rStyle w:val="Style13ptBold"/>
          <w:sz w:val="12"/>
        </w:rPr>
        <w:t>safety</w:t>
      </w:r>
      <w:r w:rsidRPr="00393C89">
        <w:rPr>
          <w:rStyle w:val="StyleUnderline"/>
          <w:rFonts w:cstheme="minorHAnsi"/>
        </w:rPr>
        <w:t>, security and rescue concerns at ports</w:t>
      </w:r>
      <w:r w:rsidRPr="00C94D43">
        <w:rPr>
          <w:rFonts w:cstheme="minorHAnsi"/>
          <w:sz w:val="12"/>
        </w:rPr>
        <w:t xml:space="preserve"> proportionally </w:t>
      </w:r>
      <w:r w:rsidRPr="00393C89">
        <w:rPr>
          <w:rStyle w:val="StyleUnderline"/>
          <w:rFonts w:cstheme="minorHAnsi"/>
        </w:rPr>
        <w:t>as mega-ships generate larger and more concentrated flows of containers</w:t>
      </w:r>
      <w:r w:rsidRPr="00C94D43">
        <w:rPr>
          <w:rFonts w:cstheme="minorHAnsi"/>
          <w:sz w:val="12"/>
        </w:rPr>
        <w:t xml:space="preserve"> in docks, stores and the hinterland. </w:t>
      </w:r>
      <w:r w:rsidRPr="009F69E6">
        <w:rPr>
          <w:rStyle w:val="StyleUnderline"/>
          <w:rFonts w:cstheme="minorHAnsi"/>
        </w:rPr>
        <w:t>Mega-ships also</w:t>
      </w:r>
      <w:r w:rsidRPr="00393C89">
        <w:rPr>
          <w:rStyle w:val="StyleUnderline"/>
          <w:rFonts w:cstheme="minorHAnsi"/>
        </w:rPr>
        <w:t xml:space="preserve"> increase the concentration of risk in the transit choke points that can have severe global food and energy security implications</w:t>
      </w:r>
      <w:r w:rsidRPr="00C94D43">
        <w:rPr>
          <w:rFonts w:cstheme="minorHAnsi"/>
          <w:sz w:val="12"/>
        </w:rPr>
        <w:t>.[</w:t>
      </w:r>
      <w:r w:rsidRPr="00C94D43">
        <w:rPr>
          <w:rStyle w:val="Style13ptBold"/>
          <w:sz w:val="12"/>
        </w:rPr>
        <w:t>41</w:t>
      </w:r>
      <w:r w:rsidRPr="00C94D43">
        <w:rPr>
          <w:rFonts w:cstheme="minorHAnsi"/>
          <w:sz w:val="12"/>
        </w:rPr>
        <w:t>] While more cargo on ships implies less number of ships</w:t>
      </w:r>
      <w:r w:rsidRPr="00393C89">
        <w:rPr>
          <w:rStyle w:val="StyleUnderline"/>
          <w:rFonts w:cstheme="minorHAnsi"/>
        </w:rPr>
        <w:t>, the supply chain becomes less resilient due to the large volume of goods on decreasing number of vessels.</w:t>
      </w:r>
      <w:r w:rsidRPr="00C94D43">
        <w:rPr>
          <w:rFonts w:cstheme="minorHAnsi"/>
          <w:sz w:val="12"/>
        </w:rPr>
        <w:t xml:space="preserve">[42] </w:t>
      </w:r>
      <w:r w:rsidRPr="00393C89">
        <w:rPr>
          <w:rStyle w:val="StyleUnderline"/>
          <w:rFonts w:cstheme="minorHAnsi"/>
        </w:rPr>
        <w:t>The potential threat to international commerce by naval mines makes mega-ships most vulnerable near geographical bottlenecks</w:t>
      </w:r>
      <w:r w:rsidRPr="00C94D43">
        <w:rPr>
          <w:rFonts w:cstheme="minorHAnsi"/>
          <w:sz w:val="12"/>
        </w:rPr>
        <w:t xml:space="preserve">, especially on routes that carry large oil and food supply. </w:t>
      </w:r>
      <w:r w:rsidRPr="00393C89">
        <w:rPr>
          <w:rStyle w:val="StyleUnderline"/>
          <w:rFonts w:cstheme="minorHAnsi"/>
        </w:rPr>
        <w:t>Destabilising any one choke point</w:t>
      </w:r>
      <w:r w:rsidRPr="00C94D43">
        <w:rPr>
          <w:rFonts w:cstheme="minorHAnsi"/>
          <w:sz w:val="12"/>
        </w:rPr>
        <w:t xml:space="preserve"> could not only lead to massive losses of goods, it </w:t>
      </w:r>
      <w:r w:rsidRPr="00393C89">
        <w:rPr>
          <w:rStyle w:val="StyleUnderline"/>
          <w:rFonts w:cstheme="minorHAnsi"/>
        </w:rPr>
        <w:t>may have considerable</w:t>
      </w:r>
      <w:r w:rsidRPr="00C94D43">
        <w:rPr>
          <w:rFonts w:cstheme="minorHAnsi"/>
          <w:sz w:val="12"/>
        </w:rPr>
        <w:t xml:space="preserve"> economic and even </w:t>
      </w:r>
      <w:r w:rsidRPr="00393C89">
        <w:rPr>
          <w:rStyle w:val="StyleUnderline"/>
          <w:rFonts w:cstheme="minorHAnsi"/>
        </w:rPr>
        <w:t>life-safety repercussions around the globe</w:t>
      </w:r>
      <w:r w:rsidRPr="00C94D43">
        <w:rPr>
          <w:rFonts w:cstheme="minorHAnsi"/>
          <w:sz w:val="12"/>
        </w:rPr>
        <w:t xml:space="preserve">. Experts have already identified the growing threat of naval mines in the Strait of Mandeb that ties the Red Sea to the Gulf of Aden.[43] The joint naval mine countermeasure and clearing exercise off the coast of Bahrain in 2012—which saw participation from 30 states from six continents—[44] drew attention to the need for greater clarity on the law governing the use of naval mines in times of both peace and war. The 1907 Hague VIII Convention, which is the only treaty that expressly governs naval mines in international law, is expressly limited to contact mines.[3] </w:t>
      </w:r>
      <w:r w:rsidRPr="009F69E6">
        <w:rPr>
          <w:rStyle w:val="StyleUnderline"/>
          <w:rFonts w:cstheme="minorHAnsi"/>
        </w:rPr>
        <w:t xml:space="preserve">Since </w:t>
      </w:r>
      <w:r w:rsidRPr="00031610">
        <w:rPr>
          <w:rStyle w:val="StyleUnderline"/>
          <w:rFonts w:cstheme="minorHAnsi"/>
          <w:highlight w:val="cyan"/>
        </w:rPr>
        <w:t>larger container vessels can</w:t>
      </w:r>
      <w:r w:rsidRPr="00393C89">
        <w:rPr>
          <w:rStyle w:val="StyleUnderline"/>
          <w:rFonts w:cstheme="minorHAnsi"/>
        </w:rPr>
        <w:t xml:space="preserve"> ply only in limited sea-lanes</w:t>
      </w:r>
      <w:r w:rsidRPr="00C94D43">
        <w:rPr>
          <w:rFonts w:cstheme="minorHAnsi"/>
          <w:sz w:val="12"/>
        </w:rPr>
        <w:t xml:space="preserve"> of communications </w:t>
      </w:r>
      <w:r w:rsidRPr="00393C89">
        <w:rPr>
          <w:rStyle w:val="StyleUnderline"/>
          <w:rFonts w:cstheme="minorHAnsi"/>
        </w:rPr>
        <w:t xml:space="preserve">and </w:t>
      </w:r>
      <w:r w:rsidRPr="00031610">
        <w:rPr>
          <w:rStyle w:val="StyleUnderline"/>
          <w:rFonts w:cstheme="minorHAnsi"/>
          <w:highlight w:val="cyan"/>
        </w:rPr>
        <w:t xml:space="preserve">dock only in a few mega-ports, they </w:t>
      </w:r>
      <w:r w:rsidRPr="009F69E6">
        <w:rPr>
          <w:rStyle w:val="StyleUnderline"/>
          <w:rFonts w:cstheme="minorHAnsi"/>
        </w:rPr>
        <w:t xml:space="preserve">are </w:t>
      </w:r>
      <w:r w:rsidRPr="00031610">
        <w:rPr>
          <w:rStyle w:val="StyleUnderline"/>
          <w:rFonts w:cstheme="minorHAnsi"/>
          <w:highlight w:val="cyan"/>
        </w:rPr>
        <w:t>aggravat</w:t>
      </w:r>
      <w:r w:rsidRPr="009F69E6">
        <w:rPr>
          <w:rStyle w:val="StyleUnderline"/>
          <w:rFonts w:cstheme="minorHAnsi"/>
        </w:rPr>
        <w:t xml:space="preserve">ing the </w:t>
      </w:r>
      <w:r w:rsidRPr="00031610">
        <w:rPr>
          <w:rStyle w:val="StyleUnderline"/>
          <w:rFonts w:cstheme="minorHAnsi"/>
          <w:highlight w:val="cyan"/>
        </w:rPr>
        <w:t xml:space="preserve">disparity among </w:t>
      </w:r>
      <w:r w:rsidRPr="009F69E6">
        <w:rPr>
          <w:rStyle w:val="StyleUnderline"/>
          <w:rFonts w:cstheme="minorHAnsi"/>
        </w:rPr>
        <w:t xml:space="preserve">maritime </w:t>
      </w:r>
      <w:r w:rsidRPr="00031610">
        <w:rPr>
          <w:rStyle w:val="StyleUnderline"/>
          <w:rFonts w:cstheme="minorHAnsi"/>
          <w:highlight w:val="cyan"/>
        </w:rPr>
        <w:t>trade regions and stakeholders</w:t>
      </w:r>
      <w:r w:rsidRPr="00C94D43">
        <w:rPr>
          <w:rFonts w:cstheme="minorHAnsi"/>
          <w:sz w:val="12"/>
        </w:rPr>
        <w:t xml:space="preserve">. </w:t>
      </w:r>
      <w:r w:rsidRPr="009F69E6">
        <w:rPr>
          <w:rStyle w:val="StyleUnderline"/>
          <w:rFonts w:cstheme="minorHAnsi"/>
        </w:rPr>
        <w:t xml:space="preserve">There are </w:t>
      </w:r>
      <w:r w:rsidRPr="00031610">
        <w:rPr>
          <w:rStyle w:val="StyleUnderline"/>
          <w:rFonts w:cstheme="minorHAnsi"/>
          <w:highlight w:val="cyan"/>
        </w:rPr>
        <w:t>inequalities aris</w:t>
      </w:r>
      <w:r w:rsidRPr="009F69E6">
        <w:rPr>
          <w:rStyle w:val="StyleUnderline"/>
          <w:rFonts w:cstheme="minorHAnsi"/>
        </w:rPr>
        <w:t>ing</w:t>
      </w:r>
      <w:r w:rsidRPr="00031610">
        <w:rPr>
          <w:rStyle w:val="StyleUnderline"/>
          <w:rFonts w:cstheme="minorHAnsi"/>
          <w:highlight w:val="cyan"/>
        </w:rPr>
        <w:t xml:space="preserve"> in </w:t>
      </w:r>
      <w:r w:rsidRPr="009F69E6">
        <w:rPr>
          <w:rStyle w:val="StyleUnderline"/>
          <w:rFonts w:cstheme="minorHAnsi"/>
        </w:rPr>
        <w:t xml:space="preserve">some </w:t>
      </w:r>
      <w:r w:rsidRPr="00031610">
        <w:rPr>
          <w:rStyle w:val="StyleUnderline"/>
          <w:rFonts w:cstheme="minorHAnsi"/>
          <w:highlight w:val="cyan"/>
        </w:rPr>
        <w:t xml:space="preserve">littorals because of being left out </w:t>
      </w:r>
      <w:r w:rsidRPr="009F69E6">
        <w:rPr>
          <w:rStyle w:val="StyleUnderline"/>
          <w:rFonts w:cstheme="minorHAnsi"/>
        </w:rPr>
        <w:t xml:space="preserve">of the direct port calls </w:t>
      </w:r>
      <w:r w:rsidRPr="00031610">
        <w:rPr>
          <w:rStyle w:val="StyleUnderline"/>
          <w:rFonts w:cstheme="minorHAnsi"/>
          <w:highlight w:val="cyan"/>
        </w:rPr>
        <w:t xml:space="preserve">and </w:t>
      </w:r>
      <w:r w:rsidRPr="009F69E6">
        <w:rPr>
          <w:rStyle w:val="StyleUnderline"/>
          <w:rFonts w:cstheme="minorHAnsi"/>
        </w:rPr>
        <w:t xml:space="preserve">the </w:t>
      </w:r>
      <w:r w:rsidRPr="00031610">
        <w:rPr>
          <w:rStyle w:val="StyleUnderline"/>
          <w:rFonts w:cstheme="minorHAnsi"/>
          <w:highlight w:val="cyan"/>
        </w:rPr>
        <w:t>changes in the traditional sea-lanes of communication.</w:t>
      </w:r>
      <w:r w:rsidRPr="00393C89">
        <w:rPr>
          <w:rStyle w:val="StyleUnderline"/>
          <w:rFonts w:cstheme="minorHAnsi"/>
        </w:rPr>
        <w:t xml:space="preserve"> </w:t>
      </w:r>
      <w:r w:rsidRPr="00C94D43">
        <w:rPr>
          <w:sz w:val="12"/>
        </w:rPr>
        <w:t>These rapid changes in sea-lanes of communication can catalyse conditions for the rise of non-state actors. They can disrupt maritime supply chains and threaten the global economy. Unplanned port expansion activities impact urban crime and human rights violation patterns. With the exception of India, the bulk of Asia’s population of 3.5 billion is coastal or near-coastal. Over 60 percent — 2.1 billion people — live within 400 kilometres of a coast. Such population clusters along coasts commonly results in serious conflicts over shared resources including water and land</w:t>
      </w:r>
      <w:r w:rsidRPr="00C94D43">
        <w:rPr>
          <w:rFonts w:cstheme="minorHAnsi"/>
          <w:sz w:val="12"/>
        </w:rPr>
        <w:t xml:space="preserve">, unplanned urbanisation, and continued pollution of coastal waters.[45] The current coastal population growth is not being managed equitably, reflecting these concerns.[46] </w:t>
      </w:r>
      <w:r w:rsidRPr="00031610">
        <w:rPr>
          <w:rStyle w:val="StyleUnderline"/>
          <w:rFonts w:cstheme="minorHAnsi"/>
          <w:highlight w:val="cyan"/>
        </w:rPr>
        <w:t>Port developments may</w:t>
      </w:r>
      <w:r w:rsidRPr="00C94D43">
        <w:rPr>
          <w:rFonts w:cstheme="minorHAnsi"/>
          <w:sz w:val="12"/>
        </w:rPr>
        <w:t xml:space="preserve"> also </w:t>
      </w:r>
      <w:r w:rsidRPr="00031610">
        <w:rPr>
          <w:rStyle w:val="StyleUnderline"/>
          <w:rFonts w:cstheme="minorHAnsi"/>
          <w:highlight w:val="cyan"/>
        </w:rPr>
        <w:t>produce tensions</w:t>
      </w:r>
      <w:r w:rsidRPr="00393C89">
        <w:rPr>
          <w:rStyle w:val="StyleUnderline"/>
          <w:rFonts w:cstheme="minorHAnsi"/>
        </w:rPr>
        <w:t xml:space="preserve"> based on historical development and socio-cultural composition</w:t>
      </w:r>
      <w:r w:rsidRPr="00C94D43">
        <w:rPr>
          <w:rFonts w:cstheme="minorHAnsi"/>
          <w:sz w:val="12"/>
        </w:rPr>
        <w:t xml:space="preserve">. The social composition of most ports has been influenced by centuries of migration. Ports serve as entry and exit points for migration and act as employment hubs; as a result, port demographics change continually over time. This has given them distinct advantages in promoting social interaction, intellectual tolerance, and religious exchanges. At the same time, however, </w:t>
      </w:r>
      <w:r w:rsidRPr="00393C89">
        <w:rPr>
          <w:rStyle w:val="StyleUnderline"/>
          <w:rFonts w:cstheme="minorHAnsi"/>
        </w:rPr>
        <w:t>the complex distribution of communities</w:t>
      </w:r>
      <w:r w:rsidRPr="00C94D43">
        <w:rPr>
          <w:rFonts w:cstheme="minorHAnsi"/>
          <w:sz w:val="12"/>
        </w:rPr>
        <w:t xml:space="preserve"> that has developed as a result of successive phases of migration </w:t>
      </w:r>
      <w:r w:rsidRPr="00393C89">
        <w:rPr>
          <w:rStyle w:val="StyleUnderline"/>
          <w:rFonts w:cstheme="minorHAnsi"/>
        </w:rPr>
        <w:t xml:space="preserve">can lead to security threats in locations where human development is compromised. </w:t>
      </w:r>
      <w:r w:rsidRPr="00031610">
        <w:rPr>
          <w:rStyle w:val="StyleUnderline"/>
          <w:rFonts w:cstheme="minorHAnsi"/>
          <w:highlight w:val="cyan"/>
        </w:rPr>
        <w:t>Mega-port development and expansion represents an unprecedented scale of intervention</w:t>
      </w:r>
      <w:r w:rsidRPr="00393C89">
        <w:rPr>
          <w:rStyle w:val="StyleUnderline"/>
          <w:rFonts w:cstheme="minorHAnsi"/>
        </w:rPr>
        <w:t xml:space="preserve"> in an otherwise organically constituted settlement. </w:t>
      </w:r>
      <w:r w:rsidRPr="00031610">
        <w:rPr>
          <w:rStyle w:val="StyleUnderline"/>
          <w:rFonts w:cstheme="minorHAnsi"/>
          <w:highlight w:val="cyan"/>
        </w:rPr>
        <w:t>This</w:t>
      </w:r>
      <w:r w:rsidRPr="00C94D43">
        <w:rPr>
          <w:rFonts w:cstheme="minorHAnsi"/>
          <w:sz w:val="12"/>
        </w:rPr>
        <w:t xml:space="preserve"> in turn </w:t>
      </w:r>
      <w:r w:rsidRPr="00031610">
        <w:rPr>
          <w:rStyle w:val="StyleUnderline"/>
          <w:rFonts w:cstheme="minorHAnsi"/>
          <w:highlight w:val="cyan"/>
        </w:rPr>
        <w:t xml:space="preserve">can lead to the relocation of people, or trigger </w:t>
      </w:r>
      <w:r w:rsidRPr="00667F0E">
        <w:rPr>
          <w:rStyle w:val="StyleUnderline"/>
          <w:rFonts w:cstheme="minorHAnsi"/>
        </w:rPr>
        <w:t xml:space="preserve">tribal, cultural, economic, and even religious </w:t>
      </w:r>
      <w:r w:rsidRPr="00031610">
        <w:rPr>
          <w:rStyle w:val="StyleUnderline"/>
          <w:rFonts w:cstheme="minorHAnsi"/>
          <w:highlight w:val="cyan"/>
        </w:rPr>
        <w:t>conflict</w:t>
      </w:r>
      <w:r w:rsidRPr="00C94D43">
        <w:rPr>
          <w:rFonts w:cstheme="minorHAnsi"/>
          <w:sz w:val="12"/>
        </w:rPr>
        <w:t xml:space="preserve">.[47] Since the Indian Ocean littoral has always been vulnerable to criminals and anti-national activities[48]—some internal and localised[49] and others of global significance[50]— state policies need to move towards balancing development of human capital with physical capital to create sustainable solutions. </w:t>
      </w:r>
      <w:r w:rsidRPr="00031610">
        <w:rPr>
          <w:rStyle w:val="StyleUnderline"/>
          <w:rFonts w:cstheme="minorHAnsi"/>
          <w:highlight w:val="cyan"/>
        </w:rPr>
        <w:t>The expansions required to accommodate mega-ships are problematic</w:t>
      </w:r>
      <w:r w:rsidRPr="00C94D43">
        <w:rPr>
          <w:rFonts w:cstheme="minorHAnsi"/>
          <w:sz w:val="12"/>
        </w:rPr>
        <w:t xml:space="preserve"> for other reasons. </w:t>
      </w:r>
      <w:r w:rsidRPr="00D8797A">
        <w:rPr>
          <w:rStyle w:val="StyleUnderline"/>
          <w:rFonts w:cstheme="minorHAnsi"/>
          <w:highlight w:val="cyan"/>
        </w:rPr>
        <w:t>They are</w:t>
      </w:r>
      <w:r w:rsidRPr="00393C89">
        <w:rPr>
          <w:rStyle w:val="StyleUnderline"/>
          <w:rFonts w:cstheme="minorHAnsi"/>
        </w:rPr>
        <w:t xml:space="preserve"> mostly </w:t>
      </w:r>
      <w:r w:rsidRPr="00D8797A">
        <w:rPr>
          <w:rStyle w:val="StyleUnderline"/>
          <w:rFonts w:cstheme="minorHAnsi"/>
          <w:highlight w:val="cyan"/>
        </w:rPr>
        <w:t>unplanned</w:t>
      </w:r>
      <w:r w:rsidRPr="00C94D43">
        <w:rPr>
          <w:rFonts w:cstheme="minorHAnsi"/>
          <w:sz w:val="12"/>
        </w:rPr>
        <w:t>—</w:t>
      </w:r>
      <w:r w:rsidRPr="002A013E">
        <w:rPr>
          <w:rStyle w:val="StyleUnderline"/>
        </w:rPr>
        <w:t>with</w:t>
      </w:r>
      <w:r w:rsidRPr="00C94D43">
        <w:rPr>
          <w:rFonts w:cstheme="minorHAnsi"/>
          <w:sz w:val="12"/>
        </w:rPr>
        <w:t xml:space="preserve"> </w:t>
      </w:r>
      <w:r w:rsidRPr="00D8797A">
        <w:rPr>
          <w:rStyle w:val="Emphasis"/>
          <w:highlight w:val="cyan"/>
        </w:rPr>
        <w:t>short-term gains in mind</w:t>
      </w:r>
      <w:r w:rsidRPr="00C94D43">
        <w:rPr>
          <w:rFonts w:cstheme="minorHAnsi"/>
          <w:sz w:val="12"/>
        </w:rPr>
        <w:t>—</w:t>
      </w:r>
      <w:r w:rsidRPr="00D8797A">
        <w:rPr>
          <w:rStyle w:val="StyleUnderline"/>
          <w:highlight w:val="cyan"/>
        </w:rPr>
        <w:t>aggravating</w:t>
      </w:r>
      <w:r w:rsidRPr="00D8797A">
        <w:rPr>
          <w:rFonts w:cstheme="minorHAnsi"/>
          <w:sz w:val="12"/>
          <w:highlight w:val="cyan"/>
        </w:rPr>
        <w:t xml:space="preserve"> </w:t>
      </w:r>
      <w:r w:rsidRPr="00D8797A">
        <w:rPr>
          <w:rStyle w:val="Emphasis"/>
          <w:highlight w:val="cyan"/>
        </w:rPr>
        <w:t>existing issues</w:t>
      </w:r>
      <w:r w:rsidRPr="00C94D43">
        <w:rPr>
          <w:rFonts w:cstheme="minorHAnsi"/>
          <w:sz w:val="12"/>
        </w:rPr>
        <w:t xml:space="preserve"> of urban congestion and related crime. </w:t>
      </w:r>
      <w:r w:rsidRPr="002A013E">
        <w:rPr>
          <w:rStyle w:val="StyleUnderline"/>
        </w:rPr>
        <w:t>Karachi</w:t>
      </w:r>
      <w:r w:rsidRPr="00C94D43">
        <w:rPr>
          <w:rFonts w:cstheme="minorHAnsi"/>
          <w:sz w:val="12"/>
        </w:rPr>
        <w:t xml:space="preserve"> seaport </w:t>
      </w:r>
      <w:r w:rsidRPr="002A013E">
        <w:rPr>
          <w:rStyle w:val="StyleUnderline"/>
        </w:rPr>
        <w:t>in</w:t>
      </w:r>
      <w:r w:rsidRPr="00C94D43">
        <w:rPr>
          <w:rFonts w:cstheme="minorHAnsi"/>
          <w:sz w:val="12"/>
        </w:rPr>
        <w:t xml:space="preserve"> </w:t>
      </w:r>
      <w:r w:rsidRPr="00C94D43">
        <w:rPr>
          <w:sz w:val="12"/>
        </w:rPr>
        <w:t>Pakistan is cited as a prime example of a well-located international trading port asset that grapples with unplanned</w:t>
      </w:r>
      <w:r w:rsidRPr="00C94D43">
        <w:rPr>
          <w:rStyle w:val="Emphasis"/>
        </w:rPr>
        <w:t xml:space="preserve"> </w:t>
      </w:r>
      <w:r w:rsidRPr="00D8797A">
        <w:rPr>
          <w:rStyle w:val="Emphasis"/>
          <w:highlight w:val="cyan"/>
        </w:rPr>
        <w:t>port expansions</w:t>
      </w:r>
      <w:r w:rsidRPr="00C94D43">
        <w:rPr>
          <w:rFonts w:cstheme="minorHAnsi"/>
          <w:sz w:val="12"/>
        </w:rPr>
        <w:t xml:space="preserve">, population </w:t>
      </w:r>
      <w:r w:rsidRPr="00D8797A">
        <w:rPr>
          <w:rStyle w:val="Emphasis"/>
        </w:rPr>
        <w:t>overflow</w:t>
      </w:r>
      <w:r w:rsidRPr="00C94D43">
        <w:rPr>
          <w:rFonts w:cstheme="minorHAnsi"/>
          <w:sz w:val="12"/>
        </w:rPr>
        <w:t xml:space="preserve">, </w:t>
      </w:r>
      <w:r w:rsidRPr="00C94D43">
        <w:rPr>
          <w:rStyle w:val="StyleUnderline"/>
        </w:rPr>
        <w:t>complex</w:t>
      </w:r>
      <w:r w:rsidRPr="00C94D43">
        <w:rPr>
          <w:rFonts w:cstheme="minorHAnsi"/>
          <w:sz w:val="12"/>
        </w:rPr>
        <w:t xml:space="preserve"> </w:t>
      </w:r>
      <w:r w:rsidRPr="00C94D43">
        <w:rPr>
          <w:rStyle w:val="StyleUnderline"/>
        </w:rPr>
        <w:t>urban demography</w:t>
      </w:r>
      <w:r w:rsidRPr="00C94D43">
        <w:rPr>
          <w:rFonts w:cstheme="minorHAnsi"/>
          <w:sz w:val="12"/>
        </w:rPr>
        <w:t xml:space="preserve">, urban </w:t>
      </w:r>
      <w:r w:rsidRPr="00D8797A">
        <w:rPr>
          <w:rStyle w:val="StyleUnderline"/>
        </w:rPr>
        <w:t>poverty</w:t>
      </w:r>
      <w:r w:rsidRPr="00C94D43">
        <w:rPr>
          <w:rFonts w:cstheme="minorHAnsi"/>
          <w:sz w:val="12"/>
        </w:rPr>
        <w:t xml:space="preserve">, </w:t>
      </w:r>
      <w:r w:rsidRPr="00D8797A">
        <w:rPr>
          <w:rStyle w:val="StyleUnderline"/>
        </w:rPr>
        <w:t>and</w:t>
      </w:r>
      <w:r w:rsidRPr="00D8797A">
        <w:rPr>
          <w:rFonts w:cstheme="minorHAnsi"/>
          <w:sz w:val="12"/>
        </w:rPr>
        <w:t xml:space="preserve"> </w:t>
      </w:r>
      <w:r w:rsidRPr="00D8797A">
        <w:rPr>
          <w:rStyle w:val="Emphasis"/>
        </w:rPr>
        <w:t>violent crime</w:t>
      </w:r>
      <w:r w:rsidRPr="00C94D43">
        <w:rPr>
          <w:rFonts w:cstheme="minorHAnsi"/>
          <w:sz w:val="12"/>
        </w:rPr>
        <w:t xml:space="preserve">.[51] </w:t>
      </w:r>
      <w:r w:rsidRPr="00C94D43">
        <w:rPr>
          <w:rStyle w:val="StyleUnderline"/>
        </w:rPr>
        <w:t xml:space="preserve">It </w:t>
      </w:r>
      <w:r w:rsidRPr="00D8797A">
        <w:rPr>
          <w:rStyle w:val="StyleUnderline"/>
          <w:highlight w:val="cyan"/>
        </w:rPr>
        <w:t xml:space="preserve">is a </w:t>
      </w:r>
      <w:r w:rsidRPr="00D8797A">
        <w:rPr>
          <w:rStyle w:val="Emphasis"/>
          <w:highlight w:val="cyan"/>
        </w:rPr>
        <w:t>key geopolitical asset</w:t>
      </w:r>
      <w:r w:rsidRPr="00C94D43">
        <w:rPr>
          <w:rFonts w:cstheme="minorHAnsi"/>
          <w:sz w:val="12"/>
        </w:rPr>
        <w:t xml:space="preserve"> </w:t>
      </w:r>
      <w:r w:rsidRPr="00D8797A">
        <w:rPr>
          <w:rStyle w:val="StyleUnderline"/>
          <w:highlight w:val="cyan"/>
        </w:rPr>
        <w:t>in</w:t>
      </w:r>
      <w:r w:rsidRPr="00C94D43">
        <w:rPr>
          <w:rFonts w:cstheme="minorHAnsi"/>
          <w:sz w:val="12"/>
        </w:rPr>
        <w:t xml:space="preserve"> </w:t>
      </w:r>
      <w:r w:rsidRPr="00D8797A">
        <w:rPr>
          <w:rStyle w:val="Emphasis"/>
          <w:highlight w:val="cyan"/>
        </w:rPr>
        <w:t>South Asian</w:t>
      </w:r>
      <w:r w:rsidRPr="00C94D43">
        <w:rPr>
          <w:rFonts w:cstheme="minorHAnsi"/>
          <w:sz w:val="12"/>
        </w:rPr>
        <w:t xml:space="preserve"> international </w:t>
      </w:r>
      <w:r w:rsidRPr="00D8797A">
        <w:rPr>
          <w:rStyle w:val="Emphasis"/>
          <w:highlight w:val="cyan"/>
        </w:rPr>
        <w:t>trades</w:t>
      </w:r>
      <w:r w:rsidRPr="00C94D43">
        <w:rPr>
          <w:rFonts w:cstheme="minorHAnsi"/>
          <w:sz w:val="12"/>
        </w:rPr>
        <w:t xml:space="preserve"> as the largest warm water deep-seaport in South Asia, and </w:t>
      </w:r>
      <w:r w:rsidRPr="00C94D43">
        <w:rPr>
          <w:rStyle w:val="StyleUnderline"/>
        </w:rPr>
        <w:t>owing to its proximity to the</w:t>
      </w:r>
      <w:r w:rsidRPr="00C94D43">
        <w:rPr>
          <w:rFonts w:cstheme="minorHAnsi"/>
          <w:sz w:val="12"/>
        </w:rPr>
        <w:t xml:space="preserve"> </w:t>
      </w:r>
      <w:r w:rsidRPr="00C94D43">
        <w:rPr>
          <w:rStyle w:val="Emphasis"/>
        </w:rPr>
        <w:t>Strait of Hormuz</w:t>
      </w:r>
      <w:r w:rsidRPr="00C94D43">
        <w:rPr>
          <w:sz w:val="12"/>
        </w:rPr>
        <w:t>. Singapore, by contrast, has been able to leverage its human capital to create wider economic benefits for its people by planning its port expansion activities. Successfully planned port development has played a significant role in the country’s development and trade competitiveness.</w:t>
      </w:r>
      <w:bookmarkStart w:id="0" w:name="_ednref52"/>
      <w:r w:rsidRPr="00C94D43">
        <w:rPr>
          <w:sz w:val="12"/>
        </w:rPr>
        <w:fldChar w:fldCharType="begin"/>
      </w:r>
      <w:r w:rsidRPr="00C94D43">
        <w:rPr>
          <w:sz w:val="12"/>
        </w:rPr>
        <w:instrText xml:space="preserve"> HYPERLINK "https://www.orfonline.org/research/mega-ships-in-the-indian-ocean-evaluating-the-impact-and-exploring-littoral-cooperation-53235/" \l "_edn52" </w:instrText>
      </w:r>
      <w:r w:rsidRPr="00C94D43">
        <w:rPr>
          <w:sz w:val="12"/>
        </w:rPr>
        <w:fldChar w:fldCharType="separate"/>
      </w:r>
      <w:r w:rsidRPr="00C94D43">
        <w:rPr>
          <w:rStyle w:val="Hyperlink"/>
          <w:sz w:val="12"/>
        </w:rPr>
        <w:t>[52]</w:t>
      </w:r>
      <w:r w:rsidRPr="00C94D43">
        <w:rPr>
          <w:sz w:val="12"/>
        </w:rPr>
        <w:fldChar w:fldCharType="end"/>
      </w:r>
      <w:bookmarkEnd w:id="0"/>
      <w:r w:rsidRPr="00C94D43">
        <w:rPr>
          <w:sz w:val="12"/>
        </w:rPr>
        <w:t>,</w:t>
      </w:r>
      <w:bookmarkStart w:id="1" w:name="_ftnref4"/>
      <w:r w:rsidRPr="00C94D43">
        <w:rPr>
          <w:sz w:val="12"/>
        </w:rPr>
        <w:fldChar w:fldCharType="begin"/>
      </w:r>
      <w:r w:rsidRPr="00C94D43">
        <w:rPr>
          <w:sz w:val="12"/>
        </w:rPr>
        <w:instrText xml:space="preserve"> HYPERLINK "https://www.orfonline.org/research/mega-ships-in-the-indian-ocean-evaluating-the-impact-and-exploring-littoral-cooperation-53235/" \l "_ftn4" </w:instrText>
      </w:r>
      <w:r w:rsidRPr="00C94D43">
        <w:rPr>
          <w:sz w:val="12"/>
        </w:rPr>
        <w:fldChar w:fldCharType="separate"/>
      </w:r>
      <w:r w:rsidRPr="00C94D43">
        <w:rPr>
          <w:rStyle w:val="Hyperlink"/>
          <w:sz w:val="12"/>
        </w:rPr>
        <w:t>[4]</w:t>
      </w:r>
      <w:r w:rsidRPr="00C94D43">
        <w:rPr>
          <w:sz w:val="12"/>
        </w:rPr>
        <w:fldChar w:fldCharType="end"/>
      </w:r>
      <w:bookmarkEnd w:id="1"/>
      <w:r w:rsidRPr="00C94D43">
        <w:rPr>
          <w:sz w:val="12"/>
        </w:rPr>
        <w:t xml:space="preserve"> As the example of Karachi shows (and inversely, Singapore implies), </w:t>
      </w:r>
      <w:r w:rsidRPr="00D8797A">
        <w:rPr>
          <w:rStyle w:val="StyleUnderline"/>
          <w:highlight w:val="cyan"/>
        </w:rPr>
        <w:t>most of developing Asia lacks</w:t>
      </w:r>
      <w:r w:rsidRPr="00C94D43">
        <w:rPr>
          <w:sz w:val="12"/>
        </w:rPr>
        <w:t xml:space="preserve"> the </w:t>
      </w:r>
      <w:r w:rsidRPr="002A013E">
        <w:rPr>
          <w:rStyle w:val="StyleUnderline"/>
        </w:rPr>
        <w:t xml:space="preserve">political </w:t>
      </w:r>
      <w:r w:rsidRPr="00D8797A">
        <w:rPr>
          <w:rStyle w:val="StyleUnderline"/>
          <w:highlight w:val="cyan"/>
        </w:rPr>
        <w:t>motivation</w:t>
      </w:r>
      <w:r w:rsidRPr="00C94D43">
        <w:rPr>
          <w:sz w:val="12"/>
        </w:rPr>
        <w:t xml:space="preserve">, </w:t>
      </w:r>
      <w:r w:rsidRPr="002A013E">
        <w:rPr>
          <w:rStyle w:val="StyleUnderline"/>
        </w:rPr>
        <w:t>expertise</w:t>
      </w:r>
      <w:r w:rsidRPr="00C94D43">
        <w:rPr>
          <w:sz w:val="12"/>
        </w:rPr>
        <w:t xml:space="preserve">, </w:t>
      </w:r>
      <w:r w:rsidRPr="002A013E">
        <w:rPr>
          <w:rStyle w:val="StyleUnderline"/>
        </w:rPr>
        <w:t xml:space="preserve">or money </w:t>
      </w:r>
      <w:r w:rsidRPr="00D8797A">
        <w:rPr>
          <w:rStyle w:val="StyleUnderline"/>
          <w:highlight w:val="cyan"/>
        </w:rPr>
        <w:t>to</w:t>
      </w:r>
      <w:r w:rsidRPr="002A013E">
        <w:rPr>
          <w:rStyle w:val="StyleUnderline"/>
        </w:rPr>
        <w:t xml:space="preserve"> </w:t>
      </w:r>
      <w:r w:rsidRPr="00D8797A">
        <w:rPr>
          <w:rStyle w:val="StyleUnderline"/>
          <w:highlight w:val="cyan"/>
        </w:rPr>
        <w:t>introduce</w:t>
      </w:r>
      <w:r w:rsidRPr="00D8797A">
        <w:rPr>
          <w:sz w:val="12"/>
          <w:highlight w:val="cyan"/>
        </w:rPr>
        <w:t xml:space="preserve"> </w:t>
      </w:r>
      <w:r w:rsidRPr="00D8797A">
        <w:rPr>
          <w:rStyle w:val="StyleUnderline"/>
          <w:highlight w:val="cyan"/>
        </w:rPr>
        <w:t>comprehensive</w:t>
      </w:r>
      <w:r w:rsidRPr="00C94D43">
        <w:rPr>
          <w:sz w:val="12"/>
        </w:rPr>
        <w:t xml:space="preserve"> coastal </w:t>
      </w:r>
      <w:r w:rsidRPr="00D8797A">
        <w:rPr>
          <w:rStyle w:val="StyleUnderline"/>
          <w:highlight w:val="cyan"/>
        </w:rPr>
        <w:t>management</w:t>
      </w:r>
      <w:r w:rsidRPr="002A013E">
        <w:rPr>
          <w:rStyle w:val="StyleUnderline"/>
        </w:rPr>
        <w:t xml:space="preserve"> plans</w:t>
      </w:r>
      <w:r w:rsidRPr="00C94D43">
        <w:rPr>
          <w:sz w:val="12"/>
        </w:rPr>
        <w:t xml:space="preserve"> at individual country level. It is thus important for these countries to select best practices and introduce joint policies for port expansion and development that examine ways of permitting economic growth while ensuring a better quality of life for all coastal dwellers. </w:t>
      </w:r>
      <w:r w:rsidRPr="00C94D43">
        <w:rPr>
          <w:rStyle w:val="StyleUnderline"/>
        </w:rPr>
        <w:t xml:space="preserve">The </w:t>
      </w:r>
      <w:r w:rsidRPr="00D8797A">
        <w:rPr>
          <w:rStyle w:val="StyleUnderline"/>
          <w:highlight w:val="cyan"/>
        </w:rPr>
        <w:t>highest</w:t>
      </w:r>
      <w:r w:rsidRPr="00C94D43">
        <w:rPr>
          <w:rStyle w:val="StyleUnderline"/>
        </w:rPr>
        <w:t xml:space="preserve"> </w:t>
      </w:r>
      <w:r w:rsidRPr="00D8797A">
        <w:rPr>
          <w:rStyle w:val="StyleUnderline"/>
          <w:highlight w:val="cyan"/>
        </w:rPr>
        <w:t>rate of</w:t>
      </w:r>
      <w:r w:rsidRPr="00C94D43">
        <w:rPr>
          <w:sz w:val="12"/>
        </w:rPr>
        <w:t xml:space="preserve"> </w:t>
      </w:r>
      <w:r w:rsidRPr="00C94D43">
        <w:rPr>
          <w:rStyle w:val="Emphasis"/>
        </w:rPr>
        <w:t xml:space="preserve">urban </w:t>
      </w:r>
      <w:r w:rsidRPr="00031610">
        <w:rPr>
          <w:rStyle w:val="Emphasis"/>
          <w:highlight w:val="cyan"/>
        </w:rPr>
        <w:t>land conversion</w:t>
      </w:r>
      <w:r w:rsidRPr="00C94D43">
        <w:rPr>
          <w:sz w:val="12"/>
        </w:rPr>
        <w:t xml:space="preserve"> (increased urban extension) in the coastal zone, </w:t>
      </w:r>
      <w:r w:rsidRPr="00D8797A">
        <w:rPr>
          <w:rStyle w:val="StyleUnderline"/>
          <w:highlight w:val="cyan"/>
        </w:rPr>
        <w:t>is taking place in</w:t>
      </w:r>
      <w:r w:rsidRPr="00C94D43">
        <w:rPr>
          <w:sz w:val="12"/>
        </w:rPr>
        <w:t xml:space="preserve"> China and </w:t>
      </w:r>
      <w:r w:rsidRPr="00D8797A">
        <w:rPr>
          <w:rStyle w:val="Emphasis"/>
          <w:highlight w:val="cyan"/>
        </w:rPr>
        <w:t>South</w:t>
      </w:r>
      <w:r w:rsidRPr="00C94D43">
        <w:rPr>
          <w:sz w:val="12"/>
          <w:szCs w:val="16"/>
        </w:rPr>
        <w:t xml:space="preserve">west </w:t>
      </w:r>
      <w:r w:rsidRPr="00D8797A">
        <w:rPr>
          <w:rStyle w:val="Emphasis"/>
          <w:highlight w:val="cyan"/>
        </w:rPr>
        <w:t>Asia</w:t>
      </w:r>
      <w:r w:rsidRPr="00C94D43">
        <w:rPr>
          <w:sz w:val="12"/>
        </w:rPr>
        <w:t>.</w:t>
      </w:r>
      <w:bookmarkStart w:id="2" w:name="_ednref53"/>
      <w:r w:rsidRPr="00C94D43">
        <w:rPr>
          <w:sz w:val="12"/>
        </w:rPr>
        <w:fldChar w:fldCharType="begin"/>
      </w:r>
      <w:r w:rsidRPr="00C94D43">
        <w:rPr>
          <w:sz w:val="12"/>
        </w:rPr>
        <w:instrText xml:space="preserve"> HYPERLINK "https://www.orfonline.org/research/mega-ships-in-the-indian-ocean-evaluating-the-impact-and-exploring-littoral-cooperation-53235/" \l "_edn53" </w:instrText>
      </w:r>
      <w:r w:rsidRPr="00C94D43">
        <w:rPr>
          <w:sz w:val="12"/>
        </w:rPr>
        <w:fldChar w:fldCharType="separate"/>
      </w:r>
      <w:r w:rsidRPr="00C94D43">
        <w:rPr>
          <w:rStyle w:val="Hyperlink"/>
          <w:sz w:val="12"/>
        </w:rPr>
        <w:t>[53]</w:t>
      </w:r>
      <w:r w:rsidRPr="00C94D43">
        <w:rPr>
          <w:sz w:val="12"/>
        </w:rPr>
        <w:fldChar w:fldCharType="end"/>
      </w:r>
      <w:bookmarkEnd w:id="2"/>
      <w:r w:rsidRPr="00C94D43">
        <w:rPr>
          <w:sz w:val="12"/>
        </w:rPr>
        <w:t xml:space="preserve"> </w:t>
      </w:r>
      <w:r w:rsidRPr="00D8797A">
        <w:rPr>
          <w:rStyle w:val="StyleUnderline"/>
          <w:highlight w:val="cyan"/>
        </w:rPr>
        <w:t>Trade</w:t>
      </w:r>
      <w:r w:rsidRPr="00C94D43">
        <w:rPr>
          <w:rStyle w:val="StyleUnderline"/>
        </w:rPr>
        <w:t xml:space="preserve"> flows between</w:t>
      </w:r>
      <w:r w:rsidRPr="00C94D43">
        <w:rPr>
          <w:sz w:val="12"/>
        </w:rPr>
        <w:t xml:space="preserve"> the two </w:t>
      </w:r>
      <w:r w:rsidRPr="00C94D43">
        <w:rPr>
          <w:rStyle w:val="StyleUnderline"/>
        </w:rPr>
        <w:t>regions</w:t>
      </w:r>
      <w:r w:rsidRPr="00C94D43">
        <w:rPr>
          <w:sz w:val="12"/>
        </w:rPr>
        <w:t xml:space="preserve"> </w:t>
      </w:r>
      <w:r w:rsidRPr="00D8797A">
        <w:rPr>
          <w:rStyle w:val="Emphasis"/>
          <w:highlight w:val="cyan"/>
        </w:rPr>
        <w:t>through the</w:t>
      </w:r>
      <w:r w:rsidRPr="00C94D43">
        <w:rPr>
          <w:rStyle w:val="Emphasis"/>
        </w:rPr>
        <w:t xml:space="preserve"> </w:t>
      </w:r>
      <w:r w:rsidRPr="00D8797A">
        <w:rPr>
          <w:rStyle w:val="Emphasis"/>
          <w:highlight w:val="cyan"/>
        </w:rPr>
        <w:t>Indian Ocean</w:t>
      </w:r>
      <w:r w:rsidRPr="00D8797A">
        <w:rPr>
          <w:sz w:val="12"/>
          <w:highlight w:val="cyan"/>
        </w:rPr>
        <w:t xml:space="preserve"> </w:t>
      </w:r>
      <w:r w:rsidRPr="00D8797A">
        <w:rPr>
          <w:rStyle w:val="StyleUnderline"/>
          <w:highlight w:val="cyan"/>
        </w:rPr>
        <w:t>account for</w:t>
      </w:r>
      <w:r w:rsidRPr="00C94D43">
        <w:rPr>
          <w:sz w:val="12"/>
        </w:rPr>
        <w:t xml:space="preserve"> almost </w:t>
      </w:r>
      <w:r w:rsidRPr="00D8797A">
        <w:rPr>
          <w:rStyle w:val="Emphasis"/>
          <w:highlight w:val="cyan"/>
        </w:rPr>
        <w:t>30 percent of world trade</w:t>
      </w:r>
      <w:r w:rsidRPr="00C94D43">
        <w:rPr>
          <w:sz w:val="12"/>
        </w:rPr>
        <w:t xml:space="preserve">. </w:t>
      </w:r>
      <w:r w:rsidRPr="00C94D43">
        <w:rPr>
          <w:rStyle w:val="StyleUnderline"/>
        </w:rPr>
        <w:t xml:space="preserve">The trends of </w:t>
      </w:r>
      <w:r w:rsidRPr="00D8797A">
        <w:rPr>
          <w:rStyle w:val="StyleUnderline"/>
          <w:highlight w:val="cyan"/>
        </w:rPr>
        <w:t>urban</w:t>
      </w:r>
      <w:r w:rsidRPr="00C94D43">
        <w:rPr>
          <w:sz w:val="12"/>
        </w:rPr>
        <w:t xml:space="preserve"> land and population </w:t>
      </w:r>
      <w:r w:rsidRPr="00D8797A">
        <w:rPr>
          <w:rStyle w:val="StyleUnderline"/>
          <w:highlight w:val="cyan"/>
        </w:rPr>
        <w:t>expansion rates in</w:t>
      </w:r>
      <w:r w:rsidRPr="00C94D43">
        <w:rPr>
          <w:sz w:val="12"/>
        </w:rPr>
        <w:t xml:space="preserve"> these and </w:t>
      </w:r>
      <w:r w:rsidRPr="00D8797A">
        <w:rPr>
          <w:rStyle w:val="Emphasis"/>
          <w:highlight w:val="cyan"/>
        </w:rPr>
        <w:t>Southeast Asian</w:t>
      </w:r>
      <w:r w:rsidRPr="00C94D43">
        <w:rPr>
          <w:sz w:val="12"/>
        </w:rPr>
        <w:t xml:space="preserve"> coastal </w:t>
      </w:r>
      <w:r w:rsidRPr="00C94D43">
        <w:rPr>
          <w:rStyle w:val="Emphasis"/>
        </w:rPr>
        <w:t>zones</w:t>
      </w:r>
      <w:r w:rsidRPr="00C94D43">
        <w:rPr>
          <w:sz w:val="12"/>
        </w:rPr>
        <w:t xml:space="preserve"> </w:t>
      </w:r>
      <w:r w:rsidRPr="00031610">
        <w:rPr>
          <w:rStyle w:val="StyleUnderline"/>
          <w:highlight w:val="cyan"/>
        </w:rPr>
        <w:t>is</w:t>
      </w:r>
      <w:r w:rsidRPr="00C94D43">
        <w:rPr>
          <w:sz w:val="12"/>
          <w:highlight w:val="cyan"/>
        </w:rPr>
        <w:t xml:space="preserve"> </w:t>
      </w:r>
      <w:r w:rsidRPr="00031610">
        <w:rPr>
          <w:rStyle w:val="Emphasis"/>
          <w:highlight w:val="cyan"/>
        </w:rPr>
        <w:t>expected</w:t>
      </w:r>
      <w:r w:rsidRPr="002A013E">
        <w:rPr>
          <w:rStyle w:val="Emphasis"/>
        </w:rPr>
        <w:t xml:space="preserve"> </w:t>
      </w:r>
      <w:r w:rsidRPr="00031610">
        <w:rPr>
          <w:rStyle w:val="Emphasis"/>
          <w:highlight w:val="cyan"/>
        </w:rPr>
        <w:t xml:space="preserve">to </w:t>
      </w:r>
      <w:r w:rsidRPr="00C94D43">
        <w:rPr>
          <w:sz w:val="12"/>
        </w:rPr>
        <w:t xml:space="preserve">continue or even </w:t>
      </w:r>
      <w:r w:rsidRPr="00C94D43">
        <w:rPr>
          <w:rStyle w:val="StyleUnderline"/>
          <w:highlight w:val="cyan"/>
        </w:rPr>
        <w:t>increase in</w:t>
      </w:r>
      <w:r w:rsidRPr="00C94D43">
        <w:rPr>
          <w:sz w:val="12"/>
        </w:rPr>
        <w:t xml:space="preserve">to </w:t>
      </w:r>
      <w:r w:rsidRPr="00C94D43">
        <w:rPr>
          <w:rStyle w:val="StyleUnderline"/>
          <w:highlight w:val="cyan"/>
        </w:rPr>
        <w:t>the future if countries are pushed into</w:t>
      </w:r>
      <w:r w:rsidRPr="00C94D43">
        <w:rPr>
          <w:sz w:val="12"/>
          <w:highlight w:val="cyan"/>
        </w:rPr>
        <w:t xml:space="preserve"> </w:t>
      </w:r>
      <w:r w:rsidRPr="00C94D43">
        <w:rPr>
          <w:rStyle w:val="Emphasis"/>
          <w:highlight w:val="cyan"/>
        </w:rPr>
        <w:t>expanding ports</w:t>
      </w:r>
      <w:r w:rsidRPr="00C94D43">
        <w:rPr>
          <w:sz w:val="12"/>
        </w:rPr>
        <w:t xml:space="preserve"> rapidly to accommodate mega-ships. Since littorals support intricate maritime infrastructure including ports, harbours, oil and gas terminals, and rail/road systems, they can create favourable conditions for illegal activities. Their governance can be a major challenge for civil security agencies if they are socially dysfunctional due to economic or resource disparities. It is therefore important to consider policy frameworks that examine </w:t>
      </w:r>
      <w:r w:rsidRPr="00031610">
        <w:rPr>
          <w:rStyle w:val="Emphasis"/>
          <w:highlight w:val="cyan"/>
        </w:rPr>
        <w:t>port expansion</w:t>
      </w:r>
      <w:r w:rsidRPr="002A013E">
        <w:rPr>
          <w:rStyle w:val="Emphasis"/>
        </w:rPr>
        <w:t xml:space="preserve"> plans</w:t>
      </w:r>
      <w:r w:rsidRPr="00C94D43">
        <w:rPr>
          <w:sz w:val="12"/>
        </w:rPr>
        <w:t xml:space="preserve"> taking into account not only economic development but the planning required to address issues including </w:t>
      </w:r>
      <w:r w:rsidRPr="00031610">
        <w:rPr>
          <w:rStyle w:val="Emphasis"/>
          <w:highlight w:val="cyan"/>
        </w:rPr>
        <w:t>increas</w:t>
      </w:r>
      <w:r w:rsidRPr="00C94D43">
        <w:rPr>
          <w:sz w:val="12"/>
          <w:highlight w:val="cyan"/>
        </w:rPr>
        <w:t>i</w:t>
      </w:r>
      <w:r w:rsidRPr="00C94D43">
        <w:rPr>
          <w:sz w:val="12"/>
        </w:rPr>
        <w:t xml:space="preserve">ng </w:t>
      </w:r>
      <w:r w:rsidRPr="00C94D43">
        <w:rPr>
          <w:rStyle w:val="Emphasis"/>
        </w:rPr>
        <w:t>crime</w:t>
      </w:r>
      <w:r w:rsidRPr="00C94D43">
        <w:rPr>
          <w:sz w:val="12"/>
        </w:rPr>
        <w:t xml:space="preserve">, </w:t>
      </w:r>
      <w:r w:rsidRPr="00667F0E">
        <w:rPr>
          <w:rStyle w:val="Emphasis"/>
        </w:rPr>
        <w:t>human rights</w:t>
      </w:r>
      <w:r w:rsidRPr="002A013E">
        <w:rPr>
          <w:rStyle w:val="Emphasis"/>
        </w:rPr>
        <w:t xml:space="preserve"> violations</w:t>
      </w:r>
      <w:r w:rsidRPr="00C94D43">
        <w:rPr>
          <w:sz w:val="12"/>
        </w:rPr>
        <w:t xml:space="preserve">, </w:t>
      </w:r>
      <w:r w:rsidRPr="00C94D43">
        <w:rPr>
          <w:rStyle w:val="StyleUnderline"/>
          <w:highlight w:val="cyan"/>
        </w:rPr>
        <w:t>ethnic c</w:t>
      </w:r>
      <w:r w:rsidRPr="00031610">
        <w:rPr>
          <w:rStyle w:val="Emphasis"/>
          <w:highlight w:val="cyan"/>
        </w:rPr>
        <w:t>onflicts</w:t>
      </w:r>
      <w:r w:rsidRPr="00C94D43">
        <w:rPr>
          <w:sz w:val="12"/>
        </w:rPr>
        <w:t xml:space="preserve">, </w:t>
      </w:r>
      <w:r w:rsidRPr="007031B0">
        <w:rPr>
          <w:rStyle w:val="StyleUnderline"/>
          <w:highlight w:val="cyan"/>
        </w:rPr>
        <w:t>and</w:t>
      </w:r>
      <w:r w:rsidRPr="00C94D43">
        <w:rPr>
          <w:rStyle w:val="StyleUnderline"/>
        </w:rPr>
        <w:t xml:space="preserve"> the</w:t>
      </w:r>
      <w:r w:rsidRPr="00C94D43">
        <w:rPr>
          <w:sz w:val="12"/>
        </w:rPr>
        <w:t xml:space="preserve"> </w:t>
      </w:r>
      <w:r w:rsidRPr="007031B0">
        <w:rPr>
          <w:rStyle w:val="Emphasis"/>
          <w:highlight w:val="cyan"/>
        </w:rPr>
        <w:t>dislocation</w:t>
      </w:r>
      <w:r w:rsidRPr="002A013E">
        <w:rPr>
          <w:rStyle w:val="Emphasis"/>
        </w:rPr>
        <w:t xml:space="preserve"> of people</w:t>
      </w:r>
      <w:r w:rsidRPr="00C94D43">
        <w:rPr>
          <w:sz w:val="12"/>
        </w:rPr>
        <w:t>.</w:t>
      </w:r>
    </w:p>
    <w:p w14:paraId="70D571A0" w14:textId="77777777" w:rsidR="007C0B01" w:rsidRPr="006A6441" w:rsidRDefault="007C0B01" w:rsidP="007C0B01">
      <w:pPr>
        <w:keepNext/>
        <w:keepLines/>
        <w:spacing w:before="40" w:after="0"/>
        <w:outlineLvl w:val="3"/>
        <w:rPr>
          <w:rFonts w:eastAsiaTheme="majorEastAsia" w:cstheme="majorBidi"/>
          <w:b/>
          <w:iCs/>
          <w:sz w:val="26"/>
        </w:rPr>
      </w:pPr>
      <w:r w:rsidRPr="00272020">
        <w:rPr>
          <w:rFonts w:eastAsiaTheme="majorEastAsia" w:cstheme="majorBidi"/>
          <w:b/>
          <w:iCs/>
          <w:sz w:val="26"/>
        </w:rPr>
        <w:t>Instability escalates---</w:t>
      </w:r>
      <w:r>
        <w:rPr>
          <w:rFonts w:eastAsiaTheme="majorEastAsia" w:cstheme="majorBidi"/>
          <w:b/>
          <w:iCs/>
          <w:sz w:val="26"/>
        </w:rPr>
        <w:t>Southeast Asia</w:t>
      </w:r>
      <w:r w:rsidRPr="00272020">
        <w:rPr>
          <w:rFonts w:eastAsiaTheme="majorEastAsia" w:cstheme="majorBidi"/>
          <w:b/>
          <w:iCs/>
          <w:sz w:val="26"/>
        </w:rPr>
        <w:t xml:space="preserve"> is a </w:t>
      </w:r>
      <w:r w:rsidRPr="00272020">
        <w:rPr>
          <w:rFonts w:eastAsiaTheme="majorEastAsia" w:cstheme="majorBidi"/>
          <w:b/>
          <w:iCs/>
          <w:sz w:val="26"/>
          <w:u w:val="single"/>
        </w:rPr>
        <w:t>flashpoint</w:t>
      </w:r>
      <w:r>
        <w:rPr>
          <w:rFonts w:eastAsiaTheme="majorEastAsia" w:cstheme="majorBidi"/>
          <w:b/>
          <w:iCs/>
          <w:sz w:val="26"/>
        </w:rPr>
        <w:t>.</w:t>
      </w:r>
    </w:p>
    <w:p w14:paraId="47750A8D" w14:textId="77777777" w:rsidR="007C0B01" w:rsidRPr="00272020" w:rsidRDefault="007C0B01" w:rsidP="007C0B01">
      <w:r w:rsidRPr="00272020">
        <w:t xml:space="preserve">Ei Sun </w:t>
      </w:r>
      <w:r w:rsidRPr="00272020">
        <w:rPr>
          <w:b/>
          <w:bCs/>
          <w:sz w:val="26"/>
        </w:rPr>
        <w:t>Oh 16</w:t>
      </w:r>
      <w:r w:rsidRPr="00272020">
        <w:t>, Senior Fellow, Singapore Institute of International Affairs / Principal Adviser, Pacific Research Center, Malaysia, 9-20-17, Say ‘No’ To Balkanization – The Manila Times, Manila Times, https://www.manilatimes.net/2017/09/20/opinion/analysis/say-no-balkanization/351621/351621/</w:t>
      </w:r>
    </w:p>
    <w:p w14:paraId="70228DC6" w14:textId="77777777" w:rsidR="007C0B01" w:rsidRPr="00D64D95" w:rsidRDefault="007C0B01" w:rsidP="007C0B01">
      <w:pPr>
        <w:rPr>
          <w:sz w:val="16"/>
        </w:rPr>
      </w:pPr>
      <w:r w:rsidRPr="006A6441">
        <w:rPr>
          <w:sz w:val="16"/>
        </w:rPr>
        <w:t xml:space="preserve">There are those who bluntly question what is the point of having Asean (Association of South East Asian Nations) at all if it were not to take a proactive role in </w:t>
      </w:r>
      <w:r w:rsidRPr="00031610">
        <w:rPr>
          <w:rStyle w:val="Emphasis"/>
          <w:highlight w:val="cyan"/>
        </w:rPr>
        <w:t>regional matter</w:t>
      </w:r>
      <w:r w:rsidRPr="006A6441">
        <w:rPr>
          <w:sz w:val="16"/>
        </w:rPr>
        <w:t xml:space="preserve">s, especially those of strategic importance? </w:t>
      </w:r>
      <w:r w:rsidRPr="00272020">
        <w:rPr>
          <w:u w:val="single"/>
        </w:rPr>
        <w:t xml:space="preserve">The </w:t>
      </w:r>
      <w:r w:rsidRPr="0007589E">
        <w:rPr>
          <w:rStyle w:val="Emphasis"/>
        </w:rPr>
        <w:t>answer to this question</w:t>
      </w:r>
      <w:r w:rsidRPr="00272020">
        <w:rPr>
          <w:u w:val="single"/>
        </w:rPr>
        <w:t xml:space="preserve"> </w:t>
      </w:r>
      <w:r w:rsidRPr="00031610">
        <w:rPr>
          <w:highlight w:val="cyan"/>
          <w:u w:val="single"/>
        </w:rPr>
        <w:t>is</w:t>
      </w:r>
      <w:r w:rsidRPr="006A6441">
        <w:rPr>
          <w:sz w:val="16"/>
        </w:rPr>
        <w:t xml:space="preserve">, alas, perhaps </w:t>
      </w:r>
      <w:r w:rsidRPr="00031610">
        <w:rPr>
          <w:rStyle w:val="Emphasis"/>
          <w:highlight w:val="cyan"/>
        </w:rPr>
        <w:t>an existentialist</w:t>
      </w:r>
      <w:r w:rsidRPr="00031610">
        <w:rPr>
          <w:highlight w:val="cyan"/>
          <w:u w:val="single"/>
        </w:rPr>
        <w:t xml:space="preserve"> one</w:t>
      </w:r>
      <w:r w:rsidRPr="00272020">
        <w:rPr>
          <w:u w:val="single"/>
        </w:rPr>
        <w:t>.</w:t>
      </w:r>
      <w:r w:rsidRPr="00272020">
        <w:rPr>
          <w:sz w:val="20"/>
          <w:u w:val="single"/>
        </w:rPr>
        <w:t xml:space="preserve"> </w:t>
      </w:r>
      <w:r w:rsidRPr="006A6441">
        <w:rPr>
          <w:sz w:val="16"/>
        </w:rPr>
        <w:t xml:space="preserve">For indeed what would </w:t>
      </w:r>
      <w:r w:rsidRPr="00031610">
        <w:rPr>
          <w:rStyle w:val="Emphasis"/>
          <w:highlight w:val="cyan"/>
        </w:rPr>
        <w:t>Southeast Asia</w:t>
      </w:r>
      <w:r w:rsidRPr="006A6441">
        <w:rPr>
          <w:sz w:val="16"/>
        </w:rPr>
        <w:t xml:space="preserve"> be if we do not at least have a regional organization in the form of Asean? Well, one possible outlook </w:t>
      </w:r>
      <w:r w:rsidRPr="00031610">
        <w:rPr>
          <w:highlight w:val="cyan"/>
          <w:u w:val="single"/>
        </w:rPr>
        <w:t>would be</w:t>
      </w:r>
      <w:r w:rsidRPr="006A6441">
        <w:rPr>
          <w:sz w:val="16"/>
        </w:rPr>
        <w:t xml:space="preserve"> that we are </w:t>
      </w:r>
      <w:r w:rsidRPr="00031610">
        <w:rPr>
          <w:rStyle w:val="Emphasis"/>
          <w:highlight w:val="cyan"/>
        </w:rPr>
        <w:t>Balkanized</w:t>
      </w:r>
      <w:r w:rsidRPr="006A6441">
        <w:rPr>
          <w:sz w:val="16"/>
        </w:rPr>
        <w:t xml:space="preserve">. And what does that mean? </w:t>
      </w:r>
      <w:r w:rsidRPr="00272020">
        <w:rPr>
          <w:u w:val="single"/>
        </w:rPr>
        <w:t xml:space="preserve">The </w:t>
      </w:r>
      <w:r w:rsidRPr="0007589E">
        <w:rPr>
          <w:rStyle w:val="Emphasis"/>
        </w:rPr>
        <w:t>Balkan</w:t>
      </w:r>
      <w:r w:rsidRPr="00272020">
        <w:rPr>
          <w:u w:val="single"/>
        </w:rPr>
        <w:t xml:space="preserve"> Peninsula</w:t>
      </w:r>
      <w:r w:rsidRPr="006A6441">
        <w:rPr>
          <w:sz w:val="16"/>
        </w:rPr>
        <w:t xml:space="preserve">, which roughly comprises the former Yugoslavia and Albania, </w:t>
      </w:r>
      <w:r w:rsidRPr="00272020">
        <w:rPr>
          <w:u w:val="single"/>
        </w:rPr>
        <w:t xml:space="preserve">has been </w:t>
      </w:r>
      <w:r w:rsidRPr="0007589E">
        <w:rPr>
          <w:rStyle w:val="Emphasis"/>
        </w:rPr>
        <w:t>one of the world’s</w:t>
      </w:r>
      <w:r w:rsidRPr="006A6441">
        <w:rPr>
          <w:sz w:val="16"/>
        </w:rPr>
        <w:t xml:space="preserve"> most </w:t>
      </w:r>
      <w:r w:rsidRPr="0007589E">
        <w:rPr>
          <w:rStyle w:val="Emphasis"/>
        </w:rPr>
        <w:t>ethnically</w:t>
      </w:r>
      <w:r w:rsidRPr="00272020">
        <w:rPr>
          <w:u w:val="single"/>
        </w:rPr>
        <w:t xml:space="preserve"> and </w:t>
      </w:r>
      <w:r w:rsidRPr="0007589E">
        <w:rPr>
          <w:rStyle w:val="Emphasis"/>
        </w:rPr>
        <w:t>religiously diverse</w:t>
      </w:r>
      <w:r w:rsidRPr="006A6441">
        <w:rPr>
          <w:sz w:val="16"/>
        </w:rPr>
        <w:t xml:space="preserve"> and thus tense regions. Within a small confine of rather rugged terrain, there live side by side Orthodox Serbs, Muslim Bosnians and Catholic Croats, to name but a few of the Balkan tribes. </w:t>
      </w:r>
      <w:r w:rsidRPr="00272020">
        <w:rPr>
          <w:u w:val="single"/>
        </w:rPr>
        <w:t xml:space="preserve">Their </w:t>
      </w:r>
      <w:r w:rsidRPr="00031610">
        <w:rPr>
          <w:rStyle w:val="Emphasis"/>
          <w:highlight w:val="cyan"/>
        </w:rPr>
        <w:t>incessant bickering</w:t>
      </w:r>
      <w:r w:rsidRPr="00031610">
        <w:rPr>
          <w:sz w:val="16"/>
          <w:highlight w:val="cyan"/>
        </w:rPr>
        <w:t xml:space="preserve"> </w:t>
      </w:r>
      <w:r w:rsidRPr="00031610">
        <w:rPr>
          <w:highlight w:val="cyan"/>
          <w:u w:val="single"/>
        </w:rPr>
        <w:t>led to</w:t>
      </w:r>
      <w:r w:rsidRPr="006A6441">
        <w:rPr>
          <w:sz w:val="16"/>
        </w:rPr>
        <w:t xml:space="preserve"> the assassination of the Austro-Hungarian heir to the throne and thus the onset of the First </w:t>
      </w:r>
      <w:r w:rsidRPr="00031610">
        <w:rPr>
          <w:rStyle w:val="Emphasis"/>
          <w:highlight w:val="cyan"/>
        </w:rPr>
        <w:t>World War</w:t>
      </w:r>
      <w:r w:rsidRPr="006A6441">
        <w:rPr>
          <w:sz w:val="16"/>
        </w:rPr>
        <w:t xml:space="preserve"> a century ago. Yugoslavians were ruled with an iron fist under the communist dictator Tito for nearly half a century after the Second World War and thus maintained a forced peace. But all hell broke loose in the 1990s, with the various former component republics of Yugoslavia at war with each other and often within themselves too, culminating in many different horrible tales of genocide, war crimes and crimes against humanity. </w:t>
      </w:r>
      <w:r w:rsidRPr="00031610">
        <w:rPr>
          <w:highlight w:val="cyan"/>
          <w:u w:val="single"/>
        </w:rPr>
        <w:t xml:space="preserve">The </w:t>
      </w:r>
      <w:r w:rsidRPr="00031610">
        <w:rPr>
          <w:rStyle w:val="Emphasis"/>
          <w:highlight w:val="cyan"/>
        </w:rPr>
        <w:t>relative peace</w:t>
      </w:r>
      <w:r w:rsidRPr="00272020">
        <w:rPr>
          <w:u w:val="single"/>
        </w:rPr>
        <w:t xml:space="preserve"> there now </w:t>
      </w:r>
      <w:r w:rsidRPr="00031610">
        <w:rPr>
          <w:rStyle w:val="Emphasis"/>
          <w:highlight w:val="cyan"/>
        </w:rPr>
        <w:t>can at best</w:t>
      </w:r>
      <w:r w:rsidRPr="00031610">
        <w:rPr>
          <w:sz w:val="16"/>
          <w:highlight w:val="cyan"/>
        </w:rPr>
        <w:t xml:space="preserve"> </w:t>
      </w:r>
      <w:r w:rsidRPr="00031610">
        <w:rPr>
          <w:highlight w:val="cyan"/>
          <w:u w:val="single"/>
        </w:rPr>
        <w:t>be</w:t>
      </w:r>
      <w:r w:rsidRPr="00272020">
        <w:rPr>
          <w:u w:val="single"/>
        </w:rPr>
        <w:t xml:space="preserve"> described as </w:t>
      </w:r>
      <w:r w:rsidRPr="00031610">
        <w:rPr>
          <w:rStyle w:val="Emphasis"/>
          <w:highlight w:val="cyan"/>
        </w:rPr>
        <w:t>temporary</w:t>
      </w:r>
      <w:r w:rsidRPr="00272020">
        <w:rPr>
          <w:u w:val="single"/>
        </w:rPr>
        <w:t>.</w:t>
      </w:r>
      <w:r w:rsidRPr="00272020">
        <w:rPr>
          <w:sz w:val="20"/>
          <w:u w:val="single"/>
        </w:rPr>
        <w:t xml:space="preserve"> </w:t>
      </w:r>
      <w:r w:rsidRPr="006A6441">
        <w:rPr>
          <w:sz w:val="16"/>
        </w:rPr>
        <w:t xml:space="preserve">And at least in theory we the various nations in </w:t>
      </w:r>
      <w:r w:rsidRPr="00031610">
        <w:rPr>
          <w:rStyle w:val="Emphasis"/>
          <w:highlight w:val="cyan"/>
        </w:rPr>
        <w:t>Southeast Asia</w:t>
      </w:r>
      <w:r w:rsidRPr="00031610">
        <w:rPr>
          <w:sz w:val="16"/>
          <w:highlight w:val="cyan"/>
        </w:rPr>
        <w:t xml:space="preserve"> </w:t>
      </w:r>
      <w:r w:rsidRPr="00031610">
        <w:rPr>
          <w:highlight w:val="cyan"/>
          <w:u w:val="single"/>
        </w:rPr>
        <w:t>have</w:t>
      </w:r>
      <w:r w:rsidRPr="00272020">
        <w:rPr>
          <w:u w:val="single"/>
        </w:rPr>
        <w:t xml:space="preserve"> the comparable </w:t>
      </w:r>
      <w:r w:rsidRPr="00031610">
        <w:rPr>
          <w:rStyle w:val="Emphasis"/>
          <w:highlight w:val="cyan"/>
        </w:rPr>
        <w:t>“ingredients”</w:t>
      </w:r>
      <w:r w:rsidRPr="00031610">
        <w:rPr>
          <w:highlight w:val="cyan"/>
          <w:u w:val="single"/>
        </w:rPr>
        <w:t xml:space="preserve"> that</w:t>
      </w:r>
      <w:r w:rsidRPr="00272020">
        <w:rPr>
          <w:u w:val="single"/>
        </w:rPr>
        <w:t xml:space="preserve"> could have </w:t>
      </w:r>
      <w:r w:rsidRPr="00031610">
        <w:rPr>
          <w:rStyle w:val="Emphasis"/>
          <w:highlight w:val="cyan"/>
        </w:rPr>
        <w:t>led to</w:t>
      </w:r>
      <w:r w:rsidRPr="006A6441">
        <w:rPr>
          <w:sz w:val="16"/>
        </w:rPr>
        <w:t xml:space="preserve"> the same, </w:t>
      </w:r>
      <w:r w:rsidRPr="00272020">
        <w:rPr>
          <w:u w:val="single"/>
        </w:rPr>
        <w:t xml:space="preserve">if not </w:t>
      </w:r>
      <w:r w:rsidRPr="00031610">
        <w:rPr>
          <w:rStyle w:val="Emphasis"/>
          <w:highlight w:val="cyan"/>
        </w:rPr>
        <w:t>higher degree</w:t>
      </w:r>
      <w:r w:rsidRPr="00031610">
        <w:rPr>
          <w:sz w:val="16"/>
          <w:highlight w:val="cyan"/>
        </w:rPr>
        <w:t xml:space="preserve"> </w:t>
      </w:r>
      <w:r w:rsidRPr="00031610">
        <w:rPr>
          <w:highlight w:val="cyan"/>
          <w:u w:val="single"/>
        </w:rPr>
        <w:t>of havoc, as</w:t>
      </w:r>
      <w:r w:rsidRPr="00272020">
        <w:rPr>
          <w:u w:val="single"/>
        </w:rPr>
        <w:t xml:space="preserve"> the </w:t>
      </w:r>
      <w:r w:rsidRPr="00031610">
        <w:rPr>
          <w:rStyle w:val="Emphasis"/>
          <w:highlight w:val="cyan"/>
        </w:rPr>
        <w:t>Balkans</w:t>
      </w:r>
      <w:r w:rsidRPr="00272020">
        <w:rPr>
          <w:u w:val="single"/>
        </w:rPr>
        <w:t>.</w:t>
      </w:r>
      <w:r w:rsidRPr="006A6441">
        <w:rPr>
          <w:sz w:val="16"/>
        </w:rPr>
        <w:t xml:space="preserve"> There are Muslims, Christians and Buddhists (and even some Hindus) among us, and we are each fiercely proud of our respective ethnic backgrounds. So, we could have each staked our claim to our pride and “greatness” and assumed a rival posture to our neighbors, instigating war at the first hint of insult. Even just as an individual commentator on regional affairs, I myself have not immune to attack but subject to that sort of war cry from a neighboring country due only to a well-meaning media comment of mine, albeit at a civil-society level. So, </w:t>
      </w:r>
      <w:r w:rsidRPr="00272020">
        <w:rPr>
          <w:u w:val="single"/>
        </w:rPr>
        <w:t xml:space="preserve">things could </w:t>
      </w:r>
      <w:r w:rsidRPr="0007589E">
        <w:rPr>
          <w:rStyle w:val="Emphasis"/>
        </w:rPr>
        <w:t>have gone</w:t>
      </w:r>
      <w:r w:rsidRPr="006A6441">
        <w:rPr>
          <w:sz w:val="16"/>
        </w:rPr>
        <w:t xml:space="preserve"> </w:t>
      </w:r>
      <w:r w:rsidRPr="00272020">
        <w:rPr>
          <w:u w:val="single"/>
        </w:rPr>
        <w:t xml:space="preserve">the </w:t>
      </w:r>
      <w:r w:rsidRPr="0007589E">
        <w:rPr>
          <w:rStyle w:val="Emphasis"/>
        </w:rPr>
        <w:t>Balkan way</w:t>
      </w:r>
      <w:r w:rsidRPr="006A6441">
        <w:rPr>
          <w:sz w:val="16"/>
        </w:rPr>
        <w:t xml:space="preserve"> from way back during the early days of our independence from our respective colonial yokes. And we were almost there. </w:t>
      </w:r>
      <w:r w:rsidRPr="00031610">
        <w:rPr>
          <w:highlight w:val="cyan"/>
          <w:u w:val="single"/>
        </w:rPr>
        <w:t xml:space="preserve">Right </w:t>
      </w:r>
      <w:r w:rsidRPr="00031610">
        <w:rPr>
          <w:rStyle w:val="Emphasis"/>
          <w:highlight w:val="cyan"/>
        </w:rPr>
        <w:t>before</w:t>
      </w:r>
      <w:r w:rsidRPr="006A6441">
        <w:rPr>
          <w:sz w:val="16"/>
        </w:rPr>
        <w:t xml:space="preserve"> and after </w:t>
      </w:r>
      <w:r w:rsidRPr="00031610">
        <w:rPr>
          <w:rStyle w:val="Emphasis"/>
          <w:highlight w:val="cyan"/>
        </w:rPr>
        <w:t>Malaysia’s</w:t>
      </w:r>
      <w:r w:rsidRPr="00031610">
        <w:rPr>
          <w:highlight w:val="cyan"/>
          <w:u w:val="single"/>
        </w:rPr>
        <w:t xml:space="preserve"> formation</w:t>
      </w:r>
      <w:r w:rsidRPr="006A6441">
        <w:rPr>
          <w:sz w:val="16"/>
        </w:rPr>
        <w:t xml:space="preserve">, for example, the so-called “Confrontation” was launched to oppose it, with skirmishes taking place for a few years. But </w:t>
      </w:r>
      <w:r w:rsidRPr="00031610">
        <w:rPr>
          <w:highlight w:val="cyan"/>
          <w:u w:val="single"/>
        </w:rPr>
        <w:t xml:space="preserve">wiser heads </w:t>
      </w:r>
      <w:r w:rsidRPr="00031610">
        <w:rPr>
          <w:rStyle w:val="Emphasis"/>
          <w:highlight w:val="cyan"/>
        </w:rPr>
        <w:t>prevailed</w:t>
      </w:r>
      <w:r w:rsidRPr="006A6441">
        <w:rPr>
          <w:sz w:val="16"/>
        </w:rPr>
        <w:t xml:space="preserve">, and all our </w:t>
      </w:r>
      <w:r w:rsidRPr="00272020">
        <w:rPr>
          <w:u w:val="single"/>
        </w:rPr>
        <w:t xml:space="preserve">former </w:t>
      </w:r>
      <w:r w:rsidRPr="0007589E">
        <w:rPr>
          <w:rStyle w:val="Emphasis"/>
        </w:rPr>
        <w:t>leaders</w:t>
      </w:r>
      <w:r w:rsidRPr="00272020">
        <w:rPr>
          <w:iCs/>
          <w:u w:val="single"/>
          <w:bdr w:val="single" w:sz="8" w:space="0" w:color="auto"/>
        </w:rPr>
        <w:t xml:space="preserve"> </w:t>
      </w:r>
      <w:r w:rsidRPr="00031610">
        <w:rPr>
          <w:rStyle w:val="Emphasis"/>
          <w:highlight w:val="cyan"/>
        </w:rPr>
        <w:t>decided</w:t>
      </w:r>
      <w:r w:rsidRPr="00031610">
        <w:rPr>
          <w:highlight w:val="cyan"/>
          <w:u w:val="single"/>
        </w:rPr>
        <w:t xml:space="preserve"> not to go </w:t>
      </w:r>
      <w:r w:rsidRPr="00031610">
        <w:rPr>
          <w:rStyle w:val="Emphasis"/>
          <w:highlight w:val="cyan"/>
        </w:rPr>
        <w:t>down</w:t>
      </w:r>
      <w:r w:rsidRPr="006A6441">
        <w:rPr>
          <w:sz w:val="16"/>
        </w:rPr>
        <w:t xml:space="preserve"> </w:t>
      </w:r>
      <w:r w:rsidRPr="00031610">
        <w:rPr>
          <w:highlight w:val="cyan"/>
          <w:u w:val="single"/>
        </w:rPr>
        <w:t>that</w:t>
      </w:r>
      <w:r w:rsidRPr="00272020">
        <w:rPr>
          <w:u w:val="single"/>
        </w:rPr>
        <w:t xml:space="preserve"> </w:t>
      </w:r>
      <w:r w:rsidRPr="0007589E">
        <w:rPr>
          <w:rStyle w:val="Emphasis"/>
        </w:rPr>
        <w:t>mutually destructive</w:t>
      </w:r>
      <w:r w:rsidRPr="00272020">
        <w:rPr>
          <w:u w:val="single"/>
        </w:rPr>
        <w:t xml:space="preserve"> </w:t>
      </w:r>
      <w:r w:rsidRPr="00031610">
        <w:rPr>
          <w:highlight w:val="cyan"/>
          <w:u w:val="single"/>
        </w:rPr>
        <w:t>path toward</w:t>
      </w:r>
      <w:r w:rsidRPr="006A6441">
        <w:rPr>
          <w:sz w:val="16"/>
        </w:rPr>
        <w:t xml:space="preserve"> total </w:t>
      </w:r>
      <w:r w:rsidRPr="00031610">
        <w:rPr>
          <w:rStyle w:val="Emphasis"/>
          <w:highlight w:val="cyan"/>
        </w:rPr>
        <w:t>annihilation</w:t>
      </w:r>
      <w:r w:rsidRPr="006A6441">
        <w:rPr>
          <w:sz w:val="16"/>
        </w:rPr>
        <w:t xml:space="preserve">. Instead, we decided to set aside or overlook our cultural and political differences, great that they may be, and form Asean to bring us closer together, but only to a degree of closeness that we are all comfortable with. And that degree of comfort is essential for Asean’s long-term survival as a regional platform for peace and hopefully also security, but peace with each other first and foremost. In the early days of Asean, when the Vietnam War was raging, there was a perceived “common enemy” in the likelihood of communist insurgency flipping many Southeast Asian countries red in a domino effect, so the founding members of Asean understandably came very close together in security concerns, although even then there was not an explicit military alliance forged. As the Vietnam War receded, Asean members felt that it was time to focus on their collective and respective economic development, and so the whole focus of Asean switched to that of promoting economic cooperation and coordination. Ambitious socioeconomic frameworks were envisioned and enacted, such as the various Asean free trade agreements with the major trading powers of the world, culminating in Asean’s own free-trade-plus framework, the Asean Economic Community which is supposed to promote the free flow of goods, services and many more across Asean members’ boundaries. We live in very turbulent and dangerous times, </w:t>
      </w:r>
      <w:r w:rsidRPr="00272020">
        <w:rPr>
          <w:u w:val="single"/>
        </w:rPr>
        <w:t xml:space="preserve">with </w:t>
      </w:r>
      <w:r w:rsidRPr="00031610">
        <w:rPr>
          <w:rStyle w:val="Emphasis"/>
          <w:highlight w:val="cyan"/>
        </w:rPr>
        <w:t>nationalism</w:t>
      </w:r>
      <w:r w:rsidRPr="006A6441">
        <w:rPr>
          <w:sz w:val="16"/>
        </w:rPr>
        <w:t xml:space="preserve"> and its attendant jingoistic sentiments on the rise across the globe, including in some of the most advanced countries. My own personal negative experience above, although only encountered online, has persuaded me that </w:t>
      </w:r>
      <w:r w:rsidRPr="00031610">
        <w:rPr>
          <w:highlight w:val="cyan"/>
          <w:u w:val="single"/>
        </w:rPr>
        <w:t xml:space="preserve">if left </w:t>
      </w:r>
      <w:r w:rsidRPr="00031610">
        <w:rPr>
          <w:rStyle w:val="Emphasis"/>
          <w:highlight w:val="cyan"/>
        </w:rPr>
        <w:t>unchecked</w:t>
      </w:r>
      <w:r w:rsidRPr="006A6441">
        <w:rPr>
          <w:sz w:val="16"/>
        </w:rPr>
        <w:t xml:space="preserve">, such </w:t>
      </w:r>
      <w:r w:rsidRPr="00272020">
        <w:rPr>
          <w:u w:val="single"/>
        </w:rPr>
        <w:t xml:space="preserve">negative trends </w:t>
      </w:r>
      <w:r w:rsidRPr="00031610">
        <w:rPr>
          <w:highlight w:val="cyan"/>
          <w:u w:val="single"/>
        </w:rPr>
        <w:t>would</w:t>
      </w:r>
      <w:r w:rsidRPr="006A6441">
        <w:rPr>
          <w:sz w:val="16"/>
        </w:rPr>
        <w:t xml:space="preserve"> only serve to </w:t>
      </w:r>
      <w:r w:rsidRPr="00031610">
        <w:rPr>
          <w:rStyle w:val="Emphasis"/>
          <w:highlight w:val="cyan"/>
        </w:rPr>
        <w:t>destroy ourselves</w:t>
      </w:r>
      <w:r w:rsidRPr="00031610">
        <w:rPr>
          <w:sz w:val="16"/>
          <w:highlight w:val="cyan"/>
        </w:rPr>
        <w:t xml:space="preserve"> </w:t>
      </w:r>
      <w:r w:rsidRPr="00031610">
        <w:rPr>
          <w:highlight w:val="cyan"/>
          <w:u w:val="single"/>
        </w:rPr>
        <w:t>and</w:t>
      </w:r>
      <w:r w:rsidRPr="00272020">
        <w:rPr>
          <w:u w:val="single"/>
        </w:rPr>
        <w:t xml:space="preserve"> </w:t>
      </w:r>
      <w:r w:rsidRPr="0007589E">
        <w:rPr>
          <w:rStyle w:val="Emphasis"/>
        </w:rPr>
        <w:t xml:space="preserve">our </w:t>
      </w:r>
      <w:r w:rsidRPr="00031610">
        <w:rPr>
          <w:rStyle w:val="Emphasis"/>
          <w:highlight w:val="cyan"/>
        </w:rPr>
        <w:t>neighbors</w:t>
      </w:r>
      <w:r w:rsidRPr="00272020">
        <w:rPr>
          <w:u w:val="single"/>
        </w:rPr>
        <w:t>.</w:t>
      </w:r>
      <w:r w:rsidRPr="006A6441">
        <w:rPr>
          <w:sz w:val="16"/>
        </w:rPr>
        <w:t xml:space="preserve"> Therefore, I think that while we should not presume Asean to force its member states to abandon their various nationalistic characteristics in favor of a common Southeast Asian one, as some accuse the European Union of accentuating the European nature of its various members in lieu of their various national ones, we should nevertheless wait for Asean to take the lead in promoting further, deeper and broader understanding of each other’s history, needs and even fears. There are no significantly entrenched misunderstandings among us, so there is nothing to paper over. But sometimes it is very important for all of us to listen to each other’s aspirations in a peaceful manner.</w:t>
      </w:r>
    </w:p>
    <w:p w14:paraId="489F4FFF" w14:textId="77777777" w:rsidR="007C0B01" w:rsidRPr="007673C1" w:rsidRDefault="007C0B01" w:rsidP="007C0B01">
      <w:pPr>
        <w:pStyle w:val="Heading4"/>
        <w:rPr>
          <w:u w:val="single"/>
        </w:rPr>
      </w:pPr>
      <w:r>
        <w:t xml:space="preserve">Independently, megaships create </w:t>
      </w:r>
      <w:r>
        <w:rPr>
          <w:u w:val="single"/>
        </w:rPr>
        <w:t>global pressure</w:t>
      </w:r>
      <w:r>
        <w:t xml:space="preserve"> for port expansion that enacts </w:t>
      </w:r>
      <w:r>
        <w:rPr>
          <w:u w:val="single"/>
        </w:rPr>
        <w:t>devastation</w:t>
      </w:r>
      <w:r>
        <w:t xml:space="preserve"> of environments and indigenous communities </w:t>
      </w:r>
      <w:r>
        <w:rPr>
          <w:u w:val="single"/>
        </w:rPr>
        <w:t>around the world</w:t>
      </w:r>
    </w:p>
    <w:p w14:paraId="22CCB3E5" w14:textId="77777777" w:rsidR="007C0B01" w:rsidRDefault="007C0B01" w:rsidP="007C0B01">
      <w:r w:rsidRPr="006F6A28">
        <w:rPr>
          <w:rStyle w:val="Style13ptBold"/>
        </w:rPr>
        <w:t>Brown 20</w:t>
      </w:r>
      <w:r>
        <w:t xml:space="preserve">, a freelance writer and video journalist based in Quito, Ecuador. (Kim, June 8, 2020, ‘I’ll never be ready for this port,’ locals say of Colombia’s proposed project, </w:t>
      </w:r>
      <w:hyperlink r:id="rId8" w:history="1">
        <w:r w:rsidRPr="00236A8A">
          <w:rPr>
            <w:rStyle w:val="Hyperlink"/>
          </w:rPr>
          <w:t>https://news.mongabay.com/2020/06/ill-never-be-ready-for-this-port-locals-say-of-colombias-proposed-project/</w:t>
        </w:r>
      </w:hyperlink>
      <w:r>
        <w:t>)</w:t>
      </w:r>
    </w:p>
    <w:p w14:paraId="221E0BE5" w14:textId="77777777" w:rsidR="007C0B01" w:rsidRPr="00491D2A" w:rsidRDefault="007C0B01" w:rsidP="007C0B01">
      <w:pPr>
        <w:rPr>
          <w:sz w:val="16"/>
        </w:rPr>
      </w:pPr>
      <w:r w:rsidRPr="00EA5338">
        <w:rPr>
          <w:sz w:val="16"/>
        </w:rPr>
        <w:t xml:space="preserve">Wilmsmeier says </w:t>
      </w:r>
      <w:r w:rsidRPr="00B35E93">
        <w:rPr>
          <w:rStyle w:val="StyleUnderline"/>
          <w:highlight w:val="cyan"/>
        </w:rPr>
        <w:t>there has been global pressure to develop deepwater ports</w:t>
      </w:r>
      <w:r w:rsidRPr="00A16697">
        <w:rPr>
          <w:sz w:val="16"/>
        </w:rPr>
        <w:t xml:space="preserve"> since 2008, </w:t>
      </w:r>
      <w:r w:rsidRPr="00B35E93">
        <w:rPr>
          <w:rStyle w:val="StyleUnderline"/>
          <w:highlight w:val="cyan"/>
        </w:rPr>
        <w:t>after the shipping industry started building extra-large</w:t>
      </w:r>
      <w:r w:rsidRPr="00A16697">
        <w:rPr>
          <w:rStyle w:val="StyleUnderline"/>
        </w:rPr>
        <w:t xml:space="preserve"> cargo </w:t>
      </w:r>
      <w:r w:rsidRPr="00B35E93">
        <w:rPr>
          <w:rStyle w:val="StyleUnderline"/>
          <w:highlight w:val="cyan"/>
        </w:rPr>
        <w:t>vessels</w:t>
      </w:r>
      <w:r w:rsidRPr="00A16697">
        <w:rPr>
          <w:sz w:val="16"/>
        </w:rPr>
        <w:t xml:space="preserve"> to account for a boom in trade, forcing ports to adapt and deepen. When the financial crisis hit that same year, trade volume declined</w:t>
      </w:r>
      <w:r w:rsidRPr="00A16697">
        <w:rPr>
          <w:rStyle w:val="StyleUnderline"/>
        </w:rPr>
        <w:t>, but shipping firms continued to use these new massive vessels</w:t>
      </w:r>
      <w:r w:rsidRPr="00EA5338">
        <w:rPr>
          <w:sz w:val="16"/>
        </w:rPr>
        <w:t xml:space="preserve"> that were now half-empty — a trend that continues today, Wilmsmeier says. As Latin America has seen a significant trade shift toward Asia, mainly China, over the past two decades, Colombia, with its port of Buenaventura, is definitely the weakest along South America’s coast, says Wilmsmeier, who is also the former economic affairs officer for the United Nations Economic Commission for Latin America (ECLAC). Neighboring Ecuador and Peru each have one dominant deepwater port on the Pacific, while Chile has two. The answer isn’t to build an entirely new port, he says, but rather to adapt the one at Buenaventura, which only operates at 40% capacity as it is. The only problem with the port is its marine accessibility, and the highway that leads from Buenaventura to the nearest city of Cali, which was never fully converted to a two-lane highway. But otherwise, he says “it’s not a bad port at all.” It would be a lot cheaper to dredge 15 or 16 meters (about 50 feet) into the harbor here, rather than build a new port from nothing. “I have until today not understood why to build a port [in Tribugá], particularly if you have port capacity in an existing port system,” Wilmsmeier says. Catalina Ortiz, a Green Party congresswoman representing the department of Valle del Cauca, where Buenaventura is located, has been an outspoken opponent of the idea of building a new port in Tribugá, in the neighboring department of Chocó. Not only would a new port be expensive, it would also cause massive environmental damage, which in this case isn’t justified since it’s not necessary, Ortiz tells Mongabay. She says she is confident ANLA will never approve the environmental studies for the project. Naranjo says the plan for Tribugá is for it to be the first “green port city,” and that the project will have little environmental impact. The design includes areas for public services, tourist areas, and urban dispatch areas, in addition to the docks. Potential construction plans for Tribugá include docks that run 3.6 km (2.2 mi) long and 15 to 20 m (49-66 ft) deep, according to an Arquimedes presentation. These docks would have the capacity to receive ships carrying up to 200,000 tons, like the Panamax and Post-Panamax class of freight ships, both of which are roughly the length of three football fields and have a draft, or portion of the ship that sits underwater, of 12 to 15 m (39-49 ft). ‘No guarantees for local communities’ While the port is proposed for Tribugá, it is only one town in the wider municipality of Nuquí, which includes eight Afro-Colombian townships and 13 indigenous communities that could also be affected. According to both national and international law, these populations must be consulted prior to any project planned on or near their territory, and have the right to refuse it. Mosquera, who is based in the municipal seat of Nuquí, says neither he nor other authorities from Los Riscales have been consulted about the port yet. He says he can’t support a project that threatens community autonomy and food security. More than 600 families here live from daily fishing or collecting shellfish like the crabs and mussels that reproduce in the roots of the mangroves, he says, which would all be at risk from this massive marine infrastructure project. The region’s nearly 5,000 hectares (12,300 acres) of mangroves are one of its unique features, according to the international marine conservation organization Marviva. These are important ecosystems where fish, invertebrates and reptiles gather to both feed and breed, which also makes them an important sources of marine protein for families in the region. But </w:t>
      </w:r>
      <w:r w:rsidRPr="00A16697">
        <w:rPr>
          <w:rStyle w:val="StyleUnderline"/>
        </w:rPr>
        <w:t xml:space="preserve">the potential traffic of </w:t>
      </w:r>
      <w:r w:rsidRPr="00B35E93">
        <w:rPr>
          <w:rStyle w:val="StyleUnderline"/>
          <w:highlight w:val="cyan"/>
        </w:rPr>
        <w:t>massive ships</w:t>
      </w:r>
      <w:r w:rsidRPr="00EA5338">
        <w:rPr>
          <w:sz w:val="16"/>
        </w:rPr>
        <w:t xml:space="preserve"> entering and leaving the coast on a daily basis </w:t>
      </w:r>
      <w:r w:rsidRPr="00A16697">
        <w:rPr>
          <w:rStyle w:val="StyleUnderline"/>
        </w:rPr>
        <w:t xml:space="preserve">will </w:t>
      </w:r>
      <w:r w:rsidRPr="00B35E93">
        <w:rPr>
          <w:rStyle w:val="StyleUnderline"/>
          <w:highlight w:val="cyan"/>
        </w:rPr>
        <w:t>destroy the mangrove ecosytems</w:t>
      </w:r>
      <w:r w:rsidRPr="00EA5338">
        <w:rPr>
          <w:sz w:val="16"/>
        </w:rPr>
        <w:t xml:space="preserve"> and push fish farther out to sea or displace them altogether, making it harder for local families to survive, according to Marviva. View of the town of Nuqui, looking north where the proposed port will be built. Photo by Kimberley J. Brown. The communities have long had their own development and conservation initiatives to maintain this harmonious relationship with the environment they depend on, Mosquera says. This includes practicing responsible fishing, protecting the mangroves, and carrying out small-scale community agriculture, where they plant plantains, yucca or rice for local consumption, he says. But not everyone in the town is against the port construction. The mayor of Nuquí, Yefer Gamboa, says the municipality is split over the project, with many here seeing it as a good opportunity for jobs, infrastructure like schools and hospitals, and connectivity to the rest of the country. According to state data from 2005, 60% of the population of Nuquí don’t have their basic needs met. Problems include lack of access to water, consistent electricity supply and health care. Gamboa says some of these problems are exacerbated by the municipality’s remote location on the coast, surrounded entirely by thick rainforest. No roads connect the municipality to the interior, and the only way in is by small passenger plane to the municipal center of Nuquí, which is expensive for locals, Gamboa says, or some five hours by boat from Buenaventura. Gamboa says he will support the construction of the deepwater port, if that’s what the majority of residents decide they want. But if the community rejects it, he says he expects the government to respect that decision, and work with locals on other development plans that address their ongoing needs. “We have to sit down and develop our own route for development,” Gamboa says, adding the solution doesn’t need to come from Bogotá or commercial sectors in the interior. A local resident named Pablo, a resident of Nuqui who works as an informal guide for tourists who come through the area, cuts through a fresh coconut he found on the beach in Nuqui. Photo by Kimberley J. Brown. Living off conservation One of the ways this is already happening is through ecotourism, which is the second most important part of the local economy, after fishing, says Mayor Gamboa. And it’s growing. Today, up to 10,000 people visit Nuquí per year, according to municipality figures. The vast majority of these visitors arrive between July and November to watch the migration of humpback whales (Megaptera novaeangliae), which migrate every year from the colder waters of southern Chile to Colombia’s Pacific coast to breed, and return the next year to give birth. Guide books call Nuquí one of the best places for whale-watching on the coast, precisely because of the tranquility that stems from its isolation. White sandy beaches line the shores and are virtually empty, while the lush Chocó rainforest reaches right up to the water providing hiking opportunities through narrow jungle trails to natural hot springs and waterfalls. Local tour guides also bring people on excursions to see a variety of fauna, from birds, sharks, dolphins and turtles, to the occasional jaguar sighting. Mosquera says some 40% of the population of Nuquí work in ecotourism, either as guides, cooks or lodge owners. The lodges are for the most part locally owned. A resident of Tribuga, after finishing a town meeting to discuss a new ecotourism project. Photo by Kimberley J. Brown. Kelly Rojas, communications manager with Marviva, says the port project puts these local ecosystems and the ecotourism economy that the communities rely on at risk. Marviva has been working in Nuquí since 2006, predominantly with local communities to develop protected marine areas, responsible fishing practices and markets, ecotourism projects, as well as to document marine species in the area. The organization has been able to identify a wide range of unique marine life in the Gulf of Tribugá, including turtles, piangua cockles (Anadara tuberculosa), humpback whales, sharks, dolphins, a variety of fish, important coral formations, and seven different species of mangroves. Rojas says the vibrations and contamination that would be released by the port activity and </w:t>
      </w:r>
      <w:r w:rsidRPr="00A16697">
        <w:rPr>
          <w:rStyle w:val="StyleUnderline"/>
        </w:rPr>
        <w:t xml:space="preserve">ship traffic will </w:t>
      </w:r>
      <w:r w:rsidRPr="00B35E93">
        <w:rPr>
          <w:rStyle w:val="StyleUnderline"/>
          <w:highlight w:val="cyan"/>
        </w:rPr>
        <w:t>destroy local ecosystems and displace marine populations</w:t>
      </w:r>
      <w:r w:rsidRPr="00A16697">
        <w:rPr>
          <w:rStyle w:val="StyleUnderline"/>
        </w:rPr>
        <w:t xml:space="preserve">.It would also </w:t>
      </w:r>
      <w:r w:rsidRPr="00B35E93">
        <w:rPr>
          <w:rStyle w:val="StyleUnderline"/>
          <w:highlight w:val="cyan"/>
        </w:rPr>
        <w:t>displace</w:t>
      </w:r>
      <w:r w:rsidRPr="00A16697">
        <w:rPr>
          <w:rStyle w:val="StyleUnderline"/>
        </w:rPr>
        <w:t xml:space="preserve"> popular </w:t>
      </w:r>
      <w:r w:rsidRPr="00B35E93">
        <w:rPr>
          <w:rStyle w:val="StyleUnderline"/>
          <w:highlight w:val="cyan"/>
        </w:rPr>
        <w:t>breeding grounds of sharks and humpback whales</w:t>
      </w:r>
      <w:r w:rsidRPr="00A16697">
        <w:rPr>
          <w:rStyle w:val="StyleUnderline"/>
        </w:rPr>
        <w:t>,</w:t>
      </w:r>
      <w:r w:rsidRPr="00A16697">
        <w:rPr>
          <w:sz w:val="16"/>
        </w:rPr>
        <w:t xml:space="preserve"> he says. “[The port] goes against everything they have. You saw that their development is very focused on conservation issues, it is very focused on fisheries, it is very focused on community tourism issues, and these are all things this port construction would directly affect,” Rojas says. Connecting Nuquí to the rest of Colombia </w:t>
      </w:r>
      <w:r w:rsidRPr="00B35E93">
        <w:rPr>
          <w:rStyle w:val="StyleUnderline"/>
          <w:highlight w:val="cyan"/>
        </w:rPr>
        <w:t>Deforestation</w:t>
      </w:r>
      <w:r w:rsidRPr="00A16697">
        <w:rPr>
          <w:sz w:val="16"/>
        </w:rPr>
        <w:t xml:space="preserve"> in the Chocó rainforest </w:t>
      </w:r>
      <w:r w:rsidRPr="00B35E93">
        <w:rPr>
          <w:rStyle w:val="StyleUnderline"/>
          <w:highlight w:val="cyan"/>
        </w:rPr>
        <w:t>is another major concern</w:t>
      </w:r>
      <w:r w:rsidRPr="00A16697">
        <w:rPr>
          <w:rStyle w:val="StyleUnderline"/>
        </w:rPr>
        <w:t>, as</w:t>
      </w:r>
      <w:r w:rsidRPr="00A16697">
        <w:rPr>
          <w:sz w:val="16"/>
        </w:rPr>
        <w:t xml:space="preserve"> publicly funded </w:t>
      </w:r>
      <w:r w:rsidRPr="00B35E93">
        <w:rPr>
          <w:rStyle w:val="StyleUnderline"/>
          <w:highlight w:val="cyan"/>
        </w:rPr>
        <w:t>highways</w:t>
      </w:r>
      <w:r w:rsidRPr="00A16697">
        <w:rPr>
          <w:rStyle w:val="StyleUnderline"/>
        </w:rPr>
        <w:t xml:space="preserve"> will </w:t>
      </w:r>
      <w:r w:rsidRPr="00B35E93">
        <w:rPr>
          <w:rStyle w:val="StyleUnderline"/>
          <w:highlight w:val="cyan"/>
        </w:rPr>
        <w:t>have to be built or expanded to connect the port to the rest of the country</w:t>
      </w:r>
      <w:r w:rsidRPr="00A16697">
        <w:rPr>
          <w:rStyle w:val="StyleUnderline"/>
        </w:rPr>
        <w:t>.</w:t>
      </w:r>
      <w:r w:rsidRPr="00EA5338">
        <w:rPr>
          <w:sz w:val="16"/>
        </w:rPr>
        <w:t xml:space="preserve"> Only two highways exist in the department of Chocó, which is otherwise pristine rainforest with little development. These roads connect the departmental capital, Quibdó, to the cities of Medellín and Pereira in respective neighboring departments of Antioquia and Risaralda. But both are single-lane highways that travel through winding mountain paths, and are unfit for large cargo trucks, so would have to be expanded, says Mauricio Cabrera, policy coordinator for mining with WWF. The group is part of a network called Tribugá Alliance made up of environmental organizations, researchers and local community councils that are against the port project. The proposed highway that would connect Nuquí to the interior would leave from Las Animas, some 57 km (35 mi) south of Quibdó on the road to Pereira. So far, some 55 km (34 mi) has been built, but it resembles more of a narrow trail than a road, Cabrera says. These </w:t>
      </w:r>
      <w:r w:rsidRPr="00B35E93">
        <w:rPr>
          <w:rStyle w:val="StyleUnderline"/>
          <w:highlight w:val="cyan"/>
        </w:rPr>
        <w:t>road</w:t>
      </w:r>
      <w:r w:rsidRPr="00A16697">
        <w:rPr>
          <w:rStyle w:val="StyleUnderline"/>
        </w:rPr>
        <w:t xml:space="preserve"> </w:t>
      </w:r>
      <w:r w:rsidRPr="00B35E93">
        <w:rPr>
          <w:rStyle w:val="StyleUnderline"/>
          <w:highlight w:val="cyan"/>
        </w:rPr>
        <w:t>expansions</w:t>
      </w:r>
      <w:r w:rsidRPr="00A16697">
        <w:rPr>
          <w:sz w:val="16"/>
        </w:rPr>
        <w:t xml:space="preserve"> would be expensive, but the expansion of a highway to Nuquí </w:t>
      </w:r>
      <w:r w:rsidRPr="00A16697">
        <w:rPr>
          <w:rStyle w:val="StyleUnderline"/>
        </w:rPr>
        <w:t xml:space="preserve">would </w:t>
      </w:r>
      <w:r w:rsidRPr="00A16697">
        <w:rPr>
          <w:sz w:val="16"/>
        </w:rPr>
        <w:t xml:space="preserve">also </w:t>
      </w:r>
      <w:r w:rsidRPr="00B35E93">
        <w:rPr>
          <w:rStyle w:val="StyleUnderline"/>
          <w:highlight w:val="cyan"/>
        </w:rPr>
        <w:t>cross through pristine rainforest</w:t>
      </w:r>
      <w:r w:rsidRPr="00A16697">
        <w:rPr>
          <w:sz w:val="16"/>
        </w:rPr>
        <w:t xml:space="preserve">. The region from the Baudó River to the Pacific coast all the way up to the border with Panama is a known as the Baudó mountain range. It’s considered </w:t>
      </w:r>
      <w:r w:rsidRPr="00B35E93">
        <w:rPr>
          <w:rStyle w:val="StyleUnderline"/>
          <w:highlight w:val="cyan"/>
        </w:rPr>
        <w:t>one of the most biodiverse places on the planet</w:t>
      </w:r>
      <w:r w:rsidRPr="00A16697">
        <w:rPr>
          <w:sz w:val="16"/>
        </w:rPr>
        <w:t xml:space="preserve"> due to its high precipitation, receiving between 9,000 and 10,000 millimeters (354-394 inches) of rain per year, and because it’s completely </w:t>
      </w:r>
      <w:r w:rsidRPr="00B35E93">
        <w:rPr>
          <w:rStyle w:val="StyleUnderline"/>
          <w:highlight w:val="cyan"/>
        </w:rPr>
        <w:t>untouched by human development</w:t>
      </w:r>
      <w:r w:rsidRPr="00A16697">
        <w:rPr>
          <w:sz w:val="16"/>
        </w:rPr>
        <w:t xml:space="preserve">, Cabrera says. . </w:t>
      </w:r>
      <w:r w:rsidRPr="00A16697">
        <w:rPr>
          <w:rStyle w:val="StyleUnderline"/>
        </w:rPr>
        <w:t xml:space="preserve">This area is also </w:t>
      </w:r>
      <w:r w:rsidRPr="00B35E93">
        <w:rPr>
          <w:rStyle w:val="StyleUnderline"/>
          <w:highlight w:val="cyan"/>
        </w:rPr>
        <w:t>home to the indigenous Embera community</w:t>
      </w:r>
      <w:r w:rsidRPr="00A16697">
        <w:rPr>
          <w:rStyle w:val="StyleUnderline"/>
        </w:rPr>
        <w:t xml:space="preserve">, </w:t>
      </w:r>
      <w:r w:rsidRPr="00B35E93">
        <w:rPr>
          <w:rStyle w:val="StyleUnderline"/>
          <w:highlight w:val="cyan"/>
        </w:rPr>
        <w:t>already</w:t>
      </w:r>
      <w:r w:rsidRPr="00A16697">
        <w:rPr>
          <w:rStyle w:val="StyleUnderline"/>
        </w:rPr>
        <w:t xml:space="preserve"> considered </w:t>
      </w:r>
      <w:r w:rsidRPr="00B35E93">
        <w:rPr>
          <w:rStyle w:val="StyleUnderline"/>
          <w:highlight w:val="cyan"/>
        </w:rPr>
        <w:t>in danger of cultural and physical extinction</w:t>
      </w:r>
      <w:r w:rsidRPr="00A16697">
        <w:rPr>
          <w:sz w:val="16"/>
        </w:rPr>
        <w:t>,</w:t>
      </w:r>
      <w:r w:rsidRPr="00EA5338">
        <w:rPr>
          <w:sz w:val="16"/>
        </w:rPr>
        <w:t xml:space="preserve"> according to the Constitutional Court, he says. The proposed Las Animas-Nunquí road is meant to cross directly through an Embera reserve, where 18 communities live. “If you build a port through these territories, you’re going against the Constitutional Court, you’re going through a zone of immense biodiversity. It’s a disaster,” Cabrera says. </w:t>
      </w:r>
      <w:r w:rsidRPr="00B35E93">
        <w:rPr>
          <w:rStyle w:val="StyleUnderline"/>
          <w:highlight w:val="cyan"/>
        </w:rPr>
        <w:t>The region is home to endemic plants and wildlife as well as unique migratory species</w:t>
      </w:r>
      <w:r w:rsidRPr="00A16697">
        <w:rPr>
          <w:rStyle w:val="StyleUnderline"/>
        </w:rPr>
        <w:t>, including several species of birds</w:t>
      </w:r>
      <w:r w:rsidRPr="00A16697">
        <w:rPr>
          <w:sz w:val="16"/>
        </w:rPr>
        <w:t xml:space="preserve">, says Geovanny Ramirez Moreno, science director with the Pacific Environmental Research Institute (IIAP) in Chocó, part of the Ministry of Environment and Sustainable Development charged with investigating biodiversity and communities in the Chocó rainforest. </w:t>
      </w:r>
      <w:r w:rsidRPr="00A16697">
        <w:rPr>
          <w:rStyle w:val="StyleUnderline"/>
        </w:rPr>
        <w:t xml:space="preserve">Any </w:t>
      </w:r>
      <w:r w:rsidRPr="00B35E93">
        <w:rPr>
          <w:rStyle w:val="StyleUnderline"/>
          <w:highlight w:val="cyan"/>
        </w:rPr>
        <w:t>infrastructure development threatens these ecosystems</w:t>
      </w:r>
      <w:r w:rsidRPr="00A16697">
        <w:rPr>
          <w:rStyle w:val="StyleUnderline"/>
        </w:rPr>
        <w:t xml:space="preserve">, but the </w:t>
      </w:r>
      <w:r w:rsidRPr="00B35E93">
        <w:rPr>
          <w:rStyle w:val="StyleUnderline"/>
          <w:highlight w:val="cyan"/>
        </w:rPr>
        <w:t>creation of roads</w:t>
      </w:r>
      <w:r w:rsidRPr="00A16697">
        <w:rPr>
          <w:rStyle w:val="StyleUnderline"/>
        </w:rPr>
        <w:t xml:space="preserve"> also </w:t>
      </w:r>
      <w:r w:rsidRPr="00B35E93">
        <w:rPr>
          <w:rStyle w:val="StyleUnderline"/>
          <w:highlight w:val="cyan"/>
        </w:rPr>
        <w:t>makes it easier for illegal loggers and miners to move deeper into the rainforest and cause even further destruction</w:t>
      </w:r>
      <w:r w:rsidRPr="00A16697">
        <w:rPr>
          <w:sz w:val="16"/>
        </w:rPr>
        <w:t>, he tells Mongabay.</w:t>
      </w:r>
    </w:p>
    <w:p w14:paraId="75BB1067" w14:textId="77777777" w:rsidR="007C0B01" w:rsidRDefault="007C0B01" w:rsidP="007C0B01">
      <w:pPr>
        <w:pStyle w:val="Heading4"/>
      </w:pPr>
      <w:r>
        <w:t>The expansion of mega ships produces structural violence on vulnerable populations</w:t>
      </w:r>
    </w:p>
    <w:p w14:paraId="247132CF" w14:textId="77777777" w:rsidR="007C0B01" w:rsidRDefault="007C0B01" w:rsidP="007C0B01">
      <w:r w:rsidRPr="003B623F">
        <w:rPr>
          <w:rStyle w:val="Style13ptBold"/>
        </w:rPr>
        <w:t>Chua 18</w:t>
      </w:r>
      <w:r>
        <w:t xml:space="preserve">, Phd Dissertation in Political Science University of Minnesota. (Charmaine, Containing the Ship of State: Managing Mobility in an Age of Logistics, </w:t>
      </w:r>
      <w:hyperlink r:id="rId9" w:history="1">
        <w:r w:rsidRPr="0044239F">
          <w:rPr>
            <w:rStyle w:val="Hyperlink"/>
          </w:rPr>
          <w:t>https://conservancy.umn.edu/bitstream/handle/11299/200214/Chua_umn_0130E_19452.pdf?sequence=1&amp;isAllowed=y</w:t>
        </w:r>
      </w:hyperlink>
      <w:r>
        <w:t>}</w:t>
      </w:r>
    </w:p>
    <w:p w14:paraId="25B6FE8D" w14:textId="77777777" w:rsidR="007C0B01" w:rsidRPr="007477DC" w:rsidRDefault="007C0B01" w:rsidP="007C0B01">
      <w:pPr>
        <w:rPr>
          <w:sz w:val="16"/>
        </w:rPr>
      </w:pPr>
      <w:r w:rsidRPr="0052569D">
        <w:rPr>
          <w:sz w:val="16"/>
        </w:rPr>
        <w:t xml:space="preserve">“It’s a self-made crisis, really”, says the captain, shaking his head. </w:t>
      </w:r>
      <w:r w:rsidRPr="00B35E93">
        <w:rPr>
          <w:rStyle w:val="StyleUnderline"/>
          <w:highlight w:val="cyan"/>
        </w:rPr>
        <w:t>The more megaships grow, the more megaports must be built to service them</w:t>
      </w:r>
      <w:r w:rsidRPr="0052569D">
        <w:rPr>
          <w:sz w:val="16"/>
        </w:rPr>
        <w:t xml:space="preserve">. In the fifty years since the world’s first container ship Encounter Bay (1,500+ TEU) set sail from Rotterdam in 1968, container-carrying capacities have increased by 1200%, and in the last ten years alone, by 80%. </w:t>
      </w:r>
      <w:r w:rsidRPr="0052569D">
        <w:rPr>
          <w:rStyle w:val="StyleUnderline"/>
        </w:rPr>
        <w:t>Megaships</w:t>
      </w:r>
      <w:r w:rsidRPr="0052569D">
        <w:rPr>
          <w:sz w:val="16"/>
        </w:rPr>
        <w:t xml:space="preserve"> of 18,000 TEU and above </w:t>
      </w:r>
      <w:r w:rsidRPr="0052569D">
        <w:rPr>
          <w:rStyle w:val="StyleUnderline"/>
        </w:rPr>
        <w:t>have come to</w:t>
      </w:r>
      <w:r>
        <w:rPr>
          <w:rStyle w:val="StyleUnderline"/>
        </w:rPr>
        <w:t xml:space="preserve"> </w:t>
      </w:r>
      <w:r w:rsidRPr="0052569D">
        <w:rPr>
          <w:rStyle w:val="StyleUnderline"/>
        </w:rPr>
        <w:t>dominate the shipping industry with a startling rapidity</w:t>
      </w:r>
      <w:r w:rsidRPr="0052569D">
        <w:rPr>
          <w:sz w:val="16"/>
        </w:rPr>
        <w:t xml:space="preserve">. </w:t>
      </w:r>
      <w:r w:rsidRPr="0052569D">
        <w:rPr>
          <w:rStyle w:val="StyleUnderline"/>
        </w:rPr>
        <w:t>While the economies of scale</w:t>
      </w:r>
      <w:r>
        <w:rPr>
          <w:rStyle w:val="StyleUnderline"/>
        </w:rPr>
        <w:t xml:space="preserve"> </w:t>
      </w:r>
      <w:r w:rsidRPr="0052569D">
        <w:rPr>
          <w:rStyle w:val="StyleUnderline"/>
        </w:rPr>
        <w:t>provided by larger ships seem obviously beneficial from the perspective of an individual</w:t>
      </w:r>
      <w:r>
        <w:rPr>
          <w:rStyle w:val="StyleUnderline"/>
        </w:rPr>
        <w:t xml:space="preserve"> </w:t>
      </w:r>
      <w:r w:rsidRPr="0052569D">
        <w:rPr>
          <w:rStyle w:val="StyleUnderline"/>
        </w:rPr>
        <w:t>company seeking to lower its costs, this is much less the case for the industry as a whole:</w:t>
      </w:r>
      <w:r>
        <w:rPr>
          <w:rStyle w:val="StyleUnderline"/>
        </w:rPr>
        <w:t xml:space="preserve"> </w:t>
      </w:r>
      <w:r w:rsidRPr="0052569D">
        <w:rPr>
          <w:rStyle w:val="StyleUnderline"/>
        </w:rPr>
        <w:t>as the rush of megaships bloat the global shipping fleet, they exacerbate overcapacity</w:t>
      </w:r>
      <w:r w:rsidRPr="0052569D">
        <w:rPr>
          <w:sz w:val="16"/>
        </w:rPr>
        <w:t xml:space="preserve">, where the total cargo space available on all the world’s ships far exceeds the trade volumes they would help transport. </w:t>
      </w:r>
      <w:r w:rsidRPr="0052569D">
        <w:rPr>
          <w:rStyle w:val="StyleUnderline"/>
        </w:rPr>
        <w:t>In addition, ports are frequently confronted with the</w:t>
      </w:r>
      <w:r>
        <w:rPr>
          <w:rStyle w:val="StyleUnderline"/>
        </w:rPr>
        <w:t xml:space="preserve"> </w:t>
      </w:r>
      <w:r w:rsidRPr="0052569D">
        <w:rPr>
          <w:rStyle w:val="StyleUnderline"/>
        </w:rPr>
        <w:t>need to make heavy infrastructural adaptation to support the new peaks in volume that</w:t>
      </w:r>
      <w:r>
        <w:rPr>
          <w:rStyle w:val="StyleUnderline"/>
        </w:rPr>
        <w:t xml:space="preserve"> </w:t>
      </w:r>
      <w:r w:rsidRPr="0052569D">
        <w:rPr>
          <w:rStyle w:val="StyleUnderline"/>
        </w:rPr>
        <w:t>come in ever-larger waves to the container yard. None of these factors seem to deter</w:t>
      </w:r>
      <w:r>
        <w:rPr>
          <w:rStyle w:val="StyleUnderline"/>
        </w:rPr>
        <w:t xml:space="preserve"> </w:t>
      </w:r>
      <w:r w:rsidRPr="0052569D">
        <w:rPr>
          <w:rStyle w:val="StyleUnderline"/>
        </w:rPr>
        <w:t>shipping companies: the race to build the largest ship continues, exacerbating the</w:t>
      </w:r>
      <w:r>
        <w:rPr>
          <w:rStyle w:val="StyleUnderline"/>
        </w:rPr>
        <w:t xml:space="preserve"> </w:t>
      </w:r>
      <w:r w:rsidRPr="0052569D">
        <w:rPr>
          <w:rStyle w:val="StyleUnderline"/>
        </w:rPr>
        <w:t>problem of overcapacity as it does so</w:t>
      </w:r>
      <w:r w:rsidRPr="0052569D">
        <w:rPr>
          <w:sz w:val="16"/>
        </w:rPr>
        <w:t>. In this chapter the question I seek to ask is not primarily a causal one, such as ‘why does the shipping industry seems to be shooting itself in the foot by building bigger and bigger ships?’ Rather, this chapter poses a question more attentive to the spatial scale and scope of dispossession entailed by such large-scale infrastructural expansion</w:t>
      </w:r>
      <w:r w:rsidRPr="0052569D">
        <w:rPr>
          <w:rStyle w:val="StyleUnderline"/>
        </w:rPr>
        <w:t xml:space="preserve">: </w:t>
      </w:r>
      <w:r w:rsidRPr="00B35E93">
        <w:rPr>
          <w:rStyle w:val="StyleUnderline"/>
          <w:highlight w:val="cyan"/>
        </w:rPr>
        <w:t>What are the spatial, social, and political effects of the monstrous scale of infrastructural expansion</w:t>
      </w:r>
      <w:r w:rsidRPr="0052569D">
        <w:rPr>
          <w:rStyle w:val="StyleUnderline"/>
        </w:rPr>
        <w:t>? And what does the scale of these projects tell us about capital’s imperative to</w:t>
      </w:r>
      <w:r>
        <w:rPr>
          <w:rStyle w:val="StyleUnderline"/>
        </w:rPr>
        <w:t xml:space="preserve"> </w:t>
      </w:r>
      <w:r w:rsidRPr="0052569D">
        <w:rPr>
          <w:rStyle w:val="StyleUnderline"/>
        </w:rPr>
        <w:t>expand value accumulation through the construction of a global logistics space?</w:t>
      </w:r>
      <w:r>
        <w:rPr>
          <w:rStyle w:val="StyleUnderline"/>
        </w:rPr>
        <w:t xml:space="preserve"> </w:t>
      </w:r>
      <w:r w:rsidRPr="0052569D">
        <w:rPr>
          <w:sz w:val="16"/>
        </w:rPr>
        <w:t xml:space="preserve">Although providing an account of the logics underpinning ship expansion is part of the chapter’s aim, </w:t>
      </w:r>
      <w:r w:rsidRPr="0052569D">
        <w:rPr>
          <w:rStyle w:val="StyleUnderline"/>
        </w:rPr>
        <w:t>neither neoclassical</w:t>
      </w:r>
      <w:r w:rsidRPr="0052569D">
        <w:rPr>
          <w:sz w:val="16"/>
        </w:rPr>
        <w:t xml:space="preserve"> theories of a self-adjusting universal market mechanism, </w:t>
      </w:r>
      <w:r w:rsidRPr="0052569D">
        <w:rPr>
          <w:rStyle w:val="StyleUnderline"/>
        </w:rPr>
        <w:t>nor Marxian theories that focus exclusively on the operations of capital,</w:t>
      </w:r>
      <w:r>
        <w:rPr>
          <w:rStyle w:val="StyleUnderline"/>
        </w:rPr>
        <w:t xml:space="preserve"> </w:t>
      </w:r>
      <w:r w:rsidRPr="0052569D">
        <w:rPr>
          <w:rStyle w:val="StyleUnderline"/>
        </w:rPr>
        <w:t xml:space="preserve">adequately explain the paradox of </w:t>
      </w:r>
      <w:r w:rsidRPr="00B35E93">
        <w:rPr>
          <w:rStyle w:val="StyleUnderline"/>
          <w:highlight w:val="cyan"/>
        </w:rPr>
        <w:t>megaship overcapacity</w:t>
      </w:r>
      <w:r w:rsidRPr="0052569D">
        <w:rPr>
          <w:rStyle w:val="StyleUnderline"/>
        </w:rPr>
        <w:t>, where firm-level decisions to</w:t>
      </w:r>
      <w:r>
        <w:rPr>
          <w:rStyle w:val="StyleUnderline"/>
        </w:rPr>
        <w:t xml:space="preserve"> </w:t>
      </w:r>
      <w:r w:rsidRPr="0052569D">
        <w:rPr>
          <w:rStyle w:val="StyleUnderline"/>
        </w:rPr>
        <w:t>capture economies of scale produce industry-wide infrastructural problems</w:t>
      </w:r>
      <w:r w:rsidRPr="0052569D">
        <w:rPr>
          <w:sz w:val="16"/>
        </w:rPr>
        <w:t xml:space="preserve"> that impact the state, </w:t>
      </w:r>
      <w:r w:rsidRPr="00B35E93">
        <w:rPr>
          <w:rStyle w:val="StyleUnderline"/>
          <w:highlight w:val="cyan"/>
        </w:rPr>
        <w:t>displacing the risks of over-expansion onto vulnerable populations</w:t>
      </w:r>
      <w:r w:rsidRPr="0052569D">
        <w:rPr>
          <w:sz w:val="16"/>
        </w:rPr>
        <w:t xml:space="preserve">. </w:t>
      </w:r>
      <w:r w:rsidRPr="0052569D">
        <w:rPr>
          <w:rStyle w:val="StyleUnderline"/>
        </w:rPr>
        <w:t>As corporations over-invest in the expansion of their shipping fleet carrying</w:t>
      </w:r>
      <w:r>
        <w:rPr>
          <w:rStyle w:val="StyleUnderline"/>
        </w:rPr>
        <w:t xml:space="preserve"> </w:t>
      </w:r>
      <w:r w:rsidRPr="0052569D">
        <w:rPr>
          <w:rStyle w:val="StyleUnderline"/>
        </w:rPr>
        <w:t>capacities, another form of infrastructural expansion is also demanded in the adaptation</w:t>
      </w:r>
      <w:r>
        <w:rPr>
          <w:rStyle w:val="StyleUnderline"/>
        </w:rPr>
        <w:t xml:space="preserve"> </w:t>
      </w:r>
      <w:r w:rsidRPr="0052569D">
        <w:rPr>
          <w:rStyle w:val="StyleUnderline"/>
        </w:rPr>
        <w:t>of port infrastructures</w:t>
      </w:r>
      <w:r w:rsidRPr="0052569D">
        <w:rPr>
          <w:sz w:val="16"/>
        </w:rPr>
        <w:t xml:space="preserve">, which are often funded by federal and municipal taxes. </w:t>
      </w:r>
      <w:r w:rsidRPr="0052569D">
        <w:rPr>
          <w:rStyle w:val="StyleUnderline"/>
        </w:rPr>
        <w:t>This</w:t>
      </w:r>
      <w:r>
        <w:rPr>
          <w:rStyle w:val="StyleUnderline"/>
        </w:rPr>
        <w:t xml:space="preserve"> </w:t>
      </w:r>
      <w:r w:rsidRPr="0052569D">
        <w:rPr>
          <w:rStyle w:val="StyleUnderline"/>
        </w:rPr>
        <w:t xml:space="preserve">means that while the ownership of the means of circulation are privatized, </w:t>
      </w:r>
      <w:r w:rsidRPr="00B35E93">
        <w:rPr>
          <w:rStyle w:val="StyleUnderline"/>
          <w:highlight w:val="cyan"/>
        </w:rPr>
        <w:t>the risks of over-investment</w:t>
      </w:r>
      <w:r w:rsidRPr="0052569D">
        <w:rPr>
          <w:rStyle w:val="StyleUnderline"/>
        </w:rPr>
        <w:t xml:space="preserve"> are socialized, and </w:t>
      </w:r>
      <w:r w:rsidRPr="00B35E93">
        <w:rPr>
          <w:rStyle w:val="StyleUnderline"/>
          <w:highlight w:val="cyan"/>
        </w:rPr>
        <w:t>come to be borne by society at large in contested and uneven ways</w:t>
      </w:r>
      <w:r w:rsidRPr="0052569D">
        <w:rPr>
          <w:rStyle w:val="StyleUnderline"/>
        </w:rPr>
        <w:t>.</w:t>
      </w:r>
      <w:r w:rsidRPr="0052569D">
        <w:rPr>
          <w:sz w:val="16"/>
        </w:rPr>
        <w:t xml:space="preserve"> Rather than follow the neoclassic economic logic that megaship expansions are built on the logic of economies of scale, this chapter suggests that </w:t>
      </w:r>
      <w:r w:rsidRPr="0052569D">
        <w:rPr>
          <w:rStyle w:val="StyleUnderline"/>
        </w:rPr>
        <w:t>private</w:t>
      </w:r>
      <w:r>
        <w:rPr>
          <w:rStyle w:val="StyleUnderline"/>
        </w:rPr>
        <w:t xml:space="preserve"> </w:t>
      </w:r>
      <w:r w:rsidRPr="0052569D">
        <w:rPr>
          <w:rStyle w:val="StyleUnderline"/>
        </w:rPr>
        <w:t>infrastructure expansion cannot be explained in isolation from broader shifts in the way the logistics economy is organized, and in the way the state participates in facilitating the</w:t>
      </w:r>
      <w:r>
        <w:rPr>
          <w:rStyle w:val="StyleUnderline"/>
        </w:rPr>
        <w:t xml:space="preserve"> </w:t>
      </w:r>
      <w:r w:rsidRPr="0052569D">
        <w:rPr>
          <w:rStyle w:val="StyleUnderline"/>
        </w:rPr>
        <w:t>circulation, production, and consumption of commercial capital.</w:t>
      </w:r>
      <w:r w:rsidRPr="0052569D">
        <w:rPr>
          <w:sz w:val="16"/>
        </w:rPr>
        <w:t xml:space="preserve"> As such, I propose the following argument</w:t>
      </w:r>
      <w:r w:rsidRPr="0052569D">
        <w:rPr>
          <w:rStyle w:val="StyleUnderline"/>
        </w:rPr>
        <w:t>: Both state and corporate projects to</w:t>
      </w:r>
      <w:r>
        <w:rPr>
          <w:rStyle w:val="StyleUnderline"/>
        </w:rPr>
        <w:t xml:space="preserve"> </w:t>
      </w:r>
      <w:r w:rsidRPr="0052569D">
        <w:rPr>
          <w:rStyle w:val="StyleUnderline"/>
        </w:rPr>
        <w:t>expand the scale of logistics infrastructure are materialized bets on the durability of</w:t>
      </w:r>
      <w:r>
        <w:rPr>
          <w:rStyle w:val="StyleUnderline"/>
        </w:rPr>
        <w:t xml:space="preserve"> </w:t>
      </w:r>
      <w:r w:rsidRPr="0052569D">
        <w:rPr>
          <w:rStyle w:val="StyleUnderline"/>
        </w:rPr>
        <w:t>capital accumulation.</w:t>
      </w:r>
      <w:r w:rsidRPr="0052569D">
        <w:rPr>
          <w:sz w:val="16"/>
        </w:rPr>
        <w:t xml:space="preserve"> As the state-capital nexus seeks to build this durable future, facilitating the expanded reproduction of capital through the growth of global logistics space, </w:t>
      </w:r>
      <w:r w:rsidRPr="0052569D">
        <w:rPr>
          <w:rStyle w:val="StyleUnderline"/>
        </w:rPr>
        <w:t>these infrastructures become burdens on the public that spatially fix concrete</w:t>
      </w:r>
      <w:r>
        <w:rPr>
          <w:rStyle w:val="StyleUnderline"/>
        </w:rPr>
        <w:t xml:space="preserve"> </w:t>
      </w:r>
      <w:r w:rsidRPr="0052569D">
        <w:rPr>
          <w:rStyle w:val="StyleUnderline"/>
        </w:rPr>
        <w:t>spaces of transit through contested and uneven processes of rescaling and dispossession</w:t>
      </w:r>
      <w:r w:rsidRPr="0052569D">
        <w:rPr>
          <w:sz w:val="16"/>
        </w:rPr>
        <w:t xml:space="preserve">. As such, </w:t>
      </w:r>
      <w:r w:rsidRPr="0052569D">
        <w:rPr>
          <w:rStyle w:val="StyleUnderline"/>
        </w:rPr>
        <w:t>it becomes important to understand the expansion of logistical infrastructure not</w:t>
      </w:r>
      <w:r>
        <w:rPr>
          <w:rStyle w:val="StyleUnderline"/>
        </w:rPr>
        <w:t xml:space="preserve"> </w:t>
      </w:r>
      <w:r w:rsidRPr="0052569D">
        <w:rPr>
          <w:rStyle w:val="StyleUnderline"/>
        </w:rPr>
        <w:t>only in terms of the physical system of circulation it enables, but also in terms of the</w:t>
      </w:r>
      <w:r>
        <w:rPr>
          <w:rStyle w:val="StyleUnderline"/>
        </w:rPr>
        <w:t xml:space="preserve"> </w:t>
      </w:r>
      <w:r w:rsidRPr="0052569D">
        <w:rPr>
          <w:rStyle w:val="StyleUnderline"/>
        </w:rPr>
        <w:t>irrational rationalities that these obsessions with monstrous expansion entail.</w:t>
      </w:r>
      <w:r>
        <w:rPr>
          <w:rStyle w:val="StyleUnderline"/>
        </w:rPr>
        <w:t xml:space="preserve"> </w:t>
      </w:r>
      <w:r w:rsidRPr="0052569D">
        <w:rPr>
          <w:rStyle w:val="StyleUnderline"/>
        </w:rPr>
        <w:t xml:space="preserve">Interrogating the interface between massive expansion of both </w:t>
      </w:r>
      <w:r w:rsidRPr="00B35E93">
        <w:rPr>
          <w:rStyle w:val="StyleUnderline"/>
          <w:highlight w:val="cyan"/>
        </w:rPr>
        <w:t>megaships</w:t>
      </w:r>
      <w:r w:rsidRPr="0052569D">
        <w:rPr>
          <w:rStyle w:val="StyleUnderline"/>
        </w:rPr>
        <w:t xml:space="preserve"> and megaports</w:t>
      </w:r>
      <w:r w:rsidRPr="0052569D">
        <w:rPr>
          <w:sz w:val="16"/>
        </w:rPr>
        <w:t xml:space="preserve">, I argue that </w:t>
      </w:r>
      <w:r w:rsidRPr="0052569D">
        <w:rPr>
          <w:rStyle w:val="StyleUnderline"/>
        </w:rPr>
        <w:t>the material systems of global supply can be understand not only as durable</w:t>
      </w:r>
      <w:r>
        <w:rPr>
          <w:rStyle w:val="StyleUnderline"/>
        </w:rPr>
        <w:t xml:space="preserve"> </w:t>
      </w:r>
      <w:r w:rsidRPr="0052569D">
        <w:rPr>
          <w:rStyle w:val="StyleUnderline"/>
        </w:rPr>
        <w:t>infrastructure</w:t>
      </w:r>
      <w:r w:rsidRPr="0052569D">
        <w:rPr>
          <w:sz w:val="16"/>
        </w:rPr>
        <w:t xml:space="preserve"> - public works that stimulate local and global economic growth - </w:t>
      </w:r>
      <w:r w:rsidRPr="0052569D">
        <w:rPr>
          <w:rStyle w:val="StyleUnderline"/>
        </w:rPr>
        <w:t>but as</w:t>
      </w:r>
      <w:r>
        <w:rPr>
          <w:rStyle w:val="StyleUnderline"/>
        </w:rPr>
        <w:t xml:space="preserve"> </w:t>
      </w:r>
      <w:r w:rsidRPr="0052569D">
        <w:rPr>
          <w:rStyle w:val="StyleUnderline"/>
        </w:rPr>
        <w:t xml:space="preserve">unendurable monstrosities that </w:t>
      </w:r>
      <w:r w:rsidRPr="00B35E93">
        <w:rPr>
          <w:rStyle w:val="StyleUnderline"/>
          <w:highlight w:val="cyan"/>
        </w:rPr>
        <w:t>imprint the violence of global circulation onto the lived spaces of populations vulnerable or precarious to the displacements and dispossession that such infrastructural expansion produce in their wake</w:t>
      </w:r>
      <w:r w:rsidRPr="00B35E93">
        <w:rPr>
          <w:sz w:val="16"/>
          <w:highlight w:val="cyan"/>
        </w:rPr>
        <w:t>.</w:t>
      </w:r>
      <w:r w:rsidRPr="0052569D">
        <w:rPr>
          <w:sz w:val="16"/>
        </w:rPr>
        <w:t xml:space="preserve"> </w:t>
      </w:r>
      <w:r w:rsidRPr="0052569D">
        <w:rPr>
          <w:rStyle w:val="StyleUnderline"/>
        </w:rPr>
        <w:t>The co-dependency of one</w:t>
      </w:r>
      <w:r>
        <w:rPr>
          <w:rStyle w:val="StyleUnderline"/>
        </w:rPr>
        <w:t xml:space="preserve"> </w:t>
      </w:r>
      <w:r w:rsidRPr="0052569D">
        <w:rPr>
          <w:rStyle w:val="StyleUnderline"/>
        </w:rPr>
        <w:t xml:space="preserve">monstrous infrastructure </w:t>
      </w:r>
      <w:r w:rsidRPr="00B35E93">
        <w:rPr>
          <w:rStyle w:val="StyleUnderline"/>
          <w:highlight w:val="cyan"/>
        </w:rPr>
        <w:t>(the megaship</w:t>
      </w:r>
      <w:r w:rsidRPr="0052569D">
        <w:rPr>
          <w:rStyle w:val="StyleUnderline"/>
        </w:rPr>
        <w:t xml:space="preserve">) on another (the megaport) </w:t>
      </w:r>
      <w:r w:rsidRPr="00B35E93">
        <w:rPr>
          <w:rStyle w:val="StyleUnderline"/>
          <w:highlight w:val="cyan"/>
        </w:rPr>
        <w:t>unevenly distributes violent political effects beyond the port itself, especially into spaces and populations in the global South who supply the raw materials and cheap labor for such undertakings</w:t>
      </w:r>
      <w:r w:rsidRPr="0052569D">
        <w:rPr>
          <w:sz w:val="16"/>
        </w:rPr>
        <w:t xml:space="preserve">. In this chapter, </w:t>
      </w:r>
      <w:r w:rsidRPr="0052569D">
        <w:rPr>
          <w:rStyle w:val="StyleUnderline"/>
        </w:rPr>
        <w:t>I use the term “vulnerable populations</w:t>
      </w:r>
      <w:r w:rsidRPr="0052569D">
        <w:rPr>
          <w:sz w:val="16"/>
        </w:rPr>
        <w:t xml:space="preserve">” as a way </w:t>
      </w:r>
      <w:r w:rsidRPr="0052569D">
        <w:rPr>
          <w:rStyle w:val="StyleUnderline"/>
        </w:rPr>
        <w:t>to refer to the</w:t>
      </w:r>
      <w:r>
        <w:rPr>
          <w:rStyle w:val="StyleUnderline"/>
        </w:rPr>
        <w:t xml:space="preserve"> </w:t>
      </w:r>
      <w:r w:rsidRPr="0052569D">
        <w:rPr>
          <w:rStyle w:val="StyleUnderline"/>
        </w:rPr>
        <w:t xml:space="preserve">diverse working classes, </w:t>
      </w:r>
      <w:r w:rsidRPr="00B35E93">
        <w:rPr>
          <w:rStyle w:val="StyleUnderline"/>
          <w:highlight w:val="cyan"/>
        </w:rPr>
        <w:t>precarious lives, racialized populations</w:t>
      </w:r>
      <w:r w:rsidRPr="0052569D">
        <w:rPr>
          <w:rStyle w:val="StyleUnderline"/>
        </w:rPr>
        <w:t>, and ordinary people</w:t>
      </w:r>
      <w:r>
        <w:rPr>
          <w:rStyle w:val="StyleUnderline"/>
        </w:rPr>
        <w:t xml:space="preserve"> </w:t>
      </w:r>
      <w:r w:rsidRPr="00B35E93">
        <w:rPr>
          <w:rStyle w:val="StyleUnderline"/>
          <w:highlight w:val="cyan"/>
        </w:rPr>
        <w:t>whose spatial and social mobility become subject to the demands of logistical flow</w:t>
      </w:r>
      <w:r w:rsidRPr="0052569D">
        <w:rPr>
          <w:sz w:val="16"/>
        </w:rPr>
        <w:t>. I choose the term to connote a general condition of susceptibility to harm under logistics, not because I wish to avoid specificity, but precisely because this chapter proposes that the interdependence of contemporary capitalist economies extend logistics’ effects beyond specific sectors of the transportation working classes and beyond demarcated geographies. Vulnerable populations do not lack agency. However, they are subject to uneven power relations that are intensified by the networked structure of logistics. In this sense, I think of vulnerability not in existential terms but through a materialist lens, where, following Judith Butler, (2012, 141) I understand vulnerability to be to a large extent “dependent upon the organization of economic and social relationships, the presence or absence of sustaining infrastructures and social and political institutions</w:t>
      </w:r>
      <w:r w:rsidRPr="0052569D">
        <w:rPr>
          <w:rStyle w:val="StyleUnderline"/>
        </w:rPr>
        <w:t>.” In</w:t>
      </w:r>
      <w:r>
        <w:rPr>
          <w:rStyle w:val="StyleUnderline"/>
        </w:rPr>
        <w:t xml:space="preserve"> </w:t>
      </w:r>
      <w:r w:rsidRPr="0052569D">
        <w:rPr>
          <w:rStyle w:val="StyleUnderline"/>
        </w:rPr>
        <w:t>expanding the networked infrastructures of commerce globally, logistics is an</w:t>
      </w:r>
      <w:r>
        <w:rPr>
          <w:rStyle w:val="StyleUnderline"/>
        </w:rPr>
        <w:t xml:space="preserve"> </w:t>
      </w:r>
      <w:r w:rsidRPr="0052569D">
        <w:rPr>
          <w:rStyle w:val="StyleUnderline"/>
        </w:rPr>
        <w:t>arrangement and mobilization of infrastructural violence that exacerbates and reproduces</w:t>
      </w:r>
      <w:r>
        <w:rPr>
          <w:rStyle w:val="StyleUnderline"/>
        </w:rPr>
        <w:t xml:space="preserve"> </w:t>
      </w:r>
      <w:r w:rsidRPr="0052569D">
        <w:rPr>
          <w:rStyle w:val="StyleUnderline"/>
        </w:rPr>
        <w:t>uneven relations of power</w:t>
      </w:r>
      <w:r w:rsidRPr="0052569D">
        <w:rPr>
          <w:sz w:val="16"/>
        </w:rPr>
        <w:t>.</w:t>
      </w:r>
    </w:p>
    <w:p w14:paraId="78502868" w14:textId="77777777" w:rsidR="007C0B01" w:rsidRDefault="007C0B01" w:rsidP="007C0B01">
      <w:pPr>
        <w:rPr>
          <w:sz w:val="12"/>
        </w:rPr>
      </w:pPr>
    </w:p>
    <w:p w14:paraId="362B1F09" w14:textId="77777777" w:rsidR="007C0B01" w:rsidRDefault="007C0B01" w:rsidP="007C0B01">
      <w:pPr>
        <w:pStyle w:val="Heading4"/>
      </w:pPr>
      <w:r>
        <w:t xml:space="preserve">Scenario 2 is </w:t>
      </w:r>
      <w:r w:rsidRPr="00491D2A">
        <w:rPr>
          <w:u w:val="single"/>
        </w:rPr>
        <w:t>Accidents</w:t>
      </w:r>
      <w:r>
        <w:t xml:space="preserve"> — </w:t>
      </w:r>
    </w:p>
    <w:p w14:paraId="2F525C7C" w14:textId="77777777" w:rsidR="007C0B01" w:rsidRDefault="007C0B01" w:rsidP="007C0B01"/>
    <w:p w14:paraId="05B2CE14" w14:textId="77777777" w:rsidR="007C0B01" w:rsidRDefault="007C0B01" w:rsidP="007C0B01">
      <w:pPr>
        <w:pStyle w:val="Heading4"/>
      </w:pPr>
      <w:r>
        <w:t>Megaship expansion makes accidents inevitibale</w:t>
      </w:r>
    </w:p>
    <w:p w14:paraId="37987E41" w14:textId="77777777" w:rsidR="007C0B01" w:rsidRDefault="007C0B01" w:rsidP="007C0B01">
      <w:r w:rsidRPr="00017D75">
        <w:rPr>
          <w:rStyle w:val="Style13ptBold"/>
        </w:rPr>
        <w:t>Voytenko 21</w:t>
      </w:r>
      <w:r>
        <w:t xml:space="preserve">, professional merchant marine navigator writing for Maritime Navigation. (Mikhail, 3/26/21, Giant container ships aren’t safe, </w:t>
      </w:r>
      <w:hyperlink r:id="rId10" w:history="1">
        <w:r w:rsidRPr="007944DE">
          <w:rPr>
            <w:rStyle w:val="Hyperlink"/>
          </w:rPr>
          <w:t>http://www.maritimebulletin.net/2021/03/26/giant-container-ships-arent-safe/</w:t>
        </w:r>
      </w:hyperlink>
      <w:r>
        <w:t>)</w:t>
      </w:r>
    </w:p>
    <w:p w14:paraId="703044CC" w14:textId="77777777" w:rsidR="007C0B01" w:rsidRPr="00491D2A" w:rsidRDefault="007C0B01" w:rsidP="007C0B01">
      <w:pPr>
        <w:rPr>
          <w:sz w:val="16"/>
        </w:rPr>
      </w:pPr>
      <w:r w:rsidRPr="00876E88">
        <w:rPr>
          <w:sz w:val="16"/>
        </w:rPr>
        <w:t xml:space="preserve">The grounding of EVER GIVEN wasn’t all that accidental, it was statistically, rather high probability. If not the enormous size of EVER GIVEN, we wouldn’t have Canal blocked so effectively. Also, I’m keenly interested in the cause of a blackout which took the ship out of control. Was it a computer glitch? Inevitable failure of some wire or fuse in uncontrollable maze of ship’s equipment and cables? </w:t>
      </w:r>
      <w:r w:rsidRPr="00B35E93">
        <w:rPr>
          <w:rStyle w:val="StyleUnderline"/>
          <w:highlight w:val="cyan"/>
        </w:rPr>
        <w:t>We’re witnessing increasing number of accidents befalling giant container ships</w:t>
      </w:r>
      <w:r w:rsidRPr="00876E88">
        <w:rPr>
          <w:sz w:val="16"/>
        </w:rPr>
        <w:t xml:space="preserve"> of Post-Panamax – Neo-Panamax – ULCV types. </w:t>
      </w:r>
      <w:r w:rsidRPr="00B35E93">
        <w:rPr>
          <w:rStyle w:val="StyleUnderline"/>
          <w:highlight w:val="cyan"/>
        </w:rPr>
        <w:t>It’s not</w:t>
      </w:r>
      <w:r w:rsidRPr="00876E88">
        <w:rPr>
          <w:sz w:val="16"/>
        </w:rPr>
        <w:t xml:space="preserve"> a </w:t>
      </w:r>
      <w:r w:rsidRPr="00B35E93">
        <w:rPr>
          <w:rStyle w:val="StyleUnderline"/>
          <w:highlight w:val="cyan"/>
        </w:rPr>
        <w:t>bad luck or coincidence</w:t>
      </w:r>
      <w:r w:rsidRPr="00876E88">
        <w:rPr>
          <w:sz w:val="16"/>
        </w:rPr>
        <w:t xml:space="preserve">, it’s already a rule. As I see it, </w:t>
      </w:r>
      <w:r w:rsidRPr="00B35E93">
        <w:rPr>
          <w:rStyle w:val="StyleUnderline"/>
          <w:highlight w:val="cyan"/>
        </w:rPr>
        <w:t>the main cause is the sheer size of the ships</w:t>
      </w:r>
      <w:r w:rsidRPr="00876E88">
        <w:rPr>
          <w:sz w:val="16"/>
        </w:rPr>
        <w:t xml:space="preserve">, another cause is the inevitable excessive reliance on digitalization and automatization. There were major fires, there was ship lost after breaking in two, there were mass, major containers losses, and now we have a major grounding. </w:t>
      </w:r>
      <w:r w:rsidRPr="00B35E93">
        <w:rPr>
          <w:rStyle w:val="StyleUnderline"/>
          <w:highlight w:val="cyan"/>
        </w:rPr>
        <w:t xml:space="preserve">The number of major accidents and disasters with giant container ships, will </w:t>
      </w:r>
      <w:r w:rsidRPr="00876E88">
        <w:rPr>
          <w:rStyle w:val="StyleUnderline"/>
        </w:rPr>
        <w:t>only</w:t>
      </w:r>
      <w:r w:rsidRPr="00876E88">
        <w:rPr>
          <w:sz w:val="16"/>
        </w:rPr>
        <w:t xml:space="preserve"> </w:t>
      </w:r>
      <w:r w:rsidRPr="00B35E93">
        <w:rPr>
          <w:rStyle w:val="StyleUnderline"/>
          <w:highlight w:val="cyan"/>
        </w:rPr>
        <w:t>grow</w:t>
      </w:r>
      <w:r w:rsidRPr="00876E88">
        <w:rPr>
          <w:sz w:val="16"/>
        </w:rPr>
        <w:t xml:space="preserve">, </w:t>
      </w:r>
      <w:r w:rsidRPr="00B35E93">
        <w:rPr>
          <w:rStyle w:val="StyleUnderline"/>
          <w:highlight w:val="cyan"/>
        </w:rPr>
        <w:t>there are no</w:t>
      </w:r>
      <w:r w:rsidRPr="00876E88">
        <w:rPr>
          <w:sz w:val="16"/>
        </w:rPr>
        <w:t xml:space="preserve"> achievable, available </w:t>
      </w:r>
      <w:r w:rsidRPr="00B35E93">
        <w:rPr>
          <w:rStyle w:val="StyleUnderline"/>
          <w:highlight w:val="cyan"/>
        </w:rPr>
        <w:t>technologies and practices, to make these monsters</w:t>
      </w:r>
      <w:r w:rsidRPr="00876E88">
        <w:rPr>
          <w:sz w:val="16"/>
        </w:rPr>
        <w:t xml:space="preserve"> really </w:t>
      </w:r>
      <w:r w:rsidRPr="00B35E93">
        <w:rPr>
          <w:rStyle w:val="StyleUnderline"/>
          <w:highlight w:val="cyan"/>
        </w:rPr>
        <w:t>safe</w:t>
      </w:r>
      <w:r w:rsidRPr="00876E88">
        <w:rPr>
          <w:rStyle w:val="StyleUnderline"/>
        </w:rPr>
        <w:t xml:space="preserve"> </w:t>
      </w:r>
      <w:r w:rsidRPr="00876E88">
        <w:rPr>
          <w:sz w:val="16"/>
        </w:rPr>
        <w:t xml:space="preserve">and reliable. Curiously or not, but every goal carriers claimed to achieve by designing and building these monsters, turned to be exactly the opposite. </w:t>
      </w:r>
      <w:r w:rsidRPr="00B35E93">
        <w:rPr>
          <w:rStyle w:val="StyleUnderline"/>
          <w:highlight w:val="cyan"/>
        </w:rPr>
        <w:t>The ships are unsafe</w:t>
      </w:r>
      <w:r w:rsidRPr="00876E88">
        <w:rPr>
          <w:sz w:val="16"/>
        </w:rPr>
        <w:t xml:space="preserve">; they create jams in ports; and the rates are skyrocketing, long before the “pandemic”. </w:t>
      </w:r>
      <w:r w:rsidRPr="00B35E93">
        <w:rPr>
          <w:rStyle w:val="StyleUnderline"/>
          <w:highlight w:val="cyan"/>
        </w:rPr>
        <w:t>We’re</w:t>
      </w:r>
      <w:r w:rsidRPr="00876E88">
        <w:rPr>
          <w:sz w:val="16"/>
        </w:rPr>
        <w:t xml:space="preserve"> in </w:t>
      </w:r>
      <w:r w:rsidRPr="00B35E93">
        <w:rPr>
          <w:rStyle w:val="StyleUnderline"/>
          <w:highlight w:val="cyan"/>
        </w:rPr>
        <w:t>to witness more major accidents, more breaks in two, major fires</w:t>
      </w:r>
      <w:r w:rsidRPr="00876E88">
        <w:rPr>
          <w:sz w:val="16"/>
        </w:rPr>
        <w:t xml:space="preserve">, container losses, </w:t>
      </w:r>
      <w:r w:rsidRPr="00B35E93">
        <w:rPr>
          <w:rStyle w:val="StyleUnderline"/>
          <w:highlight w:val="cyan"/>
        </w:rPr>
        <w:t>collisions, etc</w:t>
      </w:r>
      <w:r w:rsidRPr="00876E88">
        <w:rPr>
          <w:sz w:val="16"/>
        </w:rPr>
        <w:t>. The only way to make container shipping safe, cheap and effective, is the way of re-directing it into a fairway of sensible, reasonable and responsible management, in a free market environment. In monopolized ocean liner sector we’re having now, this goal is absolutely unachievable. It’s Mission Impossible.</w:t>
      </w:r>
    </w:p>
    <w:p w14:paraId="06CC475D" w14:textId="77777777" w:rsidR="007C0B01" w:rsidRPr="00491D2A" w:rsidRDefault="007C0B01" w:rsidP="007C0B01">
      <w:pPr>
        <w:pStyle w:val="Heading4"/>
      </w:pPr>
      <w:r w:rsidRPr="00491D2A">
        <w:t>Mega ships increase risks of accidents</w:t>
      </w:r>
    </w:p>
    <w:p w14:paraId="65DA7AFF" w14:textId="77777777" w:rsidR="007C0B01" w:rsidRPr="00D92F10" w:rsidRDefault="007C0B01" w:rsidP="007C0B01">
      <w:r>
        <w:rPr>
          <w:rStyle w:val="Style13ptBold"/>
        </w:rPr>
        <w:t>Waterson</w:t>
      </w:r>
      <w:r w:rsidRPr="00D92F10">
        <w:rPr>
          <w:rStyle w:val="Style13ptBold"/>
        </w:rPr>
        <w:t xml:space="preserve"> 19,</w:t>
      </w:r>
      <w:r>
        <w:t xml:space="preserve">  Senior Vice President - Marine Hull and Liability for Lockton Companies LLP World’s Largest Insurance Broker. (Robert, Re-evaluating the risk of mega ships, https://www.locktoninternational.com/gb/articles/re-evaluating-risk-mega-ships)</w:t>
      </w:r>
    </w:p>
    <w:p w14:paraId="09AD7C08" w14:textId="77777777" w:rsidR="007C0B01" w:rsidRPr="00491D2A" w:rsidRDefault="007C0B01" w:rsidP="007C0B01">
      <w:pPr>
        <w:rPr>
          <w:sz w:val="16"/>
        </w:rPr>
      </w:pPr>
      <w:r w:rsidRPr="00D92F10">
        <w:rPr>
          <w:rStyle w:val="StyleUnderline"/>
        </w:rPr>
        <w:t>“A consolidation process in the shipping transport market has contributed to a trend towards</w:t>
      </w:r>
      <w:r w:rsidRPr="00D92F10">
        <w:rPr>
          <w:sz w:val="16"/>
        </w:rPr>
        <w:t xml:space="preserve"> fewer but </w:t>
      </w:r>
      <w:r w:rsidRPr="00D92F10">
        <w:rPr>
          <w:rStyle w:val="StyleUnderline"/>
        </w:rPr>
        <w:t>bigger ships</w:t>
      </w:r>
      <w:r w:rsidRPr="00D92F10">
        <w:rPr>
          <w:sz w:val="16"/>
        </w:rPr>
        <w:t>,” says Robert Waterson, Senior Vice President - Marine Hull and Liability at Lockton. “</w:t>
      </w:r>
      <w:r w:rsidRPr="00D92F10">
        <w:rPr>
          <w:rStyle w:val="StyleUnderline"/>
        </w:rPr>
        <w:t>Fleet operators have ordered larger ships</w:t>
      </w:r>
      <w:r w:rsidRPr="00D92F10">
        <w:rPr>
          <w:sz w:val="16"/>
        </w:rPr>
        <w:t xml:space="preserve"> and because they are newer this tends to have a positive effect on all costs including insurance premium levels. However, this does not necessarily mean claims volumes will be lower,” Waterson notes. </w:t>
      </w:r>
      <w:r w:rsidRPr="00B35E93">
        <w:rPr>
          <w:highlight w:val="cyan"/>
        </w:rPr>
        <w:t>With larger and more sophisticated vessels</w:t>
      </w:r>
      <w:r w:rsidRPr="00D92F10">
        <w:rPr>
          <w:rStyle w:val="StyleUnderline"/>
        </w:rPr>
        <w:t xml:space="preserve"> entering the sector – </w:t>
      </w:r>
      <w:r w:rsidRPr="00B35E93">
        <w:rPr>
          <w:highlight w:val="cyan"/>
        </w:rPr>
        <w:t>and more hazardous areas such as polar waters being explored</w:t>
      </w:r>
      <w:r w:rsidRPr="00D92F10">
        <w:rPr>
          <w:rStyle w:val="StyleUnderline"/>
        </w:rPr>
        <w:t xml:space="preserve"> – this is aggravating the risk of ever larger single losses</w:t>
      </w:r>
      <w:r w:rsidRPr="00D92F10">
        <w:rPr>
          <w:sz w:val="16"/>
        </w:rPr>
        <w:t xml:space="preserve">, insurer AGCS warned in its “Marine claims trends 2018” report. “A major incident involving a fully loaded ultra-large container ship will easily result in a $1bn to $2bn insurance claim including damage to cargo, hull, salvage and wreck removal costs,” the report added. A number of container ship casualties recently fuelled a discussion about the </w:t>
      </w:r>
      <w:r w:rsidRPr="00B35E93">
        <w:rPr>
          <w:rStyle w:val="StyleUnderline"/>
          <w:highlight w:val="cyan"/>
        </w:rPr>
        <w:t>growing risks associated with fires on mega-containerships</w:t>
      </w:r>
      <w:r w:rsidRPr="00D92F10">
        <w:rPr>
          <w:sz w:val="16"/>
        </w:rPr>
        <w:t xml:space="preserve">. Ship fires are one of the major loss drivers in the shipping industry: In March 2018 a fatal fire on the new 15,252 TEU Maersk Honam. The incident is believed to have been triggered by mis-declared chemical cargoes causing a blast and fire which resulted in 130 people being taken to hospital. “The cargo description is often not clear and </w:t>
      </w:r>
      <w:r w:rsidRPr="00B35E93">
        <w:rPr>
          <w:rStyle w:val="StyleUnderline"/>
          <w:highlight w:val="cyan"/>
        </w:rPr>
        <w:t>containers may contain chemicals and hazardous goods</w:t>
      </w:r>
      <w:r w:rsidRPr="00D92F10">
        <w:rPr>
          <w:rStyle w:val="StyleUnderline"/>
        </w:rPr>
        <w:t xml:space="preserve"> that were not supposed to be there or that were incorrectly described and thus loaded in the wrong part of the vessel</w:t>
      </w:r>
      <w:r w:rsidRPr="00D92F10">
        <w:rPr>
          <w:sz w:val="16"/>
        </w:rPr>
        <w:t xml:space="preserve">,” says Waterson. Insurers’ apprehension focuses not only on large container ships but also on large passenger vessels, especially after Costa Concordia off the Tuscan holiday island of Giglio in Italy set off a chaotic evacuation of 4,229 passengers and crew, and 32 people died, according to the May 7, 2019 presentation “Megaship Challenges: The P&amp;I Perspective” by Joe Hughes from the The American Club. </w:t>
      </w:r>
      <w:r w:rsidRPr="00B35E93">
        <w:rPr>
          <w:rStyle w:val="StyleUnderline"/>
          <w:highlight w:val="cyan"/>
        </w:rPr>
        <w:t>Large vessels are more difficult to navigate, and grounding and/or collisions are harder to deal with as there is more cargo and fuel to salvage</w:t>
      </w:r>
      <w:r w:rsidRPr="00D92F10">
        <w:rPr>
          <w:rStyle w:val="StyleUnderline"/>
        </w:rPr>
        <w:t>.</w:t>
      </w:r>
      <w:r w:rsidRPr="00D92F10">
        <w:rPr>
          <w:sz w:val="16"/>
        </w:rPr>
        <w:t xml:space="preserve"> Where salvage/wreck removal is required, the costs are vastly influenced by the type of cargo that has to be removed and how hazardous this cargo is. Very often this has to be accomplished in remote and difficult environmental conditions, and always within the requirements of both the local and international law. As environmental regulations tighten globally, these costs will only rise further and more cover will be required. A discussion in the insurance industry about whether large container ships might require a specific insurance rating, previously under consideration but not implemented, may now re-open as more data is available. As some underwriters withdraw from underwriting large container fleets this may affect renewals pricing and available capacity in the short term. “In hull and cargo, the specific risks attached to large ships are not being addressed. Ratings do not take this into account,” Waterson says. “</w:t>
      </w:r>
      <w:r w:rsidRPr="00B35E93">
        <w:rPr>
          <w:rStyle w:val="StyleUnderline"/>
          <w:highlight w:val="cyan"/>
        </w:rPr>
        <w:t>Mega-ships carry higher risks</w:t>
      </w:r>
      <w:r w:rsidRPr="00D92F10">
        <w:rPr>
          <w:sz w:val="16"/>
        </w:rPr>
        <w:t xml:space="preserve"> and are not necessarily safer. While the claims frequency may fall, the size of a loss is likely to be much higher,” he notes.</w:t>
      </w:r>
    </w:p>
    <w:p w14:paraId="5F7BE7E4" w14:textId="77777777" w:rsidR="007C0B01" w:rsidRDefault="007C0B01" w:rsidP="007C0B01">
      <w:pPr>
        <w:pStyle w:val="Heading4"/>
      </w:pPr>
      <w:r>
        <w:t>Mega ships increase the risk of Arctic oil spills</w:t>
      </w:r>
    </w:p>
    <w:p w14:paraId="2F7BFD61" w14:textId="77777777" w:rsidR="007C0B01" w:rsidRDefault="007C0B01" w:rsidP="007C0B01">
      <w:r w:rsidRPr="00976E7A">
        <w:rPr>
          <w:rStyle w:val="Style13ptBold"/>
        </w:rPr>
        <w:t>Shavley 21</w:t>
      </w:r>
      <w:r>
        <w:t xml:space="preserve">, Reporter for Business Insider. (Kevin, May 1, 2021, The Ever Given crisis put mega ships under the spotlight. As vessels get bigger and more automated, a long-serving captain and other experts are weighing up the risks., </w:t>
      </w:r>
      <w:hyperlink r:id="rId11" w:history="1">
        <w:r w:rsidRPr="0044239F">
          <w:rPr>
            <w:rStyle w:val="Hyperlink"/>
          </w:rPr>
          <w:t>https://www.businessinsider.com/ever-given-suez-canal-blockage-mega-ships-sea-captain-2021-4</w:t>
        </w:r>
      </w:hyperlink>
      <w:r>
        <w:t>)</w:t>
      </w:r>
    </w:p>
    <w:p w14:paraId="42B44D20" w14:textId="77777777" w:rsidR="007C0B01" w:rsidRPr="00491D2A" w:rsidRDefault="007C0B01" w:rsidP="007C0B01">
      <w:pPr>
        <w:rPr>
          <w:sz w:val="16"/>
        </w:rPr>
      </w:pPr>
      <w:r w:rsidRPr="00976E7A">
        <w:rPr>
          <w:sz w:val="16"/>
        </w:rPr>
        <w:t xml:space="preserve">Shipping vessels have grown larger by multiples in just a few years, adding to worries among some industry insiders that </w:t>
      </w:r>
      <w:r w:rsidRPr="004D4FAB">
        <w:t>a single mistake made by a massive ship could cause a global supply chain disruption, as the world saw with the Ever Given. That ship, which was stuck in the Suez Canal for about a week in M</w:t>
      </w:r>
      <w:r w:rsidRPr="00976E7A">
        <w:rPr>
          <w:sz w:val="16"/>
        </w:rPr>
        <w:t xml:space="preserve">arch, slowed or stalled shipping traffic around the world. It was estimated to cost the global economy about $400 million per hour, and its effects have still been rippling through the economy in recent weeks. As ships like the Ever Given have grown over the last few decades, their crews have been shrinking because they're using more automated processes, said Captain Rahul Khanna, global head of marine risk consulting at Allianz Global Corporate &amp; Specialty, whose team publishes an annual safety review. "Decades ago, the ships with 3,000 TEU — that's the number of twenty-foot containers that can fit onboard — were considered the big ones," said Khanna. Now, ships like the Ever Given carry maximum loads of more than 20,000 containers. </w:t>
      </w:r>
      <w:r w:rsidRPr="00B35E93">
        <w:rPr>
          <w:rStyle w:val="StyleUnderline"/>
          <w:highlight w:val="cyan"/>
        </w:rPr>
        <w:t>Boat-building technology could in the years and decades ahead produce ever-larger ships,</w:t>
      </w:r>
      <w:r w:rsidRPr="00976E7A">
        <w:rPr>
          <w:rStyle w:val="StyleUnderline"/>
        </w:rPr>
        <w:t xml:space="preserve"> perhaps growing to 50,000 containers</w:t>
      </w:r>
      <w:r w:rsidRPr="00976E7A">
        <w:rPr>
          <w:sz w:val="16"/>
        </w:rPr>
        <w:t xml:space="preserve"> or more. If there's demand for such ships, modern technology could allow for such builds, Khanna said. Between 2006 and 2020, the largest shipping vessels in the world grew by 155%, according to a January report from the United Nations Conference on Trade and Development. The biggest ships are loading or unloading 125% more at each port they visit. </w:t>
      </w:r>
      <w:r w:rsidRPr="00B35E93">
        <w:rPr>
          <w:rStyle w:val="StyleUnderline"/>
          <w:highlight w:val="cyan"/>
        </w:rPr>
        <w:t>With bigger boats, there could be more impactful accidents</w:t>
      </w:r>
      <w:r w:rsidRPr="00976E7A">
        <w:rPr>
          <w:sz w:val="16"/>
        </w:rPr>
        <w:t xml:space="preserve">. "While seemingly efficient, </w:t>
      </w:r>
      <w:r w:rsidRPr="00976E7A">
        <w:rPr>
          <w:rStyle w:val="StyleUnderline"/>
        </w:rPr>
        <w:t>they are too large to fit in some ports, increase dangers in storms,</w:t>
      </w:r>
      <w:r w:rsidRPr="00976E7A">
        <w:rPr>
          <w:sz w:val="16"/>
        </w:rPr>
        <w:t xml:space="preserve"> and highly piled containers are falling, causing product and the corresponding financial losses," said Cheryl Druehl, associate professor of operations management at George Mason University. Even the Ever Given debacle, which grabbed hold of the worldwide news cycle, could have been worse. If that ship's hull had broken, say, it would have taken even longer to fix the issue, Khanna said. It's likely that a crane would have had to have been constructed nearby to remove some or all of its load. Refloating it would have been a more complex task, likely stretching into months. As the shipping industry gets back to its normal routine, Khanna and other </w:t>
      </w:r>
      <w:r w:rsidRPr="00976E7A">
        <w:rPr>
          <w:rStyle w:val="StyleUnderline"/>
        </w:rPr>
        <w:t>shipping industry insiders walked Insider through their concerns about the next big disaster</w:t>
      </w:r>
      <w:r w:rsidRPr="00976E7A">
        <w:rPr>
          <w:sz w:val="16"/>
        </w:rPr>
        <w:t xml:space="preserve">. The most obvious answer was that another ship could get stuck in the Suez or Panama canals. The risk of a situation similar to the Ever Given's crash in one of those waterways was "unlikely but high impact," said Ambrose Conroy, founder and CEO of Seraph, a consulting and turnaround firm. The risk was lower at other heavily travelled shipping lanes, including the Singapore Strait, and the Strait of Hormuz, although it has geopolitical risks of its own, said Khanna. Ports in the future may also have trouble handling larger ships, but that's an issue that can be fixed with proper planning, Conroy said. Instead, it's the "black swan events" like the Ever Given that the industry needs to look out for. </w:t>
      </w:r>
      <w:r w:rsidRPr="00B35E93">
        <w:rPr>
          <w:rStyle w:val="StyleUnderline"/>
          <w:highlight w:val="cyan"/>
        </w:rPr>
        <w:t>One concern is a shipping route that's becoming more popular</w:t>
      </w:r>
      <w:r w:rsidRPr="00976E7A">
        <w:rPr>
          <w:rStyle w:val="StyleUnderline"/>
        </w:rPr>
        <w:t xml:space="preserve">. In decades past, a lane </w:t>
      </w:r>
      <w:r w:rsidRPr="00B35E93">
        <w:rPr>
          <w:rStyle w:val="StyleUnderline"/>
          <w:highlight w:val="cyan"/>
        </w:rPr>
        <w:t>through the Arctic</w:t>
      </w:r>
      <w:r w:rsidRPr="00976E7A">
        <w:rPr>
          <w:rStyle w:val="StyleUnderline"/>
        </w:rPr>
        <w:t xml:space="preserve"> would open in summer months, giving ships a more direct path between Europe and Russia.</w:t>
      </w:r>
      <w:r>
        <w:rPr>
          <w:rStyle w:val="StyleUnderline"/>
        </w:rPr>
        <w:t xml:space="preserve"> </w:t>
      </w:r>
      <w:r w:rsidRPr="00976E7A">
        <w:rPr>
          <w:rStyle w:val="StyleUnderline"/>
        </w:rPr>
        <w:t>As the climate crisis has reduced the amount of ice in those northern regions, that passageway is now increasingly being used in the winter</w:t>
      </w:r>
      <w:r w:rsidRPr="00976E7A">
        <w:rPr>
          <w:sz w:val="16"/>
        </w:rPr>
        <w:t xml:space="preserve">. It's become so popular that the International Maritime Organization issued a revised Polar Code. As the Ever Given stalled global shipping in March, Moscow officials pointed to the Northern Sea Route through the Arctic as an alternative. But </w:t>
      </w:r>
      <w:r w:rsidRPr="00976E7A">
        <w:rPr>
          <w:rStyle w:val="StyleUnderline"/>
        </w:rPr>
        <w:t>Arctic travel comes with its own risks.</w:t>
      </w:r>
      <w:r w:rsidRPr="00976E7A">
        <w:rPr>
          <w:sz w:val="16"/>
        </w:rPr>
        <w:t xml:space="preserve"> While it's unlikely that modern ships, with all their technology, would hit an iceberg, smaller ice floats can still damage hulls, Khanna said. </w:t>
      </w:r>
      <w:r w:rsidRPr="00B35E93">
        <w:rPr>
          <w:rStyle w:val="StyleUnderline"/>
          <w:highlight w:val="cyan"/>
        </w:rPr>
        <w:t>An oil spill in the Arctic would also be devastating to marine life</w:t>
      </w:r>
      <w:r w:rsidRPr="00976E7A">
        <w:rPr>
          <w:rStyle w:val="StyleUnderline"/>
        </w:rPr>
        <w:t>. And rescue crews might have difficulty reaching a stranded ship in such inhospitable waters</w:t>
      </w:r>
      <w:r w:rsidRPr="00976E7A">
        <w:rPr>
          <w:sz w:val="16"/>
        </w:rPr>
        <w:t xml:space="preserve">. </w:t>
      </w:r>
    </w:p>
    <w:p w14:paraId="19FFAB21" w14:textId="77777777" w:rsidR="007C0B01" w:rsidRDefault="007C0B01" w:rsidP="007C0B01">
      <w:pPr>
        <w:pStyle w:val="Heading4"/>
      </w:pPr>
      <w:r>
        <w:t>An Arctic accident risks global species and ecosystem destruction</w:t>
      </w:r>
    </w:p>
    <w:p w14:paraId="0054D70D" w14:textId="77777777" w:rsidR="007C0B01" w:rsidRDefault="007C0B01" w:rsidP="007C0B01">
      <w:r w:rsidRPr="00974124">
        <w:rPr>
          <w:rStyle w:val="Style13ptBold"/>
        </w:rPr>
        <w:t>Tewari 17</w:t>
      </w:r>
      <w:r>
        <w:t>, IIASA Science Communication Fellow. (Parul Aug 16, 2017, What would an oil spill mean for the Arctic?, https://blog.iiasa.ac.at/2017/08/16/what-would-an-oil-spill-mean-for-the-arctic/)</w:t>
      </w:r>
    </w:p>
    <w:p w14:paraId="51CABAD4" w14:textId="77777777" w:rsidR="007C0B01" w:rsidRPr="00974124" w:rsidRDefault="007C0B01" w:rsidP="007C0B01">
      <w:pPr>
        <w:rPr>
          <w:sz w:val="16"/>
        </w:rPr>
      </w:pPr>
      <w:r w:rsidRPr="00974124">
        <w:rPr>
          <w:sz w:val="16"/>
        </w:rPr>
        <w:t xml:space="preserve">While it can never be good news, </w:t>
      </w:r>
      <w:r w:rsidRPr="00B35E93">
        <w:rPr>
          <w:rStyle w:val="StyleUnderline"/>
        </w:rPr>
        <w:t xml:space="preserve">an </w:t>
      </w:r>
      <w:r w:rsidRPr="00B35E93">
        <w:rPr>
          <w:rStyle w:val="StyleUnderline"/>
          <w:highlight w:val="cyan"/>
        </w:rPr>
        <w:t xml:space="preserve">oil spill in the Arctic could be </w:t>
      </w:r>
      <w:r w:rsidRPr="00B35E93">
        <w:rPr>
          <w:rStyle w:val="StyleUnderline"/>
        </w:rPr>
        <w:t xml:space="preserve">particularly </w:t>
      </w:r>
      <w:r w:rsidRPr="00B35E93">
        <w:rPr>
          <w:rStyle w:val="StyleUnderline"/>
          <w:highlight w:val="cyan"/>
        </w:rPr>
        <w:t xml:space="preserve">dangerous </w:t>
      </w:r>
      <w:r w:rsidRPr="00B35E93">
        <w:rPr>
          <w:rStyle w:val="StyleUnderline"/>
        </w:rPr>
        <w:t>because of its sensitive ecosystem</w:t>
      </w:r>
      <w:r w:rsidRPr="00974124">
        <w:rPr>
          <w:rStyle w:val="StyleUnderline"/>
        </w:rPr>
        <w:t xml:space="preserve"> and harsh climatic conditions, which make a cleanup next to impossible</w:t>
      </w:r>
      <w:r w:rsidRPr="00974124">
        <w:rPr>
          <w:sz w:val="16"/>
        </w:rPr>
        <w:t xml:space="preserve">. </w:t>
      </w:r>
      <w:r w:rsidRPr="00974124">
        <w:rPr>
          <w:rStyle w:val="StyleUnderline"/>
        </w:rPr>
        <w:t>With an increase in maritime traffic</w:t>
      </w:r>
      <w:r w:rsidRPr="00974124">
        <w:rPr>
          <w:sz w:val="16"/>
        </w:rPr>
        <w:t xml:space="preserve"> and an interest in the untapped petroleum reserves of the Arctic, </w:t>
      </w:r>
      <w:r w:rsidRPr="00974124">
        <w:rPr>
          <w:rStyle w:val="StyleUnderline"/>
        </w:rPr>
        <w:t>the likelihood of an oil spill increases significantly</w:t>
      </w:r>
      <w:r w:rsidRPr="00974124">
        <w:rPr>
          <w:sz w:val="16"/>
        </w:rPr>
        <w:t xml:space="preserve">. Maisa Nevalainen, as part of the 2017 Young Scientists Summer Program (YSSP), is working to assess the extent of the risk posed by oil spills in the Arctic marine areas. “That the Arctic is perhaps the last place on the planet which hasn’t yet been destroyed or changed drastically due to human activity, should be reason enough to tread with utmost caution,” says Nevalainen Although the controversial 1989 Exxon Valdez spill in Prince William Sound was quite close to the Arctic Circle, </w:t>
      </w:r>
      <w:r w:rsidRPr="00974124">
        <w:rPr>
          <w:rStyle w:val="StyleUnderline"/>
        </w:rPr>
        <w:t>so far no major spills have occurred in the region</w:t>
      </w:r>
      <w:r w:rsidRPr="00974124">
        <w:rPr>
          <w:sz w:val="16"/>
        </w:rPr>
        <w:t xml:space="preserve">. However, that also means that there is no data and little to no understanding of the uncertainties related to such accidents in the region. For instance, </w:t>
      </w:r>
      <w:r w:rsidRPr="00B35E93">
        <w:rPr>
          <w:rStyle w:val="StyleUnderline"/>
          <w:highlight w:val="cyan"/>
        </w:rPr>
        <w:t xml:space="preserve">one </w:t>
      </w:r>
      <w:r w:rsidRPr="00B35E93">
        <w:rPr>
          <w:rStyle w:val="StyleUnderline"/>
        </w:rPr>
        <w:t xml:space="preserve">of the </w:t>
      </w:r>
      <w:r w:rsidRPr="00B35E93">
        <w:rPr>
          <w:rStyle w:val="StyleUnderline"/>
          <w:highlight w:val="cyan"/>
        </w:rPr>
        <w:t xml:space="preserve">significant impacts </w:t>
      </w:r>
      <w:r w:rsidRPr="00B35E93">
        <w:rPr>
          <w:rStyle w:val="StyleUnderline"/>
        </w:rPr>
        <w:t xml:space="preserve">of an oil spill </w:t>
      </w:r>
      <w:r w:rsidRPr="00B35E93">
        <w:rPr>
          <w:rStyle w:val="StyleUnderline"/>
          <w:highlight w:val="cyan"/>
        </w:rPr>
        <w:t xml:space="preserve">would be </w:t>
      </w:r>
      <w:r w:rsidRPr="00B35E93">
        <w:rPr>
          <w:rStyle w:val="StyleUnderline"/>
        </w:rPr>
        <w:t xml:space="preserve">on the </w:t>
      </w:r>
      <w:r w:rsidRPr="00B35E93">
        <w:rPr>
          <w:rStyle w:val="StyleUnderline"/>
          <w:highlight w:val="cyan"/>
        </w:rPr>
        <w:t>varied marine species living in the region</w:t>
      </w:r>
      <w:r w:rsidRPr="00974124">
        <w:rPr>
          <w:sz w:val="16"/>
        </w:rPr>
        <w:t xml:space="preserve">, likely with consequences carrying far in to the future. Because of the cold and ice, oil decomposes very slowly in the region, so </w:t>
      </w:r>
      <w:r w:rsidRPr="00974124">
        <w:rPr>
          <w:rStyle w:val="StyleUnderline"/>
        </w:rPr>
        <w:t>an accident involving oil spill would mean that the oil could remain in the ice for decades to come</w:t>
      </w:r>
      <w:r w:rsidRPr="00974124">
        <w:rPr>
          <w:sz w:val="16"/>
        </w:rPr>
        <w:t xml:space="preserve">. Yet, researchers don’t know how vulnerable Arctic species would be to a spill, and which species would be affected more than others. Nevalainen, as part of her study at IIASA will come up with an index-based approach for estimating the vulnerability (an animal’s probability of coming into contact with oil) and sensitivity (probability of dying because of oiling) of key Arctic functional groups of similar species in the face of an oil spill. “The way a species uses ice will affect what will happen to them if an oil spill were to happen,” says Nevalainen. Moreover, oil tends to concentrate in the openings in ice and this is where many species like to live, she adds. During the summer season, some islands in </w:t>
      </w:r>
      <w:r w:rsidRPr="00B35E93">
        <w:rPr>
          <w:rStyle w:val="StyleUnderline"/>
          <w:highlight w:val="cyan"/>
        </w:rPr>
        <w:t xml:space="preserve">the region become breeding grounds for </w:t>
      </w:r>
      <w:r w:rsidRPr="00B35E93">
        <w:rPr>
          <w:rStyle w:val="StyleUnderline"/>
        </w:rPr>
        <w:t xml:space="preserve">birds and other marine </w:t>
      </w:r>
      <w:r w:rsidRPr="00B35E93">
        <w:rPr>
          <w:rStyle w:val="StyleUnderline"/>
          <w:highlight w:val="cyan"/>
        </w:rPr>
        <w:t>species</w:t>
      </w:r>
      <w:r w:rsidRPr="00974124">
        <w:rPr>
          <w:sz w:val="16"/>
        </w:rPr>
        <w:t xml:space="preserve"> both from within the Arctic and those </w:t>
      </w:r>
      <w:r w:rsidRPr="00B35E93">
        <w:rPr>
          <w:rStyle w:val="StyleUnderline"/>
        </w:rPr>
        <w:t>that travel</w:t>
      </w:r>
      <w:r w:rsidRPr="00B35E93">
        <w:rPr>
          <w:sz w:val="16"/>
        </w:rPr>
        <w:t xml:space="preserve"> thousands of miles </w:t>
      </w:r>
      <w:r w:rsidRPr="00B35E93">
        <w:rPr>
          <w:rStyle w:val="StyleUnderline"/>
        </w:rPr>
        <w:t xml:space="preserve">from other parts of the world. </w:t>
      </w:r>
      <w:r w:rsidRPr="00B35E93">
        <w:rPr>
          <w:rStyle w:val="StyleUnderline"/>
          <w:highlight w:val="cyan"/>
        </w:rPr>
        <w:t xml:space="preserve">If these species </w:t>
      </w:r>
      <w:r w:rsidRPr="00B35E93">
        <w:rPr>
          <w:rStyle w:val="StyleUnderline"/>
        </w:rPr>
        <w:t xml:space="preserve">or their young </w:t>
      </w:r>
      <w:r w:rsidRPr="00B35E93">
        <w:rPr>
          <w:rStyle w:val="StyleUnderline"/>
          <w:highlight w:val="cyan"/>
        </w:rPr>
        <w:t xml:space="preserve">are exposed to an oil spill, </w:t>
      </w:r>
      <w:r w:rsidRPr="00B35E93">
        <w:rPr>
          <w:rStyle w:val="StyleUnderline"/>
        </w:rPr>
        <w:t xml:space="preserve">then </w:t>
      </w:r>
      <w:r w:rsidRPr="00B35E93">
        <w:rPr>
          <w:rStyle w:val="StyleUnderline"/>
          <w:highlight w:val="cyan"/>
        </w:rPr>
        <w:t xml:space="preserve">it could </w:t>
      </w:r>
      <w:r w:rsidRPr="00B35E93">
        <w:rPr>
          <w:rStyle w:val="StyleUnderline"/>
        </w:rPr>
        <w:t xml:space="preserve">not only </w:t>
      </w:r>
      <w:r w:rsidRPr="00B35E93">
        <w:rPr>
          <w:rStyle w:val="StyleUnderline"/>
          <w:highlight w:val="cyan"/>
        </w:rPr>
        <w:t xml:space="preserve">result in large-scale deaths </w:t>
      </w:r>
      <w:r w:rsidRPr="00B35E93">
        <w:rPr>
          <w:rStyle w:val="StyleUnderline"/>
        </w:rPr>
        <w:t xml:space="preserve">but </w:t>
      </w:r>
      <w:r w:rsidRPr="00B35E93">
        <w:rPr>
          <w:rStyle w:val="StyleUnderline"/>
          <w:highlight w:val="cyan"/>
        </w:rPr>
        <w:t xml:space="preserve">also affect the reproductive capabilities of those that survive. </w:t>
      </w:r>
      <w:r w:rsidRPr="00B35E93">
        <w:rPr>
          <w:rStyle w:val="StyleUnderline"/>
        </w:rPr>
        <w:t>This could translate in to a sizeable impact on the world population of the affected species</w:t>
      </w:r>
      <w:r w:rsidRPr="00B35E93">
        <w:rPr>
          <w:sz w:val="16"/>
        </w:rPr>
        <w:t>.</w:t>
      </w:r>
      <w:r w:rsidRPr="00974124">
        <w:rPr>
          <w:sz w:val="16"/>
        </w:rPr>
        <w:t xml:space="preserve"> Polar bears, for example, have, on an average two cubs every three years. This is a very low fertility rate – so, even if one polar bear is killed, the loss can be significant for the total population. Fish on the other hand are very efficient and lay eggs year round. Even if all their eggs at a particular time were destroyed, it would most likely not affect their overall population. However, if their breeding ground is destroyed then it can have a major impact on the total population depending on their ability and willingness to relocate to a new area to lay eggs, explains Nevalainen. Due to lack of sufficient data on the number of species in the region as well as that on migratory population, it is difficult to predict future scenarios in case of an accident, she adds. “Depending on the extent of the spill and the ecosystem in the nearing areas, a spill can lead to anything from an unfortunate incident to a terrible disaster,” says Nevalainen. It might even affect the food chain, at a local or global level. “</w:t>
      </w:r>
      <w:r w:rsidRPr="00974124">
        <w:rPr>
          <w:rStyle w:val="StyleUnderline"/>
        </w:rPr>
        <w:t xml:space="preserve">If oil sinks to the seafloor, some </w:t>
      </w:r>
      <w:r w:rsidRPr="00B35E93">
        <w:rPr>
          <w:rStyle w:val="StyleUnderline"/>
          <w:highlight w:val="cyan"/>
        </w:rPr>
        <w:t xml:space="preserve">species run the risk of dying or migrating </w:t>
      </w:r>
      <w:r w:rsidRPr="00B35E93">
        <w:rPr>
          <w:rStyle w:val="StyleUnderline"/>
        </w:rPr>
        <w:t>due to destroyed habitat – an example being walruses</w:t>
      </w:r>
      <w:r w:rsidRPr="00B35E93">
        <w:rPr>
          <w:sz w:val="16"/>
        </w:rPr>
        <w:t xml:space="preserve"> as</w:t>
      </w:r>
      <w:r w:rsidRPr="00974124">
        <w:rPr>
          <w:sz w:val="16"/>
        </w:rPr>
        <w:t xml:space="preserve"> they merely dive to get food from the sea floor,” adds Nevalainen. As </w:t>
      </w:r>
      <w:r w:rsidRPr="00B35E93">
        <w:rPr>
          <w:rStyle w:val="StyleUnderline"/>
          <w:highlight w:val="cyan"/>
        </w:rPr>
        <w:t xml:space="preserve">the walrus is a key species in the food web, </w:t>
      </w:r>
      <w:r w:rsidRPr="00B35E93">
        <w:rPr>
          <w:rStyle w:val="StyleUnderline"/>
        </w:rPr>
        <w:t xml:space="preserve">this </w:t>
      </w:r>
      <w:r w:rsidRPr="00B35E93">
        <w:rPr>
          <w:rStyle w:val="StyleUnderline"/>
          <w:highlight w:val="cyan"/>
        </w:rPr>
        <w:t>has a high probability of upsetting the food chain</w:t>
      </w:r>
      <w:r w:rsidRPr="00974124">
        <w:rPr>
          <w:sz w:val="16"/>
        </w:rPr>
        <w:t xml:space="preserve">. When the final results of her study come through, Nevalainen aims to compare different regions of the Arctic and the probability of damage in these areas, as well as potential solutions to protect the ecosystem. This would include several factors. One of them could be breeding patterns – spring, for instance, is when certain areas need to be cordoned off for shipping activities, as most animals breed during this time. “At the moment there are no mechanisms to deal with an oil spill in the Arctics. I hope that it never happens. </w:t>
      </w:r>
      <w:r w:rsidRPr="00B35E93">
        <w:rPr>
          <w:rStyle w:val="StyleUnderline"/>
          <w:highlight w:val="cyan"/>
        </w:rPr>
        <w:t>The Arctic ecosystem is very delicate and it won’t take too much to disturb it</w:t>
      </w:r>
      <w:r w:rsidRPr="00B35E93">
        <w:rPr>
          <w:rStyle w:val="StyleUnderline"/>
        </w:rPr>
        <w:t>, and the consequences can be huge, globally,</w:t>
      </w:r>
      <w:r w:rsidRPr="00B35E93">
        <w:rPr>
          <w:sz w:val="16"/>
        </w:rPr>
        <w:t>” warns</w:t>
      </w:r>
      <w:r w:rsidRPr="00974124">
        <w:rPr>
          <w:sz w:val="16"/>
        </w:rPr>
        <w:t xml:space="preserve"> Nevalainen.</w:t>
      </w:r>
    </w:p>
    <w:p w14:paraId="696E3E31" w14:textId="77777777" w:rsidR="007C0B01" w:rsidRPr="00C5045F" w:rsidRDefault="007C0B01" w:rsidP="007C0B01">
      <w:pPr>
        <w:pStyle w:val="Heading4"/>
      </w:pPr>
      <w:r w:rsidRPr="00C5045F">
        <w:t>Collapse of Arctic biodiversity leads to extinction</w:t>
      </w:r>
    </w:p>
    <w:p w14:paraId="4554CA99" w14:textId="77777777" w:rsidR="007C0B01" w:rsidRDefault="007C0B01" w:rsidP="007C0B01">
      <w:r w:rsidRPr="00C5045F">
        <w:rPr>
          <w:rStyle w:val="Style13ptBold"/>
        </w:rPr>
        <w:t>Petersen</w:t>
      </w:r>
      <w:r w:rsidRPr="00BA0523">
        <w:t xml:space="preserve"> et al </w:t>
      </w:r>
      <w:r w:rsidRPr="00C5045F">
        <w:rPr>
          <w:rStyle w:val="Style13ptBold"/>
        </w:rPr>
        <w:t>4</w:t>
      </w:r>
      <w:r>
        <w:t>,</w:t>
      </w:r>
      <w:r w:rsidRPr="00C5045F">
        <w:t xml:space="preserve"> Director @ Icelandic Institute of Natural History</w:t>
      </w:r>
      <w:r>
        <w:t xml:space="preserve"> (</w:t>
      </w:r>
      <w:r w:rsidRPr="00C5045F">
        <w:t xml:space="preserve">Aevar, “Circumpolar Biodiversity Monitoring Program,” CAFF, http://library.arcticportal.org/309/1/CircumpolarBiodiversityFramework.pdf </w:t>
      </w:r>
      <w:r>
        <w:t>)</w:t>
      </w:r>
    </w:p>
    <w:p w14:paraId="60ED1F87" w14:textId="77777777" w:rsidR="007C0B01" w:rsidRPr="00B35E93" w:rsidRDefault="007C0B01" w:rsidP="007C0B01">
      <w:pPr>
        <w:rPr>
          <w:sz w:val="16"/>
        </w:rPr>
      </w:pPr>
      <w:r w:rsidRPr="00B35E93">
        <w:rPr>
          <w:rStyle w:val="StyleUnderline"/>
          <w:highlight w:val="cyan"/>
        </w:rPr>
        <w:t>The</w:t>
      </w:r>
      <w:r w:rsidRPr="004369E3">
        <w:rPr>
          <w:rStyle w:val="StyleUnderline"/>
        </w:rPr>
        <w:t xml:space="preserve"> circumpolar </w:t>
      </w:r>
      <w:r w:rsidRPr="00B35E93">
        <w:rPr>
          <w:rStyle w:val="StyleUnderline"/>
          <w:highlight w:val="cyan"/>
        </w:rPr>
        <w:t>Arctic region</w:t>
      </w:r>
      <w:r w:rsidRPr="00B35E93">
        <w:rPr>
          <w:sz w:val="16"/>
          <w:highlight w:val="cyan"/>
        </w:rPr>
        <w:t>,</w:t>
      </w:r>
      <w:r w:rsidRPr="00B35E93">
        <w:rPr>
          <w:sz w:val="16"/>
        </w:rPr>
        <w:t xml:space="preserve"> as defined for the purpose of CAFF at its inaugural meeting (see Figure 1 - CAFF map of the Arctic), covers some 14.8 million km of land and 13 million km of ocean. It </w:t>
      </w:r>
      <w:r w:rsidRPr="00B35E93">
        <w:rPr>
          <w:rStyle w:val="StyleUnderline"/>
          <w:highlight w:val="cyan"/>
        </w:rPr>
        <w:t xml:space="preserve">plays a </w:t>
      </w:r>
      <w:r w:rsidRPr="00B35E93">
        <w:rPr>
          <w:rStyle w:val="Emphasis"/>
          <w:highlight w:val="cyan"/>
        </w:rPr>
        <w:t>key role</w:t>
      </w:r>
      <w:r w:rsidRPr="00B35E93">
        <w:rPr>
          <w:rStyle w:val="StyleUnderline"/>
          <w:highlight w:val="cyan"/>
        </w:rPr>
        <w:t xml:space="preserve"> in the</w:t>
      </w:r>
      <w:r w:rsidRPr="00B35E93">
        <w:rPr>
          <w:sz w:val="16"/>
        </w:rPr>
        <w:t xml:space="preserve"> physical, </w:t>
      </w:r>
      <w:r w:rsidRPr="00C5045F">
        <w:rPr>
          <w:rStyle w:val="StyleUnderline"/>
        </w:rPr>
        <w:t xml:space="preserve">chemical and </w:t>
      </w:r>
      <w:r w:rsidRPr="00B35E93">
        <w:rPr>
          <w:rStyle w:val="StyleUnderline"/>
          <w:highlight w:val="cyan"/>
        </w:rPr>
        <w:t xml:space="preserve">biological balance of the </w:t>
      </w:r>
      <w:r w:rsidRPr="00B35E93">
        <w:rPr>
          <w:rStyle w:val="Emphasis"/>
          <w:highlight w:val="cyan"/>
        </w:rPr>
        <w:t>globe</w:t>
      </w:r>
      <w:r w:rsidRPr="00B35E93">
        <w:rPr>
          <w:sz w:val="16"/>
          <w:highlight w:val="cyan"/>
        </w:rPr>
        <w:t>.</w:t>
      </w:r>
      <w:r w:rsidRPr="00B35E93">
        <w:rPr>
          <w:sz w:val="16"/>
        </w:rPr>
        <w:t xml:space="preserve"> The Arctic region encompasses relatively pristine environments, compared to the rest of the globe. </w:t>
      </w:r>
      <w:r w:rsidRPr="00B35E93">
        <w:rPr>
          <w:rStyle w:val="StyleUnderline"/>
          <w:highlight w:val="cyan"/>
        </w:rPr>
        <w:t xml:space="preserve">Vast wilderness areas are crucial for the preservation of the Arctic’s </w:t>
      </w:r>
      <w:r w:rsidRPr="00B35E93">
        <w:rPr>
          <w:rStyle w:val="Emphasis"/>
          <w:highlight w:val="cyan"/>
        </w:rPr>
        <w:t>unique</w:t>
      </w:r>
      <w:r w:rsidRPr="00B35E93">
        <w:rPr>
          <w:rStyle w:val="StyleUnderline"/>
          <w:highlight w:val="cyan"/>
        </w:rPr>
        <w:t xml:space="preserve"> biological diversity</w:t>
      </w:r>
      <w:r w:rsidRPr="00B35E93">
        <w:rPr>
          <w:sz w:val="16"/>
          <w:highlight w:val="cyan"/>
        </w:rPr>
        <w:t>,</w:t>
      </w:r>
      <w:r w:rsidRPr="00B35E93">
        <w:rPr>
          <w:sz w:val="16"/>
        </w:rPr>
        <w:t xml:space="preserve"> and the Arctic is additionally of much cultural, economic, and recreational value. The CAFF overview report (2001) highlighted such diverse actual and potential importance of Arctic biodiversity as for fuel, food (e.g. fisheries), fodder, nature tourism, </w:t>
      </w:r>
      <w:r w:rsidRPr="00C5045F">
        <w:rPr>
          <w:rStyle w:val="StyleUnderline"/>
        </w:rPr>
        <w:t>ecosystem functioning</w:t>
      </w:r>
      <w:r w:rsidRPr="00B35E93">
        <w:rPr>
          <w:sz w:val="16"/>
        </w:rPr>
        <w:t xml:space="preserve">, feedbacks f rom ecos y s tems to </w:t>
      </w:r>
      <w:r w:rsidRPr="00C5045F">
        <w:rPr>
          <w:rStyle w:val="StyleUnderline"/>
        </w:rPr>
        <w:t>the global atmosphere</w:t>
      </w:r>
      <w:r w:rsidRPr="00B35E93">
        <w:rPr>
          <w:sz w:val="16"/>
        </w:rPr>
        <w:t xml:space="preserve">, future genetic recombinations and adaptations, fiber pharmaceuticals, anti-microbial drugs and industrial enzymes (from extremophiles). </w:t>
      </w:r>
      <w:r w:rsidRPr="00B35E93">
        <w:rPr>
          <w:rStyle w:val="StyleUnderline"/>
          <w:highlight w:val="cyan"/>
        </w:rPr>
        <w:t xml:space="preserve">The Arctic is </w:t>
      </w:r>
      <w:r w:rsidRPr="00B35E93">
        <w:rPr>
          <w:rStyle w:val="Emphasis"/>
          <w:highlight w:val="cyan"/>
        </w:rPr>
        <w:t>unique</w:t>
      </w:r>
      <w:r w:rsidRPr="00C5045F">
        <w:rPr>
          <w:rStyle w:val="StyleUnderline"/>
        </w:rPr>
        <w:t xml:space="preserve"> in biological, physical, and chemical properties</w:t>
      </w:r>
      <w:r w:rsidRPr="00B35E93">
        <w:rPr>
          <w:sz w:val="16"/>
        </w:rPr>
        <w:t xml:space="preserve">. Life in the Arctic has adapted to extreme conditions of darkness, cold and a brief summer season where food becomes plentiful. </w:t>
      </w:r>
      <w:r w:rsidRPr="00B35E93">
        <w:rPr>
          <w:rStyle w:val="StyleUnderline"/>
          <w:highlight w:val="cyan"/>
        </w:rPr>
        <w:t>Arctic ecology is</w:t>
      </w:r>
      <w:r w:rsidRPr="00B35E93">
        <w:rPr>
          <w:sz w:val="16"/>
        </w:rPr>
        <w:t xml:space="preserve"> shaped by the severity of the climate and its variability in space and time. Arctic species must survive long periods when food is limited or unavailable, or otherwise migrate to more southerly latitudes, as many do to all corners of the globe. Arctic species must be adapted to respond quickly when conditions improve. The growing season is brief and intense. When sunlight reaches the oceans in the spring, plankton bloom. On land, the growth of plants begins the summer feast for the terrestrial species, allowing the breeding, raising of young, and storage for the upcoming winter. At </w:t>
      </w:r>
      <w:r w:rsidRPr="00B35E93">
        <w:rPr>
          <w:rStyle w:val="Emphasis"/>
          <w:highlight w:val="cyan"/>
        </w:rPr>
        <w:t>the</w:t>
      </w:r>
      <w:r w:rsidRPr="00B35E93">
        <w:rPr>
          <w:rStyle w:val="StyleUnderline"/>
          <w:highlight w:val="cyan"/>
        </w:rPr>
        <w:t xml:space="preserve"> </w:t>
      </w:r>
      <w:r w:rsidRPr="00B35E93">
        <w:rPr>
          <w:rStyle w:val="Emphasis"/>
          <w:highlight w:val="cyan"/>
        </w:rPr>
        <w:t>foundation</w:t>
      </w:r>
      <w:r w:rsidRPr="00B35E93">
        <w:rPr>
          <w:rStyle w:val="StyleUnderline"/>
          <w:highlight w:val="cyan"/>
        </w:rPr>
        <w:t xml:space="preserve"> of</w:t>
      </w:r>
      <w:r w:rsidRPr="00B35E93">
        <w:rPr>
          <w:sz w:val="16"/>
        </w:rPr>
        <w:t xml:space="preserve"> the </w:t>
      </w:r>
      <w:r w:rsidRPr="00C5045F">
        <w:rPr>
          <w:rStyle w:val="StyleUnderline"/>
        </w:rPr>
        <w:t>i</w:t>
      </w:r>
      <w:r w:rsidRPr="00B35E93">
        <w:rPr>
          <w:rStyle w:val="StyleUnderline"/>
          <w:highlight w:val="cyan"/>
        </w:rPr>
        <w:t>ntricate marine food webs</w:t>
      </w:r>
      <w:r w:rsidRPr="00B35E93">
        <w:rPr>
          <w:sz w:val="16"/>
        </w:rPr>
        <w:t xml:space="preserve"> are highly specialized species of </w:t>
      </w:r>
      <w:r w:rsidRPr="00B35E93">
        <w:rPr>
          <w:rStyle w:val="StyleUnderline"/>
          <w:highlight w:val="cyan"/>
        </w:rPr>
        <w:t>phytoplankton</w:t>
      </w:r>
      <w:r w:rsidRPr="00B35E93">
        <w:rPr>
          <w:sz w:val="16"/>
        </w:rPr>
        <w:t xml:space="preserve"> </w:t>
      </w:r>
      <w:r w:rsidRPr="00B35E93">
        <w:rPr>
          <w:rStyle w:val="StyleUnderline"/>
          <w:highlight w:val="cyan"/>
        </w:rPr>
        <w:t>and</w:t>
      </w:r>
      <w:r w:rsidRPr="00B35E93">
        <w:rPr>
          <w:sz w:val="16"/>
        </w:rPr>
        <w:t xml:space="preserve"> sea ice </w:t>
      </w:r>
      <w:r w:rsidRPr="00B35E93">
        <w:rPr>
          <w:rStyle w:val="StyleUnderline"/>
          <w:highlight w:val="cyan"/>
        </w:rPr>
        <w:t>algae</w:t>
      </w:r>
      <w:r w:rsidRPr="00B35E93">
        <w:rPr>
          <w:sz w:val="16"/>
        </w:rPr>
        <w:t xml:space="preserve">, especially adapted to the extreme conditions of darkness and cold, and the freshwater-brine conditions of the sea iceocean interface. Terrestrial and freshwater food webs are usually simpler than those in the marine environment, but </w:t>
      </w:r>
      <w:r w:rsidRPr="00B35E93">
        <w:rPr>
          <w:rStyle w:val="StyleUnderline"/>
          <w:highlight w:val="cyan"/>
        </w:rPr>
        <w:t>are closely linked to the marine ecosystem</w:t>
      </w:r>
      <w:r w:rsidRPr="00B35E93">
        <w:rPr>
          <w:sz w:val="16"/>
        </w:rPr>
        <w:t xml:space="preserve">, e.g. through run-off and many creatures which move between the different ecosystems. The complexity of Arctic biodiversity stems in part from the interplay between the terrestrial species, habitats and ecosystems, with those in the marine environment. In the overlapping structure of ecosystems, </w:t>
      </w:r>
      <w:r w:rsidRPr="00C5045F">
        <w:rPr>
          <w:rStyle w:val="StyleUnderline"/>
        </w:rPr>
        <w:t>all species in a system depend to some degree on</w:t>
      </w:r>
      <w:r w:rsidRPr="00B35E93">
        <w:rPr>
          <w:sz w:val="16"/>
        </w:rPr>
        <w:t xml:space="preserve"> the ecological functions of </w:t>
      </w:r>
      <w:r w:rsidRPr="00C5045F">
        <w:rPr>
          <w:rStyle w:val="StyleUnderline"/>
        </w:rPr>
        <w:t>other species</w:t>
      </w:r>
      <w:r w:rsidRPr="00B35E93">
        <w:rPr>
          <w:sz w:val="16"/>
        </w:rPr>
        <w:t xml:space="preserve"> such as good production, competition, and predation; and species behavior such as reproduction and migration are closely linked with these functions. With an integrated, ecosystem-based approach to monitoring, the impacts of stressors to these ecological functions are better identified and understood, as this type of monitoring bridges ecosystems, habitats and species. For example: seabirds nest on land but may feed in the ocean or in lakes and rivers on fish and invertebrates. Salmon, Arctic Char and certain other fish species are anadromous – crossing from the marine ecosystem to the freshwater ecosystem to breed. Polar bears den on land in snow banks, but hunt almost exclusively out on the edge of the sea ice. Seals make their homes in and on the sea ice and hunt in the ocean. Indigenous Peoples hunt across all ecosystems and habitats in the Arctic, marine, terrestrial and freshwater. Monitoring of the natural and anthropogenic impacts to the food webs and the ecological func t ions of the Arc t i c env i ronment and ecosystems provides critical information about the status and trends of Arctic species and the integrity of the food webs on which they depend for their survival. For humans, this directly relates to the socio-economic stability of their societies. </w:t>
      </w:r>
      <w:r w:rsidRPr="00A62FF9">
        <w:rPr>
          <w:rStyle w:val="StyleUnderline"/>
        </w:rPr>
        <w:t>The Arctic has high genetic diversity</w:t>
      </w:r>
      <w:r w:rsidRPr="00B35E93">
        <w:rPr>
          <w:sz w:val="16"/>
        </w:rPr>
        <w:t xml:space="preserve"> among its species. </w:t>
      </w:r>
      <w:r w:rsidRPr="00A62FF9">
        <w:rPr>
          <w:rStyle w:val="StyleUnderline"/>
        </w:rPr>
        <w:t xml:space="preserve">Many </w:t>
      </w:r>
      <w:r w:rsidRPr="00B35E93">
        <w:rPr>
          <w:rStyle w:val="StyleUnderline"/>
          <w:highlight w:val="cyan"/>
        </w:rPr>
        <w:t>migratory species breed in the Arctic</w:t>
      </w:r>
      <w:r w:rsidRPr="00B35E93">
        <w:rPr>
          <w:sz w:val="16"/>
        </w:rPr>
        <w:t xml:space="preserve"> but spend the non-breeding season at more southerly latitudes. As a polar region, greater and faster impacts are being seen in the Arctic from climate change. Consequently Arctic biodiversity is experiencing both greater and earlier impacts than many other parts of the globe. These issues, vulnerabilities and impacts are more fully documented in Arctic Flora and Fauna: Status and Conservation (2001), and Impacts of a Warming Arctic: Arctic Climate Impact Assessment (2004). Of the approximately 450 species of birds, which breed or have bred in the Arctic region, 279 breed in significant numbers within the Arctic and spend the boreal (northern hemisphere) winter in significant numbers outside the CAFF member states. </w:t>
      </w:r>
      <w:r w:rsidRPr="00B35E93">
        <w:rPr>
          <w:rStyle w:val="StyleUnderline"/>
          <w:highlight w:val="cyan"/>
        </w:rPr>
        <w:t>Migratory birds</w:t>
      </w:r>
      <w:r w:rsidRPr="00C5045F">
        <w:rPr>
          <w:rStyle w:val="StyleUnderline"/>
        </w:rPr>
        <w:t xml:space="preserve"> from the Arctic </w:t>
      </w:r>
      <w:r w:rsidRPr="00B35E93">
        <w:rPr>
          <w:rStyle w:val="StyleUnderline"/>
          <w:highlight w:val="cyan"/>
        </w:rPr>
        <w:t>reach every part of the world</w:t>
      </w:r>
      <w:r w:rsidRPr="00B35E93">
        <w:rPr>
          <w:sz w:val="16"/>
        </w:rPr>
        <w:t xml:space="preserve"> except the interior of Antarctica. Thirty species reach southern Africa, 26 species reach Australia and New Zealand, 22 species reach southern South America and several pelagic species reach the southern oceans. Virtually all the world’s major ecosystems support some Arctic breeding birds during the boreal winter, with Arctic migrants occupying every major habi tat in ever y major region. The c o n s e r v a t i o n o f a l l A rc t i c b re e d i n g b i rd s throughout their migratory ranges is a global challenge, covering virtually all of the world’s major terrestrial and marine ecosystems, and requires a high level of international cooperation which can be achieved in part through the CBMP. In addition to the migrating birds, </w:t>
      </w:r>
      <w:r w:rsidRPr="00C5045F">
        <w:rPr>
          <w:rStyle w:val="StyleUnderline"/>
        </w:rPr>
        <w:t xml:space="preserve">several </w:t>
      </w:r>
      <w:r w:rsidRPr="00B35E93">
        <w:rPr>
          <w:rStyle w:val="StyleUnderline"/>
          <w:highlight w:val="cyan"/>
        </w:rPr>
        <w:t>species</w:t>
      </w:r>
      <w:r w:rsidRPr="00C5045F">
        <w:rPr>
          <w:rStyle w:val="StyleUnderline"/>
        </w:rPr>
        <w:t xml:space="preserve"> </w:t>
      </w:r>
      <w:r w:rsidRPr="00B35E93">
        <w:rPr>
          <w:sz w:val="16"/>
        </w:rPr>
        <w:t xml:space="preserve">of land and marine mammals </w:t>
      </w:r>
      <w:r w:rsidRPr="00B35E93">
        <w:rPr>
          <w:rStyle w:val="StyleUnderline"/>
          <w:highlight w:val="cyan"/>
        </w:rPr>
        <w:t>migrate to the Arctic in search of rich food resources</w:t>
      </w:r>
      <w:r w:rsidRPr="00B35E93">
        <w:rPr>
          <w:sz w:val="16"/>
        </w:rPr>
        <w:t xml:space="preserve">. </w:t>
      </w:r>
      <w:r w:rsidRPr="00B35E93">
        <w:rPr>
          <w:rStyle w:val="StyleUnderline"/>
          <w:highlight w:val="cyan"/>
        </w:rPr>
        <w:t>Migration routes link Arctic species to</w:t>
      </w:r>
      <w:r w:rsidRPr="00B35E93">
        <w:rPr>
          <w:sz w:val="16"/>
        </w:rPr>
        <w:t xml:space="preserve"> marine and terrestrial </w:t>
      </w:r>
      <w:r w:rsidRPr="00B35E93">
        <w:rPr>
          <w:rStyle w:val="StyleUnderline"/>
          <w:highlight w:val="cyan"/>
        </w:rPr>
        <w:t xml:space="preserve">ecosystems </w:t>
      </w:r>
      <w:r w:rsidRPr="00B35E93">
        <w:rPr>
          <w:rStyle w:val="Emphasis"/>
          <w:highlight w:val="cyan"/>
        </w:rPr>
        <w:t>throughout the world</w:t>
      </w:r>
      <w:r w:rsidRPr="00B35E93">
        <w:rPr>
          <w:sz w:val="16"/>
        </w:rPr>
        <w:t xml:space="preserve"> including the Antarctic. </w:t>
      </w:r>
      <w:r w:rsidRPr="00B35E93">
        <w:rPr>
          <w:rStyle w:val="StyleUnderline"/>
          <w:highlight w:val="cyan"/>
        </w:rPr>
        <w:t>The Arctic’s nutrient-rich coldwater</w:t>
      </w:r>
      <w:r w:rsidRPr="00B35E93">
        <w:rPr>
          <w:sz w:val="16"/>
        </w:rPr>
        <w:t xml:space="preserve"> feeding </w:t>
      </w:r>
      <w:r w:rsidRPr="00B35E93">
        <w:rPr>
          <w:rStyle w:val="StyleUnderline"/>
          <w:highlight w:val="cyan"/>
        </w:rPr>
        <w:t>grounds are crucial to the survival o</w:t>
      </w:r>
      <w:r w:rsidRPr="00C5045F">
        <w:rPr>
          <w:rStyle w:val="StyleUnderline"/>
        </w:rPr>
        <w:t>f</w:t>
      </w:r>
      <w:r w:rsidRPr="00B35E93">
        <w:rPr>
          <w:sz w:val="16"/>
        </w:rPr>
        <w:t xml:space="preserve"> many species of </w:t>
      </w:r>
      <w:r w:rsidRPr="00B35E93">
        <w:rPr>
          <w:rStyle w:val="StyleUnderline"/>
          <w:highlight w:val="cyan"/>
        </w:rPr>
        <w:t>whales</w:t>
      </w:r>
      <w:r w:rsidRPr="00B35E93">
        <w:rPr>
          <w:sz w:val="16"/>
          <w:highlight w:val="cyan"/>
        </w:rPr>
        <w:t xml:space="preserve"> </w:t>
      </w:r>
      <w:r w:rsidRPr="00B35E93">
        <w:rPr>
          <w:rStyle w:val="StyleUnderline"/>
          <w:highlight w:val="cyan"/>
        </w:rPr>
        <w:t>and</w:t>
      </w:r>
      <w:r w:rsidRPr="00B35E93">
        <w:rPr>
          <w:sz w:val="16"/>
        </w:rPr>
        <w:t xml:space="preserve"> are the foundation for the huge numbers of Arctic </w:t>
      </w:r>
      <w:r w:rsidRPr="00940ED5">
        <w:rPr>
          <w:rStyle w:val="StyleUnderline"/>
        </w:rPr>
        <w:t>f</w:t>
      </w:r>
      <w:r w:rsidRPr="00B35E93">
        <w:rPr>
          <w:rStyle w:val="StyleUnderline"/>
          <w:highlight w:val="cyan"/>
        </w:rPr>
        <w:t>ish</w:t>
      </w:r>
      <w:r w:rsidRPr="00B35E93">
        <w:rPr>
          <w:sz w:val="16"/>
        </w:rPr>
        <w:t xml:space="preserve"> stocks. Northern waters, particularly the North Atlantic and the Bering Sea, are some of the world’s largest and most important marine fisheries</w:t>
      </w:r>
      <w:r w:rsidRPr="00B35E93">
        <w:rPr>
          <w:sz w:val="16"/>
          <w:highlight w:val="cyan"/>
        </w:rPr>
        <w:t xml:space="preserve">. </w:t>
      </w:r>
      <w:r w:rsidRPr="00B35E93">
        <w:rPr>
          <w:rStyle w:val="StyleUnderline"/>
          <w:highlight w:val="cyan"/>
        </w:rPr>
        <w:t>The link between</w:t>
      </w:r>
      <w:r w:rsidRPr="002F7632">
        <w:rPr>
          <w:rStyle w:val="StyleUnderline"/>
        </w:rPr>
        <w:t xml:space="preserve"> the</w:t>
      </w:r>
      <w:r w:rsidRPr="00B35E93">
        <w:rPr>
          <w:rStyle w:val="StyleUnderline"/>
          <w:highlight w:val="cyan"/>
        </w:rPr>
        <w:t xml:space="preserve"> </w:t>
      </w:r>
      <w:r w:rsidRPr="00B35E93">
        <w:rPr>
          <w:rStyle w:val="Emphasis"/>
          <w:highlight w:val="cyan"/>
        </w:rPr>
        <w:t>survival of humans</w:t>
      </w:r>
      <w:r w:rsidRPr="00B35E93">
        <w:rPr>
          <w:sz w:val="16"/>
          <w:highlight w:val="cyan"/>
        </w:rPr>
        <w:t xml:space="preserve"> </w:t>
      </w:r>
      <w:r w:rsidRPr="00B35E93">
        <w:rPr>
          <w:rStyle w:val="StyleUnderline"/>
          <w:highlight w:val="cyan"/>
        </w:rPr>
        <w:t xml:space="preserve">and </w:t>
      </w:r>
      <w:r w:rsidRPr="005B0E90">
        <w:rPr>
          <w:rStyle w:val="StyleUnderline"/>
        </w:rPr>
        <w:t xml:space="preserve">sustainability of </w:t>
      </w:r>
      <w:r w:rsidRPr="00B35E93">
        <w:rPr>
          <w:rStyle w:val="StyleUnderline"/>
          <w:highlight w:val="cyan"/>
        </w:rPr>
        <w:t>the</w:t>
      </w:r>
      <w:r w:rsidRPr="005B0E90">
        <w:rPr>
          <w:rStyle w:val="StyleUnderline"/>
        </w:rPr>
        <w:t xml:space="preserve"> living </w:t>
      </w:r>
      <w:r w:rsidRPr="00B35E93">
        <w:rPr>
          <w:rStyle w:val="StyleUnderline"/>
          <w:highlight w:val="cyan"/>
        </w:rPr>
        <w:t>environment is</w:t>
      </w:r>
      <w:r w:rsidRPr="00C5045F">
        <w:rPr>
          <w:rStyle w:val="StyleUnderline"/>
        </w:rPr>
        <w:t xml:space="preserve"> </w:t>
      </w:r>
      <w:r w:rsidRPr="00B35E93">
        <w:rPr>
          <w:sz w:val="16"/>
        </w:rPr>
        <w:t>therefore</w:t>
      </w:r>
      <w:r w:rsidRPr="00C5045F">
        <w:rPr>
          <w:rStyle w:val="StyleUnderline"/>
        </w:rPr>
        <w:t xml:space="preserve"> </w:t>
      </w:r>
      <w:r w:rsidRPr="00B35E93">
        <w:rPr>
          <w:rStyle w:val="Emphasis"/>
          <w:highlight w:val="cyan"/>
        </w:rPr>
        <w:t>obvious</w:t>
      </w:r>
      <w:r w:rsidRPr="00B35E93">
        <w:rPr>
          <w:rStyle w:val="StyleUnderline"/>
          <w:highlight w:val="cyan"/>
        </w:rPr>
        <w:t xml:space="preserve"> and of </w:t>
      </w:r>
      <w:r w:rsidRPr="00B35E93">
        <w:rPr>
          <w:rStyle w:val="Emphasis"/>
          <w:highlight w:val="cyan"/>
        </w:rPr>
        <w:t>paramount importance</w:t>
      </w:r>
      <w:r w:rsidRPr="00B35E93">
        <w:rPr>
          <w:sz w:val="16"/>
          <w:highlight w:val="cyan"/>
        </w:rPr>
        <w:t>.</w:t>
      </w:r>
    </w:p>
    <w:p w14:paraId="03DF76FB" w14:textId="77777777" w:rsidR="007C0B01" w:rsidRPr="0037346E" w:rsidRDefault="007C0B01" w:rsidP="007C0B01"/>
    <w:p w14:paraId="2EE4351B" w14:textId="77777777" w:rsidR="007C0B01" w:rsidRDefault="007C0B01" w:rsidP="007C0B01">
      <w:pPr>
        <w:pStyle w:val="Heading4"/>
        <w:rPr>
          <w:rFonts w:cstheme="minorHAnsi"/>
        </w:rPr>
      </w:pPr>
      <w:r>
        <w:rPr>
          <w:rFonts w:cstheme="minorHAnsi"/>
        </w:rPr>
        <w:t>Scenario 3</w:t>
      </w:r>
      <w:r w:rsidRPr="00393C89">
        <w:rPr>
          <w:rFonts w:cstheme="minorHAnsi"/>
        </w:rPr>
        <w:t xml:space="preserve"> is </w:t>
      </w:r>
      <w:r>
        <w:rPr>
          <w:rFonts w:cstheme="minorHAnsi"/>
          <w:u w:val="single"/>
        </w:rPr>
        <w:t>Alliances</w:t>
      </w:r>
      <w:r w:rsidRPr="00393C89">
        <w:rPr>
          <w:rFonts w:cstheme="minorHAnsi"/>
        </w:rPr>
        <w:t xml:space="preserve"> —</w:t>
      </w:r>
    </w:p>
    <w:p w14:paraId="03D60FF3" w14:textId="77777777" w:rsidR="007C0B01" w:rsidRPr="00491D2A" w:rsidRDefault="007C0B01" w:rsidP="007C0B01"/>
    <w:p w14:paraId="462E872A" w14:textId="77777777" w:rsidR="007C0B01" w:rsidRPr="00C122B1" w:rsidRDefault="007C0B01" w:rsidP="007C0B01">
      <w:pPr>
        <w:pStyle w:val="Heading4"/>
      </w:pPr>
      <w:r>
        <w:t xml:space="preserve">Mega-Shipping causes </w:t>
      </w:r>
      <w:r>
        <w:rPr>
          <w:u w:val="single"/>
        </w:rPr>
        <w:t>container alliances</w:t>
      </w:r>
      <w:r>
        <w:t xml:space="preserve"> and </w:t>
      </w:r>
      <w:r>
        <w:rPr>
          <w:u w:val="single"/>
        </w:rPr>
        <w:t>cartels</w:t>
      </w:r>
    </w:p>
    <w:p w14:paraId="02041E58" w14:textId="77777777" w:rsidR="007C0B01" w:rsidRDefault="007C0B01" w:rsidP="007C0B01">
      <w:r w:rsidRPr="002F2D6C">
        <w:rPr>
          <w:rStyle w:val="Style13ptBold"/>
        </w:rPr>
        <w:t>Veitch 16</w:t>
      </w:r>
      <w:r>
        <w:t xml:space="preserve">, Head of Policy for the Global Shipping Foundation, (Alex, Nov 2016, Report by Global Shipping Foundation, “The Implications of Mega-Ships and Alliances for Competition and Total Supply Chain Efficiency: An Economic Perspective”, </w:t>
      </w:r>
      <w:hyperlink r:id="rId12" w:history="1">
        <w:r w:rsidRPr="008D52D9">
          <w:rPr>
            <w:rStyle w:val="Hyperlink"/>
          </w:rPr>
          <w:t>https://paperzz.com/doc/9427398/the-implications-of-mega-ships-and-alliances-for-competit</w:t>
        </w:r>
      </w:hyperlink>
      <w:r>
        <w:t>...)</w:t>
      </w:r>
    </w:p>
    <w:p w14:paraId="730CBF67" w14:textId="77777777" w:rsidR="007C0B01" w:rsidRPr="00CB322B" w:rsidRDefault="007C0B01" w:rsidP="007C0B01">
      <w:pPr>
        <w:rPr>
          <w:sz w:val="16"/>
        </w:rPr>
      </w:pPr>
      <w:r w:rsidRPr="000A1B6B">
        <w:rPr>
          <w:sz w:val="16"/>
        </w:rPr>
        <w:t xml:space="preserve"> </w:t>
      </w:r>
      <w:r w:rsidRPr="00B35E93">
        <w:rPr>
          <w:rStyle w:val="StyleUnderline"/>
          <w:highlight w:val="cyan"/>
        </w:rPr>
        <w:t>The introduction of ultra large container vessels was the key driver behind the move to Mega Global alliances</w:t>
      </w:r>
      <w:r w:rsidRPr="000A1B6B">
        <w:rPr>
          <w:sz w:val="16"/>
        </w:rPr>
        <w:t xml:space="preserve"> ( see the main body of the report- Mega ships and alliances: economic perspective) until only 4  Global alliances ( now reduced to three main alliances with the CMA-CGM acquisition of NOL subject to regulatory approval) and 50% of capacity to and from EU is provided by consortia  in</w:t>
      </w:r>
      <w:r w:rsidRPr="000A1B6B">
        <w:rPr>
          <w:rStyle w:val="StyleUnderline"/>
        </w:rPr>
        <w:t xml:space="preserve"> </w:t>
      </w:r>
      <w:r w:rsidRPr="00B35E93">
        <w:rPr>
          <w:rStyle w:val="StyleUnderline"/>
          <w:highlight w:val="cyan"/>
        </w:rPr>
        <w:t>under 2 years,  the number of big alliances doubled with 16 of world's top 20 carriers in one of four Mega Global alliances:</w:t>
      </w:r>
      <w:r w:rsidRPr="000A1B6B">
        <w:rPr>
          <w:sz w:val="16"/>
        </w:rPr>
        <w:t xml:space="preserve"> CKYHE, G6, 2M and Ocean Three (this  likely to be reduced to three main alliances).</w:t>
      </w:r>
    </w:p>
    <w:p w14:paraId="4B17BD6B" w14:textId="77777777" w:rsidR="007C0B01" w:rsidRDefault="007C0B01" w:rsidP="007C0B01">
      <w:pPr>
        <w:pStyle w:val="Heading4"/>
      </w:pPr>
      <w:r>
        <w:t>They undermine all efforts to solve shipping emissions — self-regulations fail</w:t>
      </w:r>
    </w:p>
    <w:p w14:paraId="68CA8B1C" w14:textId="77777777" w:rsidR="007C0B01" w:rsidRPr="002723C6" w:rsidRDefault="007C0B01" w:rsidP="007C0B01">
      <w:r w:rsidRPr="002723C6">
        <w:rPr>
          <w:rStyle w:val="Style13ptBold"/>
        </w:rPr>
        <w:t>Alger et al 21</w:t>
      </w:r>
      <w:r w:rsidRPr="002723C6">
        <w:t>, global environmental politics scholar at the University of British Columbia. (Justin, with Jane Lister a Senior Research Fellow and Associate Director of the Centre for Transportation Studies at the Sauder School of Business, University of British Columbia, and Peter Dauvergne is Professor of International Relations at the University of British Columbia, Feb 18, 2021, Corporate Governance and the Environmental Politics of Shipping, https://brill.com/view/journals/gg/27/1/article-p144_7.xml?language=en</w:t>
      </w:r>
    </w:p>
    <w:p w14:paraId="3D4797D3" w14:textId="77777777" w:rsidR="007C0B01" w:rsidRPr="00491D2A" w:rsidRDefault="007C0B01" w:rsidP="007C0B01">
      <w:pPr>
        <w:rPr>
          <w:u w:val="single"/>
        </w:rPr>
      </w:pPr>
      <w:r w:rsidRPr="002723C6">
        <w:rPr>
          <w:sz w:val="16"/>
        </w:rPr>
        <w:t xml:space="preserve">. Of course, the problem is that any </w:t>
      </w:r>
      <w:r w:rsidRPr="002723C6">
        <w:rPr>
          <w:rStyle w:val="StyleUnderline"/>
        </w:rPr>
        <w:t>gains in efficiency are more than offset by the industry’s rapid growth</w:t>
      </w:r>
      <w:r w:rsidRPr="002723C6">
        <w:rPr>
          <w:sz w:val="16"/>
        </w:rPr>
        <w:t xml:space="preserve">. As projected, shipping emissions roughly doubled from 1970 to 2018.15 The IMO also projects that </w:t>
      </w:r>
      <w:r w:rsidRPr="00B35E93">
        <w:rPr>
          <w:rStyle w:val="Emphasis"/>
          <w:highlight w:val="cyan"/>
        </w:rPr>
        <w:t>shipping carbon emissions</w:t>
      </w:r>
      <w:r w:rsidRPr="002723C6">
        <w:rPr>
          <w:rStyle w:val="StyleUnderline"/>
        </w:rPr>
        <w:t xml:space="preserve"> </w:t>
      </w:r>
      <w:r w:rsidRPr="00B35E93">
        <w:rPr>
          <w:rStyle w:val="StyleUnderline"/>
          <w:highlight w:val="cyan"/>
        </w:rPr>
        <w:t>will rise</w:t>
      </w:r>
      <w:r w:rsidRPr="002723C6">
        <w:rPr>
          <w:rStyle w:val="StyleUnderline"/>
        </w:rPr>
        <w:t xml:space="preserve"> between 50 and </w:t>
      </w:r>
      <w:r w:rsidRPr="00B35E93">
        <w:rPr>
          <w:rStyle w:val="StyleUnderline"/>
          <w:highlight w:val="cyan"/>
        </w:rPr>
        <w:t>250 percent by 2050</w:t>
      </w:r>
      <w:r w:rsidRPr="002723C6">
        <w:rPr>
          <w:rStyle w:val="StyleUnderline"/>
        </w:rPr>
        <w:t xml:space="preserve"> under a business-as-usual scenario</w:t>
      </w:r>
      <w:r w:rsidRPr="002723C6">
        <w:rPr>
          <w:sz w:val="16"/>
        </w:rPr>
        <w:t xml:space="preserve">.16 Fuel efficiency matters for minimizing the environmental impact of shipping, but any gains risk being overshadowed by rising aggregate emissions. There is a similar challenge with emissions reduction efforts in ports. Despite regulatory efforts in many cities to reduce air pollution from ports, the IMO projects that </w:t>
      </w:r>
      <w:r w:rsidRPr="00B35E93">
        <w:rPr>
          <w:rStyle w:val="Emphasis"/>
          <w:highlight w:val="cyan"/>
        </w:rPr>
        <w:t>port emissions</w:t>
      </w:r>
      <w:r w:rsidRPr="00B35E93">
        <w:rPr>
          <w:rStyle w:val="StyleUnderline"/>
          <w:highlight w:val="cyan"/>
        </w:rPr>
        <w:t xml:space="preserve"> are</w:t>
      </w:r>
      <w:r w:rsidRPr="002723C6">
        <w:rPr>
          <w:rStyle w:val="StyleUnderline"/>
        </w:rPr>
        <w:t xml:space="preserve"> still </w:t>
      </w:r>
      <w:r w:rsidRPr="00B35E93">
        <w:rPr>
          <w:rStyle w:val="StyleUnderline"/>
          <w:highlight w:val="cyan"/>
        </w:rPr>
        <w:t>likely to quadruple</w:t>
      </w:r>
      <w:r w:rsidRPr="002723C6">
        <w:rPr>
          <w:rStyle w:val="StyleUnderline"/>
        </w:rPr>
        <w:t xml:space="preserve"> by 2050.</w:t>
      </w:r>
      <w:r w:rsidRPr="002723C6">
        <w:rPr>
          <w:sz w:val="16"/>
        </w:rPr>
        <w:t xml:space="preserve">17 The 100 most polluted ports alone affect approximately 230 million people.18 Building larger, more fuel-efficient ships is not enough to address these threats to the environment and human health. </w:t>
      </w:r>
      <w:r w:rsidRPr="002723C6">
        <w:rPr>
          <w:rStyle w:val="StyleUnderline"/>
        </w:rPr>
        <w:t>Focusing strictly on carbon emissions</w:t>
      </w:r>
      <w:r w:rsidRPr="002723C6">
        <w:rPr>
          <w:sz w:val="16"/>
        </w:rPr>
        <w:t xml:space="preserve"> also </w:t>
      </w:r>
      <w:r w:rsidRPr="002723C6">
        <w:rPr>
          <w:rStyle w:val="StyleUnderline"/>
        </w:rPr>
        <w:t>risks neglecting the myriad of other environmental impacts of the shipping industry</w:t>
      </w:r>
      <w:r w:rsidRPr="002723C6">
        <w:rPr>
          <w:sz w:val="16"/>
        </w:rPr>
        <w:t xml:space="preserve">. As ships burn the lowest-grade heavy fuel oil (bunker fuel), the emissions include not just carbon but also sulfur dioxide, hydrocarbons, and various forms of nitrogen oxide, all of which have substantial environmental and human health effects. Low-grade marine fuel contains, for example, 3,500 times more sulfur than road diesel.19 </w:t>
      </w:r>
      <w:r w:rsidRPr="002723C6">
        <w:rPr>
          <w:rStyle w:val="StyleUnderline"/>
        </w:rPr>
        <w:t xml:space="preserve">According to one study, </w:t>
      </w:r>
      <w:r w:rsidRPr="00B35E93">
        <w:rPr>
          <w:rStyle w:val="Emphasis"/>
          <w:highlight w:val="cyan"/>
        </w:rPr>
        <w:t>30 percent</w:t>
      </w:r>
      <w:r w:rsidRPr="00B35E93">
        <w:rPr>
          <w:rStyle w:val="StyleUnderline"/>
          <w:highlight w:val="cyan"/>
        </w:rPr>
        <w:t xml:space="preserve"> of atmospheric sulfur</w:t>
      </w:r>
      <w:r w:rsidRPr="002723C6">
        <w:rPr>
          <w:rStyle w:val="StyleUnderline"/>
        </w:rPr>
        <w:t xml:space="preserve"> aerosol around major shipping routes </w:t>
      </w:r>
      <w:r w:rsidRPr="00B35E93">
        <w:rPr>
          <w:rStyle w:val="StyleUnderline"/>
          <w:highlight w:val="cyan"/>
        </w:rPr>
        <w:t>is</w:t>
      </w:r>
      <w:r w:rsidRPr="002723C6">
        <w:rPr>
          <w:rStyle w:val="StyleUnderline"/>
        </w:rPr>
        <w:t xml:space="preserve"> directly </w:t>
      </w:r>
      <w:r w:rsidRPr="00B35E93">
        <w:rPr>
          <w:rStyle w:val="StyleUnderline"/>
          <w:highlight w:val="cyan"/>
        </w:rPr>
        <w:t>attributable to shipping</w:t>
      </w:r>
      <w:r w:rsidRPr="002723C6">
        <w:rPr>
          <w:rStyle w:val="StyleUnderline"/>
        </w:rPr>
        <w:t>, contributing to the occurrence of acid rain and more intense storms</w:t>
      </w:r>
      <w:r w:rsidRPr="002723C6">
        <w:rPr>
          <w:sz w:val="16"/>
        </w:rPr>
        <w:t xml:space="preserve">.20 Other threats include oil spills, invasive species, disposal of hazardous material, and noise, among others. These environmental threats from global shipping have all grown since the 1970s despite progress in reducing emission rates. These trends point to a global shipping industry that looks much different today than it did in the 1970s. Transnational regulation and governance are an increasingly pervasive feature of both world affairs and scholarly analysis. An analysis of global shipping in the twenty-first century needs to account for the growing influence of corporations in global governance. </w:t>
      </w:r>
      <w:r w:rsidRPr="00B35E93">
        <w:rPr>
          <w:rStyle w:val="Emphasis"/>
          <w:highlight w:val="cyan"/>
        </w:rPr>
        <w:t>Corporations</w:t>
      </w:r>
      <w:r w:rsidRPr="002723C6">
        <w:rPr>
          <w:sz w:val="16"/>
        </w:rPr>
        <w:t xml:space="preserve">, in many ways, </w:t>
      </w:r>
      <w:r w:rsidRPr="002723C6">
        <w:rPr>
          <w:rStyle w:val="StyleUnderline"/>
        </w:rPr>
        <w:t xml:space="preserve">now </w:t>
      </w:r>
      <w:r w:rsidRPr="00B35E93">
        <w:rPr>
          <w:rStyle w:val="StyleUnderline"/>
          <w:highlight w:val="cyan"/>
        </w:rPr>
        <w:t>exert greater influence</w:t>
      </w:r>
      <w:r w:rsidRPr="002723C6">
        <w:rPr>
          <w:rStyle w:val="StyleUnderline"/>
        </w:rPr>
        <w:t xml:space="preserve"> than states </w:t>
      </w:r>
      <w:r w:rsidRPr="00B35E93">
        <w:rPr>
          <w:rStyle w:val="StyleUnderline"/>
          <w:highlight w:val="cyan"/>
        </w:rPr>
        <w:t xml:space="preserve">over </w:t>
      </w:r>
      <w:r w:rsidRPr="00B35E93">
        <w:rPr>
          <w:rStyle w:val="Emphasis"/>
          <w:highlight w:val="cyan"/>
        </w:rPr>
        <w:t>global issues</w:t>
      </w:r>
      <w:r w:rsidRPr="002723C6">
        <w:rPr>
          <w:sz w:val="16"/>
        </w:rPr>
        <w:t xml:space="preserve"> of stability, equity, and efficiency. </w:t>
      </w:r>
      <w:r w:rsidRPr="002723C6">
        <w:rPr>
          <w:rStyle w:val="StyleUnderline"/>
        </w:rPr>
        <w:t xml:space="preserve">This is </w:t>
      </w:r>
      <w:r w:rsidRPr="00B35E93">
        <w:rPr>
          <w:rStyle w:val="StyleUnderline"/>
          <w:highlight w:val="cyan"/>
        </w:rPr>
        <w:t>especially</w:t>
      </w:r>
      <w:r w:rsidRPr="002723C6">
        <w:rPr>
          <w:rStyle w:val="StyleUnderline"/>
        </w:rPr>
        <w:t xml:space="preserve"> true </w:t>
      </w:r>
      <w:r w:rsidRPr="00B35E93">
        <w:rPr>
          <w:rStyle w:val="StyleUnderline"/>
          <w:highlight w:val="cyan"/>
        </w:rPr>
        <w:t>within</w:t>
      </w:r>
      <w:r w:rsidRPr="002723C6">
        <w:rPr>
          <w:rStyle w:val="StyleUnderline"/>
        </w:rPr>
        <w:t xml:space="preserve"> the </w:t>
      </w:r>
      <w:r w:rsidRPr="00B35E93">
        <w:rPr>
          <w:rStyle w:val="StyleUnderline"/>
          <w:highlight w:val="cyan"/>
        </w:rPr>
        <w:t>shipping</w:t>
      </w:r>
      <w:r w:rsidRPr="002723C6">
        <w:rPr>
          <w:rStyle w:val="StyleUnderline"/>
        </w:rPr>
        <w:t xml:space="preserve"> industry.</w:t>
      </w:r>
      <w:r w:rsidRPr="002723C6">
        <w:rPr>
          <w:sz w:val="16"/>
        </w:rPr>
        <w:t xml:space="preserve"> 3 The Roots of Industry Authority The shipping industry is the oldest transnational business and the transmission belt of the global economy. Historically, shipping and geopolitical power have gone hand in hand. In the past, it has been in the interest of states to limit regulations on the high seas to facilitate open competition and economies of scale in trade. The prevailing norm for high seas governance has been freedom of the seas—a norm that shipping companies have worked to reinforce in their efforts to avoid state regulation and consolidate their position. </w:t>
      </w:r>
      <w:r w:rsidRPr="002723C6">
        <w:rPr>
          <w:rStyle w:val="StyleUnderline"/>
        </w:rPr>
        <w:t>The industry’s privileged position in the global economy has made it especially effective in influencing its own governance</w:t>
      </w:r>
      <w:r w:rsidRPr="002723C6">
        <w:rPr>
          <w:sz w:val="16"/>
        </w:rPr>
        <w:t xml:space="preserve">. The freedom of the seas norm is central to why </w:t>
      </w:r>
      <w:r w:rsidRPr="00B35E93">
        <w:rPr>
          <w:rStyle w:val="StyleUnderline"/>
          <w:highlight w:val="cyan"/>
        </w:rPr>
        <w:t>the</w:t>
      </w:r>
      <w:r w:rsidRPr="002723C6">
        <w:rPr>
          <w:rStyle w:val="StyleUnderline"/>
        </w:rPr>
        <w:t xml:space="preserve"> shipping </w:t>
      </w:r>
      <w:r w:rsidRPr="00B35E93">
        <w:rPr>
          <w:rStyle w:val="StyleUnderline"/>
          <w:highlight w:val="cyan"/>
        </w:rPr>
        <w:t>industry continues to be</w:t>
      </w:r>
      <w:r w:rsidRPr="002723C6">
        <w:rPr>
          <w:sz w:val="16"/>
        </w:rPr>
        <w:t xml:space="preserve"> so </w:t>
      </w:r>
      <w:r w:rsidRPr="00B35E93">
        <w:rPr>
          <w:rStyle w:val="Emphasis"/>
          <w:highlight w:val="cyan"/>
        </w:rPr>
        <w:t>difficult</w:t>
      </w:r>
      <w:r w:rsidRPr="002723C6">
        <w:rPr>
          <w:rStyle w:val="StyleUnderline"/>
        </w:rPr>
        <w:t xml:space="preserve"> for states </w:t>
      </w:r>
      <w:r w:rsidRPr="00B35E93">
        <w:rPr>
          <w:rStyle w:val="StyleUnderline"/>
          <w:highlight w:val="cyan"/>
        </w:rPr>
        <w:t>to regulate</w:t>
      </w:r>
      <w:r w:rsidRPr="002723C6">
        <w:rPr>
          <w:sz w:val="16"/>
        </w:rPr>
        <w:t xml:space="preserve">.21 This difficulty is partly the result of state design. Historically, </w:t>
      </w:r>
      <w:r w:rsidRPr="002723C6">
        <w:rPr>
          <w:rStyle w:val="StyleUnderline"/>
        </w:rPr>
        <w:t>states have advocated for minimal regulations at sea in pursuit of their strategic and economic interests</w:t>
      </w:r>
      <w:r w:rsidRPr="002723C6">
        <w:rPr>
          <w:sz w:val="16"/>
        </w:rPr>
        <w:t xml:space="preserve">. The legal justification for freedom of the seas dates back to 1609, when Dutch jurist Hugo Grotius made the case that shipping routes and ocean resources were inexhaustible resources and therefore should be available to all states equally—an important geostrategic priority for the then Dutch Republic.22 Grotius naturally could not predict the scale of extractive activity centuries later, but his legal basis for freedom of access to shipping routes largely endures today. The norm featured prominently throughout the ten-year negotiations for the UN Convention on the Law of the Sea (UNCLOS) adopted in 1982. As the world’s preeminent maritime powers throughout the nineteenth and twentieth centuries, the United Kingdom and United States viewed freedom of the seas as essential to the health of their economies. They used their collective power to enshrine it in international law. The evolution of the shipping regime since—around issues such as jurisdictional rights, damage control, and technical barriers—similarly reflects the prerogative of states to ensure free movement of ships and commerce. The historical state-based governance of shipping has, in short, worked toward enhancing industry autonomy in the name of geopolitics and commerce. </w:t>
      </w:r>
      <w:r w:rsidRPr="00B35E93">
        <w:rPr>
          <w:rStyle w:val="StyleUnderline"/>
          <w:highlight w:val="cyan"/>
        </w:rPr>
        <w:t>States</w:t>
      </w:r>
      <w:r w:rsidRPr="002723C6">
        <w:rPr>
          <w:rStyle w:val="StyleUnderline"/>
        </w:rPr>
        <w:t xml:space="preserve"> actively </w:t>
      </w:r>
      <w:r w:rsidRPr="00B35E93">
        <w:rPr>
          <w:rStyle w:val="Emphasis"/>
          <w:highlight w:val="cyan"/>
        </w:rPr>
        <w:t>promoting industry autonomy</w:t>
      </w:r>
      <w:r w:rsidRPr="002723C6">
        <w:rPr>
          <w:rStyle w:val="StyleUnderline"/>
        </w:rPr>
        <w:t xml:space="preserve"> </w:t>
      </w:r>
      <w:r w:rsidRPr="00B35E93">
        <w:rPr>
          <w:rStyle w:val="StyleUnderline"/>
          <w:highlight w:val="cyan"/>
        </w:rPr>
        <w:t>gave</w:t>
      </w:r>
      <w:r w:rsidRPr="002723C6">
        <w:rPr>
          <w:rStyle w:val="StyleUnderline"/>
        </w:rPr>
        <w:t xml:space="preserve"> major </w:t>
      </w:r>
      <w:r w:rsidRPr="00B35E93">
        <w:rPr>
          <w:rStyle w:val="StyleUnderline"/>
          <w:highlight w:val="cyan"/>
        </w:rPr>
        <w:t>industry players</w:t>
      </w:r>
      <w:r w:rsidRPr="002723C6">
        <w:t xml:space="preserve"> </w:t>
      </w:r>
      <w:r w:rsidRPr="002723C6">
        <w:rPr>
          <w:sz w:val="16"/>
        </w:rPr>
        <w:t xml:space="preserve">a lot of </w:t>
      </w:r>
      <w:r w:rsidRPr="00B35E93">
        <w:rPr>
          <w:rStyle w:val="StyleUnderline"/>
          <w:highlight w:val="cyan"/>
        </w:rPr>
        <w:t>leeway</w:t>
      </w:r>
      <w:r w:rsidRPr="002723C6">
        <w:rPr>
          <w:rStyle w:val="StyleUnderline"/>
        </w:rPr>
        <w:t xml:space="preserve"> over how </w:t>
      </w:r>
      <w:r w:rsidRPr="00B35E93">
        <w:rPr>
          <w:rStyle w:val="StyleUnderline"/>
          <w:highlight w:val="cyan"/>
        </w:rPr>
        <w:t>to organize</w:t>
      </w:r>
      <w:r w:rsidRPr="002723C6">
        <w:rPr>
          <w:sz w:val="16"/>
        </w:rPr>
        <w:t xml:space="preserve">, through their own banks and insurance companies, and most notably </w:t>
      </w:r>
      <w:r w:rsidRPr="00B35E93">
        <w:rPr>
          <w:rStyle w:val="StyleUnderline"/>
          <w:highlight w:val="cyan"/>
        </w:rPr>
        <w:t>through</w:t>
      </w:r>
      <w:r w:rsidRPr="002723C6">
        <w:rPr>
          <w:sz w:val="16"/>
        </w:rPr>
        <w:t xml:space="preserve"> loosely regulated industry “conferences” (essentially </w:t>
      </w:r>
      <w:r w:rsidRPr="00B35E93">
        <w:rPr>
          <w:rStyle w:val="StyleUnderline"/>
          <w:highlight w:val="cyan"/>
        </w:rPr>
        <w:t>cartels</w:t>
      </w:r>
      <w:r w:rsidRPr="002723C6">
        <w:rPr>
          <w:sz w:val="16"/>
        </w:rPr>
        <w:t xml:space="preserve">).23 These conferences coordinated on maintaining control over certain shipping routes, often deliberately deploying ships on the same schedules as non-members to push them out of the market.24 Pushing smaller competitors out of the market allowed these conferences to fix prices at a higher rate, among other predatory business practices. The conference system would not endure, however. The emergence of containerization in the latter half of the twentieth century reduced shipping costs, making the market more competitive for smaller companies.25 New antitrust laws targeting conferences in Europe and the United States at the beginning of the twenty-first century followed, further undermining their viability. These regulations were intended to break up what was increasingly an unfair, oligopolistic market, but they had the unanticipated effect of providing the impetus for the further centralization of authority in the industry. This centralization of power has taken two forms: an increase in mergers and acquisitions, and the formation of shipping alliances. The high fixed-variable cost ratio of the shipping industry makes consolidation an imperative for major shipping countries.26 With the benefits of coordinating routes and prices through conferences increasingly restricted by governments, major industry players have resorted to strategic mergers and acquisitions to achieve greater economies of scale. Figure 2 depicts the sharp rise in these mergers and acquisitions in the 1990s that has continued steadily since. Some of these mergers reflect a dramatic shift in industry composition. For example, the merger of COSCO and China Shipping in 2016—China’s two largest state-owned shipping conglomerates—made COSCO Shipping the world’s fourth-largest shipping company at the time (it has since risen to third). </w:t>
      </w:r>
      <w:r w:rsidRPr="002723C6">
        <w:rPr>
          <w:rStyle w:val="StyleUnderline"/>
        </w:rPr>
        <w:t xml:space="preserve">Strategic </w:t>
      </w:r>
      <w:r w:rsidRPr="00B35E93">
        <w:rPr>
          <w:rStyle w:val="StyleUnderline"/>
          <w:highlight w:val="cyan"/>
        </w:rPr>
        <w:t>alliances</w:t>
      </w:r>
      <w:r w:rsidRPr="002723C6">
        <w:rPr>
          <w:sz w:val="16"/>
        </w:rPr>
        <w:t xml:space="preserve"> also emerged to replace conferences, and these </w:t>
      </w:r>
      <w:r w:rsidRPr="002723C6">
        <w:rPr>
          <w:rStyle w:val="StyleUnderline"/>
        </w:rPr>
        <w:t xml:space="preserve">now </w:t>
      </w:r>
      <w:r w:rsidRPr="00B35E93">
        <w:rPr>
          <w:rStyle w:val="StyleUnderline"/>
          <w:highlight w:val="cyan"/>
        </w:rPr>
        <w:t>dominate</w:t>
      </w:r>
      <w:r w:rsidRPr="002723C6">
        <w:rPr>
          <w:rStyle w:val="StyleUnderline"/>
        </w:rPr>
        <w:t xml:space="preserve"> the </w:t>
      </w:r>
      <w:r w:rsidRPr="00B35E93">
        <w:rPr>
          <w:rStyle w:val="StyleUnderline"/>
          <w:highlight w:val="cyan"/>
        </w:rPr>
        <w:t>shipping</w:t>
      </w:r>
      <w:r w:rsidRPr="002723C6">
        <w:rPr>
          <w:rStyle w:val="StyleUnderline"/>
        </w:rPr>
        <w:t xml:space="preserve"> landscape</w:t>
      </w:r>
      <w:r w:rsidRPr="002723C6">
        <w:rPr>
          <w:sz w:val="16"/>
        </w:rPr>
        <w:t xml:space="preserve">. </w:t>
      </w:r>
      <w:r w:rsidRPr="002723C6">
        <w:rPr>
          <w:rStyle w:val="StyleUnderline"/>
        </w:rPr>
        <w:t>The market share of the major alliances leaped from 30 percent in 2011 to 80 percent in 2018</w:t>
      </w:r>
      <w:r w:rsidRPr="002723C6">
        <w:rPr>
          <w:sz w:val="16"/>
        </w:rPr>
        <w:t xml:space="preserve">, depicted in Figure 3. Just three alliances—Ocean Alliance, The Alliance, and 2M Alliance—now account for 80 percent of global capacity. Formed in 2017 following a reshuffling, these three alliances allow major carriers to coordinate to enhance their global service coverage and optimize operational costs by sharing resources. The major distinction between these alliances and the conferences of old is that alliance partners do not share commercial information, including pricing. But in practice, these alliances allow a select few large shipping companies to dominate the industry even further. </w:t>
      </w:r>
      <w:r w:rsidRPr="00B35E93">
        <w:rPr>
          <w:rStyle w:val="StyleUnderline"/>
          <w:highlight w:val="cyan"/>
        </w:rPr>
        <w:t>Minimal</w:t>
      </w:r>
      <w:r w:rsidRPr="002723C6">
        <w:rPr>
          <w:rStyle w:val="StyleUnderline"/>
        </w:rPr>
        <w:t xml:space="preserve"> government </w:t>
      </w:r>
      <w:r w:rsidRPr="00B35E93">
        <w:rPr>
          <w:rStyle w:val="StyleUnderline"/>
          <w:highlight w:val="cyan"/>
        </w:rPr>
        <w:t>antitrust efforts</w:t>
      </w:r>
      <w:r w:rsidRPr="002723C6">
        <w:rPr>
          <w:rStyle w:val="StyleUnderline"/>
        </w:rPr>
        <w:t xml:space="preserve"> </w:t>
      </w:r>
      <w:r w:rsidRPr="00B35E93">
        <w:rPr>
          <w:rStyle w:val="StyleUnderline"/>
          <w:highlight w:val="cyan"/>
        </w:rPr>
        <w:t>and</w:t>
      </w:r>
      <w:r w:rsidRPr="002723C6">
        <w:rPr>
          <w:sz w:val="16"/>
        </w:rPr>
        <w:t xml:space="preserve"> lingering </w:t>
      </w:r>
      <w:r w:rsidRPr="002723C6">
        <w:rPr>
          <w:rStyle w:val="StyleUnderline"/>
        </w:rPr>
        <w:t>liner shipping</w:t>
      </w:r>
      <w:r w:rsidRPr="002723C6">
        <w:rPr>
          <w:sz w:val="16"/>
        </w:rPr>
        <w:t xml:space="preserve"> block </w:t>
      </w:r>
      <w:r w:rsidRPr="00B35E93">
        <w:rPr>
          <w:rStyle w:val="StyleUnderline"/>
          <w:highlight w:val="cyan"/>
        </w:rPr>
        <w:t>exemptions</w:t>
      </w:r>
      <w:r w:rsidRPr="002723C6">
        <w:rPr>
          <w:rStyle w:val="StyleUnderline"/>
        </w:rPr>
        <w:t xml:space="preserve"> from competition policy have </w:t>
      </w:r>
      <w:r w:rsidRPr="00B35E93">
        <w:rPr>
          <w:rStyle w:val="StyleUnderline"/>
          <w:highlight w:val="cyan"/>
        </w:rPr>
        <w:t>enable</w:t>
      </w:r>
      <w:r w:rsidRPr="002723C6">
        <w:rPr>
          <w:rStyle w:val="StyleUnderline"/>
        </w:rPr>
        <w:t xml:space="preserve">d the ongoing formation of </w:t>
      </w:r>
      <w:r w:rsidRPr="00B35E93">
        <w:rPr>
          <w:rStyle w:val="StyleUnderline"/>
          <w:highlight w:val="cyan"/>
        </w:rPr>
        <w:t>an oligopoly</w:t>
      </w:r>
      <w:r w:rsidRPr="002723C6">
        <w:rPr>
          <w:rStyle w:val="StyleUnderline"/>
        </w:rPr>
        <w:t xml:space="preserve"> in global shipping</w:t>
      </w:r>
      <w:r w:rsidRPr="002723C6">
        <w:rPr>
          <w:sz w:val="16"/>
        </w:rPr>
        <w:t xml:space="preserve">—driven by the advent of megaships and by the steady increase in industry consolidation through mergers, acquisitions, and alliances that began in the 1990s.27 The industry has, in short, been highly effective in avoiding regulation or in finding creative ways to limit its efficacy. There is perhaps no clearer instance of this than </w:t>
      </w:r>
      <w:r w:rsidRPr="00B35E93">
        <w:rPr>
          <w:rStyle w:val="StyleUnderline"/>
          <w:highlight w:val="cyan"/>
        </w:rPr>
        <w:t xml:space="preserve">the </w:t>
      </w:r>
      <w:r w:rsidRPr="00B35E93">
        <w:rPr>
          <w:rStyle w:val="Emphasis"/>
          <w:highlight w:val="cyan"/>
        </w:rPr>
        <w:t>“flags of convenience”</w:t>
      </w:r>
      <w:r w:rsidRPr="00B35E93">
        <w:rPr>
          <w:rStyle w:val="StyleUnderline"/>
          <w:highlight w:val="cyan"/>
        </w:rPr>
        <w:t xml:space="preserve"> model</w:t>
      </w:r>
      <w:r w:rsidRPr="002723C6">
        <w:rPr>
          <w:rStyle w:val="StyleUnderline"/>
        </w:rPr>
        <w:t>, by which ships can choose which country’s flag to fly.</w:t>
      </w:r>
      <w:r w:rsidRPr="002723C6">
        <w:rPr>
          <w:sz w:val="16"/>
        </w:rPr>
        <w:t xml:space="preserve"> This model </w:t>
      </w:r>
      <w:r w:rsidRPr="00B35E93">
        <w:rPr>
          <w:rStyle w:val="StyleUnderline"/>
          <w:highlight w:val="cyan"/>
        </w:rPr>
        <w:t>allows ships to fly the flag of a country of</w:t>
      </w:r>
      <w:r w:rsidRPr="002723C6">
        <w:rPr>
          <w:rStyle w:val="StyleUnderline"/>
        </w:rPr>
        <w:t xml:space="preserve"> its </w:t>
      </w:r>
      <w:r w:rsidRPr="00B35E93">
        <w:rPr>
          <w:rStyle w:val="StyleUnderline"/>
          <w:highlight w:val="cyan"/>
        </w:rPr>
        <w:t>choice</w:t>
      </w:r>
      <w:r w:rsidRPr="002723C6">
        <w:rPr>
          <w:rStyle w:val="StyleUnderline"/>
        </w:rPr>
        <w:t>, i</w:t>
      </w:r>
      <w:r w:rsidRPr="00B35E93">
        <w:rPr>
          <w:rStyle w:val="StyleUnderline"/>
          <w:highlight w:val="cyan"/>
        </w:rPr>
        <w:t>ncluding those with minimal</w:t>
      </w:r>
      <w:r w:rsidRPr="002723C6">
        <w:rPr>
          <w:rStyle w:val="StyleUnderline"/>
        </w:rPr>
        <w:t xml:space="preserve"> safety and </w:t>
      </w:r>
      <w:r w:rsidRPr="00B35E93">
        <w:rPr>
          <w:rStyle w:val="Emphasis"/>
          <w:highlight w:val="cyan"/>
        </w:rPr>
        <w:t>environmental regulatory requirements</w:t>
      </w:r>
      <w:r w:rsidRPr="002723C6">
        <w:rPr>
          <w:rStyle w:val="StyleUnderline"/>
        </w:rPr>
        <w:t>.</w:t>
      </w:r>
      <w:r w:rsidRPr="002723C6">
        <w:rPr>
          <w:sz w:val="16"/>
        </w:rPr>
        <w:t xml:space="preserve"> Countries that ignore IMO resolutions have an outsized ability to undermine new standards. Rather than adhering to new rules—environmental or otherwise—ships often can simply switch flags and ignore them altogether. This system has endured because it benefits all parties: flag states get more traffic, non-flag states get cheaper shipping costs, and shipping companies get increased profits.28 One possible solution is for governments to adopt an exclusion model that prohibits port access to ships that fly flags of convenience.29 But progress has been slow. In 2017, </w:t>
      </w:r>
      <w:r w:rsidRPr="002723C6">
        <w:rPr>
          <w:rStyle w:val="StyleUnderline"/>
        </w:rPr>
        <w:t>the five largest shipping fleets by flag of registration were Panama, Liberia, the Marshall Islands, Hong Kong, and Singapore.</w:t>
      </w:r>
      <w:r w:rsidRPr="002723C6">
        <w:rPr>
          <w:sz w:val="16"/>
        </w:rPr>
        <w:t xml:space="preserve">30 This model continues to allow ships to pick and choose which country’s regulations to adhere to, vastly undermining the ability of the IMO and national governments to set standards.31 The freedom of the seas norm that states have long sought to reinforce has had perverse effects on global shipping governance. </w:t>
      </w:r>
      <w:r w:rsidRPr="002723C6">
        <w:rPr>
          <w:rStyle w:val="StyleUnderline"/>
        </w:rPr>
        <w:t>Mergers and</w:t>
      </w:r>
      <w:r w:rsidRPr="002723C6">
        <w:rPr>
          <w:sz w:val="16"/>
        </w:rPr>
        <w:t xml:space="preserve"> acquisitions, conferences, </w:t>
      </w:r>
      <w:r w:rsidRPr="002723C6">
        <w:rPr>
          <w:rStyle w:val="StyleUnderline"/>
        </w:rPr>
        <w:t>alliances,</w:t>
      </w:r>
      <w:r w:rsidRPr="002723C6">
        <w:rPr>
          <w:sz w:val="16"/>
        </w:rPr>
        <w:t xml:space="preserve"> and flags of convenience all </w:t>
      </w:r>
      <w:r w:rsidRPr="002723C6">
        <w:rPr>
          <w:rStyle w:val="StyleUnderline"/>
        </w:rPr>
        <w:t>contribute to an industry structure that has systematically reinforced the power of major corporations</w:t>
      </w:r>
      <w:r w:rsidRPr="002723C6">
        <w:rPr>
          <w:sz w:val="16"/>
        </w:rPr>
        <w:t xml:space="preserve">. For their part, states have struggled to identify the right balance between the geopolitical and commercial importance of freedom of the seas and the need to regulate the industry (environmental or otherwise). Even when states do introduce new rules, they tend to have unintended consequences. Antitrust efforts helped break up shipping conferences, but led to today’s structure of powerful alliances. From price fixing to alliances to regulatory evasion, major corporations have significantly enhanced their market dominance and, by extension, their political power over global shipping—an outcome with perhaps unexpected consequences for the environmental governance of the industry. 4 Environmental Governance of Global Shipping </w:t>
      </w:r>
      <w:r w:rsidRPr="002723C6">
        <w:rPr>
          <w:rStyle w:val="StyleUnderline"/>
        </w:rPr>
        <w:t xml:space="preserve">The </w:t>
      </w:r>
      <w:r w:rsidRPr="00B35E93">
        <w:rPr>
          <w:rStyle w:val="StyleUnderline"/>
          <w:highlight w:val="cyan"/>
        </w:rPr>
        <w:t>consolidation</w:t>
      </w:r>
      <w:r w:rsidRPr="002723C6">
        <w:rPr>
          <w:rStyle w:val="StyleUnderline"/>
        </w:rPr>
        <w:t xml:space="preserve"> of the industry</w:t>
      </w:r>
      <w:r w:rsidRPr="002723C6">
        <w:rPr>
          <w:sz w:val="16"/>
        </w:rPr>
        <w:t xml:space="preserve"> since the 1970s and the freedom of the seas approach to shipping governance </w:t>
      </w:r>
      <w:r w:rsidRPr="002723C6">
        <w:rPr>
          <w:rStyle w:val="StyleUnderline"/>
        </w:rPr>
        <w:t xml:space="preserve">have </w:t>
      </w:r>
      <w:r w:rsidRPr="00B35E93">
        <w:rPr>
          <w:rStyle w:val="StyleUnderline"/>
          <w:highlight w:val="cyan"/>
        </w:rPr>
        <w:t>allowed major companies to exert</w:t>
      </w:r>
      <w:r w:rsidRPr="002723C6">
        <w:rPr>
          <w:rStyle w:val="StyleUnderline"/>
        </w:rPr>
        <w:t xml:space="preserve"> substantial </w:t>
      </w:r>
      <w:r w:rsidRPr="00B35E93">
        <w:rPr>
          <w:rStyle w:val="StyleUnderline"/>
          <w:highlight w:val="cyan"/>
        </w:rPr>
        <w:t>influence over</w:t>
      </w:r>
      <w:r w:rsidRPr="002723C6">
        <w:rPr>
          <w:rStyle w:val="StyleUnderline"/>
        </w:rPr>
        <w:t xml:space="preserve"> their </w:t>
      </w:r>
      <w:r w:rsidRPr="00B35E93">
        <w:rPr>
          <w:rStyle w:val="Emphasis"/>
          <w:highlight w:val="cyan"/>
        </w:rPr>
        <w:t>environmental governance</w:t>
      </w:r>
      <w:r w:rsidRPr="002723C6">
        <w:rPr>
          <w:rStyle w:val="StyleUnderline"/>
        </w:rPr>
        <w:t>.</w:t>
      </w:r>
      <w:r w:rsidRPr="002723C6">
        <w:rPr>
          <w:sz w:val="16"/>
        </w:rPr>
        <w:t xml:space="preserve"> Consolidation can benefit states looking to better regulate industry by, most notably, making it easier to design and target regulations in an industry with fewer larger firms. But </w:t>
      </w:r>
      <w:r w:rsidRPr="002723C6">
        <w:rPr>
          <w:rStyle w:val="StyleUnderline"/>
        </w:rPr>
        <w:t>consolidation also means a few firms have substantial market power that they can leverage to shape the content of state regulation, or oppose it outright. The industry has used that leverage in tangible ways to shape the environmental governance of shipping</w:t>
      </w:r>
      <w:r w:rsidRPr="002723C6">
        <w:rPr>
          <w:sz w:val="16"/>
        </w:rPr>
        <w:t xml:space="preserve">. Historically, </w:t>
      </w:r>
      <w:r w:rsidRPr="002723C6">
        <w:rPr>
          <w:rStyle w:val="StyleUnderline"/>
        </w:rPr>
        <w:t xml:space="preserve">that </w:t>
      </w:r>
      <w:r w:rsidRPr="00B35E93">
        <w:rPr>
          <w:rStyle w:val="StyleUnderline"/>
          <w:highlight w:val="cyan"/>
        </w:rPr>
        <w:t xml:space="preserve">influence has translated into efforts to </w:t>
      </w:r>
      <w:r w:rsidRPr="00B35E93">
        <w:rPr>
          <w:rStyle w:val="Emphasis"/>
          <w:highlight w:val="cyan"/>
        </w:rPr>
        <w:t>avoid</w:t>
      </w:r>
      <w:r w:rsidRPr="00B35E93">
        <w:rPr>
          <w:rStyle w:val="StyleUnderline"/>
          <w:highlight w:val="cyan"/>
        </w:rPr>
        <w:t xml:space="preserve"> environmental regulation</w:t>
      </w:r>
      <w:r w:rsidRPr="002723C6">
        <w:rPr>
          <w:sz w:val="16"/>
        </w:rPr>
        <w:t xml:space="preserve">. The shipping industry was one of only two industries exempted from emissions cuts in the 2015 Paris Agreement on climate change—a trend that continues its similar exemption from the 1997 Kyoto Protocol. Shipping is responsible for approximately 3 percent of global carbon emissions, which would put it in the top ten global emitters if considered a country, so its exemption is a major blow to the climate regime. Environmentalists lamented the shipping exception, decrying the “corporate capture” of the IMO and UN by shipping and air transport lobbyists. But </w:t>
      </w:r>
      <w:r w:rsidRPr="00B35E93">
        <w:rPr>
          <w:rStyle w:val="StyleUnderline"/>
          <w:highlight w:val="cyan"/>
        </w:rPr>
        <w:t>the</w:t>
      </w:r>
      <w:r w:rsidRPr="002723C6">
        <w:rPr>
          <w:rStyle w:val="StyleUnderline"/>
        </w:rPr>
        <w:t xml:space="preserve"> global </w:t>
      </w:r>
      <w:r w:rsidRPr="00B35E93">
        <w:rPr>
          <w:rStyle w:val="StyleUnderline"/>
          <w:highlight w:val="cyan"/>
        </w:rPr>
        <w:t>shipping industry has been</w:t>
      </w:r>
      <w:r w:rsidRPr="002723C6">
        <w:rPr>
          <w:rStyle w:val="StyleUnderline"/>
        </w:rPr>
        <w:t xml:space="preserve"> nigh </w:t>
      </w:r>
      <w:r w:rsidRPr="00B35E93">
        <w:rPr>
          <w:rStyle w:val="Emphasis"/>
          <w:highlight w:val="cyan"/>
        </w:rPr>
        <w:t>untouchable</w:t>
      </w:r>
      <w:r w:rsidRPr="002723C6">
        <w:rPr>
          <w:rStyle w:val="StyleUnderline"/>
        </w:rPr>
        <w:t xml:space="preserve"> </w:t>
      </w:r>
      <w:r w:rsidRPr="00B35E93">
        <w:rPr>
          <w:rStyle w:val="StyleUnderline"/>
          <w:highlight w:val="cyan"/>
        </w:rPr>
        <w:t>for states looking to curb the sector’s climate change impact</w:t>
      </w:r>
      <w:r w:rsidRPr="002723C6">
        <w:rPr>
          <w:rStyle w:val="StyleUnderline"/>
        </w:rPr>
        <w:t>.</w:t>
      </w:r>
      <w:r w:rsidRPr="002723C6">
        <w:rPr>
          <w:sz w:val="16"/>
        </w:rPr>
        <w:t xml:space="preserve"> This untouchable status is partly by design. In addition to an embedded freedom of the seas norm, the industry further benefits from the norm of liberal environmentalism, which emerged out of the negotiations and compromises leading up to the 1992 UN Conference on Environment and Development (UNCED), often referred to as the Rio Earth Summit.32 In Rio, states confirmed the need to better protect the global environment, but with the major caveat that efforts should not interfere with economic growth and development. Ever since, this compromise has defined the state-led governance of environmental issues from climate change to deforestation to biodiversity loss. The maritime industry agreed to support the Rio agenda only as long as it could set its own regulatory agenda.33 As the transmission belt of the global economy, it was simply too essential to all countries to risk disruption. Exemptions in Paris and Kyoto, and the so-called corporate capture of the IMO, therefore merely reflect the application of this norm to global shipping and its centrality in the global economy. That is not to say that state-led governance of shipping has not been strong and successful at times. For example, states took action on oil spills by imposing stricter spill prevention standards on the industry. Oil spills can seriously damage corporate reputation, much more so than diffuse, long-term environmental impacts such as emissions. They have a lasting, visible impact, and generate public outcry. The industry has therefore been responsive to tougher IMO resolutions and technical guidelines for oil spill prevention.34 Despite the cost of implementing stricter safety standards in ship design, the industry sees the value in ceding authority on certain issues to external organizations such as the IMO. Adhering to best practices, as defined by outside governance bodies, has led to a sharp reduction in spills since the 1970s, as depicted in Figure 4. But it also provides the industry with a scapegoat in the event of a spill. Rather than a focus on internal malpractice, many oil spills become a lightning rod for reviewing the international standards set by the IMO. Oil spills can be reduced in number and their impact mitigated, but they are an inevitability of ship bunkering (refueling) and oil transport. By ceding authority on oil spills, the industry has effectively deflected the burden of responsibility to governments and international bodies on a high-profile, potentially market-damaging issue. Similarly, in 2008 the IMO adopted a sulfur cap of 0.5 percent of fuel composition to come into effect on 1 January 2020—a sizable decrease from the previous 3.5 percent limit. This regulation applies to all new and existing ships, generally requiring that ships substitute cleaner, more expensive fuel, but also requiring retrofitting of tanks and engines in many older ships. Individual flag states are still responsible for sanctions in the event of noncompliance, but the IMO has adopted a particularly aggressive stance on sulfur emissions, raising its profile as an environmental priority and effectively ratcheting up pressure on industry. Given the pressure, major industry players are expected to comply, with a projected cost for the container shipping industry of between $ 5 billion and $ 30 billion, depending on market rates for fuel.35 Regulations such as those for oil spills and the sulfur cap demonstrate that state-led governance of shipping can be effective with industry buy-in, often gained through political pressure. States can and have put limitations on certain activities with real consequences for the industry. But new safety designs, ship retrofitting, and cleaner fuels are costly. Given the potential cost of new regulations, major shipping companies have not sat idly by, instead taking the initiative to better shape the environmental governance of their industry through self-regulation. 5 Environmental Self-Governance Following the lead of their big brand customers like Coca-Cola, IKEA, Walmart, and countless others</w:t>
      </w:r>
      <w:r w:rsidRPr="002723C6">
        <w:rPr>
          <w:rStyle w:val="StyleUnderline"/>
        </w:rPr>
        <w:t>, the major shipping companies are seeking to control their regulatory fate through self-governance</w:t>
      </w:r>
      <w:r w:rsidRPr="002723C6">
        <w:rPr>
          <w:sz w:val="16"/>
        </w:rPr>
        <w:t xml:space="preserve"> and CSR initiatives. By voluntarily committing to sustainability, these companies can simultaneously reduce the impetus for government-led regulation, while setting the terms of debate for future regulation.36 </w:t>
      </w:r>
      <w:r w:rsidRPr="002723C6">
        <w:rPr>
          <w:rStyle w:val="StyleUnderline"/>
        </w:rPr>
        <w:t>When companies environmentally self-regulate, even with unambitious goals, they tend to dissuade voters, activists, and government officials alike from supporting more robust regulations</w:t>
      </w:r>
      <w:r w:rsidRPr="002723C6">
        <w:rPr>
          <w:sz w:val="16"/>
        </w:rPr>
        <w:t xml:space="preserve">.37 They also create benchmarks for the rest of the industry to follow and they influence the agenda for state-led governance. In doing so, the companies enhance their autonomy from government-imposed regulation, allowing them to shape the future of the industry and protect their profitability. Put simply, through CSR major shipping companies gain political authority to decide which environmental issues to address, and how to address them in a way that will not have an oversized effect on their bottom line. The cost of these self-imposed initiatives is a price well worth paying to avoid the potential losses associated with a rigorous state-led regulatory regime. One such example was the approach that the International Chamber of Shipping (ICS) took to IMO-imposed greenhouse gas emissions reductions. Just as the IMO was advancing with a 2017–2023 road map for reducing greenhouse gases, the ICS submitted an alternative proposal to the IMO that voluntarily permitted the organization to impose reductions beginning in 2023. The ICS proposal did not specify any reduction targets. The IMO accepted the industry proposal, feeling that industry buy-in was important for compliance. But the cost of this buy-in was high. The proposal marginalized and delayed action, with the IMO ultimately setting an intensity target for 2030 while pushing back the absolute emission reduction target to 2050—letting industry off the hook in the short term. The ICS effectively co-opted the IMO reductions targets. Their watered-down proposal was representative of many CSR initiatives—weak, voluntary industry commitments that fail to adequately address the environmental problem in question.38 In this case and others, the industry used its bargaining power to supplant a more ambitious, IMO-driven plan. To the IMO—an organization that struggles with compliance—having industry on board was more important than rigorous emissions targets. In this instance, small and large firms unified through the ICS to undermine the IMO plan but, increasingly, just a few firms are able to go it alone to similar result. More recently, major industry players are moving toward greater environmental self-governance, as exemplified by green ship certification schemes. Spearheaded by industry leaders, these voluntary CSR programs, such as RightShip, Clean Cargo, Green Award, Green Ship of the Future, Environmental Ship Index, and the Clean Shipping Index, establish benchmark criteria to assess vessels on their environmental performance. They mainly measure carbon emissions and fuel efficiency. Ships that pass the mark receive a positive ranking and green seal of approval that qualifies the vessel for market incentives such as reduced port fees and better slot allocation at port. These ratings also bestow a market advantage to companies with certified vessels by allowing them to appeal to cargo customers seeking more environmentally responsible transport. More importantly, the voluntary standards are providing the industry with the opportunity to shape environmental rules. Container shipping companies representing approximately 85 percent of the world’s ocean container shipping volume, for example, participate in the Clean Cargo Program, which includes a business Climate Call to Action agenda. 6 Environmental Self-Governance at Maersk Beyond industry-led certification, </w:t>
      </w:r>
      <w:r w:rsidRPr="00B35E93">
        <w:rPr>
          <w:rStyle w:val="StyleUnderline"/>
          <w:highlight w:val="cyan"/>
        </w:rPr>
        <w:t>there are</w:t>
      </w:r>
      <w:r w:rsidRPr="002723C6">
        <w:rPr>
          <w:rStyle w:val="StyleUnderline"/>
        </w:rPr>
        <w:t xml:space="preserve"> a select </w:t>
      </w:r>
      <w:r w:rsidRPr="00B35E93">
        <w:rPr>
          <w:rStyle w:val="Emphasis"/>
          <w:highlight w:val="cyan"/>
        </w:rPr>
        <w:t>few companies</w:t>
      </w:r>
      <w:r w:rsidRPr="002723C6">
        <w:rPr>
          <w:rStyle w:val="StyleUnderline"/>
        </w:rPr>
        <w:t xml:space="preserve"> that are </w:t>
      </w:r>
      <w:r w:rsidRPr="00B35E93">
        <w:rPr>
          <w:rStyle w:val="StyleUnderline"/>
          <w:highlight w:val="cyan"/>
        </w:rPr>
        <w:t>proactively pushing for</w:t>
      </w:r>
      <w:r w:rsidRPr="002723C6">
        <w:rPr>
          <w:rStyle w:val="StyleUnderline"/>
        </w:rPr>
        <w:t xml:space="preserve"> better </w:t>
      </w:r>
      <w:r w:rsidRPr="00B35E93">
        <w:rPr>
          <w:rStyle w:val="StyleUnderline"/>
          <w:highlight w:val="cyan"/>
        </w:rPr>
        <w:t>environmental regulation</w:t>
      </w:r>
      <w:r w:rsidRPr="002723C6">
        <w:rPr>
          <w:sz w:val="16"/>
        </w:rPr>
        <w:t xml:space="preserve">, most notably Maersk (or what is more formally known as A.P. Møller—Mærsk A/S). Maersk’s sustainability initiatives and its advocacy for better environmental performance by the industry have earned it a positive reputation, even among industry critics. InfluenceMap’s report on corporate capture of the IMO, for example, specifically lauds Maersk for its transparency and progressive voice in an otherwise scathing report.39 As Maersk CEO Søren Skou puts it, “Companies can no longer stay on the sidelines when it comes to global issues.”40 Maersk has been proactive on environmental governance, and its efforts are transforming not only the company but the industry itself. Other companies and associations concentrated in Northern European countries are already starting to follow suit and support environmental action such as through the Trident Alliance lobby for strong sulfur fuel regulation and enforcement. Beyond gaining political influence, there is a powerful business case for Maersk’s support for stronger environmental governance. The business value, we argue, goes beyond the standard CSR “eco-business” from enhancing environmental efficiencies, reducing waste, and gaining more control of supply chains.41 Given the nature of the global shipping industry, higher environmental standards are giving Maersk a significant competitive advantage. New environmental regulations tend to raise the costs of shipping in an industry with already low profit margins, especially for smaller carriers that cannot take advantage of economies of scale. Companies such as Maersk that benefit from the cost savings of megaships and alliances are much better positioned to absorb these kinds of financial shocks than smaller companies. Maersk wields substantial power as the market leader in an increasingly centralized industry, allowing it to pressure governments and ports to make new environmental standards compulsory and ensure “level-playing-field” enforcement to guard their competitive margins. The inevitable outcome of rising operating costs is further industry consolidation through mergers and acquisitions, smaller companies put out of business, and rising barriers to entry for aspiring companies. By escalating environmental requirements and, therefore, risks and costs on its competitors, Maersk solidifies its industry dominance. Maersk’s position on sulfur emission limits in the Port of Hong Kong exemplifies how a powerful company exerts its influence to push for stronger environmental regulations to give it a competitive advantage. In 2012, the Port of Hong Kong cut port fees in half for ships that used fuel with no more than 0.5 percent sulfur content. Maersk, along with seventeen other companies, took advantage of the program. But in 2013 Maersk threatened to switch back to cheaper, dirtier fuel if the port did not make the cleaner fuel mandatory for all. Maersk claimed the cleaner fuel cost an additional $ 2 million per year, only 40 percent of which was made up by cost savings from reduced port fees. This increased cost, Maersk argued, put it at a competitive disadvantage relative to its major competitors in East Asia.42 Maersk, however, was already using low-sulfur content fuel on its ships in part because it needed to abide by European standards. Its threat to switch to dirtier fuel was therefore somewhat hollow, as was its calculation of the additional cost to Maersk. Maersk’s incentive was certainly to level the playing field and it did so by pushing the Port of Hong Kong to adopt the same standards Maersk was already using internally. Bowing to Maersk, its largest customer, the Port of Hong Kong made the reduced-sulfur content fuel mandatory on all ships in 2015. Maersk is used here as an illustrative example, but Nordic shipping companies in particular are increasingly employing tactics similar to Maersk’s pressuring of the Port of Hong Kong. While the majority of shipping companies, often represented by the International Chamber of Shipping, remain silent on environmental issues, some of the largest shipping companies have been anything but. There are two key reasons why some of the major players like Maersk are becoming more environmentally conscious.43 The first is that they are more inclined to long-term planning. They see competitive advantage in being ahead of the curve on environmental performance, allowing them to attract environmentally conscious customers. As IKEA, Nike, Walmart, and others commit to sustainable supply chains, their public image increasingly depends on reducing the environmental cost of shipping. The CEO s of companies like Amazon, Cargill, and Walmart consistently rank in the top 100—and frequently the top 20—in lists of the most influential people in global shipping. Transnational retailers are increasingly looking to shipping emissions as one way of reducing their environmental footprints and enhancing their sustainability credentials. Large shipping companies are therefore using their strong market positions to capitalize on this growing demand for green shipping. Maersk, for example, has established “carbon pacts” with its major suppliers, notably Tetra Pak, BMW, and AkzoNobel, to meet the growing demand for greener ocean transport. Such pacts are also, however, a highly strategic means to lock customers into a long-term business relationship. The second reason is that companies such as Maersk tend to be more technologically advanced than their competition. The better environmental performance of these companies is due in large part to this technological prowess. This prowess not only includes their ability to design and build more fuel-efficient megaships, but also to conduct industry-leading research and development into the low- or zero-emissions vessels of the future. Many of these vessels will use cleaner fuels such as liquefied natural gas (LNG) and hydrogen, while others use advanced battery, fuel cell, wind, and solar technology. Whereas most shipping companies focus on operational measures such as improved maintenance and slow steaming for better fuel efficiency to address sustainability, the major industry sustainability leaders are pursuing fundamentally new ship designs. Being ahead of the curve with these advancements gives the big players an incentive to push for stricter environmental standards. Any new environmental regulations would have a greater impact on competitors lagging behind on these technologies. While the main target of these tactics may be major competitors (i.e., large Chinese shipping companies), the increased costs to smaller shipping companies are, at best, collateral damage. At worst, they represent systematic efforts by the world’s largest shipping companies to force their smaller competitors out of the market. The efforts of Maersk to use sustainability to enhance its market position is increasingly common in environmental governance. </w:t>
      </w:r>
      <w:r w:rsidRPr="002723C6">
        <w:rPr>
          <w:rStyle w:val="StyleUnderline"/>
        </w:rPr>
        <w:t>Corporations regularly look to co-opt environmental governance to set the terms for it.</w:t>
      </w:r>
      <w:r w:rsidRPr="002723C6">
        <w:rPr>
          <w:sz w:val="16"/>
        </w:rPr>
        <w:t xml:space="preserve">44 But as Strange noted in 1976, global </w:t>
      </w:r>
      <w:r w:rsidRPr="002723C6">
        <w:rPr>
          <w:rStyle w:val="StyleUnderline"/>
        </w:rPr>
        <w:t>shipping is unique in its geopolitical and commercial importance in the international system</w:t>
      </w:r>
      <w:r w:rsidRPr="002723C6">
        <w:rPr>
          <w:sz w:val="16"/>
        </w:rPr>
        <w:t xml:space="preserve">. The industry’s Paris exemption, as noted above, is perhaps the clearest indication of its exceptional status. The source of Maersk’s power is not just market dominance, but specifically market dominance in an industry that is essential to the majority of global commerce. The ongoing trend toward greater industry consolidation, particularly over the past decade, has only heightened the influence of major players. Put simply, major players such as Maersk are leveraging the industry’s status as well as their market dominance to dictate the direction and scope of environmental governance, significantly enhancing their competitiveness along the way. 7 Conclusion: The Path to Sustainability? The elephant in the room is whether, on balance, industry-driven governance is an effective mechanism for improving the overall environmental performance of the container shipping industry. It certainly is leading to short-term incremental improvements, but the answer is murkier with respect to strategic long-run advances. The progressive stance of companies such as Maersk on reducing greenhouse gas emissions is an important normative shift within the industry. It is certainly desirable that some of the largest companies in the world’s oldest transnational industry are acknowledging their environmental impacts. Such efforts are certainly better than avoidance and obfuscation, as has been common in the past. In addition, many of the technological advances in shipping are helping to decrease environmental consequences. The shipping industry is not going anywhere, so these advances are necessary if it is to become more sustainable. Yet we need to keep in mind that corporate self-governance of environmental matters is further consolidating power and authority within the shipping industry. </w:t>
      </w:r>
      <w:r w:rsidRPr="002723C6">
        <w:rPr>
          <w:rStyle w:val="StyleUnderline"/>
        </w:rPr>
        <w:t>Concentration is happening on two fronts. First, industry self-governance is co-opting governance from state-led processes. Industry increasingly decides which problems to address and how to address them. These decisions tend to lead to marginal, incremental steps that benefit business</w:t>
      </w:r>
      <w:r w:rsidRPr="002723C6">
        <w:rPr>
          <w:sz w:val="16"/>
        </w:rPr>
        <w:t xml:space="preserve"> by minimizing any impact on profitability. Fuel efficiency gains, for example, do not compensate for rapid growth in global shipping</w:t>
      </w:r>
      <w:r w:rsidRPr="002723C6">
        <w:t xml:space="preserve">. On aggregate, </w:t>
      </w:r>
      <w:r w:rsidRPr="002723C6">
        <w:rPr>
          <w:rStyle w:val="StyleUnderline"/>
        </w:rPr>
        <w:t>the environmental impact of the industry is rising despite better efficiency</w:t>
      </w:r>
      <w:r w:rsidRPr="002723C6">
        <w:t>. As</w:t>
      </w:r>
      <w:r w:rsidRPr="002723C6">
        <w:rPr>
          <w:sz w:val="16"/>
        </w:rPr>
        <w:t xml:space="preserve"> noted, international shipping currently accounts for 3 percent of global greenhouse gas emissions. One European Union study predicts that this percentage will rise to 17 percent by 2050, if left unregulated.45 Private governance alone is not enough to reduce this impact meaningfully. The problem is compounded because shipping is a derived demand industry, so its impact also depends on unregulated global consumption levels and supply chains.46 </w:t>
      </w:r>
      <w:r w:rsidRPr="00B35E93">
        <w:rPr>
          <w:rStyle w:val="StyleUnderline"/>
          <w:highlight w:val="cyan"/>
        </w:rPr>
        <w:t>The</w:t>
      </w:r>
      <w:r w:rsidRPr="002723C6">
        <w:rPr>
          <w:rStyle w:val="StyleUnderline"/>
        </w:rPr>
        <w:t xml:space="preserve"> current </w:t>
      </w:r>
      <w:r w:rsidRPr="00B35E93">
        <w:rPr>
          <w:rStyle w:val="StyleUnderline"/>
          <w:highlight w:val="cyan"/>
        </w:rPr>
        <w:t>industry-led approach</w:t>
      </w:r>
      <w:r w:rsidRPr="002723C6">
        <w:rPr>
          <w:sz w:val="16"/>
        </w:rPr>
        <w:t xml:space="preserve"> nonetheless </w:t>
      </w:r>
      <w:r w:rsidRPr="00B35E93">
        <w:rPr>
          <w:rStyle w:val="Emphasis"/>
          <w:highlight w:val="cyan"/>
        </w:rPr>
        <w:t>risks</w:t>
      </w:r>
      <w:r w:rsidRPr="002723C6">
        <w:rPr>
          <w:rStyle w:val="StyleUnderline"/>
        </w:rPr>
        <w:t xml:space="preserve"> </w:t>
      </w:r>
      <w:r w:rsidRPr="00B35E93">
        <w:rPr>
          <w:rStyle w:val="StyleUnderline"/>
          <w:highlight w:val="cyan"/>
        </w:rPr>
        <w:t xml:space="preserve">being a linear solution to an </w:t>
      </w:r>
      <w:r w:rsidRPr="00B35E93">
        <w:rPr>
          <w:rStyle w:val="Emphasis"/>
          <w:highlight w:val="cyan"/>
        </w:rPr>
        <w:t>exponential problem</w:t>
      </w:r>
      <w:r w:rsidRPr="002723C6">
        <w:rPr>
          <w:sz w:val="16"/>
        </w:rPr>
        <w:t xml:space="preserve">. Second, </w:t>
      </w:r>
      <w:r w:rsidRPr="002723C6">
        <w:rPr>
          <w:rStyle w:val="StyleUnderline"/>
        </w:rPr>
        <w:t>major industry players in container shipping are using environmental regulation as a tool to enhance their market dominance, leading to even greater consolidation of the industry.</w:t>
      </w:r>
      <w:r w:rsidRPr="002723C6">
        <w:rPr>
          <w:sz w:val="16"/>
        </w:rPr>
        <w:t xml:space="preserve"> It is not necessarily problematic for industry leaders like Maersk to raise the bar of environmental performance and force laggards to follow suit. But as noted above, this could be problematic for global shipping because smaller companies cannot keep up in an already centralized industry with low profit margins, aggravating already existing inequities common across the international political economy. Sustainability has become, in part, a competitive tool for some corporate players to make the industry even less democratic. It can raise costs that are more easily absorbed by large companies, put a premium on economies of scale, and increase barriers to entry: all further enhancing the power and authority of major companies to dictate governance. Industry sustainability initiatives are, unexpectedly, hastening global shipping’s march toward becoming a global oligopoly, if it is not already there. We could arguably consider this trade-off between consolidation and a commitment to environmental self-governance a good thing for the industry’s performance. If it meant sustainability in global shipping, then perhaps the case could be made that a less democratic industry is an acceptable cost. </w:t>
      </w:r>
      <w:r w:rsidRPr="002723C6">
        <w:rPr>
          <w:rStyle w:val="StyleUnderline"/>
        </w:rPr>
        <w:t>The prevailing question is whether a few large container shipping companies, increasingly self-regulating, will be willing to make greater sacrifices for sustainability to prevent the bleaker projections of the industry’s environmental impact from becoming reality.</w:t>
      </w:r>
    </w:p>
    <w:p w14:paraId="7E984DA5" w14:textId="77777777" w:rsidR="007C0B01" w:rsidRPr="00C122B1" w:rsidRDefault="007C0B01" w:rsidP="007C0B01">
      <w:pPr>
        <w:pStyle w:val="Heading4"/>
      </w:pPr>
      <w:r>
        <w:t xml:space="preserve">That independently causes </w:t>
      </w:r>
      <w:r>
        <w:rPr>
          <w:u w:val="single"/>
        </w:rPr>
        <w:t>runaway climate</w:t>
      </w:r>
      <w:r>
        <w:t xml:space="preserve"> and </w:t>
      </w:r>
      <w:r>
        <w:rPr>
          <w:u w:val="single"/>
        </w:rPr>
        <w:t>mass suffering</w:t>
      </w:r>
    </w:p>
    <w:p w14:paraId="33E7A489" w14:textId="77777777" w:rsidR="007C0B01" w:rsidRDefault="007C0B01" w:rsidP="007C0B01">
      <w:r w:rsidRPr="00CC0593">
        <w:rPr>
          <w:rStyle w:val="Style13ptBold"/>
        </w:rPr>
        <w:t>Barry et al 21</w:t>
      </w:r>
      <w:r>
        <w:t>, Professor in the Department of Benthic Ecology San Jose State University, (James, 2021, with Madeline Rose Climate Campaign Coordinator for Pacific Environment, and Daniel Hubbell Shipping Emission Campaign Manager at Ocean Conservancy, ‘All Aboard,’ Pacific Environment and Ocean Conservancy, https://oceanconservancy.org/wp-content/uploads/2021/04/All-Aboard-US-Policy-Zero-Emissions-Report_FINAL.pdf)</w:t>
      </w:r>
    </w:p>
    <w:p w14:paraId="589FDD55" w14:textId="77777777" w:rsidR="007C0B01" w:rsidRPr="00491D2A" w:rsidRDefault="007C0B01" w:rsidP="007C0B01">
      <w:pPr>
        <w:rPr>
          <w:sz w:val="16"/>
        </w:rPr>
      </w:pPr>
      <w:r w:rsidRPr="009728D9">
        <w:rPr>
          <w:sz w:val="16"/>
        </w:rPr>
        <w:t xml:space="preserve">Today, </w:t>
      </w:r>
      <w:r w:rsidRPr="009728D9">
        <w:rPr>
          <w:rStyle w:val="StyleUnderline"/>
        </w:rPr>
        <w:t xml:space="preserve">in 2021, </w:t>
      </w:r>
      <w:r w:rsidRPr="00B35E93">
        <w:rPr>
          <w:rStyle w:val="StyleUnderline"/>
          <w:highlight w:val="cyan"/>
        </w:rPr>
        <w:t>the</w:t>
      </w:r>
      <w:r w:rsidRPr="009728D9">
        <w:rPr>
          <w:rStyle w:val="StyleUnderline"/>
        </w:rPr>
        <w:t xml:space="preserve"> global </w:t>
      </w:r>
      <w:r w:rsidRPr="00B35E93">
        <w:rPr>
          <w:rStyle w:val="StyleUnderline"/>
          <w:highlight w:val="cyan"/>
        </w:rPr>
        <w:t>shipping industry is a massive global</w:t>
      </w:r>
      <w:r w:rsidRPr="009728D9">
        <w:rPr>
          <w:rStyle w:val="StyleUnderline"/>
        </w:rPr>
        <w:t xml:space="preserve"> warming </w:t>
      </w:r>
      <w:r w:rsidRPr="00B35E93">
        <w:rPr>
          <w:rStyle w:val="StyleUnderline"/>
          <w:highlight w:val="cyan"/>
        </w:rPr>
        <w:t>polluter</w:t>
      </w:r>
      <w:r w:rsidRPr="009728D9">
        <w:rPr>
          <w:rStyle w:val="StyleUnderline"/>
        </w:rPr>
        <w:t>,</w:t>
      </w:r>
      <w:r>
        <w:rPr>
          <w:rStyle w:val="StyleUnderline"/>
        </w:rPr>
        <w:t xml:space="preserve"> </w:t>
      </w:r>
      <w:r w:rsidRPr="00B35E93">
        <w:rPr>
          <w:rStyle w:val="StyleUnderline"/>
          <w:highlight w:val="cyan"/>
        </w:rPr>
        <w:t>emitting</w:t>
      </w:r>
      <w:r w:rsidRPr="009728D9">
        <w:rPr>
          <w:rStyle w:val="StyleUnderline"/>
        </w:rPr>
        <w:t xml:space="preserve"> </w:t>
      </w:r>
      <w:r w:rsidRPr="00B35E93">
        <w:rPr>
          <w:rStyle w:val="StyleUnderline"/>
          <w:highlight w:val="cyan"/>
        </w:rPr>
        <w:t>an estimated 1 billion metric tons of carbon dioxide</w:t>
      </w:r>
      <w:r w:rsidRPr="009728D9">
        <w:rPr>
          <w:rStyle w:val="StyleUnderline"/>
        </w:rPr>
        <w:t xml:space="preserve"> each year</w:t>
      </w:r>
      <w:r w:rsidRPr="009728D9">
        <w:rPr>
          <w:sz w:val="16"/>
        </w:rPr>
        <w:t xml:space="preserve">.1 If shipping were a country, it would be the sixth-largest emitter in the world, larger than Germany.2 Greenhouse gases that contribute to global warming are not the only problem caused by the industry’s emissions — </w:t>
      </w:r>
      <w:r w:rsidRPr="00B35E93">
        <w:rPr>
          <w:rStyle w:val="StyleUnderline"/>
          <w:highlight w:val="cyan"/>
        </w:rPr>
        <w:t>communities that live in and around</w:t>
      </w:r>
      <w:r w:rsidRPr="009728D9">
        <w:rPr>
          <w:rStyle w:val="StyleUnderline"/>
        </w:rPr>
        <w:t xml:space="preserve"> </w:t>
      </w:r>
      <w:r w:rsidRPr="00B35E93">
        <w:rPr>
          <w:rStyle w:val="StyleUnderline"/>
          <w:highlight w:val="cyan"/>
        </w:rPr>
        <w:t>ports</w:t>
      </w:r>
      <w:r w:rsidRPr="009728D9">
        <w:rPr>
          <w:rStyle w:val="StyleUnderline"/>
        </w:rPr>
        <w:t>,</w:t>
      </w:r>
      <w:r>
        <w:rPr>
          <w:rStyle w:val="StyleUnderline"/>
        </w:rPr>
        <w:t xml:space="preserve"> </w:t>
      </w:r>
      <w:r w:rsidRPr="007947A9">
        <w:rPr>
          <w:rStyle w:val="StyleUnderline"/>
        </w:rPr>
        <w:t>which are most often working-class communities of color</w:t>
      </w:r>
      <w:r w:rsidRPr="009728D9">
        <w:rPr>
          <w:rStyle w:val="StyleUnderline"/>
        </w:rPr>
        <w:t xml:space="preserve">, </w:t>
      </w:r>
      <w:r w:rsidRPr="00B35E93">
        <w:rPr>
          <w:rStyle w:val="StyleUnderline"/>
          <w:highlight w:val="cyan"/>
        </w:rPr>
        <w:t>experience</w:t>
      </w:r>
      <w:r w:rsidRPr="009728D9">
        <w:rPr>
          <w:rStyle w:val="StyleUnderline"/>
        </w:rPr>
        <w:t xml:space="preserve"> </w:t>
      </w:r>
      <w:r w:rsidRPr="00B35E93">
        <w:rPr>
          <w:rStyle w:val="StyleUnderline"/>
          <w:highlight w:val="cyan"/>
        </w:rPr>
        <w:t>deadly pollution</w:t>
      </w:r>
      <w:r w:rsidRPr="009728D9">
        <w:rPr>
          <w:rStyle w:val="StyleUnderline"/>
        </w:rPr>
        <w:t xml:space="preserve">, </w:t>
      </w:r>
      <w:r w:rsidRPr="007947A9">
        <w:rPr>
          <w:rStyle w:val="StyleUnderline"/>
        </w:rPr>
        <w:t xml:space="preserve">which </w:t>
      </w:r>
      <w:r w:rsidRPr="00B35E93">
        <w:rPr>
          <w:rStyle w:val="StyleUnderline"/>
          <w:highlight w:val="cyan"/>
        </w:rPr>
        <w:t>causes an estimated</w:t>
      </w:r>
      <w:r w:rsidRPr="009728D9">
        <w:rPr>
          <w:rStyle w:val="StyleUnderline"/>
        </w:rPr>
        <w:t xml:space="preserve"> </w:t>
      </w:r>
      <w:r w:rsidRPr="00B35E93">
        <w:rPr>
          <w:rStyle w:val="StyleUnderline"/>
          <w:highlight w:val="cyan"/>
        </w:rPr>
        <w:t>250,000 premature deaths</w:t>
      </w:r>
      <w:r w:rsidRPr="009728D9">
        <w:rPr>
          <w:rStyle w:val="StyleUnderline"/>
        </w:rPr>
        <w:t xml:space="preserve"> </w:t>
      </w:r>
      <w:r w:rsidRPr="007947A9">
        <w:rPr>
          <w:rStyle w:val="StyleUnderline"/>
        </w:rPr>
        <w:t>and 6 million childhood asthma cases globally each year</w:t>
      </w:r>
      <w:r w:rsidRPr="007947A9">
        <w:rPr>
          <w:sz w:val="16"/>
        </w:rPr>
        <w:t>.3 Ships play a larger role in society today than ever before. Around eight</w:t>
      </w:r>
      <w:r w:rsidRPr="009728D9">
        <w:rPr>
          <w:sz w:val="16"/>
        </w:rPr>
        <w:t xml:space="preserve">y percent of all international trade, from clothes to cars to couches, is carried by ships.4 Shipping is so “efficient” now that when Scottish fishers catch cod in the North Atlantic, they ship those fish to China for filleting and ship the fish back to Scotland to be sold in local markets because shipping costs less than filleting the fish in Scotland.5 Of course, this “efficiency” does not account for </w:t>
      </w:r>
      <w:r w:rsidRPr="00B35E93">
        <w:rPr>
          <w:rStyle w:val="StyleUnderline"/>
          <w:highlight w:val="cyan"/>
        </w:rPr>
        <w:t>the environmental costs</w:t>
      </w:r>
      <w:r w:rsidRPr="009728D9">
        <w:rPr>
          <w:sz w:val="16"/>
        </w:rPr>
        <w:t xml:space="preserve">. Not the least of which </w:t>
      </w:r>
      <w:r w:rsidRPr="00B35E93">
        <w:rPr>
          <w:rStyle w:val="StyleUnderline"/>
          <w:highlight w:val="cyan"/>
        </w:rPr>
        <w:t>is runaway climate</w:t>
      </w:r>
      <w:r w:rsidRPr="009728D9">
        <w:rPr>
          <w:rStyle w:val="StyleUnderline"/>
        </w:rPr>
        <w:t xml:space="preserve"> change</w:t>
      </w:r>
      <w:r w:rsidRPr="009728D9">
        <w:rPr>
          <w:sz w:val="16"/>
        </w:rPr>
        <w:t xml:space="preserve">. And yet </w:t>
      </w:r>
      <w:r w:rsidRPr="00B35E93">
        <w:rPr>
          <w:rStyle w:val="StyleUnderline"/>
          <w:highlight w:val="cyan"/>
        </w:rPr>
        <w:t>ocean-going trade volumes</w:t>
      </w:r>
      <w:r w:rsidRPr="009728D9">
        <w:rPr>
          <w:rStyle w:val="StyleUnderline"/>
        </w:rPr>
        <w:t xml:space="preserve"> </w:t>
      </w:r>
      <w:r w:rsidRPr="00B35E93">
        <w:rPr>
          <w:rStyle w:val="StyleUnderline"/>
          <w:highlight w:val="cyan"/>
        </w:rPr>
        <w:t>are projected to grow</w:t>
      </w:r>
      <w:r w:rsidRPr="009728D9">
        <w:rPr>
          <w:sz w:val="16"/>
        </w:rPr>
        <w:t xml:space="preserve"> by as much as 130 percent by 2050, </w:t>
      </w:r>
      <w:r w:rsidRPr="00B35E93">
        <w:rPr>
          <w:rStyle w:val="StyleUnderline"/>
          <w:highlight w:val="cyan"/>
        </w:rPr>
        <w:t>which</w:t>
      </w:r>
      <w:r w:rsidRPr="009728D9">
        <w:rPr>
          <w:rStyle w:val="StyleUnderline"/>
        </w:rPr>
        <w:t xml:space="preserve"> will </w:t>
      </w:r>
      <w:r w:rsidRPr="00B35E93">
        <w:rPr>
          <w:rStyle w:val="StyleUnderline"/>
          <w:highlight w:val="cyan"/>
        </w:rPr>
        <w:t>lead</w:t>
      </w:r>
      <w:r w:rsidRPr="009728D9">
        <w:rPr>
          <w:rStyle w:val="StyleUnderline"/>
        </w:rPr>
        <w:t xml:space="preserve"> </w:t>
      </w:r>
      <w:r w:rsidRPr="00B35E93">
        <w:rPr>
          <w:rStyle w:val="StyleUnderline"/>
          <w:highlight w:val="cyan"/>
        </w:rPr>
        <w:t>to</w:t>
      </w:r>
      <w:r w:rsidRPr="009728D9">
        <w:rPr>
          <w:rStyle w:val="StyleUnderline"/>
        </w:rPr>
        <w:t xml:space="preserve"> </w:t>
      </w:r>
      <w:r w:rsidRPr="00B35E93">
        <w:rPr>
          <w:rStyle w:val="StyleUnderline"/>
          <w:highlight w:val="cyan"/>
        </w:rPr>
        <w:t>dangerous increases in</w:t>
      </w:r>
      <w:r w:rsidRPr="009728D9">
        <w:rPr>
          <w:rStyle w:val="StyleUnderline"/>
        </w:rPr>
        <w:t xml:space="preserve"> </w:t>
      </w:r>
      <w:r w:rsidRPr="00B35E93">
        <w:rPr>
          <w:rStyle w:val="StyleUnderline"/>
          <w:highlight w:val="cyan"/>
        </w:rPr>
        <w:t>greenhouse gases</w:t>
      </w:r>
      <w:r>
        <w:rPr>
          <w:rStyle w:val="StyleUnderline"/>
        </w:rPr>
        <w:t xml:space="preserve"> </w:t>
      </w:r>
      <w:r w:rsidRPr="009728D9">
        <w:rPr>
          <w:rStyle w:val="StyleUnderline"/>
        </w:rPr>
        <w:t xml:space="preserve">and air pollution — </w:t>
      </w:r>
      <w:r w:rsidRPr="00B35E93">
        <w:rPr>
          <w:rStyle w:val="StyleUnderline"/>
          <w:highlight w:val="cyan"/>
        </w:rPr>
        <w:t>unless</w:t>
      </w:r>
      <w:r w:rsidRPr="009728D9">
        <w:rPr>
          <w:rStyle w:val="StyleUnderline"/>
        </w:rPr>
        <w:t xml:space="preserve"> </w:t>
      </w:r>
      <w:r w:rsidRPr="00B35E93">
        <w:rPr>
          <w:rStyle w:val="StyleUnderline"/>
          <w:highlight w:val="cyan"/>
        </w:rPr>
        <w:t>we commit</w:t>
      </w:r>
      <w:r w:rsidRPr="009728D9">
        <w:rPr>
          <w:rStyle w:val="StyleUnderline"/>
        </w:rPr>
        <w:t xml:space="preserve"> </w:t>
      </w:r>
      <w:r w:rsidRPr="00B35E93">
        <w:rPr>
          <w:rStyle w:val="StyleUnderline"/>
          <w:highlight w:val="cyan"/>
        </w:rPr>
        <w:t>to</w:t>
      </w:r>
      <w:r w:rsidRPr="009728D9">
        <w:rPr>
          <w:rStyle w:val="StyleUnderline"/>
        </w:rPr>
        <w:t xml:space="preserve"> a crash program of </w:t>
      </w:r>
      <w:r w:rsidRPr="00B35E93">
        <w:rPr>
          <w:rStyle w:val="StyleUnderline"/>
          <w:highlight w:val="cyan"/>
        </w:rPr>
        <w:t>decarbonizing shipping</w:t>
      </w:r>
      <w:r w:rsidRPr="009728D9">
        <w:rPr>
          <w:sz w:val="16"/>
        </w:rPr>
        <w:t xml:space="preserve">.6 However, we know that </w:t>
      </w:r>
      <w:r w:rsidRPr="009728D9">
        <w:rPr>
          <w:rStyle w:val="StyleUnderline"/>
        </w:rPr>
        <w:t>the shipping industry can change, and change quickly</w:t>
      </w:r>
      <w:r w:rsidRPr="009728D9">
        <w:rPr>
          <w:sz w:val="16"/>
        </w:rPr>
        <w:t xml:space="preserve">. In the early 1900s, it switched from coal to diesel in ten to twenty years.7 </w:t>
      </w:r>
      <w:r w:rsidRPr="00B35E93">
        <w:rPr>
          <w:rStyle w:val="StyleUnderline"/>
          <w:highlight w:val="cyan"/>
        </w:rPr>
        <w:t>To prevent the worst-case scenarios of climate</w:t>
      </w:r>
      <w:r w:rsidRPr="009728D9">
        <w:rPr>
          <w:rStyle w:val="StyleUnderline"/>
        </w:rPr>
        <w:t xml:space="preserve"> disruption, </w:t>
      </w:r>
      <w:r w:rsidRPr="00B35E93">
        <w:rPr>
          <w:rStyle w:val="StyleUnderline"/>
          <w:highlight w:val="cyan"/>
        </w:rPr>
        <w:t>we</w:t>
      </w:r>
      <w:r w:rsidRPr="009728D9">
        <w:rPr>
          <w:sz w:val="16"/>
        </w:rPr>
        <w:t xml:space="preserve"> urgently </w:t>
      </w:r>
      <w:r w:rsidRPr="00B35E93">
        <w:rPr>
          <w:rStyle w:val="StyleUnderline"/>
          <w:highlight w:val="cyan"/>
        </w:rPr>
        <w:t>need a</w:t>
      </w:r>
      <w:r w:rsidRPr="009728D9">
        <w:rPr>
          <w:sz w:val="16"/>
        </w:rPr>
        <w:t xml:space="preserve"> similarly </w:t>
      </w:r>
      <w:r w:rsidRPr="00B35E93">
        <w:rPr>
          <w:rStyle w:val="StyleUnderline"/>
          <w:highlight w:val="cyan"/>
        </w:rPr>
        <w:t>rapid</w:t>
      </w:r>
      <w:r w:rsidRPr="009728D9">
        <w:rPr>
          <w:rStyle w:val="StyleUnderline"/>
        </w:rPr>
        <w:t xml:space="preserve"> </w:t>
      </w:r>
      <w:r w:rsidRPr="00B35E93">
        <w:rPr>
          <w:rStyle w:val="StyleUnderline"/>
          <w:highlight w:val="cyan"/>
        </w:rPr>
        <w:t>transformation</w:t>
      </w:r>
      <w:r w:rsidRPr="009728D9">
        <w:rPr>
          <w:sz w:val="16"/>
        </w:rPr>
        <w:t>.</w:t>
      </w:r>
    </w:p>
    <w:p w14:paraId="07FADD40" w14:textId="77777777" w:rsidR="007C0B01" w:rsidRPr="002723C6" w:rsidRDefault="007C0B01" w:rsidP="007C0B01">
      <w:pPr>
        <w:pStyle w:val="Heading4"/>
        <w:rPr>
          <w:rFonts w:cs="Arial"/>
          <w:u w:val="single"/>
        </w:rPr>
      </w:pPr>
      <w:r w:rsidRPr="002723C6">
        <w:rPr>
          <w:rFonts w:cs="Arial"/>
        </w:rPr>
        <w:t xml:space="preserve">Warming causes </w:t>
      </w:r>
      <w:r>
        <w:rPr>
          <w:rFonts w:cs="Arial"/>
          <w:u w:val="single"/>
        </w:rPr>
        <w:t>extinction</w:t>
      </w:r>
    </w:p>
    <w:p w14:paraId="3E068BC9" w14:textId="77777777" w:rsidR="007C0B01" w:rsidRPr="002723C6" w:rsidRDefault="007C0B01" w:rsidP="007C0B01">
      <w:r w:rsidRPr="002723C6">
        <w:rPr>
          <w:rStyle w:val="Style13ptBold"/>
        </w:rPr>
        <w:t>Kareiva 18</w:t>
      </w:r>
      <w:r w:rsidRPr="002723C6">
        <w:t xml:space="preserve">, Ph.D. in ecology and applied mathematics from Cornell University, director of the Institute of the Environment and Sustainability at UCLA, Pritzker Distinguished Professor in Environment &amp; Sustainability at UCLA, et al. (Peter, “Existential risk due to ecosystem collapse: Nature strikes back,” </w:t>
      </w:r>
      <w:r w:rsidRPr="002723C6">
        <w:rPr>
          <w:i/>
          <w:iCs/>
        </w:rPr>
        <w:t>Futures</w:t>
      </w:r>
      <w:r w:rsidRPr="002723C6">
        <w:t>, 102)</w:t>
      </w:r>
    </w:p>
    <w:p w14:paraId="1C2D65F4" w14:textId="77777777" w:rsidR="007C0B01" w:rsidRPr="00C9312C" w:rsidRDefault="007C0B01" w:rsidP="007C0B01">
      <w:pPr>
        <w:rPr>
          <w:sz w:val="10"/>
        </w:rPr>
      </w:pPr>
      <w:r w:rsidRPr="002723C6">
        <w:rPr>
          <w:sz w:val="10"/>
        </w:rPr>
        <w:t>In summary, six of the nine proposed planetary boundaries (phosphorous, nitrogen, biodiversity, land use, atmospheric aerosol loading, and chemical pollution) are unlikely to be associated with existential risks. They all correspond to a degraded environment, but in our assessment do not represent existential risks. However, the three remaining boundaries (</w:t>
      </w:r>
      <w:r w:rsidRPr="00B35E93">
        <w:rPr>
          <w:rStyle w:val="StyleUnderline"/>
          <w:highlight w:val="cyan"/>
        </w:rPr>
        <w:t>climate</w:t>
      </w:r>
      <w:r w:rsidRPr="002723C6">
        <w:rPr>
          <w:rStyle w:val="StyleUnderline"/>
        </w:rPr>
        <w:t xml:space="preserve"> </w:t>
      </w:r>
      <w:r w:rsidRPr="00B35E93">
        <w:rPr>
          <w:rStyle w:val="StyleUnderline"/>
          <w:highlight w:val="cyan"/>
        </w:rPr>
        <w:t>change</w:t>
      </w:r>
      <w:r w:rsidRPr="002723C6">
        <w:rPr>
          <w:rStyle w:val="StyleUnderline"/>
        </w:rPr>
        <w:t xml:space="preserve">, global freshwater cycle, </w:t>
      </w:r>
      <w:r w:rsidRPr="00B35E93">
        <w:rPr>
          <w:rStyle w:val="StyleUnderline"/>
          <w:highlight w:val="cyan"/>
        </w:rPr>
        <w:t>and</w:t>
      </w:r>
      <w:r w:rsidRPr="002723C6">
        <w:rPr>
          <w:rStyle w:val="StyleUnderline"/>
        </w:rPr>
        <w:t xml:space="preserve"> ocean </w:t>
      </w:r>
      <w:r w:rsidRPr="00B35E93">
        <w:rPr>
          <w:rStyle w:val="StyleUnderline"/>
          <w:highlight w:val="cyan"/>
        </w:rPr>
        <w:t>acidification</w:t>
      </w:r>
      <w:r w:rsidRPr="002723C6">
        <w:rPr>
          <w:sz w:val="10"/>
        </w:rPr>
        <w:t xml:space="preserve">) do </w:t>
      </w:r>
      <w:r w:rsidRPr="00B35E93">
        <w:rPr>
          <w:rStyle w:val="StyleUnderline"/>
          <w:highlight w:val="cyan"/>
        </w:rPr>
        <w:t xml:space="preserve">pose </w:t>
      </w:r>
      <w:r w:rsidRPr="00B35E93">
        <w:rPr>
          <w:rStyle w:val="Emphasis"/>
          <w:highlight w:val="cyan"/>
        </w:rPr>
        <w:t>existential risks</w:t>
      </w:r>
      <w:r w:rsidRPr="002723C6">
        <w:rPr>
          <w:sz w:val="10"/>
        </w:rPr>
        <w:t xml:space="preserve">. </w:t>
      </w:r>
      <w:r w:rsidRPr="00B35E93">
        <w:rPr>
          <w:rStyle w:val="StyleUnderline"/>
          <w:highlight w:val="cyan"/>
        </w:rPr>
        <w:t>This is</w:t>
      </w:r>
      <w:r w:rsidRPr="002723C6">
        <w:rPr>
          <w:rStyle w:val="StyleUnderline"/>
        </w:rPr>
        <w:t xml:space="preserve"> </w:t>
      </w:r>
      <w:r w:rsidRPr="00B35E93">
        <w:rPr>
          <w:rStyle w:val="StyleUnderline"/>
          <w:highlight w:val="cyan"/>
        </w:rPr>
        <w:t>because of</w:t>
      </w:r>
      <w:r w:rsidRPr="002723C6">
        <w:rPr>
          <w:rStyle w:val="StyleUnderline"/>
        </w:rPr>
        <w:t xml:space="preserve"> intrinsic </w:t>
      </w:r>
      <w:r w:rsidRPr="00B35E93">
        <w:rPr>
          <w:rStyle w:val="Emphasis"/>
          <w:highlight w:val="cyan"/>
        </w:rPr>
        <w:t>positive feedback loops</w:t>
      </w:r>
      <w:r w:rsidRPr="002723C6">
        <w:rPr>
          <w:sz w:val="10"/>
        </w:rPr>
        <w:t>, substantial lag times between system change and experiencing the consequences of that change,</w:t>
      </w:r>
      <w:r w:rsidRPr="002723C6">
        <w:rPr>
          <w:rStyle w:val="StyleUnderline"/>
        </w:rPr>
        <w:t xml:space="preserve"> </w:t>
      </w:r>
      <w:r w:rsidRPr="00B35E93">
        <w:rPr>
          <w:rStyle w:val="StyleUnderline"/>
          <w:highlight w:val="cyan"/>
        </w:rPr>
        <w:t>and</w:t>
      </w:r>
      <w:r w:rsidRPr="002723C6">
        <w:rPr>
          <w:rStyle w:val="StyleUnderline"/>
        </w:rPr>
        <w:t xml:space="preserve"> the fact these different boundaries interact with one another in ways that yield </w:t>
      </w:r>
      <w:r w:rsidRPr="00B35E93">
        <w:rPr>
          <w:rStyle w:val="Emphasis"/>
          <w:highlight w:val="cyan"/>
        </w:rPr>
        <w:t>surprises</w:t>
      </w:r>
      <w:r w:rsidRPr="002723C6">
        <w:rPr>
          <w:sz w:val="10"/>
        </w:rPr>
        <w:t xml:space="preserve">. In addition, </w:t>
      </w:r>
      <w:r w:rsidRPr="00B35E93">
        <w:rPr>
          <w:rStyle w:val="StyleUnderline"/>
          <w:highlight w:val="cyan"/>
        </w:rPr>
        <w:t>climate</w:t>
      </w:r>
      <w:r w:rsidRPr="002723C6">
        <w:rPr>
          <w:rStyle w:val="StyleUnderline"/>
        </w:rPr>
        <w:t xml:space="preserve">, freshwater, </w:t>
      </w:r>
      <w:r w:rsidRPr="00B35E93">
        <w:rPr>
          <w:rStyle w:val="StyleUnderline"/>
          <w:highlight w:val="cyan"/>
        </w:rPr>
        <w:t>and</w:t>
      </w:r>
      <w:r w:rsidRPr="002723C6">
        <w:rPr>
          <w:rStyle w:val="StyleUnderline"/>
        </w:rPr>
        <w:t xml:space="preserve"> ocean </w:t>
      </w:r>
      <w:r w:rsidRPr="00B35E93">
        <w:rPr>
          <w:rStyle w:val="StyleUnderline"/>
          <w:highlight w:val="cyan"/>
        </w:rPr>
        <w:t>acidification are</w:t>
      </w:r>
      <w:r w:rsidRPr="002723C6">
        <w:rPr>
          <w:rStyle w:val="StyleUnderline"/>
        </w:rPr>
        <w:t xml:space="preserve"> all </w:t>
      </w:r>
      <w:r w:rsidRPr="00B35E93">
        <w:rPr>
          <w:rStyle w:val="StyleUnderline"/>
          <w:highlight w:val="cyan"/>
        </w:rPr>
        <w:t>directly connected to</w:t>
      </w:r>
      <w:r w:rsidRPr="002723C6">
        <w:rPr>
          <w:rStyle w:val="StyleUnderline"/>
        </w:rPr>
        <w:t xml:space="preserve"> the provision of </w:t>
      </w:r>
      <w:r w:rsidRPr="00B35E93">
        <w:rPr>
          <w:rStyle w:val="Emphasis"/>
          <w:highlight w:val="cyan"/>
        </w:rPr>
        <w:t>food</w:t>
      </w:r>
      <w:r w:rsidRPr="00B35E93">
        <w:rPr>
          <w:rStyle w:val="StyleUnderline"/>
          <w:highlight w:val="cyan"/>
        </w:rPr>
        <w:t xml:space="preserve"> and </w:t>
      </w:r>
      <w:r w:rsidRPr="00B35E93">
        <w:rPr>
          <w:rStyle w:val="Emphasis"/>
          <w:highlight w:val="cyan"/>
        </w:rPr>
        <w:t>water</w:t>
      </w:r>
      <w:r w:rsidRPr="002723C6">
        <w:rPr>
          <w:rStyle w:val="StyleUnderline"/>
        </w:rPr>
        <w:t xml:space="preserve">, and </w:t>
      </w:r>
      <w:r w:rsidRPr="00B35E93">
        <w:rPr>
          <w:rStyle w:val="StyleUnderline"/>
          <w:highlight w:val="cyan"/>
        </w:rPr>
        <w:t>shortages</w:t>
      </w:r>
      <w:r w:rsidRPr="002723C6">
        <w:rPr>
          <w:sz w:val="10"/>
        </w:rPr>
        <w:t xml:space="preserve"> of food and water can </w:t>
      </w:r>
      <w:r w:rsidRPr="00B35E93">
        <w:rPr>
          <w:rStyle w:val="StyleUnderline"/>
          <w:highlight w:val="cyan"/>
        </w:rPr>
        <w:t xml:space="preserve">create </w:t>
      </w:r>
      <w:r w:rsidRPr="00B35E93">
        <w:rPr>
          <w:rStyle w:val="Emphasis"/>
          <w:highlight w:val="cyan"/>
        </w:rPr>
        <w:t>conflict</w:t>
      </w:r>
      <w:r w:rsidRPr="002723C6">
        <w:rPr>
          <w:rStyle w:val="StyleUnderline"/>
        </w:rPr>
        <w:t xml:space="preserve"> and social unrest</w:t>
      </w:r>
      <w:r w:rsidRPr="002723C6">
        <w:rPr>
          <w:sz w:val="10"/>
        </w:rPr>
        <w:t xml:space="preserve">. Climate change has a long history of disrupting civilizations and sometimes precipitating the collapse of cultures or mass emigrations (McMichael, 2017). For example, the 12th century drought in the North American Southwest is held responsible for the collapse of the Anasazi pueblo culture. More recently, the infamous potato famine of 1846–1849 and the large migration of Irish to the U.S. can be traced to a combination of factors, one of which was climate. Specifically, 1846 was an unusually warm and moist year in Ireland, providing the climatic conditions favorable to the fungus that caused the potato blight. As is so often the case, poor government had a role as well—as the British government forbade the import of grains from outside Britain (imports that could have helped to redress the ravaged potato yields). </w:t>
      </w:r>
      <w:r w:rsidRPr="00B35E93">
        <w:rPr>
          <w:rStyle w:val="StyleUnderline"/>
          <w:highlight w:val="cyan"/>
        </w:rPr>
        <w:t>Climate</w:t>
      </w:r>
      <w:r w:rsidRPr="002723C6">
        <w:rPr>
          <w:rStyle w:val="StyleUnderline"/>
        </w:rPr>
        <w:t xml:space="preserve"> </w:t>
      </w:r>
      <w:r w:rsidRPr="00B35E93">
        <w:rPr>
          <w:rStyle w:val="StyleUnderline"/>
          <w:highlight w:val="cyan"/>
        </w:rPr>
        <w:t>change</w:t>
      </w:r>
      <w:r w:rsidRPr="002723C6">
        <w:rPr>
          <w:rStyle w:val="StyleUnderline"/>
        </w:rPr>
        <w:t xml:space="preserve"> intersects with freshwater resources because it </w:t>
      </w:r>
      <w:r w:rsidRPr="00B35E93">
        <w:rPr>
          <w:rStyle w:val="StyleUnderline"/>
          <w:highlight w:val="cyan"/>
        </w:rPr>
        <w:t xml:space="preserve">is expected to </w:t>
      </w:r>
      <w:r w:rsidRPr="00B35E93">
        <w:rPr>
          <w:rStyle w:val="Emphasis"/>
          <w:highlight w:val="cyan"/>
        </w:rPr>
        <w:t>exacerbate</w:t>
      </w:r>
      <w:r w:rsidRPr="002723C6">
        <w:rPr>
          <w:rStyle w:val="Emphasis"/>
        </w:rPr>
        <w:t xml:space="preserve"> drought</w:t>
      </w:r>
      <w:r w:rsidRPr="002723C6">
        <w:rPr>
          <w:rStyle w:val="StyleUnderline"/>
        </w:rPr>
        <w:t xml:space="preserve"> and</w:t>
      </w:r>
      <w:r w:rsidRPr="002723C6">
        <w:rPr>
          <w:sz w:val="10"/>
        </w:rPr>
        <w:t xml:space="preserve"> </w:t>
      </w:r>
      <w:r w:rsidRPr="00B35E93">
        <w:rPr>
          <w:rStyle w:val="Emphasis"/>
          <w:highlight w:val="cyan"/>
        </w:rPr>
        <w:t>water scarcity</w:t>
      </w:r>
      <w:r w:rsidRPr="002723C6">
        <w:rPr>
          <w:rStyle w:val="StyleUnderline"/>
        </w:rPr>
        <w:t xml:space="preserve">, </w:t>
      </w:r>
      <w:r w:rsidRPr="002723C6">
        <w:rPr>
          <w:sz w:val="10"/>
        </w:rPr>
        <w:t xml:space="preserve">as well as flooding. Climate change can even impair water quality because it is associated with heavy rains that overwhelm sewage treatment facilities, or because it results in higher concentrations of pollutants in groundwater as a result of enhanced evaporation and reduced groundwater recharge. </w:t>
      </w:r>
      <w:r w:rsidRPr="00B35E93">
        <w:rPr>
          <w:rStyle w:val="StyleUnderline"/>
          <w:highlight w:val="cyan"/>
        </w:rPr>
        <w:t>Ample clean water</w:t>
      </w:r>
      <w:r w:rsidRPr="002723C6">
        <w:rPr>
          <w:sz w:val="10"/>
        </w:rPr>
        <w:t xml:space="preserve"> is not a luxury—it </w:t>
      </w:r>
      <w:r w:rsidRPr="00B35E93">
        <w:rPr>
          <w:rStyle w:val="StyleUnderline"/>
          <w:highlight w:val="cyan"/>
        </w:rPr>
        <w:t>is essential for human survival</w:t>
      </w:r>
      <w:r w:rsidRPr="002723C6">
        <w:rPr>
          <w:rStyle w:val="StyleUnderline"/>
        </w:rPr>
        <w:t>.</w:t>
      </w:r>
      <w:r w:rsidRPr="002723C6">
        <w:rPr>
          <w:sz w:val="10"/>
        </w:rPr>
        <w:t xml:space="preserve"> Consequently, cities, regions and nations that lack clean freshwater are vulnerable to social disruption and disease. Finally, ocean acidification is linked to climate change because it is driven by CO2 emissions just as global warming is. With close to 20% of the world’s protein coming from oceans (FAO, 2016), the potential for severe impacts due to acidification is obvious. Less obvious, but perhaps more insidious, is the interaction between climate change and the loss of oyster and coral reefs due to acidification. Acidification is known to interfere with oyster reef building and coral reefs. </w:t>
      </w:r>
      <w:r w:rsidRPr="00B35E93">
        <w:rPr>
          <w:rStyle w:val="StyleUnderline"/>
          <w:highlight w:val="cyan"/>
        </w:rPr>
        <w:t>Climate change</w:t>
      </w:r>
      <w:r w:rsidRPr="002723C6">
        <w:rPr>
          <w:rStyle w:val="StyleUnderline"/>
        </w:rPr>
        <w:t xml:space="preserve"> also </w:t>
      </w:r>
      <w:r w:rsidRPr="00B35E93">
        <w:rPr>
          <w:rStyle w:val="StyleUnderline"/>
          <w:highlight w:val="cyan"/>
        </w:rPr>
        <w:t xml:space="preserve">increases </w:t>
      </w:r>
      <w:r w:rsidRPr="00B35E93">
        <w:rPr>
          <w:rStyle w:val="Emphasis"/>
          <w:highlight w:val="cyan"/>
        </w:rPr>
        <w:t>storm</w:t>
      </w:r>
      <w:r w:rsidRPr="002723C6">
        <w:rPr>
          <w:rStyle w:val="Emphasis"/>
        </w:rPr>
        <w:t xml:space="preserve"> </w:t>
      </w:r>
      <w:r w:rsidRPr="00B35E93">
        <w:rPr>
          <w:rStyle w:val="Emphasis"/>
          <w:highlight w:val="cyan"/>
        </w:rPr>
        <w:t>frequency</w:t>
      </w:r>
      <w:r w:rsidRPr="002723C6">
        <w:rPr>
          <w:rStyle w:val="StyleUnderline"/>
        </w:rPr>
        <w:t xml:space="preserve"> and severity. Coral reefs and oyster reefs provide protection from storm surge because they reduce wave energy</w:t>
      </w:r>
      <w:r w:rsidRPr="002723C6">
        <w:rPr>
          <w:sz w:val="10"/>
        </w:rPr>
        <w:t xml:space="preserve"> (Spalding et al., 2014). </w:t>
      </w:r>
      <w:r w:rsidRPr="002723C6">
        <w:rPr>
          <w:rStyle w:val="StyleUnderline"/>
        </w:rPr>
        <w:t>If these reefs are lost due to acidification at the same time as storms become more severe and sea level rises</w:t>
      </w:r>
      <w:r w:rsidRPr="002723C6">
        <w:rPr>
          <w:sz w:val="10"/>
        </w:rPr>
        <w:t xml:space="preserve">, </w:t>
      </w:r>
      <w:r w:rsidRPr="00B35E93">
        <w:rPr>
          <w:rStyle w:val="Emphasis"/>
          <w:highlight w:val="cyan"/>
        </w:rPr>
        <w:t>coastal communities will be</w:t>
      </w:r>
      <w:r w:rsidRPr="002723C6">
        <w:rPr>
          <w:rStyle w:val="Emphasis"/>
        </w:rPr>
        <w:t xml:space="preserve"> </w:t>
      </w:r>
      <w:r w:rsidRPr="00B35E93">
        <w:rPr>
          <w:rStyle w:val="Emphasis"/>
          <w:highlight w:val="cyan"/>
        </w:rPr>
        <w:t>exposed to unprecedented storm surge</w:t>
      </w:r>
      <w:r w:rsidRPr="002723C6">
        <w:rPr>
          <w:sz w:val="10"/>
        </w:rPr>
        <w:t>—</w:t>
      </w:r>
      <w:r w:rsidRPr="002723C6">
        <w:rPr>
          <w:rStyle w:val="StyleUnderline"/>
        </w:rPr>
        <w:t>and may be ravaged by recurrent storms</w:t>
      </w:r>
      <w:r w:rsidRPr="002723C6">
        <w:rPr>
          <w:sz w:val="10"/>
        </w:rPr>
        <w:t xml:space="preserve">. A key feature of the risk associated with climate change is that mean annual temperature and mean annual rainfall are not the variables of interest. Rather it is extreme episodic events that place nations and entire regions of the world at risk. These extreme events are by definition “rare” (once every hundred years), and changes in their likelihood are challenging to detect because of their rarity, but are exactly the manifestations of climate change that we must get better at anticipating (Diffenbaugh et al., 2017). </w:t>
      </w:r>
      <w:r w:rsidRPr="00B35E93">
        <w:rPr>
          <w:rStyle w:val="StyleUnderline"/>
          <w:highlight w:val="cyan"/>
        </w:rPr>
        <w:t>Society will have a hard time responding to shorter intervals between</w:t>
      </w:r>
      <w:r w:rsidRPr="002723C6">
        <w:rPr>
          <w:rStyle w:val="StyleUnderline"/>
        </w:rPr>
        <w:t xml:space="preserve"> rare </w:t>
      </w:r>
      <w:r w:rsidRPr="00B35E93">
        <w:rPr>
          <w:rStyle w:val="Emphasis"/>
          <w:highlight w:val="cyan"/>
        </w:rPr>
        <w:t>extreme events</w:t>
      </w:r>
      <w:r w:rsidRPr="002723C6">
        <w:rPr>
          <w:rStyle w:val="StyleUnderline"/>
        </w:rPr>
        <w:t xml:space="preserve"> </w:t>
      </w:r>
      <w:r w:rsidRPr="002723C6">
        <w:rPr>
          <w:sz w:val="10"/>
        </w:rPr>
        <w:t>because in the lifespan of an individual human, a person might experience as few as two or three extreme events. How likely is it that you would notice a change in the interval between events that are separated by decades, especially given that the interval is not regular but varies stochastically? A concrete example of this dilemma can be found in the past and expected future changes in storm-related flooding of New York City. The highly disruptive flooding of New York City associated with Hurricane Sandy represented a flood height that occurred once every 500 years in the 18th century, and that occurs now once</w:t>
      </w:r>
      <w:r w:rsidRPr="002723C6">
        <w:rPr>
          <w:rStyle w:val="StyleUnderline"/>
        </w:rPr>
        <w:t xml:space="preserve"> every 25 years, but is expected to occur once every 5 years by 2050</w:t>
      </w:r>
      <w:r w:rsidRPr="002723C6">
        <w:rPr>
          <w:sz w:val="10"/>
        </w:rPr>
        <w:t xml:space="preserve"> (Garner et al., 2017). This change in frequency of extreme floods has profound implications for the measures New York City should take to protect its infrastructure and its population, yet because of the stochastic nature of such events, this shift in flood frequency is an elevated risk that will go unnoticed by most people. 4. The combination of positive feedback loops and societal inertia is fertile ground for global environmental catastrophes </w:t>
      </w:r>
      <w:r w:rsidRPr="00B35E93">
        <w:rPr>
          <w:rStyle w:val="StyleUnderline"/>
          <w:highlight w:val="cyan"/>
        </w:rPr>
        <w:t>Humans</w:t>
      </w:r>
      <w:r w:rsidRPr="002723C6">
        <w:rPr>
          <w:rStyle w:val="StyleUnderline"/>
        </w:rPr>
        <w:t xml:space="preserve"> are remarkably ingenious, and </w:t>
      </w:r>
      <w:r w:rsidRPr="00B35E93">
        <w:rPr>
          <w:rStyle w:val="StyleUnderline"/>
          <w:highlight w:val="cyan"/>
        </w:rPr>
        <w:t xml:space="preserve">have </w:t>
      </w:r>
      <w:r w:rsidRPr="00B35E93">
        <w:rPr>
          <w:rStyle w:val="Emphasis"/>
          <w:highlight w:val="cyan"/>
        </w:rPr>
        <w:t>adapted</w:t>
      </w:r>
      <w:r w:rsidRPr="002723C6">
        <w:rPr>
          <w:rStyle w:val="StyleUnderline"/>
        </w:rPr>
        <w:t xml:space="preserve"> to crises </w:t>
      </w:r>
      <w:r w:rsidRPr="00B35E93">
        <w:rPr>
          <w:rStyle w:val="StyleUnderline"/>
          <w:highlight w:val="cyan"/>
        </w:rPr>
        <w:t>throughout</w:t>
      </w:r>
      <w:r w:rsidRPr="002723C6">
        <w:rPr>
          <w:rStyle w:val="StyleUnderline"/>
        </w:rPr>
        <w:t xml:space="preserve"> their </w:t>
      </w:r>
      <w:r w:rsidRPr="00B35E93">
        <w:rPr>
          <w:rStyle w:val="StyleUnderline"/>
          <w:highlight w:val="cyan"/>
        </w:rPr>
        <w:t>history</w:t>
      </w:r>
      <w:r w:rsidRPr="002723C6">
        <w:rPr>
          <w:sz w:val="10"/>
        </w:rPr>
        <w:t xml:space="preserve">. Our doom has been repeatedly predicted, only to be averted by innovation (Ridley, 2011). </w:t>
      </w:r>
      <w:r w:rsidRPr="00B35E93">
        <w:rPr>
          <w:rStyle w:val="StyleUnderline"/>
          <w:highlight w:val="cyan"/>
        </w:rPr>
        <w:t>However</w:t>
      </w:r>
      <w:r w:rsidRPr="002723C6">
        <w:rPr>
          <w:rStyle w:val="StyleUnderline"/>
        </w:rPr>
        <w:t xml:space="preserve">, the many </w:t>
      </w:r>
      <w:r w:rsidRPr="00B35E93">
        <w:rPr>
          <w:rStyle w:val="StyleUnderline"/>
          <w:highlight w:val="cyan"/>
        </w:rPr>
        <w:t>stories of</w:t>
      </w:r>
      <w:r w:rsidRPr="002723C6">
        <w:rPr>
          <w:rStyle w:val="StyleUnderline"/>
        </w:rPr>
        <w:t xml:space="preserve"> human ingenuity </w:t>
      </w:r>
      <w:r w:rsidRPr="00B35E93">
        <w:rPr>
          <w:rStyle w:val="StyleUnderline"/>
          <w:highlight w:val="cyan"/>
        </w:rPr>
        <w:t>successfully addressing existential risks</w:t>
      </w:r>
      <w:r w:rsidRPr="002723C6">
        <w:rPr>
          <w:sz w:val="10"/>
        </w:rPr>
        <w:t xml:space="preserve"> such as global famine or extreme air pollution </w:t>
      </w:r>
      <w:r w:rsidRPr="00B35E93">
        <w:rPr>
          <w:rStyle w:val="StyleUnderline"/>
          <w:highlight w:val="cyan"/>
        </w:rPr>
        <w:t>represent</w:t>
      </w:r>
      <w:r w:rsidRPr="002723C6">
        <w:rPr>
          <w:rStyle w:val="StyleUnderline"/>
        </w:rPr>
        <w:t xml:space="preserve"> environmental </w:t>
      </w:r>
      <w:r w:rsidRPr="00B35E93">
        <w:rPr>
          <w:rStyle w:val="StyleUnderline"/>
          <w:highlight w:val="cyan"/>
        </w:rPr>
        <w:t>challenges that are largely linear, have immediate</w:t>
      </w:r>
      <w:r w:rsidRPr="002723C6">
        <w:rPr>
          <w:rStyle w:val="StyleUnderline"/>
        </w:rPr>
        <w:t xml:space="preserve"> </w:t>
      </w:r>
      <w:r w:rsidRPr="00B35E93">
        <w:rPr>
          <w:rStyle w:val="StyleUnderline"/>
          <w:highlight w:val="cyan"/>
        </w:rPr>
        <w:t>consequences, and operate without positive feedbacks</w:t>
      </w:r>
      <w:r w:rsidRPr="002723C6">
        <w:rPr>
          <w:rStyle w:val="StyleUnderline"/>
        </w:rPr>
        <w:t>.</w:t>
      </w:r>
      <w:r w:rsidRPr="002723C6">
        <w:rPr>
          <w:sz w:val="10"/>
        </w:rPr>
        <w:t xml:space="preserve"> For example, the fact that food is in short supply does not increase the rate at which humans consume food—thereby increasing the shortage. Similarly, massive air pollution episodes such as the London fog of 1952 that killed 12,000 people did not make future air pollution events more likely. In fact it was just the opposite—the London fog sent such a clear message that Britain quickly enacted pollution control measures (Stradling, 2016). Food shortages, air pollution, water pollution, etc. send immediate signals to society of harm, which then trigger a negative feedback of society seeking to reduce the harm. In contrast, today’s great environmental crisis of climate change may cause some harm but there are generally long time delays between rising CO2 concentrations and damage to humans. The consequence of these delays are an absence of urgency; thus although 70% of Americans believe global warming is happening, only 40% think it will harm them (http://climatecommunication.yale.edu/visualizations-data/ycom-us-2016/). Secondly, </w:t>
      </w:r>
      <w:r w:rsidRPr="002723C6">
        <w:rPr>
          <w:rStyle w:val="StyleUnderline"/>
        </w:rPr>
        <w:t xml:space="preserve">unlike past environmental challenges, </w:t>
      </w:r>
      <w:r w:rsidRPr="002723C6">
        <w:rPr>
          <w:rStyle w:val="Emphasis"/>
        </w:rPr>
        <w:t xml:space="preserve">the Earth’s </w:t>
      </w:r>
      <w:r w:rsidRPr="00B35E93">
        <w:rPr>
          <w:rStyle w:val="Emphasis"/>
          <w:highlight w:val="cyan"/>
        </w:rPr>
        <w:t>climate</w:t>
      </w:r>
      <w:r w:rsidRPr="002723C6">
        <w:rPr>
          <w:rStyle w:val="Emphasis"/>
        </w:rPr>
        <w:t xml:space="preserve"> system </w:t>
      </w:r>
      <w:r w:rsidRPr="00B35E93">
        <w:rPr>
          <w:rStyle w:val="Emphasis"/>
          <w:highlight w:val="cyan"/>
        </w:rPr>
        <w:t>is rife with positive feedback loops</w:t>
      </w:r>
      <w:r w:rsidRPr="002723C6">
        <w:rPr>
          <w:sz w:val="10"/>
        </w:rPr>
        <w:t xml:space="preserve">. </w:t>
      </w:r>
      <w:r w:rsidRPr="002723C6">
        <w:rPr>
          <w:rStyle w:val="StyleUnderline"/>
        </w:rPr>
        <w:t xml:space="preserve">In particular, as CO2 increases and the climate warms, that very </w:t>
      </w:r>
      <w:r w:rsidRPr="00B35E93">
        <w:rPr>
          <w:rStyle w:val="StyleUnderline"/>
          <w:highlight w:val="cyan"/>
        </w:rPr>
        <w:t>warming can cause more CO2</w:t>
      </w:r>
      <w:r w:rsidRPr="002723C6">
        <w:rPr>
          <w:rStyle w:val="StyleUnderline"/>
        </w:rPr>
        <w:t xml:space="preserve"> </w:t>
      </w:r>
      <w:r w:rsidRPr="00B35E93">
        <w:rPr>
          <w:rStyle w:val="StyleUnderline"/>
          <w:highlight w:val="cyan"/>
        </w:rPr>
        <w:t>release</w:t>
      </w:r>
      <w:r w:rsidRPr="002723C6">
        <w:rPr>
          <w:rStyle w:val="StyleUnderline"/>
        </w:rPr>
        <w:t xml:space="preserve"> which further increases global warming, and then more CO2, and so on</w:t>
      </w:r>
      <w:r w:rsidRPr="002723C6">
        <w:rPr>
          <w:sz w:val="10"/>
        </w:rPr>
        <w:t xml:space="preserve">. Table 2 summarizes the best documented positive feedback loops for the Earth’s climate system. These feedbacks can be neatly categorized into carbon cycle, biogeochemical, biogeophysical, cloud, ice-albedo, and water vapor feedbacks. As important as it is to understand these feedbacks individually, it is even more essential to study the interactive nature of these feedbacks. Modeling studies show that when interactions among feedback loops are included, uncertainty increases dramatically and there is a heightened potential for perturbations to be magnified (e.g., Cox, Betts, Jones, Spall, &amp; Totterdell, 2000; Hajima, Tachiiri, Ito, &amp; Kawamiya, 2014; Knutti &amp; Rugenstein, 2015; Rosenfeld, Sherwood, Wood, &amp; Donner, 2014). This produces a wide range of future scenarios. Positive feedbacks in the carbon cycle involves the enhancement of future carbon contributions to the atmosphere due to some initial increase in atmospheric CO2. This happens because as CO2 accumulates, it reduces the efficiency in which oceans and terrestrial ecosystems sequester carbon, which in return feeds back to exacerbate climate change (Friedlingstein et al., 2001). Warming can also increase the rate at which organic matter decays and carbon is released into the atmosphere, thereby causing more warming (Melillo et al., 2017). Increases in food shortages and lack of water is also of major concern when biogeophysical feedback mechanisms perpetuate drought conditions. The underlying mechanism here is that losses in vegetation increases the surface albedo, which suppresses rainfall, and thus enhances future vegetation loss and more suppression of rainfall—thereby initiating or prolonging a drought (Chamey, Stone, &amp; Quirk, 1975). To top it off, overgrazing depletes the soil, leading to augmented vegetation loss (Anderies, Janssen, &amp; Walker, 2002). Climate change often also increases the risk of forest fires, as a result of higher temperatures and persistent drought conditions. </w:t>
      </w:r>
      <w:r w:rsidRPr="002723C6">
        <w:rPr>
          <w:rStyle w:val="StyleUnderline"/>
        </w:rPr>
        <w:t xml:space="preserve">The expectation is that </w:t>
      </w:r>
      <w:r w:rsidRPr="00B35E93">
        <w:rPr>
          <w:rStyle w:val="StyleUnderline"/>
          <w:highlight w:val="cyan"/>
        </w:rPr>
        <w:t>forest fires will become more</w:t>
      </w:r>
      <w:r w:rsidRPr="002723C6">
        <w:rPr>
          <w:rStyle w:val="StyleUnderline"/>
        </w:rPr>
        <w:t xml:space="preserve"> </w:t>
      </w:r>
      <w:r w:rsidRPr="00B35E93">
        <w:rPr>
          <w:rStyle w:val="StyleUnderline"/>
          <w:highlight w:val="cyan"/>
        </w:rPr>
        <w:t>frequent</w:t>
      </w:r>
      <w:r w:rsidRPr="002723C6">
        <w:rPr>
          <w:rStyle w:val="StyleUnderline"/>
        </w:rPr>
        <w:t xml:space="preserve"> and severe with climate warming and drought</w:t>
      </w:r>
      <w:r w:rsidRPr="002723C6">
        <w:rPr>
          <w:sz w:val="10"/>
        </w:rPr>
        <w:t xml:space="preserve"> (Scholze, Knorr, Arnell, &amp; Prentice, 2006), a trend for which we have already seen evidence (Allen et al., 2010). Tragically, the increased severity and risk of Southern California wildfires recently predicted by climate scientists (Jin et al., 2015), was realized in December 2017, with the largest fire in the history of California (the “Thomas fire” that burned 282,000 acres, https://www.vox.com/2017/12/27/16822180/thomas-fire-california-largest-wildfire). </w:t>
      </w:r>
      <w:r w:rsidRPr="002723C6">
        <w:rPr>
          <w:rStyle w:val="StyleUnderline"/>
        </w:rPr>
        <w:t xml:space="preserve">This </w:t>
      </w:r>
      <w:r w:rsidRPr="00B35E93">
        <w:rPr>
          <w:rStyle w:val="StyleUnderline"/>
          <w:highlight w:val="cyan"/>
        </w:rPr>
        <w:t>catastrophic fire</w:t>
      </w:r>
      <w:r w:rsidRPr="002723C6">
        <w:rPr>
          <w:rStyle w:val="StyleUnderline"/>
        </w:rPr>
        <w:t xml:space="preserve"> embodies the sorts of positive feedbacks and interacting factors that </w:t>
      </w:r>
      <w:r w:rsidRPr="00B35E93">
        <w:rPr>
          <w:rStyle w:val="StyleUnderline"/>
          <w:highlight w:val="cyan"/>
        </w:rPr>
        <w:t xml:space="preserve">could </w:t>
      </w:r>
      <w:r w:rsidRPr="00B35E93">
        <w:rPr>
          <w:rStyle w:val="Emphasis"/>
          <w:highlight w:val="cyan"/>
        </w:rPr>
        <w:t>catch humanity off-guard</w:t>
      </w:r>
      <w:r w:rsidRPr="00B35E93">
        <w:rPr>
          <w:sz w:val="10"/>
          <w:highlight w:val="cyan"/>
        </w:rPr>
        <w:t xml:space="preserve"> </w:t>
      </w:r>
      <w:r w:rsidRPr="00B35E93">
        <w:rPr>
          <w:rStyle w:val="StyleUnderline"/>
          <w:highlight w:val="cyan"/>
        </w:rPr>
        <w:t xml:space="preserve">and produce a </w:t>
      </w:r>
      <w:r w:rsidRPr="002723C6">
        <w:rPr>
          <w:rStyle w:val="StyleUnderline"/>
        </w:rPr>
        <w:t xml:space="preserve">true </w:t>
      </w:r>
      <w:r w:rsidRPr="00B35E93">
        <w:rPr>
          <w:rStyle w:val="Emphasis"/>
          <w:highlight w:val="cyan"/>
        </w:rPr>
        <w:t>apocalyptic event</w:t>
      </w:r>
      <w:r w:rsidRPr="002723C6">
        <w:rPr>
          <w:sz w:val="10"/>
        </w:rPr>
        <w:t xml:space="preserve">. Record-breaking rains produced an extraordinary flush of new vegetation, that then dried out as record heat waves and dry conditions took hold, coupled with stronger than normal winds, and ignition. Of course the record-fire released CO2 into the atmosphere, thereby contributing to future warming. Out of all types of feedbacks, water vapor and the ice-albedo feedbacks are the most clearly understood mechanisms. Losses in reflective snow and ice cover drive up surface temperatures, leading to even more melting of snow and ice cover—this is known as the ice-albedo feedback (Curry, Schramm, &amp; Ebert, 1995). As snow and ice continue to melt at a more rapid pace, millions of people may be displaced by flooding risks as a consequence of sea level rise near coastal communities (Biermann &amp; Boas, 2010; Myers, 2002; Nicholls et al., 2011). The water vapor feedback operates when warmer atmospheric conditions strengthen the saturation vapor pressure, which creates a warming effect given water vapor’s strong greenhouse gas properties (Manabe &amp; Wetherald, 1967). Global warming tends to increase cloud formation because warmer temperatures lead to more evaporation of water into the atmosphere, and warmer temperature also allows the atmosphere to hold more water. The key question is whether this increase in clouds associated with global warming will result in a positive feedback loop (more warming) or a negative feedback loop (less warming). For decades, scientists have sought to answer this question and understand the net role clouds play in future climate projections (Schneider et al., 2017). Clouds are complex because they both have a cooling (reflecting incoming solar radiation) and warming (absorbing incoming solar radiation) effect (Lashof, DeAngelo, Saleska, &amp; Harte, 1997). The type of cloud, altitude, and optical properties combine to determine how these countervailing effects balance out. Although still under debate, it appears that in most circumstances the cloud feedback is likely positive (Boucher et al., 2013). For example, models and observations show that increasing greenhouse gas concentrations reduces the low-level cloud fraction in the Northeast Pacific at decadal time scales. This then has a positive feedback effect and enhances climate warming since less solar radiation is reflected by the atmosphere (Clement, Burgman, &amp; Norris, 2009). </w:t>
      </w:r>
      <w:r w:rsidRPr="002723C6">
        <w:rPr>
          <w:rStyle w:val="StyleUnderline"/>
        </w:rPr>
        <w:t>The key lesson from the long list of potentially positive feedbacks and their interactions is that</w:t>
      </w:r>
      <w:r w:rsidRPr="002723C6">
        <w:rPr>
          <w:sz w:val="10"/>
        </w:rPr>
        <w:t xml:space="preserve"> </w:t>
      </w:r>
      <w:r w:rsidRPr="00B35E93">
        <w:rPr>
          <w:rStyle w:val="Emphasis"/>
          <w:highlight w:val="cyan"/>
        </w:rPr>
        <w:t>runaway climate change</w:t>
      </w:r>
      <w:r w:rsidRPr="002723C6">
        <w:rPr>
          <w:rStyle w:val="StyleUnderline"/>
        </w:rPr>
        <w:t>, and runaway perturbations have to be taken as a serious possibility</w:t>
      </w:r>
      <w:r w:rsidRPr="002723C6">
        <w:rPr>
          <w:sz w:val="10"/>
        </w:rPr>
        <w:t xml:space="preserve">. Table 2 is just a snapshot of the type of feedbacks that have been identified (see Supplementary material for a more thorough explanation of positive feedback loops). However, </w:t>
      </w:r>
      <w:r w:rsidRPr="002723C6">
        <w:rPr>
          <w:rStyle w:val="StyleUnderline"/>
        </w:rPr>
        <w:t xml:space="preserve">this list is not exhaustive and the possibility of undiscovered positive feedbacks </w:t>
      </w:r>
      <w:r w:rsidRPr="00B35E93">
        <w:rPr>
          <w:rStyle w:val="StyleUnderline"/>
          <w:highlight w:val="cyan"/>
        </w:rPr>
        <w:t>portends</w:t>
      </w:r>
      <w:r w:rsidRPr="002723C6">
        <w:rPr>
          <w:rStyle w:val="StyleUnderline"/>
        </w:rPr>
        <w:t xml:space="preserve"> </w:t>
      </w:r>
      <w:r w:rsidRPr="002723C6">
        <w:rPr>
          <w:rStyle w:val="Emphasis"/>
        </w:rPr>
        <w:t xml:space="preserve">even greater </w:t>
      </w:r>
      <w:r w:rsidRPr="00B35E93">
        <w:rPr>
          <w:rStyle w:val="Emphasis"/>
          <w:highlight w:val="cyan"/>
        </w:rPr>
        <w:t>existential risk</w:t>
      </w:r>
      <w:r w:rsidRPr="002723C6">
        <w:rPr>
          <w:rStyle w:val="Emphasis"/>
        </w:rPr>
        <w:t>s</w:t>
      </w:r>
      <w:r w:rsidRPr="002723C6">
        <w:rPr>
          <w:sz w:val="10"/>
        </w:rPr>
        <w:t>. The many environmental crises humankind has previously averted (famine, ozone depletion, London fog, water pollution, etc.) were averted because of political will based on solid scientific understanding. We cannot count on complete scientific understanding when it comes to positive feedback loops and climate change.</w:t>
      </w:r>
    </w:p>
    <w:p w14:paraId="14AD0381" w14:textId="77777777" w:rsidR="007C0B01" w:rsidRPr="001C3816" w:rsidRDefault="007C0B01" w:rsidP="007C0B01">
      <w:pPr>
        <w:pStyle w:val="Heading3"/>
        <w:rPr>
          <w:rFonts w:cstheme="minorHAnsi"/>
        </w:rPr>
      </w:pPr>
      <w:r w:rsidRPr="00393C89">
        <w:rPr>
          <w:rFonts w:cstheme="minorHAnsi"/>
        </w:rPr>
        <w:t>1AC — Plan</w:t>
      </w:r>
    </w:p>
    <w:p w14:paraId="4C6C38BD" w14:textId="77777777" w:rsidR="007C0B01" w:rsidRPr="002E7EA7" w:rsidRDefault="007C0B01" w:rsidP="007C0B01">
      <w:pPr>
        <w:pStyle w:val="Heading4"/>
      </w:pPr>
      <w:r>
        <w:t>The United States federal government should increase prohibitions on anticompetitive practices including the acquisition, use, and sharing of mega-ships above 10,000 TEU capacity in container shipping expanding the authority of the Federal Maritime Commission and maritime industry to pursue legal remedies.</w:t>
      </w:r>
    </w:p>
    <w:p w14:paraId="6EC9926F" w14:textId="77777777" w:rsidR="007C0B01" w:rsidRPr="00393C89" w:rsidRDefault="007C0B01" w:rsidP="007C0B01">
      <w:pPr>
        <w:pStyle w:val="Heading3"/>
        <w:rPr>
          <w:rFonts w:cstheme="minorHAnsi"/>
        </w:rPr>
      </w:pPr>
      <w:r w:rsidRPr="00393C89">
        <w:rPr>
          <w:rFonts w:cstheme="minorHAnsi"/>
        </w:rPr>
        <w:t>1AC — Solvency</w:t>
      </w:r>
    </w:p>
    <w:p w14:paraId="46039C1E" w14:textId="77777777" w:rsidR="007C0B01" w:rsidRPr="00393C89" w:rsidRDefault="007C0B01" w:rsidP="007C0B01">
      <w:pPr>
        <w:pStyle w:val="Heading4"/>
        <w:rPr>
          <w:rFonts w:cstheme="minorHAnsi"/>
        </w:rPr>
      </w:pPr>
      <w:r w:rsidRPr="00393C89">
        <w:rPr>
          <w:rFonts w:cstheme="minorHAnsi"/>
          <w:u w:val="single"/>
        </w:rPr>
        <w:t>Solvency</w:t>
      </w:r>
      <w:r w:rsidRPr="00393C89">
        <w:rPr>
          <w:rFonts w:cstheme="minorHAnsi"/>
        </w:rPr>
        <w:t xml:space="preserve"> —</w:t>
      </w:r>
    </w:p>
    <w:p w14:paraId="1389050A" w14:textId="77777777" w:rsidR="007C0B01" w:rsidRPr="00393C89" w:rsidRDefault="007C0B01" w:rsidP="007C0B01">
      <w:pPr>
        <w:rPr>
          <w:rFonts w:cstheme="minorHAnsi"/>
        </w:rPr>
      </w:pPr>
    </w:p>
    <w:p w14:paraId="0A9317D1" w14:textId="77777777" w:rsidR="007C0B01" w:rsidRPr="00393C89" w:rsidRDefault="007C0B01" w:rsidP="007C0B01">
      <w:pPr>
        <w:pStyle w:val="Heading4"/>
        <w:rPr>
          <w:rFonts w:cstheme="minorHAnsi"/>
        </w:rPr>
      </w:pPr>
      <w:r w:rsidRPr="00393C89">
        <w:rPr>
          <w:rFonts w:cstheme="minorHAnsi"/>
        </w:rPr>
        <w:t xml:space="preserve">Removing immunity from international shipping is </w:t>
      </w:r>
      <w:r w:rsidRPr="00393C89">
        <w:rPr>
          <w:rFonts w:cstheme="minorHAnsi"/>
          <w:u w:val="single"/>
        </w:rPr>
        <w:t>key</w:t>
      </w:r>
    </w:p>
    <w:p w14:paraId="480575D5" w14:textId="77777777" w:rsidR="007C0B01" w:rsidRPr="00393C89" w:rsidRDefault="007C0B01" w:rsidP="007C0B01">
      <w:pPr>
        <w:rPr>
          <w:rFonts w:cstheme="minorHAnsi"/>
        </w:rPr>
      </w:pPr>
      <w:r w:rsidRPr="00393C89">
        <w:rPr>
          <w:rStyle w:val="Style13ptBold"/>
          <w:rFonts w:cstheme="minorHAnsi"/>
        </w:rPr>
        <w:t>O’Shea 17</w:t>
      </w:r>
      <w:r w:rsidRPr="00393C89">
        <w:rPr>
          <w:rFonts w:cstheme="minorHAnsi"/>
        </w:rPr>
        <w:t>, an attorney who works on transportation and infrastructure issues, (Sean, October 3, 2017, Congress Must Stop Foreign Ocean Carriers From Harming U.S. Economy, https://morningconsult.com/opinions/congress-must-stop-foreign-ocean-carriers-from-harming-u-s-economy/)</w:t>
      </w:r>
    </w:p>
    <w:p w14:paraId="14863C1B" w14:textId="77777777" w:rsidR="007C0B01" w:rsidRDefault="007C0B01" w:rsidP="007C0B01">
      <w:pPr>
        <w:rPr>
          <w:rFonts w:cstheme="minorHAnsi"/>
          <w:sz w:val="16"/>
        </w:rPr>
      </w:pPr>
      <w:r w:rsidRPr="00B35E93">
        <w:rPr>
          <w:rStyle w:val="StyleUnderline"/>
          <w:rFonts w:cstheme="minorHAnsi"/>
          <w:highlight w:val="cyan"/>
        </w:rPr>
        <w:t xml:space="preserve">It is </w:t>
      </w:r>
      <w:r w:rsidRPr="009F69E6">
        <w:rPr>
          <w:rStyle w:val="StyleUnderline"/>
          <w:rFonts w:cstheme="minorHAnsi"/>
        </w:rPr>
        <w:t xml:space="preserve">long </w:t>
      </w:r>
      <w:r w:rsidRPr="00B35E93">
        <w:rPr>
          <w:rStyle w:val="StyleUnderline"/>
          <w:rFonts w:cstheme="minorHAnsi"/>
          <w:highlight w:val="cyan"/>
        </w:rPr>
        <w:t xml:space="preserve">past time </w:t>
      </w:r>
      <w:r w:rsidRPr="009F69E6">
        <w:rPr>
          <w:rStyle w:val="StyleUnderline"/>
          <w:rFonts w:cstheme="minorHAnsi"/>
        </w:rPr>
        <w:t xml:space="preserve">for </w:t>
      </w:r>
      <w:r w:rsidRPr="00B35E93">
        <w:rPr>
          <w:rStyle w:val="StyleUnderline"/>
          <w:rFonts w:cstheme="minorHAnsi"/>
          <w:highlight w:val="cyan"/>
        </w:rPr>
        <w:t xml:space="preserve">Congress </w:t>
      </w:r>
      <w:r w:rsidRPr="009F69E6">
        <w:rPr>
          <w:rStyle w:val="StyleUnderline"/>
          <w:rFonts w:cstheme="minorHAnsi"/>
        </w:rPr>
        <w:t xml:space="preserve">to </w:t>
      </w:r>
      <w:r w:rsidRPr="00B35E93">
        <w:rPr>
          <w:rStyle w:val="StyleUnderline"/>
          <w:rFonts w:cstheme="minorHAnsi"/>
          <w:highlight w:val="cyan"/>
        </w:rPr>
        <w:t xml:space="preserve">update the Shipping Act to give </w:t>
      </w:r>
      <w:r w:rsidRPr="009F69E6">
        <w:rPr>
          <w:rStyle w:val="StyleUnderline"/>
          <w:rFonts w:cstheme="minorHAnsi"/>
        </w:rPr>
        <w:t xml:space="preserve">the FMC the </w:t>
      </w:r>
      <w:r w:rsidRPr="00B35E93">
        <w:rPr>
          <w:rStyle w:val="StyleUnderline"/>
          <w:rFonts w:cstheme="minorHAnsi"/>
          <w:highlight w:val="cyan"/>
        </w:rPr>
        <w:t>power</w:t>
      </w:r>
      <w:r w:rsidRPr="00393C89">
        <w:rPr>
          <w:rStyle w:val="StyleUnderline"/>
          <w:rFonts w:cstheme="minorHAnsi"/>
        </w:rPr>
        <w:t xml:space="preserve"> it needs </w:t>
      </w:r>
      <w:r w:rsidRPr="00B35E93">
        <w:rPr>
          <w:rStyle w:val="StyleUnderline"/>
          <w:rFonts w:cstheme="minorHAnsi"/>
          <w:highlight w:val="cyan"/>
        </w:rPr>
        <w:t xml:space="preserve">to bring lawsuits to block foreign carriers from colluding </w:t>
      </w:r>
      <w:r w:rsidRPr="009F69E6">
        <w:rPr>
          <w:rStyle w:val="StyleUnderline"/>
          <w:rFonts w:cstheme="minorHAnsi"/>
        </w:rPr>
        <w:t>to set unfair prices and service terms</w:t>
      </w:r>
      <w:r w:rsidRPr="009F69E6">
        <w:rPr>
          <w:rFonts w:cstheme="minorHAnsi"/>
          <w:sz w:val="16"/>
        </w:rPr>
        <w:t>. At</w:t>
      </w:r>
      <w:r w:rsidRPr="00393C89">
        <w:rPr>
          <w:rFonts w:cstheme="minorHAnsi"/>
          <w:sz w:val="16"/>
        </w:rPr>
        <w:t xml:space="preserve"> the same time, </w:t>
      </w:r>
      <w:r w:rsidRPr="00B35E93">
        <w:rPr>
          <w:rStyle w:val="StyleUnderline"/>
          <w:rFonts w:cstheme="minorHAnsi"/>
          <w:highlight w:val="cyan"/>
        </w:rPr>
        <w:t>lawmakers</w:t>
      </w:r>
      <w:r w:rsidRPr="00393C89">
        <w:rPr>
          <w:rStyle w:val="StyleUnderline"/>
          <w:rFonts w:cstheme="minorHAnsi"/>
        </w:rPr>
        <w:t xml:space="preserve"> also </w:t>
      </w:r>
      <w:r w:rsidRPr="00B35E93">
        <w:rPr>
          <w:rStyle w:val="StyleUnderline"/>
          <w:rFonts w:cstheme="minorHAnsi"/>
          <w:highlight w:val="cyan"/>
        </w:rPr>
        <w:t>must allow U.S. port service providers to</w:t>
      </w:r>
      <w:r w:rsidRPr="00393C89">
        <w:rPr>
          <w:rStyle w:val="StyleUnderline"/>
          <w:rFonts w:cstheme="minorHAnsi"/>
        </w:rPr>
        <w:t xml:space="preserve"> </w:t>
      </w:r>
      <w:r w:rsidRPr="00B35E93">
        <w:rPr>
          <w:rStyle w:val="StyleUnderline"/>
          <w:rFonts w:cstheme="minorHAnsi"/>
          <w:highlight w:val="cyan"/>
        </w:rPr>
        <w:t>demonstrate</w:t>
      </w:r>
      <w:r w:rsidRPr="00393C89">
        <w:rPr>
          <w:rStyle w:val="StyleUnderline"/>
          <w:rFonts w:cstheme="minorHAnsi"/>
        </w:rPr>
        <w:t xml:space="preserve"> in court </w:t>
      </w:r>
      <w:r w:rsidRPr="00B35E93">
        <w:rPr>
          <w:rStyle w:val="StyleUnderline"/>
          <w:rFonts w:cstheme="minorHAnsi"/>
          <w:highlight w:val="cyan"/>
        </w:rPr>
        <w:t>how these anticompetitive practices</w:t>
      </w:r>
      <w:r w:rsidRPr="00393C89">
        <w:rPr>
          <w:rStyle w:val="StyleUnderline"/>
          <w:rFonts w:cstheme="minorHAnsi"/>
        </w:rPr>
        <w:t xml:space="preserve"> by the foreign cartels are </w:t>
      </w:r>
      <w:r w:rsidRPr="00B35E93">
        <w:rPr>
          <w:rStyle w:val="StyleUnderline"/>
          <w:rFonts w:cstheme="minorHAnsi"/>
          <w:highlight w:val="cyan"/>
        </w:rPr>
        <w:t>harm</w:t>
      </w:r>
      <w:r w:rsidRPr="00393C89">
        <w:rPr>
          <w:rStyle w:val="StyleUnderline"/>
          <w:rFonts w:cstheme="minorHAnsi"/>
        </w:rPr>
        <w:t xml:space="preserve">ing </w:t>
      </w:r>
      <w:r w:rsidRPr="00B35E93">
        <w:rPr>
          <w:rStyle w:val="StyleUnderline"/>
          <w:rFonts w:cstheme="minorHAnsi"/>
          <w:highlight w:val="cyan"/>
        </w:rPr>
        <w:t>their businesses</w:t>
      </w:r>
      <w:r w:rsidRPr="00393C89">
        <w:rPr>
          <w:rStyle w:val="StyleUnderline"/>
          <w:rFonts w:cstheme="minorHAnsi"/>
        </w:rPr>
        <w:t xml:space="preserve"> and workers. Currently, their interests are barred from being considered in antitrust actions against foreign ocean carriers</w:t>
      </w:r>
      <w:r w:rsidRPr="00393C89">
        <w:rPr>
          <w:rFonts w:cstheme="minorHAnsi"/>
          <w:sz w:val="16"/>
        </w:rPr>
        <w:t xml:space="preserve">. </w:t>
      </w:r>
      <w:r w:rsidRPr="005D3FE7">
        <w:rPr>
          <w:rStyle w:val="StyleUnderline"/>
          <w:rFonts w:cstheme="minorHAnsi"/>
        </w:rPr>
        <w:t>Absent reform of this outdated regulatory environment, ports will be unable to make critical infrastructure upgrades that will allow the U.S. maritime industry to continue serving as vital economic engine for the country</w:t>
      </w:r>
      <w:r w:rsidRPr="005D3FE7">
        <w:rPr>
          <w:rFonts w:cstheme="minorHAnsi"/>
          <w:sz w:val="16"/>
        </w:rPr>
        <w:t xml:space="preserve">. </w:t>
      </w:r>
      <w:r w:rsidRPr="005D3FE7">
        <w:rPr>
          <w:rStyle w:val="StyleUnderline"/>
          <w:rFonts w:cstheme="minorHAnsi"/>
        </w:rPr>
        <w:t>Ports currently support 23 million jobs and generate more than $320 billion in tax revenue each year. And if current growth projections hold, they will become even more indispensable</w:t>
      </w:r>
      <w:r w:rsidRPr="005D3FE7">
        <w:rPr>
          <w:rFonts w:cstheme="minorHAnsi"/>
          <w:sz w:val="16"/>
        </w:rPr>
        <w:t xml:space="preserve">. By 2030, America’s trade volume is expected to quadruple, including tremendous growth in the amount of freight bound for export. Within 20 years, </w:t>
      </w:r>
      <w:r w:rsidRPr="005D3FE7">
        <w:rPr>
          <w:rStyle w:val="StyleUnderline"/>
          <w:rFonts w:cstheme="minorHAnsi"/>
        </w:rPr>
        <w:t>60 percent of the U.S. economy is expected to depend upon port-related activity</w:t>
      </w:r>
      <w:r w:rsidRPr="005D3FE7">
        <w:rPr>
          <w:rFonts w:cstheme="minorHAnsi"/>
          <w:sz w:val="16"/>
        </w:rPr>
        <w:t xml:space="preserve">. </w:t>
      </w:r>
      <w:r w:rsidRPr="005D3FE7">
        <w:rPr>
          <w:rStyle w:val="StyleUnderline"/>
          <w:rFonts w:cstheme="minorHAnsi"/>
        </w:rPr>
        <w:t>But America’s maritime industry will not be able to continue to attract private investors and lenders to build infrastructure to meet this future economic demand unless Congress takes action now to end price-fixing and other anticompetitive practices by foreign ocean carriers that stifle industry profits,</w:t>
      </w:r>
      <w:r w:rsidRPr="005D3FE7">
        <w:rPr>
          <w:rFonts w:cstheme="minorHAnsi"/>
          <w:sz w:val="16"/>
        </w:rPr>
        <w:t xml:space="preserve"> put jobs at risk </w:t>
      </w:r>
      <w:r w:rsidRPr="005D3FE7">
        <w:rPr>
          <w:rStyle w:val="StyleUnderline"/>
          <w:rFonts w:cstheme="minorHAnsi"/>
        </w:rPr>
        <w:t>and stifle private investment in much-needed port infrastructure upgrades</w:t>
      </w:r>
      <w:r w:rsidRPr="005D3FE7">
        <w:rPr>
          <w:rFonts w:cstheme="minorHAnsi"/>
          <w:sz w:val="16"/>
        </w:rPr>
        <w:t>. In particular, carriers immunized</w:t>
      </w:r>
      <w:r w:rsidRPr="00393C89">
        <w:rPr>
          <w:rFonts w:cstheme="minorHAnsi"/>
          <w:sz w:val="16"/>
        </w:rPr>
        <w:t xml:space="preserve"> from antitrust regulation are also ordering enormous, new 22,000-container ships that will require new cranes and shore facilities, but they will not provide long-term volume guarantees necessary for ports to finance these capital improvements through regular commercial markets. Aside from this obvious legislative restoration of reasonable balance to enable private industry to meet demands, the two equally unacceptable outcomes are to do without the infrastructure and pay the economic penalty when bottlenecks occur, or look to taxpayer-funded solutions. Many </w:t>
      </w:r>
      <w:r w:rsidRPr="00393C89">
        <w:rPr>
          <w:rStyle w:val="StyleUnderline"/>
          <w:rFonts w:cstheme="minorHAnsi"/>
        </w:rPr>
        <w:t>lawmakers in Congress</w:t>
      </w:r>
      <w:r w:rsidRPr="00393C89">
        <w:rPr>
          <w:rFonts w:cstheme="minorHAnsi"/>
          <w:sz w:val="16"/>
        </w:rPr>
        <w:t xml:space="preserve"> have talked about the need for modernizing regulations that constrain U.S. economic and job growth. They </w:t>
      </w:r>
      <w:r w:rsidRPr="00393C89">
        <w:rPr>
          <w:rStyle w:val="StyleUnderline"/>
          <w:rFonts w:cstheme="minorHAnsi"/>
        </w:rPr>
        <w:t xml:space="preserve">now have the perfect opportunity to reform U.S. maritime laws so they protect America’s shipping industry and port workers instead of lining the wallets of foreign competitors. And these </w:t>
      </w:r>
      <w:r w:rsidRPr="00B35E93">
        <w:rPr>
          <w:rStyle w:val="StyleUnderline"/>
          <w:rFonts w:cstheme="minorHAnsi"/>
          <w:highlight w:val="cyan"/>
        </w:rPr>
        <w:t>reforms must</w:t>
      </w:r>
      <w:r w:rsidRPr="00393C89">
        <w:rPr>
          <w:rStyle w:val="StyleUnderline"/>
          <w:rFonts w:cstheme="minorHAnsi"/>
        </w:rPr>
        <w:t xml:space="preserve"> begin with </w:t>
      </w:r>
      <w:r w:rsidRPr="00B35E93">
        <w:rPr>
          <w:rStyle w:val="StyleUnderline"/>
          <w:rFonts w:cstheme="minorHAnsi"/>
          <w:highlight w:val="cyan"/>
        </w:rPr>
        <w:t>giv</w:t>
      </w:r>
      <w:r w:rsidRPr="00393C89">
        <w:rPr>
          <w:rStyle w:val="StyleUnderline"/>
          <w:rFonts w:cstheme="minorHAnsi"/>
        </w:rPr>
        <w:t xml:space="preserve">ing </w:t>
      </w:r>
      <w:r w:rsidRPr="00B35E93">
        <w:rPr>
          <w:rStyle w:val="StyleUnderline"/>
          <w:rFonts w:cstheme="minorHAnsi"/>
          <w:highlight w:val="cyan"/>
        </w:rPr>
        <w:t>the FMC and</w:t>
      </w:r>
      <w:r w:rsidRPr="00393C89">
        <w:rPr>
          <w:rStyle w:val="StyleUnderline"/>
          <w:rFonts w:cstheme="minorHAnsi"/>
        </w:rPr>
        <w:t xml:space="preserve"> the American </w:t>
      </w:r>
      <w:r w:rsidRPr="00B35E93">
        <w:rPr>
          <w:rStyle w:val="StyleUnderline"/>
          <w:rFonts w:cstheme="minorHAnsi"/>
          <w:highlight w:val="cyan"/>
        </w:rPr>
        <w:t>maritime industry the power to take legal action to block unfair, anticompetitive actions by foreign cartels</w:t>
      </w:r>
      <w:r w:rsidRPr="00393C89">
        <w:rPr>
          <w:rFonts w:cstheme="minorHAnsi"/>
          <w:sz w:val="16"/>
        </w:rPr>
        <w:t>.</w:t>
      </w:r>
    </w:p>
    <w:p w14:paraId="7CBC9579" w14:textId="77777777" w:rsidR="007C0B01" w:rsidRDefault="007C0B01" w:rsidP="007C0B01">
      <w:pPr>
        <w:pStyle w:val="Heading4"/>
      </w:pPr>
      <w:r>
        <w:t>Competition law should focus on prohibiting future mega ships</w:t>
      </w:r>
    </w:p>
    <w:p w14:paraId="69BF2F9A" w14:textId="77777777" w:rsidR="007C0B01" w:rsidRDefault="007C0B01" w:rsidP="007C0B01">
      <w:r w:rsidRPr="002F2D6C">
        <w:rPr>
          <w:rStyle w:val="Style13ptBold"/>
        </w:rPr>
        <w:t>Veitch 16</w:t>
      </w:r>
      <w:r>
        <w:t xml:space="preserve">, Head of Policy for the Global Shipping Foundation, (Alex, Nov 2016, Report by Global Shipping Foundation, “The Implications of Mega-Ships and Alliances for Competition and Total Supply Chain Efficiency: An Economic Perspective”, </w:t>
      </w:r>
      <w:hyperlink r:id="rId13" w:history="1">
        <w:r w:rsidRPr="008D52D9">
          <w:rPr>
            <w:rStyle w:val="Hyperlink"/>
          </w:rPr>
          <w:t>https://paperzz.com/doc/9427398/the-implications-of-mega-ships-and-alliances-for-competit</w:t>
        </w:r>
      </w:hyperlink>
      <w:r>
        <w:t>...)</w:t>
      </w:r>
    </w:p>
    <w:p w14:paraId="66920F78" w14:textId="77777777" w:rsidR="007C0B01" w:rsidRPr="00CB322B" w:rsidRDefault="007C0B01" w:rsidP="007C0B01">
      <w:r w:rsidRPr="0046589B">
        <w:rPr>
          <w:rStyle w:val="StyleUnderline"/>
        </w:rPr>
        <w:t xml:space="preserve"> </w:t>
      </w:r>
      <w:r w:rsidRPr="00B35E93">
        <w:rPr>
          <w:rStyle w:val="StyleUnderline"/>
          <w:highlight w:val="cyan"/>
        </w:rPr>
        <w:t>One key question</w:t>
      </w:r>
      <w:r>
        <w:t xml:space="preserve">, therefore, </w:t>
      </w:r>
      <w:r w:rsidRPr="00B35E93">
        <w:rPr>
          <w:rStyle w:val="StyleUnderline"/>
          <w:highlight w:val="cyan"/>
        </w:rPr>
        <w:t>is whether competition law will preclude further investment in ever larger ships?</w:t>
      </w:r>
      <w:r>
        <w:t xml:space="preserve"> This question arises, by the OECD, </w:t>
      </w:r>
      <w:r w:rsidRPr="00B35E93">
        <w:rPr>
          <w:rStyle w:val="StyleUnderline"/>
          <w:highlight w:val="cyan"/>
        </w:rPr>
        <w:t>because that investment will increase carriers fixed</w:t>
      </w:r>
      <w:r>
        <w:t xml:space="preserve"> and variable (bunker fuel) </w:t>
      </w:r>
      <w:r w:rsidRPr="00B35E93">
        <w:rPr>
          <w:rStyle w:val="StyleUnderline"/>
          <w:highlight w:val="cyan"/>
        </w:rPr>
        <w:t>costs, without any benefit to shippers through reduced Freight rates</w:t>
      </w:r>
      <w:r>
        <w:t xml:space="preserve"> since the potential economies of scale are exhausted. On the contrary, </w:t>
      </w:r>
      <w:r w:rsidRPr="00B35E93">
        <w:rPr>
          <w:rStyle w:val="StyleUnderline"/>
          <w:highlight w:val="cyan"/>
        </w:rPr>
        <w:t>the investment will create higher cost externalities for other market players, and in particular higher risk of lower quality services for shippers operating just-in-time delivery businesses</w:t>
      </w:r>
      <w:r>
        <w:t>.</w:t>
      </w:r>
    </w:p>
    <w:p w14:paraId="0C685759" w14:textId="77777777" w:rsidR="007C0B01" w:rsidRPr="00393C89" w:rsidRDefault="007C0B01" w:rsidP="007C0B01">
      <w:pPr>
        <w:pStyle w:val="Heading4"/>
        <w:rPr>
          <w:rFonts w:cstheme="minorHAnsi"/>
        </w:rPr>
      </w:pPr>
      <w:r>
        <w:rPr>
          <w:rFonts w:cstheme="minorHAnsi"/>
        </w:rPr>
        <w:t xml:space="preserve">Private antitrust action </w:t>
      </w:r>
      <w:r w:rsidRPr="00393C89">
        <w:rPr>
          <w:rFonts w:cstheme="minorHAnsi"/>
        </w:rPr>
        <w:t xml:space="preserve">is </w:t>
      </w:r>
      <w:r w:rsidRPr="00393C89">
        <w:rPr>
          <w:rFonts w:cstheme="minorHAnsi"/>
          <w:u w:val="single"/>
        </w:rPr>
        <w:t>necessary</w:t>
      </w:r>
      <w:r w:rsidRPr="00393C89">
        <w:rPr>
          <w:rFonts w:cstheme="minorHAnsi"/>
        </w:rPr>
        <w:t xml:space="preserve"> to </w:t>
      </w:r>
      <w:r w:rsidRPr="00F079A0">
        <w:rPr>
          <w:rFonts w:cstheme="minorHAnsi"/>
          <w:u w:val="single"/>
        </w:rPr>
        <w:t>deter</w:t>
      </w:r>
      <w:r w:rsidRPr="00393C89">
        <w:rPr>
          <w:rFonts w:cstheme="minorHAnsi"/>
        </w:rPr>
        <w:t xml:space="preserve"> international collusion</w:t>
      </w:r>
    </w:p>
    <w:p w14:paraId="19EBA243" w14:textId="77777777" w:rsidR="007C0B01" w:rsidRPr="00393C89" w:rsidRDefault="007C0B01" w:rsidP="007C0B01">
      <w:pPr>
        <w:rPr>
          <w:rFonts w:cstheme="minorHAnsi"/>
        </w:rPr>
      </w:pPr>
      <w:r w:rsidRPr="00393C89">
        <w:rPr>
          <w:rStyle w:val="Style13ptBold"/>
          <w:rFonts w:cstheme="minorHAnsi"/>
        </w:rPr>
        <w:t>Lande 16</w:t>
      </w:r>
      <w:r w:rsidRPr="00DA69D2">
        <w:t>,</w:t>
      </w:r>
      <w:r w:rsidRPr="00393C89">
        <w:rPr>
          <w:rStyle w:val="Style13ptBold"/>
          <w:rFonts w:cstheme="minorHAnsi"/>
        </w:rPr>
        <w:t xml:space="preserve"> </w:t>
      </w:r>
      <w:r w:rsidRPr="00DA69D2">
        <w:t>Professor of Law at the University of Baltimore School of Law, Director of the American Antitrust Institute.</w:t>
      </w:r>
      <w:r w:rsidRPr="00393C89">
        <w:rPr>
          <w:rStyle w:val="Style13ptBold"/>
          <w:rFonts w:cstheme="minorHAnsi"/>
        </w:rPr>
        <w:t xml:space="preserve"> </w:t>
      </w:r>
      <w:r w:rsidRPr="00393C89">
        <w:rPr>
          <w:rFonts w:cstheme="minorHAnsi"/>
        </w:rPr>
        <w:t xml:space="preserve">{Robert; Spring 2016; Antitrust, “Class Warfare: Why Antitrust Class Actions Are Essential for Compensation and Deterrence,” </w:t>
      </w:r>
      <w:hyperlink r:id="rId14" w:history="1">
        <w:r w:rsidRPr="00393C89">
          <w:rPr>
            <w:rStyle w:val="Hyperlink"/>
            <w:rFonts w:cstheme="minorHAnsi"/>
          </w:rPr>
          <w:t>https://scholarworks.law.ubalt.edu/cgi/viewcontent.cgi?article=2019&amp;context=all_fac</w:t>
        </w:r>
      </w:hyperlink>
      <w:r w:rsidRPr="00393C89">
        <w:rPr>
          <w:rFonts w:cstheme="minorHAnsi"/>
        </w:rPr>
        <w:t>)</w:t>
      </w:r>
    </w:p>
    <w:p w14:paraId="7FBCAF44" w14:textId="77777777" w:rsidR="007C0B01" w:rsidRPr="00CB322B" w:rsidRDefault="007C0B01" w:rsidP="007C0B01">
      <w:pPr>
        <w:rPr>
          <w:rFonts w:cstheme="minorHAnsi"/>
          <w:sz w:val="16"/>
        </w:rPr>
      </w:pPr>
      <w:r w:rsidRPr="00DA69D2">
        <w:rPr>
          <w:rFonts w:cstheme="minorHAnsi"/>
          <w:sz w:val="16"/>
        </w:rPr>
        <w:t xml:space="preserve">OUR </w:t>
      </w:r>
      <w:r w:rsidRPr="00DA69D2">
        <w:rPr>
          <w:rStyle w:val="StyleUnderline"/>
          <w:rFonts w:cstheme="minorHAnsi"/>
        </w:rPr>
        <w:t xml:space="preserve">RECENT </w:t>
      </w:r>
      <w:r w:rsidRPr="00B35E93">
        <w:rPr>
          <w:rStyle w:val="StyleUnderline"/>
          <w:rFonts w:cstheme="minorHAnsi"/>
          <w:highlight w:val="cyan"/>
        </w:rPr>
        <w:t>EMPIRICAL STUDIES demonstrate five reasons</w:t>
      </w:r>
      <w:r w:rsidRPr="00DA69D2">
        <w:rPr>
          <w:rStyle w:val="StyleUnderline"/>
          <w:rFonts w:cstheme="minorHAnsi"/>
        </w:rPr>
        <w:t xml:space="preserve"> why </w:t>
      </w:r>
      <w:r w:rsidRPr="00B35E93">
        <w:rPr>
          <w:rStyle w:val="StyleUnderline"/>
          <w:rFonts w:cstheme="minorHAnsi"/>
          <w:highlight w:val="cyan"/>
        </w:rPr>
        <w:t>antitrust class action cases are essential</w:t>
      </w:r>
      <w:r w:rsidRPr="00DA69D2">
        <w:rPr>
          <w:rFonts w:cstheme="minorHAnsi"/>
          <w:sz w:val="16"/>
        </w:rPr>
        <w:t xml:space="preserve">: (1) class actions are virtually the only way for most victims of antitrust violations to receive compensation; (2) most successful class actions involve collusion that was anticompetitive; (3) class victims’ compensation has been modest, generally less than their damages; (4) </w:t>
      </w:r>
      <w:r w:rsidRPr="00B35E93">
        <w:rPr>
          <w:rStyle w:val="StyleUnderline"/>
          <w:rFonts w:cstheme="minorHAnsi"/>
          <w:highlight w:val="cyan"/>
        </w:rPr>
        <w:t>class actions</w:t>
      </w:r>
      <w:r w:rsidRPr="00DA69D2">
        <w:rPr>
          <w:rStyle w:val="StyleUnderline"/>
          <w:rFonts w:cstheme="minorHAnsi"/>
        </w:rPr>
        <w:t xml:space="preserve"> </w:t>
      </w:r>
      <w:r w:rsidRPr="00B35E93">
        <w:rPr>
          <w:rStyle w:val="Emphasis"/>
          <w:highlight w:val="cyan"/>
        </w:rPr>
        <w:t>deter</w:t>
      </w:r>
      <w:r w:rsidRPr="00DA69D2">
        <w:rPr>
          <w:rFonts w:cstheme="minorHAnsi"/>
          <w:sz w:val="16"/>
        </w:rPr>
        <w:t xml:space="preserve"> significant amounts of </w:t>
      </w:r>
      <w:r w:rsidRPr="00B35E93">
        <w:rPr>
          <w:rStyle w:val="Emphasis"/>
          <w:highlight w:val="cyan"/>
        </w:rPr>
        <w:t>collusion</w:t>
      </w:r>
      <w:r w:rsidRPr="00DA69D2">
        <w:rPr>
          <w:rStyle w:val="StyleUnderline"/>
          <w:rFonts w:cstheme="minorHAnsi"/>
        </w:rPr>
        <w:t xml:space="preserve"> and</w:t>
      </w:r>
      <w:r w:rsidRPr="00DA69D2">
        <w:rPr>
          <w:rFonts w:cstheme="minorHAnsi"/>
          <w:sz w:val="16"/>
        </w:rPr>
        <w:t xml:space="preserve"> other anticompetitive behavior; and (5) anticompetitive </w:t>
      </w:r>
      <w:r w:rsidRPr="00B35E93">
        <w:rPr>
          <w:rStyle w:val="StyleUnderline"/>
          <w:rFonts w:cstheme="minorHAnsi"/>
          <w:highlight w:val="cyan"/>
        </w:rPr>
        <w:t>collusion</w:t>
      </w:r>
      <w:r w:rsidRPr="00DA69D2">
        <w:rPr>
          <w:rFonts w:cstheme="minorHAnsi"/>
          <w:sz w:val="16"/>
        </w:rPr>
        <w:t xml:space="preserve"> is underdeterred, a problem that </w:t>
      </w:r>
      <w:r w:rsidRPr="00B35E93">
        <w:rPr>
          <w:rStyle w:val="StyleUnderline"/>
          <w:rFonts w:cstheme="minorHAnsi"/>
          <w:highlight w:val="cyan"/>
        </w:rPr>
        <w:t xml:space="preserve">would be </w:t>
      </w:r>
      <w:r w:rsidRPr="00B35E93">
        <w:rPr>
          <w:rStyle w:val="Emphasis"/>
          <w:highlight w:val="cyan"/>
        </w:rPr>
        <w:t>exacerbated without class actions</w:t>
      </w:r>
      <w:r w:rsidRPr="00DA69D2">
        <w:rPr>
          <w:rStyle w:val="StyleUnderline"/>
          <w:rFonts w:cstheme="minorHAnsi"/>
        </w:rPr>
        <w:t>.</w:t>
      </w:r>
      <w:r w:rsidRPr="00DA69D2">
        <w:rPr>
          <w:rFonts w:cstheme="minorHAnsi"/>
          <w:sz w:val="16"/>
        </w:rPr>
        <w:t xml:space="preserve"> Recent court decisions undermine class action cases, thus preventing much effective and important antitrust enforcement.1 Class Actions Are Virtually the Only Way for Most Victims of Federal Antitrust Violations to Receive Compensation The antitrust statutes provide that violations result in automatic treble damages for the victims.2 The legislative history 3 and case law indicate that compensation of victims is a goal, perhaps the dominant goal, of antitrust law’s damages remedy.4 Class actions play an essential role in ensuring that the treble damages remedy serves its intended function of “protecting consumers from overcharges resulting from price fixing.”5 As the Supreme Court noted, “[C]lass actions . . . may enhance the efficacy of private [antitrust] actions by permitting citizens to combine their limited resources to achieve a more powerful litigation posture.”6 Accordingly, “courts have repeatedly found antitrust claims to be particularly well suited for class actions . . . .”7 </w:t>
      </w:r>
      <w:r w:rsidRPr="00B35E93">
        <w:rPr>
          <w:rStyle w:val="StyleUnderline"/>
          <w:rFonts w:cstheme="minorHAnsi"/>
          <w:highlight w:val="cyan"/>
        </w:rPr>
        <w:t>Without class actions, cartels</w:t>
      </w:r>
      <w:r w:rsidRPr="00DA69D2">
        <w:rPr>
          <w:rFonts w:cstheme="minorHAnsi"/>
          <w:sz w:val="16"/>
        </w:rPr>
        <w:t xml:space="preserve"> and other antitrust violators that inflict widespread economic harm would </w:t>
      </w:r>
      <w:r w:rsidRPr="00B35E93">
        <w:rPr>
          <w:rStyle w:val="StyleUnderline"/>
          <w:rFonts w:cstheme="minorHAnsi"/>
          <w:highlight w:val="cyan"/>
        </w:rPr>
        <w:t>have little to fear</w:t>
      </w:r>
      <w:r w:rsidRPr="00DA69D2">
        <w:rPr>
          <w:rFonts w:cstheme="minorHAnsi"/>
          <w:sz w:val="16"/>
        </w:rPr>
        <w:t xml:space="preserve"> from the treble damages remedy. This is because, as a practical matter, class action cases are virtually the only way for most victims of anticompetitive behavior to receive compensation.8 A 2013 study that Professor Joshua Davis and I conducted documents the benefits of private enforcement by analyzing 60 of the largest recent successful private U.S. antitrust cases (defined as suits resolved since 1990 that recovered at least $50 million in cash for the victims9 ). These actions returned a total of $33.8–$35.8 billion in cash to victims of anticompetitive behavior.10 These figures do not include products, discounts, coupons, or the value of injunctive relief or precedent—only cash.11 Consequently, these totals significantly understate the actual benefits of this litigation to the victims involved. And, of course, this study covered only 60 suits (albeit 60 of the largest private recoveries) out of the many hundreds of private cases filed in the United States during this period. Of these 60 large private cases, 49 were class action suits.12 These cases recovered a total of $19.4–$21.0 billion—the majority of the amount analyzed in our study.13 Since these were among the largest private actions ever filed, specific conclusions based upon these results may not generalize perfectly to all class action cases. They do suggest, however, that without class action cases, effective and significant victim compensation would be reduced dramatically. Most Successful Class Actions Involve Collusion that Was Anticompetitive </w:t>
      </w:r>
      <w:r w:rsidRPr="00B35E93">
        <w:rPr>
          <w:rStyle w:val="StyleUnderline"/>
          <w:rFonts w:cstheme="minorHAnsi"/>
          <w:highlight w:val="cyan"/>
        </w:rPr>
        <w:t>Almost every private antitrust case that results in a remedy does so through a settlement</w:t>
      </w:r>
      <w:r w:rsidRPr="00DA69D2">
        <w:rPr>
          <w:rStyle w:val="StyleUnderline"/>
          <w:rFonts w:cstheme="minorHAnsi"/>
        </w:rPr>
        <w:t>,</w:t>
      </w:r>
      <w:r w:rsidRPr="00DA69D2">
        <w:rPr>
          <w:rFonts w:cstheme="minorHAnsi"/>
          <w:sz w:val="16"/>
        </w:rPr>
        <w:t xml:space="preserve">14 so the underlying merits of the plaintiffs’ claims usually have not been definitively assessed by a court or jury. Critics sometimes use this fact to support assertions that class actions usually are meritless, that plaintiffs often receive huge sums from cases not involving anticompetitive conduct, and that private antitrust actions often amount to legalized blackmail or extortion.15 Antitrust class actions arise in widely varied market and factual settings, and views about the merits of specific cases and the litigation risks involved vary as well. This makes it extremely difficult to draw objective conclusions about the merits of settlements. Nevertheless, there are good reasons to believe that the vast majority of class action cases in the Davis/Lande study involved legitimate claims. Forty-one of the 49 class actions involved allegations of collusion,16 and the same conduct supporting the settlements gave rise to criminal penalties in 20 cases; to civil relief by the FTC or DOJ in 8 cases; to civil relief by a state or other governmental unit in 9 cases; to a trial that the defendants lost and that was not overturned on appeal in 7 cases; to a class being certified in 22 cases; and to plaintiffs surviving or prevailing at summary judgment in 12 cases.17 Overall, 44 of the 49 class action suits (90 percent) exhibited at least one of these forms of legal validation as to their merits. (The 5 actions that did not have at least one of these indicia settled too early for a substantive evaluation of their merits).18 These results are broadly consistent with a finding that Professor John Connor derived from </w:t>
      </w:r>
      <w:r w:rsidRPr="00DA69D2">
        <w:rPr>
          <w:rStyle w:val="StyleUnderline"/>
          <w:rFonts w:cstheme="minorHAnsi"/>
        </w:rPr>
        <w:t>an analysis of 130 private recoveries worldwide in international cartel cases</w:t>
      </w:r>
      <w:r w:rsidRPr="00DA69D2">
        <w:rPr>
          <w:rFonts w:cstheme="minorHAnsi"/>
          <w:sz w:val="16"/>
        </w:rPr>
        <w:t xml:space="preserve"> for which he could obtain the necessary data.19 He found that of </w:t>
      </w:r>
      <w:r w:rsidRPr="00B35E93">
        <w:rPr>
          <w:rStyle w:val="StyleUnderline"/>
          <w:rFonts w:cstheme="minorHAnsi"/>
          <w:highlight w:val="cyan"/>
        </w:rPr>
        <w:t>the 50 largest worldwide settlements</w:t>
      </w:r>
      <w:r w:rsidRPr="00DA69D2">
        <w:rPr>
          <w:rFonts w:cstheme="minorHAnsi"/>
          <w:sz w:val="16"/>
        </w:rPr>
        <w:t xml:space="preserve">, measured by their monetary recoveries in constant dollars, 49 </w:t>
      </w:r>
      <w:r w:rsidRPr="00B35E93">
        <w:rPr>
          <w:rStyle w:val="StyleUnderline"/>
          <w:rFonts w:cstheme="minorHAnsi"/>
          <w:highlight w:val="cyan"/>
        </w:rPr>
        <w:t>had been filed against international cartels</w:t>
      </w:r>
      <w:r w:rsidRPr="00DA69D2">
        <w:rPr>
          <w:rFonts w:cstheme="minorHAnsi"/>
          <w:sz w:val="16"/>
        </w:rPr>
        <w:t xml:space="preserve">.20 Of these, 51 percent were follow-ups to successful DOJ prosecutions, and another 8 percent were filed after fines by the EC or other non-U.S. antitrust authorities.21 Using a different data set, Connor and I found that 36 of 71 (also 51 percent) successful U.S. class action recoveries followed successful DOJ criminal cases.22 This data does not prove that these or any other specific class action cases involved anticompetitive conduct. But critics who assert that most antitrust class actions are little more than legalized blackmail rely only on anecdotes, hypotheticals, and opinions (often of defendants in the cases), without support from studies, and with no reliable empirical evidence that the actions lack merit or that settlement amounts are excessive compared to the anticompetitive harm.23 To be fair, one should compare the above indicia of validity to the absence of any systematic evidence underpinning the critics’ charges. Critics also sometimes assert that remedies typically secured in class action settlements are at best dubious and often are completely worthless, consisting of useless coupons, meaningless discounts, and obsolete products. They argue with regard to cash payments (without providing even a single anecdote) that “issuing [class members] a check is often so expensive that administrative costs swallow the entire recovery.”24 According to many critics the only ones to benefit from private enforcement are the attorneys involved.25 The critics who make these charges, however, never offer evidence beyond opinions, hypotheticals, and occasional anecdotes. Indeed, for the 49 antitrust class action cases that Davis and I studied, the data show that, overall, only a total of approximately 20 percent of the recoveries went for attorney fees (14.3 percent) or claims administration expenses (4.1 percent).26 The rest was returned to the victims. This result is consistent with older estimates of legal fees in antitrust class action cases in the 6.5 to 21 percent range.27 Critics also sometimes examine what happened in other areas of law and assert that these outcomes occur in contemporary antitrust class action suits as well. But they never offer systematic evidence from antitrust cases to support their opinions.28 Interestingly, only one of the lawsuits in the Davis/Lande study involved a coupon remedy—the Auction Houses cases. However, those coupons were fully redeemable for cash if they were not used for five years.29 The actions Davis and I studied were among the largest antitrust class actions ever brought and therefore might not be representative of class action cases in general. Abuses surely occur from time to time in class action cases, as they do almost everywhere in the legal system. But a majority of the critics’ most egregious examples are from other areas of law or are quite old.30 No one has ever presented reliable evidence showing that such examples occur frequently or are typical of contemporary antitrust class action cases.31 Class Victims’ Compensation Has Been Modest, Generally Less than Their Damages Even though the $19.4–$21.0 billion that Davis and I showed had been returned to victims in 49 class action cases is a significant figure when viewed in absolute terms, it probably was not nearly enough to fully compensate all of the victims involved. To ascertain “Recovery Ratios” (the percentage of the illegal overcharges that was obtained in the form of monetary payments to victims in private actions), Professor Connor and I assembled a sample consisting of every completed private case against cartels discovered from 1990 to mid-2014 for which we could find the necessary information. For each of these 71 cases we assembled neutral scholarly estimates of affected commerce and overcharges and compared these estimates to the damages secured in the private actions filed against these cartels.32 The victims of only 14 of the 71 cartels (20 percent) recovered their damages (or more) in settlement. Only seven (10 percent) received more than double damages. The rest— the victims in 57 cases—received less than their damages. In four cases, the victims received less than 1 percent of damages, and in 12 cases they received less than 10 percent of damages. Overall, the median average settlement was 37 percent of single damages. The unweighted mean settlement (a figure that gives equal weights to the cartels that operated in large and small markets) was 66 percent. The mean and median average Recovery Ratios are higher (81 percent and 52 percent, respectively), for the 36 cases that were follow-ups to DOJ prosecutions that imposed criminal sanctions.33 Because these Recovery Ratios do not include any valuations of products, discounts, coupons, or the value of injunctive relief or precedent, the actual worth of these remedies to the victims is greater than the figures reported above. Nevertheless, it fairly can be concluded that antitrust class action cases often return important recoveries to victims that are significant in absolute terms, but usually are modest when measured against the sizes of the overcharges involved. </w:t>
      </w:r>
      <w:r w:rsidRPr="00DA69D2">
        <w:rPr>
          <w:rStyle w:val="StyleUnderline"/>
          <w:rFonts w:cstheme="minorHAnsi"/>
        </w:rPr>
        <w:t>Class Actions Deter</w:t>
      </w:r>
      <w:r w:rsidRPr="00DA69D2">
        <w:rPr>
          <w:rFonts w:cstheme="minorHAnsi"/>
          <w:sz w:val="16"/>
        </w:rPr>
        <w:t xml:space="preserve"> Significant Amounts of </w:t>
      </w:r>
      <w:r w:rsidRPr="00DA69D2">
        <w:rPr>
          <w:rStyle w:val="StyleUnderline"/>
          <w:rFonts w:cstheme="minorHAnsi"/>
        </w:rPr>
        <w:t>Collusion</w:t>
      </w:r>
      <w:r w:rsidRPr="00DA69D2">
        <w:rPr>
          <w:rFonts w:cstheme="minorHAnsi"/>
          <w:sz w:val="16"/>
        </w:rPr>
        <w:t xml:space="preserve"> and Other Anticompetitive Behavior Private class action cases serve to deter a substantial amount of anticompetitive activity, perhaps even more than the highly acclaimed anti-cartel program of the U.S. Department of Justice, which often results in prison sentences for cartel participants.34 Virtually every contemporary analysis of antitrust enforcement assumes that deterrence is an important purpose of the private treble damages remedy provision.35 The Supreme Court has underscored this point. For example, in Reiter v. Sonotone Corp., the Court explained: Congress created the treble-damages remedy of § 4 precisely for the purpose of encouraging private challenges to antitrust violations. These private suits provide a significant supplement to the limited resources available to the Department of Justice for enforcing the antitrust laws and deterring violations.36 The government, however, cannot be expected to do all of the necessary enforcement for a number of reasons, including budgetary constraints, “undue fear of losing cases; lack of awareness of industry conditions; overly suspicious views about complaints by ‘losers’ that they were in fact victims of anticompetitive behavior; higher turnover among government attorneys; and the unfortunate, but undeniable, reality that government enforcement (or non-enforcement) decisions are, at times, politically motivated.”37 A recent study highlights the deterrence benefits of private enforcement by comparing the likely deterrent effects of private antitrust enforcement to that of criminal anti-cartel enforcement by the Antitrust Division.38The surprising result is that </w:t>
      </w:r>
      <w:r w:rsidRPr="00B35E93">
        <w:rPr>
          <w:rStyle w:val="StyleUnderline"/>
          <w:rFonts w:cstheme="minorHAnsi"/>
          <w:highlight w:val="cyan"/>
        </w:rPr>
        <w:t>private enforcement</w:t>
      </w:r>
      <w:r w:rsidRPr="00DA69D2">
        <w:rPr>
          <w:rFonts w:cstheme="minorHAnsi"/>
          <w:sz w:val="16"/>
        </w:rPr>
        <w:t xml:space="preserve">—and even just antitrust class action cases considered separately—probably </w:t>
      </w:r>
      <w:r w:rsidRPr="00B35E93">
        <w:rPr>
          <w:rStyle w:val="Emphasis"/>
          <w:highlight w:val="cyan"/>
        </w:rPr>
        <w:t>deters more anticompetitive behavior</w:t>
      </w:r>
      <w:r w:rsidRPr="00DA69D2">
        <w:rPr>
          <w:rStyle w:val="StyleUnderline"/>
          <w:rFonts w:cstheme="minorHAnsi"/>
        </w:rPr>
        <w:t>.</w:t>
      </w:r>
      <w:r w:rsidRPr="00DA69D2">
        <w:rPr>
          <w:rFonts w:cstheme="minorHAnsi"/>
          <w:sz w:val="16"/>
        </w:rPr>
        <w:t xml:space="preserve"> From 1990 through 2011 the total of DOJ corporate antitrust fines, individual fines, and restitution payments totaled $8.2 billion. (Dis)valuing a year of prison or house arrest at $6 million39 adds another $3.6 billion in total deterrence from the DOJ’s anti-cartel cases, yielding a total of approximately $11.8 billion. This is a substantial figure, and the possibility of incurring such sanctions surely has deterred a significant number of would-be antitrust violators.40 Nevertheless, these penalties amount to approximately 50 percent of the $19.4–$21.0 billion in cash alone (not including products, etc.) secured by just the 49 studied class cases that were completed during the same period.41 These private cases were only a portion of the hundreds of successful class action cases completed during this period (albeit they were many of the largest).42 The total amount of payouts in class action cases is so high that </w:t>
      </w:r>
      <w:r w:rsidRPr="00DA69D2">
        <w:rPr>
          <w:rStyle w:val="StyleUnderline"/>
          <w:rFonts w:cstheme="minorHAnsi"/>
        </w:rPr>
        <w:t xml:space="preserve">it </w:t>
      </w:r>
      <w:r w:rsidRPr="00DA69D2">
        <w:rPr>
          <w:rFonts w:cstheme="minorHAnsi"/>
          <w:sz w:val="16"/>
        </w:rPr>
        <w:t xml:space="preserve">probably </w:t>
      </w:r>
      <w:r w:rsidRPr="00DA69D2">
        <w:rPr>
          <w:rStyle w:val="StyleUnderline"/>
          <w:rFonts w:cstheme="minorHAnsi"/>
        </w:rPr>
        <w:t>deters more anticompetitive conduct than even the DOJ’s anti-cartel enforcement efforts</w:t>
      </w:r>
      <w:r w:rsidRPr="00DA69D2">
        <w:rPr>
          <w:rFonts w:cstheme="minorHAnsi"/>
          <w:sz w:val="16"/>
        </w:rPr>
        <w:t>.</w:t>
      </w:r>
    </w:p>
    <w:p w14:paraId="049CB61F" w14:textId="77777777" w:rsidR="007C0B01" w:rsidRPr="00393C89" w:rsidRDefault="007C0B01" w:rsidP="007C0B01">
      <w:pPr>
        <w:pStyle w:val="Heading4"/>
        <w:rPr>
          <w:rFonts w:cstheme="minorHAnsi"/>
        </w:rPr>
      </w:pPr>
      <w:r w:rsidRPr="00393C89">
        <w:rPr>
          <w:rFonts w:cstheme="minorHAnsi"/>
        </w:rPr>
        <w:t xml:space="preserve">Those cases </w:t>
      </w:r>
      <w:r w:rsidRPr="00393C89">
        <w:rPr>
          <w:rFonts w:cstheme="minorHAnsi"/>
          <w:u w:val="single"/>
        </w:rPr>
        <w:t>force</w:t>
      </w:r>
      <w:r w:rsidRPr="00393C89">
        <w:rPr>
          <w:rFonts w:cstheme="minorHAnsi"/>
        </w:rPr>
        <w:t xml:space="preserve"> a reduction in ship size, improvement in services, and lower costs</w:t>
      </w:r>
    </w:p>
    <w:p w14:paraId="0B0384D4" w14:textId="77777777" w:rsidR="007C0B01" w:rsidRPr="00393C89" w:rsidRDefault="007C0B01" w:rsidP="007C0B01">
      <w:pPr>
        <w:rPr>
          <w:rFonts w:cstheme="minorHAnsi"/>
        </w:rPr>
      </w:pPr>
      <w:r w:rsidRPr="00393C89">
        <w:rPr>
          <w:rStyle w:val="Style13ptBold"/>
          <w:rFonts w:cstheme="minorHAnsi"/>
        </w:rPr>
        <w:t>Haralambides 19</w:t>
      </w:r>
      <w:r w:rsidRPr="00393C89">
        <w:rPr>
          <w:rFonts w:cstheme="minorHAnsi"/>
        </w:rPr>
        <w:t xml:space="preserve">, Professor of Maritime Economics and Logistics at Erasmus University Rotterdam. (Hercules, 2019, Gigantism in container shipping, ports and global logistics: a time-lapse into the future Maritime Economics &amp; Logistics volume 21, pages1–60, </w:t>
      </w:r>
      <w:r w:rsidRPr="00F76DB8">
        <w:rPr>
          <w:rFonts w:cstheme="minorHAnsi"/>
        </w:rPr>
        <w:t>https://link.springer.com/article/10.1057/s41278-018-00116-0</w:t>
      </w:r>
      <w:r w:rsidRPr="00393C89">
        <w:rPr>
          <w:rFonts w:cstheme="minorHAnsi"/>
        </w:rPr>
        <w:t>)</w:t>
      </w:r>
    </w:p>
    <w:p w14:paraId="210B6A05" w14:textId="77777777" w:rsidR="007C0B01" w:rsidRPr="00393C89" w:rsidRDefault="007C0B01" w:rsidP="007C0B01">
      <w:pPr>
        <w:rPr>
          <w:rFonts w:cstheme="minorHAnsi"/>
          <w:sz w:val="16"/>
        </w:rPr>
      </w:pPr>
      <w:r w:rsidRPr="00393C89">
        <w:rPr>
          <w:rFonts w:cstheme="minorHAnsi"/>
          <w:sz w:val="16"/>
        </w:rPr>
        <w:t xml:space="preserve">Such consolidation in an industry that is already highly concentrated is bound to take place under the increasing scrutiny of the regulator who, with the final consumer in mind, is likely to encourage more competition rather than further consolidation. </w:t>
      </w:r>
      <w:r w:rsidRPr="00B35E93">
        <w:rPr>
          <w:rStyle w:val="StyleUnderline"/>
          <w:rFonts w:cstheme="minorHAnsi"/>
          <w:highlight w:val="cyan"/>
        </w:rPr>
        <w:t>If the liner shipping market</w:t>
      </w:r>
      <w:r w:rsidRPr="00393C89">
        <w:rPr>
          <w:rFonts w:cstheme="minorHAnsi"/>
          <w:sz w:val="16"/>
        </w:rPr>
        <w:t xml:space="preserve"> thus </w:t>
      </w:r>
      <w:r w:rsidRPr="00B35E93">
        <w:rPr>
          <w:rStyle w:val="StyleUnderline"/>
          <w:rFonts w:cstheme="minorHAnsi"/>
          <w:highlight w:val="cyan"/>
        </w:rPr>
        <w:t>becomes</w:t>
      </w:r>
      <w:r w:rsidRPr="00393C89">
        <w:rPr>
          <w:rStyle w:val="StyleUnderline"/>
          <w:rFonts w:cstheme="minorHAnsi"/>
        </w:rPr>
        <w:t xml:space="preserve"> </w:t>
      </w:r>
      <w:r w:rsidRPr="00B35E93">
        <w:rPr>
          <w:rStyle w:val="StyleUnderline"/>
          <w:rFonts w:cstheme="minorHAnsi"/>
          <w:highlight w:val="cyan"/>
        </w:rPr>
        <w:t>more open and competitive in the future, i.e</w:t>
      </w:r>
      <w:r w:rsidRPr="00393C89">
        <w:rPr>
          <w:rStyle w:val="StyleUnderline"/>
          <w:rFonts w:cstheme="minorHAnsi"/>
        </w:rPr>
        <w:t xml:space="preserve">. if </w:t>
      </w:r>
      <w:r w:rsidRPr="00B35E93">
        <w:rPr>
          <w:rStyle w:val="StyleUnderline"/>
          <w:rFonts w:cstheme="minorHAnsi"/>
          <w:highlight w:val="cyan"/>
        </w:rPr>
        <w:t>alliance agreements</w:t>
      </w:r>
      <w:r w:rsidRPr="00393C89">
        <w:rPr>
          <w:rStyle w:val="StyleUnderline"/>
          <w:rFonts w:cstheme="minorHAnsi"/>
        </w:rPr>
        <w:t xml:space="preserve"> regarding vessel sharing, investment planning, etc. </w:t>
      </w:r>
      <w:r w:rsidRPr="00B35E93">
        <w:rPr>
          <w:rStyle w:val="StyleUnderline"/>
          <w:rFonts w:cstheme="minorHAnsi"/>
          <w:highlight w:val="cyan"/>
        </w:rPr>
        <w:t>are scrutinized</w:t>
      </w:r>
      <w:r w:rsidRPr="00393C89">
        <w:rPr>
          <w:rStyle w:val="StyleUnderline"/>
          <w:rFonts w:cstheme="minorHAnsi"/>
        </w:rPr>
        <w:t xml:space="preserve"> more closely </w:t>
      </w:r>
      <w:r w:rsidRPr="00B35E93">
        <w:rPr>
          <w:rStyle w:val="StyleUnderline"/>
          <w:rFonts w:cstheme="minorHAnsi"/>
          <w:highlight w:val="cyan"/>
        </w:rPr>
        <w:t>for their compatibility with competition law</w:t>
      </w:r>
      <w:r w:rsidRPr="00393C89">
        <w:rPr>
          <w:rStyle w:val="StyleUnderline"/>
          <w:rFonts w:cstheme="minorHAnsi"/>
        </w:rPr>
        <w:t xml:space="preserve">, </w:t>
      </w:r>
      <w:r w:rsidRPr="00393C89">
        <w:rPr>
          <w:rFonts w:cstheme="minorHAnsi"/>
          <w:sz w:val="16"/>
        </w:rPr>
        <w:t xml:space="preserve">as I expect, </w:t>
      </w:r>
      <w:r w:rsidRPr="00B35E93">
        <w:rPr>
          <w:rStyle w:val="StyleUnderline"/>
          <w:rFonts w:cstheme="minorHAnsi"/>
          <w:highlight w:val="cyan"/>
        </w:rPr>
        <w:t>the joint filling of the ship will become</w:t>
      </w:r>
      <w:r w:rsidRPr="00393C89">
        <w:rPr>
          <w:rStyle w:val="StyleUnderline"/>
          <w:rFonts w:cstheme="minorHAnsi"/>
        </w:rPr>
        <w:t xml:space="preserve"> more </w:t>
      </w:r>
      <w:r w:rsidRPr="00B35E93">
        <w:rPr>
          <w:rStyle w:val="StyleUnderline"/>
          <w:rFonts w:cstheme="minorHAnsi"/>
          <w:highlight w:val="cyan"/>
        </w:rPr>
        <w:t>difficult and ship sizes shall by necessity decrease</w:t>
      </w:r>
      <w:r w:rsidRPr="00393C89">
        <w:rPr>
          <w:rFonts w:cstheme="minorHAnsi"/>
          <w:sz w:val="16"/>
        </w:rPr>
        <w:t xml:space="preserve">, </w:t>
      </w:r>
      <w:r w:rsidRPr="00393C89">
        <w:rPr>
          <w:rStyle w:val="StyleUnderline"/>
          <w:rFonts w:cstheme="minorHAnsi"/>
        </w:rPr>
        <w:t xml:space="preserve">together with an increase in the number of ports of call. </w:t>
      </w:r>
      <w:r w:rsidRPr="00B35E93">
        <w:rPr>
          <w:rStyle w:val="StyleUnderline"/>
          <w:rFonts w:cstheme="minorHAnsi"/>
          <w:highlight w:val="cyan"/>
        </w:rPr>
        <w:t>Low prices would then be achieved through higher competition</w:t>
      </w:r>
      <w:r w:rsidRPr="00393C89">
        <w:rPr>
          <w:rStyle w:val="StyleUnderline"/>
          <w:rFonts w:cstheme="minorHAnsi"/>
        </w:rPr>
        <w:t xml:space="preserve"> rather than big ship sizes.</w:t>
      </w:r>
      <w:r w:rsidRPr="00393C89">
        <w:rPr>
          <w:rFonts w:cstheme="minorHAnsi"/>
          <w:sz w:val="16"/>
        </w:rPr>
        <w:t xml:space="preserve"> In such a scenario, </w:t>
      </w:r>
      <w:r w:rsidRPr="00B35E93">
        <w:rPr>
          <w:rStyle w:val="StyleUnderline"/>
          <w:rFonts w:cstheme="minorHAnsi"/>
          <w:highlight w:val="cyan"/>
        </w:rPr>
        <w:t>shipping companies will be forced to provide the services their customers want</w:t>
      </w:r>
      <w:r w:rsidRPr="00393C89">
        <w:rPr>
          <w:rStyle w:val="StyleUnderline"/>
          <w:rFonts w:cstheme="minorHAnsi"/>
        </w:rPr>
        <w:t>, rather than the ones they find it convenient to offer</w:t>
      </w:r>
      <w:r w:rsidRPr="00393C89">
        <w:rPr>
          <w:rFonts w:cstheme="minorHAnsi"/>
          <w:sz w:val="16"/>
        </w:rPr>
        <w:t xml:space="preserve">. Shippers do not like too much transshipment and, if they could help it, they would like their container as close to them as possible. </w:t>
      </w:r>
      <w:r w:rsidRPr="00393C89">
        <w:rPr>
          <w:rStyle w:val="StyleUnderline"/>
          <w:rFonts w:cstheme="minorHAnsi"/>
        </w:rPr>
        <w:t xml:space="preserve">Reduction in </w:t>
      </w:r>
      <w:r w:rsidRPr="00DA69D2">
        <w:rPr>
          <w:rStyle w:val="StyleUnderline"/>
          <w:rFonts w:cstheme="minorHAnsi"/>
        </w:rPr>
        <w:t>ship</w:t>
      </w:r>
      <w:r w:rsidRPr="00393C89">
        <w:rPr>
          <w:rStyle w:val="StyleUnderline"/>
          <w:rFonts w:cstheme="minorHAnsi"/>
        </w:rPr>
        <w:t xml:space="preserve"> </w:t>
      </w:r>
      <w:r w:rsidRPr="00DA69D2">
        <w:rPr>
          <w:rStyle w:val="StyleUnderline"/>
          <w:rFonts w:cstheme="minorHAnsi"/>
        </w:rPr>
        <w:t>size</w:t>
      </w:r>
      <w:r w:rsidRPr="00393C89">
        <w:rPr>
          <w:rStyle w:val="StyleUnderline"/>
          <w:rFonts w:cstheme="minorHAnsi"/>
        </w:rPr>
        <w:t xml:space="preserve"> and more direct calls could thus follow the example of the air-transport industry</w:t>
      </w:r>
      <w:r w:rsidRPr="00393C89">
        <w:rPr>
          <w:rFonts w:cstheme="minorHAnsi"/>
          <w:sz w:val="16"/>
        </w:rPr>
        <w:t>. The most common jet flying across the Atlantic is not the 420-seat 747 jumbo but the 200 plus-seat Boeing 767. Eight out of 10 transatlantic planes are twin-engine craft such as the 767, its bigger brother the 777, or the various airbuses. This taste for smaller international jets reflects the fact that travellers now like to shun big international hubs such as London and New York and fly directly to their destinations. This is changing the international market into a web of direct intercontinental flights rather than one big air-bridge between London and New York.</w:t>
      </w:r>
    </w:p>
    <w:p w14:paraId="4DEF13B6" w14:textId="77777777" w:rsidR="007C0B01" w:rsidRPr="00393C89" w:rsidRDefault="007C0B01" w:rsidP="007C0B01">
      <w:pPr>
        <w:pStyle w:val="Heading4"/>
        <w:rPr>
          <w:rFonts w:cstheme="minorHAnsi"/>
        </w:rPr>
      </w:pPr>
      <w:r>
        <w:rPr>
          <w:rFonts w:cstheme="minorHAnsi"/>
        </w:rPr>
        <w:t>***</w:t>
      </w:r>
      <w:r w:rsidRPr="00393C89">
        <w:rPr>
          <w:rFonts w:cstheme="minorHAnsi"/>
        </w:rPr>
        <w:t xml:space="preserve">Only antitrust can </w:t>
      </w:r>
      <w:r w:rsidRPr="00393C89">
        <w:rPr>
          <w:rFonts w:cstheme="minorHAnsi"/>
          <w:u w:val="single"/>
        </w:rPr>
        <w:t>reduce</w:t>
      </w:r>
      <w:r w:rsidRPr="00393C89">
        <w:rPr>
          <w:rFonts w:cstheme="minorHAnsi"/>
        </w:rPr>
        <w:t xml:space="preserve"> the size of mega ships</w:t>
      </w:r>
    </w:p>
    <w:p w14:paraId="67D41B69" w14:textId="77777777" w:rsidR="007C0B01" w:rsidRPr="00393C89" w:rsidRDefault="007C0B01" w:rsidP="007C0B01">
      <w:pPr>
        <w:rPr>
          <w:rFonts w:cstheme="minorHAnsi"/>
        </w:rPr>
      </w:pPr>
      <w:r w:rsidRPr="00393C89">
        <w:rPr>
          <w:rStyle w:val="Style13ptBold"/>
          <w:rFonts w:cstheme="minorHAnsi"/>
        </w:rPr>
        <w:t>Haralambides 19</w:t>
      </w:r>
      <w:r w:rsidRPr="00393C89">
        <w:rPr>
          <w:rFonts w:cstheme="minorHAnsi"/>
        </w:rPr>
        <w:t xml:space="preserve">, Professor of Maritime Economics and Logistics at Erasmus University Rotterdam. (Hercules, 2019, Gigantism in container shipping, ports and global logistics: a time-lapse into the future Maritime Economics &amp; Logistics volume 21, pages1–60, </w:t>
      </w:r>
      <w:r w:rsidRPr="00F76DB8">
        <w:rPr>
          <w:rFonts w:cstheme="minorHAnsi"/>
        </w:rPr>
        <w:t>https://link.springer.com/article/10.1057/s41278-018-00116-0</w:t>
      </w:r>
      <w:r w:rsidRPr="00393C89">
        <w:rPr>
          <w:rFonts w:cstheme="minorHAnsi"/>
        </w:rPr>
        <w:t>)</w:t>
      </w:r>
    </w:p>
    <w:p w14:paraId="4F2C735F" w14:textId="77777777" w:rsidR="007C0B01" w:rsidRPr="0099330A" w:rsidRDefault="007C0B01" w:rsidP="007C0B01">
      <w:pPr>
        <w:rPr>
          <w:rFonts w:cstheme="minorHAnsi"/>
          <w:sz w:val="16"/>
        </w:rPr>
      </w:pPr>
      <w:r w:rsidRPr="00393C89">
        <w:rPr>
          <w:rFonts w:cstheme="minorHAnsi"/>
          <w:sz w:val="16"/>
        </w:rPr>
        <w:t xml:space="preserve">The impact of alliances on container shipping and ports I just stated that </w:t>
      </w:r>
      <w:r w:rsidRPr="002E7EA7">
        <w:rPr>
          <w:rFonts w:cstheme="minorHAnsi"/>
          <w:sz w:val="16"/>
        </w:rPr>
        <w:t xml:space="preserve">the </w:t>
      </w:r>
      <w:r w:rsidRPr="002E7EA7">
        <w:rPr>
          <w:rStyle w:val="StyleUnderline"/>
          <w:rFonts w:cstheme="minorHAnsi"/>
        </w:rPr>
        <w:t>gigantism in shipping has been induced by</w:t>
      </w:r>
      <w:r w:rsidRPr="002E7EA7">
        <w:rPr>
          <w:rFonts w:cstheme="minorHAnsi"/>
          <w:sz w:val="16"/>
        </w:rPr>
        <w:t xml:space="preserve"> both </w:t>
      </w:r>
      <w:r w:rsidRPr="002E7EA7">
        <w:rPr>
          <w:rStyle w:val="StyleUnderline"/>
          <w:rFonts w:cstheme="minorHAnsi"/>
        </w:rPr>
        <w:t>port competition and shipping alliances</w:t>
      </w:r>
      <w:r w:rsidRPr="002E7EA7">
        <w:rPr>
          <w:rFonts w:cstheme="minorHAnsi"/>
          <w:sz w:val="16"/>
        </w:rPr>
        <w:t>. Indee</w:t>
      </w:r>
      <w:r w:rsidRPr="00393C89">
        <w:rPr>
          <w:rFonts w:cstheme="minorHAnsi"/>
          <w:sz w:val="16"/>
        </w:rPr>
        <w:t xml:space="preserve">d, </w:t>
      </w:r>
      <w:r w:rsidRPr="00B35E93">
        <w:rPr>
          <w:rStyle w:val="StyleUnderline"/>
          <w:rFonts w:cstheme="minorHAnsi"/>
          <w:highlight w:val="cyan"/>
        </w:rPr>
        <w:t>without the ability to use each other’s ships, no carrier alone would be able to achieve a capacity utilization high enough to justify the use of</w:t>
      </w:r>
      <w:r w:rsidRPr="00393C89">
        <w:rPr>
          <w:rFonts w:cstheme="minorHAnsi"/>
          <w:sz w:val="16"/>
        </w:rPr>
        <w:t xml:space="preserve"> present day </w:t>
      </w:r>
      <w:r w:rsidRPr="00B35E93">
        <w:rPr>
          <w:rStyle w:val="StyleUnderline"/>
          <w:rFonts w:cstheme="minorHAnsi"/>
          <w:highlight w:val="cyan"/>
        </w:rPr>
        <w:t>mega-ships</w:t>
      </w:r>
      <w:r w:rsidRPr="00393C89">
        <w:rPr>
          <w:rStyle w:val="StyleUnderline"/>
          <w:rFonts w:cstheme="minorHAnsi"/>
        </w:rPr>
        <w:t>,</w:t>
      </w:r>
      <w:r w:rsidRPr="00393C89">
        <w:rPr>
          <w:rFonts w:cstheme="minorHAnsi"/>
          <w:sz w:val="16"/>
        </w:rPr>
        <w:t xml:space="preserve"> while at the same time offering the frequency that shippers demand. But carriers have gone a step too far: At the time of writing, three alliances carry 80% of global trade. Such consolidation, in an industry that is already highly concentrated, is bound to take place under the increasing scrutiny of the regulator who, with the final consumer in mind, is likely to encourage more competition rather than further consolidation. If this happens, i.e., </w:t>
      </w:r>
      <w:r w:rsidRPr="00B35E93">
        <w:rPr>
          <w:rStyle w:val="StyleUnderline"/>
          <w:rFonts w:cstheme="minorHAnsi"/>
          <w:highlight w:val="cyan"/>
        </w:rPr>
        <w:t>if container shipping becomes</w:t>
      </w:r>
      <w:r w:rsidRPr="00393C89">
        <w:rPr>
          <w:rStyle w:val="StyleUnderline"/>
          <w:rFonts w:cstheme="minorHAnsi"/>
        </w:rPr>
        <w:t xml:space="preserve"> more open and competitive in the future, and alliance agreements</w:t>
      </w:r>
      <w:r w:rsidRPr="00393C89">
        <w:rPr>
          <w:rFonts w:cstheme="minorHAnsi"/>
          <w:sz w:val="16"/>
        </w:rPr>
        <w:t xml:space="preserve"> regarding vessel sharing, investment planning, etc. </w:t>
      </w:r>
      <w:r w:rsidRPr="00393C89">
        <w:rPr>
          <w:rStyle w:val="StyleUnderline"/>
          <w:rFonts w:cstheme="minorHAnsi"/>
        </w:rPr>
        <w:t xml:space="preserve">are </w:t>
      </w:r>
      <w:r w:rsidRPr="00B35E93">
        <w:rPr>
          <w:rStyle w:val="StyleUnderline"/>
          <w:rFonts w:cstheme="minorHAnsi"/>
          <w:highlight w:val="cyan"/>
        </w:rPr>
        <w:t>scrutinized</w:t>
      </w:r>
      <w:r w:rsidRPr="00393C89">
        <w:rPr>
          <w:rStyle w:val="StyleUnderline"/>
          <w:rFonts w:cstheme="minorHAnsi"/>
        </w:rPr>
        <w:t xml:space="preserve"> more closely for their compatibility </w:t>
      </w:r>
      <w:r w:rsidRPr="00B35E93">
        <w:rPr>
          <w:rStyle w:val="StyleUnderline"/>
          <w:rFonts w:cstheme="minorHAnsi"/>
          <w:highlight w:val="cyan"/>
        </w:rPr>
        <w:t>with competition law</w:t>
      </w:r>
      <w:r w:rsidRPr="00393C89">
        <w:rPr>
          <w:rFonts w:cstheme="minorHAnsi"/>
          <w:sz w:val="16"/>
        </w:rPr>
        <w:t xml:space="preserve">, as I expect, the joint filling of the ship will become more difficult and </w:t>
      </w:r>
      <w:r w:rsidRPr="00B35E93">
        <w:rPr>
          <w:rStyle w:val="StyleUnderline"/>
          <w:rFonts w:cstheme="minorHAnsi"/>
          <w:highlight w:val="cyan"/>
        </w:rPr>
        <w:t>ship sizes shall by necessity decrease</w:t>
      </w:r>
      <w:r w:rsidRPr="00393C89">
        <w:rPr>
          <w:rFonts w:cstheme="minorHAnsi"/>
          <w:sz w:val="16"/>
        </w:rPr>
        <w:t xml:space="preserve">, together with an increase in the number of ports of call. </w:t>
      </w:r>
      <w:r w:rsidRPr="00B35E93">
        <w:rPr>
          <w:rStyle w:val="StyleUnderline"/>
          <w:rFonts w:cstheme="minorHAnsi"/>
          <w:highlight w:val="cyan"/>
        </w:rPr>
        <w:t>Low prices would then be achieved through more competition rather than big ship sizes</w:t>
      </w:r>
      <w:r w:rsidRPr="00B35E93">
        <w:rPr>
          <w:rFonts w:cstheme="minorHAnsi"/>
          <w:sz w:val="16"/>
          <w:highlight w:val="cyan"/>
        </w:rPr>
        <w:t>.</w:t>
      </w:r>
      <w:r w:rsidRPr="00393C89">
        <w:rPr>
          <w:rFonts w:cstheme="minorHAnsi"/>
          <w:sz w:val="16"/>
        </w:rPr>
        <w:t xml:space="preserve"> This is more so when it is doubtful if the economies of scale in shipping are passed on to the final consumer, as required by the consortia block exception from the provisions of competition law in Europe.Footnote51</w:t>
      </w:r>
    </w:p>
    <w:p w14:paraId="56BDFA83" w14:textId="77777777" w:rsidR="007C0B01" w:rsidRPr="007C0B01" w:rsidRDefault="007C0B01" w:rsidP="007C0B01"/>
    <w:p w14:paraId="2D00D633" w14:textId="1603AE82" w:rsidR="00F4582B" w:rsidRDefault="00F4582B">
      <w:pPr>
        <w:pStyle w:val="Heading1"/>
      </w:pPr>
      <w:r>
        <w:t>2AC</w:t>
      </w:r>
    </w:p>
    <w:p w14:paraId="6C7EEEA8" w14:textId="7FF0833C" w:rsidR="00F4582B" w:rsidRDefault="00F4582B" w:rsidP="00F4582B">
      <w:pPr>
        <w:pStyle w:val="Heading2"/>
      </w:pPr>
      <w:r>
        <w:t>Adv</w:t>
      </w:r>
      <w:r>
        <w:t xml:space="preserve"> </w:t>
      </w:r>
      <w:r>
        <w:t>—</w:t>
      </w:r>
      <w:r>
        <w:t xml:space="preserve"> </w:t>
      </w:r>
      <w:r>
        <w:t>Mega Ships</w:t>
      </w:r>
    </w:p>
    <w:p w14:paraId="48E78351" w14:textId="77777777" w:rsidR="00F4582B" w:rsidRPr="00F4582B" w:rsidRDefault="00F4582B" w:rsidP="00F4582B"/>
    <w:p w14:paraId="5C969A77" w14:textId="76CBB520" w:rsidR="00F4582B" w:rsidRDefault="00F4582B" w:rsidP="00F4582B">
      <w:pPr>
        <w:pStyle w:val="Heading2"/>
      </w:pPr>
      <w:r>
        <w:t>T</w:t>
      </w:r>
      <w:r>
        <w:t xml:space="preserve"> </w:t>
      </w:r>
      <w:r>
        <w:t>—</w:t>
      </w:r>
      <w:r>
        <w:t xml:space="preserve"> </w:t>
      </w:r>
      <w:r>
        <w:t>Antitrust</w:t>
      </w:r>
    </w:p>
    <w:p w14:paraId="18B0B5C1" w14:textId="77777777" w:rsidR="00F4582B" w:rsidRDefault="00F4582B" w:rsidP="00F4582B">
      <w:pPr>
        <w:pStyle w:val="Heading4"/>
      </w:pPr>
      <w:r>
        <w:t xml:space="preserve">The scope of antitrust is bound by exemptions for specific industries </w:t>
      </w:r>
    </w:p>
    <w:p w14:paraId="4E395D84" w14:textId="77777777" w:rsidR="00F4582B" w:rsidRDefault="00F4582B" w:rsidP="00F4582B">
      <w:r w:rsidRPr="00BA4D3E">
        <w:rPr>
          <w:rStyle w:val="Style13ptBold"/>
        </w:rPr>
        <w:t>ABA 15</w:t>
      </w:r>
      <w:r>
        <w:t xml:space="preserve"> – (American Bar Association, Handbook on the Scope of Antitrust Law, ABA Section of Antitrust Law, Chicago: ABA Publishing, 2015, p. 9-12) ISBN: 978-1-63425-054-2</w:t>
      </w:r>
    </w:p>
    <w:p w14:paraId="09C577D5" w14:textId="77777777" w:rsidR="00F4582B" w:rsidRDefault="00F4582B" w:rsidP="00F4582B">
      <w:r w:rsidRPr="00471703">
        <w:t xml:space="preserve">Next, </w:t>
      </w:r>
      <w:r w:rsidRPr="00210E02">
        <w:rPr>
          <w:rStyle w:val="StyleUnderline"/>
        </w:rPr>
        <w:t xml:space="preserve">the </w:t>
      </w:r>
      <w:r w:rsidRPr="00084369">
        <w:rPr>
          <w:rStyle w:val="Emphasis"/>
          <w:highlight w:val="cyan"/>
        </w:rPr>
        <w:t>language</w:t>
      </w:r>
      <w:r w:rsidRPr="00084369">
        <w:rPr>
          <w:rStyle w:val="StyleUnderline"/>
          <w:highlight w:val="cyan"/>
        </w:rPr>
        <w:t xml:space="preserve"> of</w:t>
      </w:r>
      <w:r w:rsidRPr="00210E02">
        <w:rPr>
          <w:rStyle w:val="StyleUnderline"/>
        </w:rPr>
        <w:t xml:space="preserve"> the </w:t>
      </w:r>
      <w:r w:rsidRPr="006F5CF5">
        <w:rPr>
          <w:rStyle w:val="StyleUnderline"/>
          <w:highlight w:val="cyan"/>
        </w:rPr>
        <w:t xml:space="preserve">federal antitrust laws </w:t>
      </w:r>
      <w:r w:rsidRPr="00084369">
        <w:rPr>
          <w:rStyle w:val="StyleUnderline"/>
          <w:highlight w:val="cyan"/>
        </w:rPr>
        <w:t>imposes</w:t>
      </w:r>
      <w:r w:rsidRPr="00210E02">
        <w:rPr>
          <w:rStyle w:val="StyleUnderline"/>
        </w:rPr>
        <w:t xml:space="preserve"> several </w:t>
      </w:r>
      <w:r w:rsidRPr="00084369">
        <w:rPr>
          <w:rStyle w:val="StyleUnderline"/>
          <w:highlight w:val="cyan"/>
        </w:rPr>
        <w:t>scope limits</w:t>
      </w:r>
      <w:r w:rsidRPr="00210E02">
        <w:rPr>
          <w:rStyle w:val="StyleUnderline"/>
        </w:rPr>
        <w:t>.</w:t>
      </w:r>
      <w:r w:rsidRPr="00471703">
        <w:t xml:space="preserve"> Each of the major antitrust statutes applies only </w:t>
      </w:r>
      <w:r w:rsidRPr="00084369">
        <w:rPr>
          <w:rStyle w:val="StyleUnderline"/>
          <w:highlight w:val="cyan"/>
        </w:rPr>
        <w:t>to</w:t>
      </w:r>
      <w:r w:rsidRPr="00471703">
        <w:t xml:space="preserve"> "trade or commerce,"39 and that phrase has been held to exclude gratuitous or charitable conduct and other conduct not involving the exchange of goods or services for consideration.40 </w:t>
      </w:r>
      <w:r w:rsidRPr="00084369">
        <w:rPr>
          <w:rStyle w:val="StyleUnderline"/>
          <w:highlight w:val="cyan"/>
        </w:rPr>
        <w:t xml:space="preserve">The </w:t>
      </w:r>
      <w:r w:rsidRPr="00084369">
        <w:rPr>
          <w:rStyle w:val="Emphasis"/>
          <w:highlight w:val="cyan"/>
        </w:rPr>
        <w:t>Sherman</w:t>
      </w:r>
      <w:r w:rsidRPr="00210E02">
        <w:rPr>
          <w:rStyle w:val="StyleUnderline"/>
        </w:rPr>
        <w:t xml:space="preserve"> Act</w:t>
      </w:r>
      <w:r w:rsidRPr="00471703">
        <w:t xml:space="preserve"> likewise applies only to "persons," and while that term is construed broadly under the Sherman Act, it </w:t>
      </w:r>
      <w:r w:rsidRPr="00210E02">
        <w:rPr>
          <w:rStyle w:val="StyleUnderline"/>
        </w:rPr>
        <w:t xml:space="preserve">has some </w:t>
      </w:r>
      <w:r w:rsidRPr="00210E02">
        <w:rPr>
          <w:rStyle w:val="Emphasis"/>
        </w:rPr>
        <w:t>exceptions</w:t>
      </w:r>
      <w:r w:rsidRPr="00471703">
        <w:t xml:space="preserve">, notably for the federal government and its instrumentalities.41 </w:t>
      </w:r>
      <w:r w:rsidRPr="00210E02">
        <w:rPr>
          <w:rStyle w:val="StyleUnderline"/>
        </w:rPr>
        <w:t xml:space="preserve">Stricter limits appear in the </w:t>
      </w:r>
      <w:r w:rsidRPr="00084369">
        <w:rPr>
          <w:rStyle w:val="Emphasis"/>
          <w:highlight w:val="cyan"/>
        </w:rPr>
        <w:t>Clayton</w:t>
      </w:r>
      <w:r w:rsidRPr="00210E02">
        <w:rPr>
          <w:rStyle w:val="StyleUnderline"/>
        </w:rPr>
        <w:t>, Robinson-Patman</w:t>
      </w:r>
      <w:r w:rsidRPr="00471703">
        <w:t xml:space="preserve">, </w:t>
      </w:r>
      <w:r w:rsidRPr="00084369">
        <w:rPr>
          <w:rStyle w:val="StyleUnderline"/>
          <w:highlight w:val="cyan"/>
        </w:rPr>
        <w:t>and</w:t>
      </w:r>
      <w:r w:rsidRPr="00471703">
        <w:t xml:space="preserve"> Federal Trade Commission Acts (</w:t>
      </w:r>
      <w:r w:rsidRPr="00084369">
        <w:rPr>
          <w:rStyle w:val="Emphasis"/>
          <w:highlight w:val="cyan"/>
        </w:rPr>
        <w:t>FTC Act</w:t>
      </w:r>
      <w:r w:rsidRPr="00471703">
        <w:t xml:space="preserve">), </w:t>
      </w:r>
      <w:r w:rsidRPr="00210E02">
        <w:rPr>
          <w:rStyle w:val="StyleUnderline"/>
        </w:rPr>
        <w:t>and these limits are quite complex.</w:t>
      </w:r>
      <w:r w:rsidRPr="00471703">
        <w:t xml:space="preserve"> The Robinson-Patman Act and two of the Clayton Act's substantive provisions, the limit on tying and exclusive dealing arrangements in section 3 and the limit on interlockin§ directorates in section 8, apply only to persons "engaged in comrnerce.',4 The Federal Trade Commission Act is subject to a few special peculiar Scope limits of its own Finally, in several distinct ways </w:t>
      </w:r>
      <w:r w:rsidRPr="00084369">
        <w:rPr>
          <w:rStyle w:val="StyleUnderline"/>
          <w:highlight w:val="cyan"/>
        </w:rPr>
        <w:t xml:space="preserve">the </w:t>
      </w:r>
      <w:r w:rsidRPr="00084369">
        <w:rPr>
          <w:rStyle w:val="Emphasis"/>
          <w:highlight w:val="cyan"/>
        </w:rPr>
        <w:t>language</w:t>
      </w:r>
      <w:r w:rsidRPr="00084369">
        <w:rPr>
          <w:rStyle w:val="StyleUnderline"/>
          <w:highlight w:val="cyan"/>
        </w:rPr>
        <w:t xml:space="preserve"> of </w:t>
      </w:r>
      <w:r w:rsidRPr="00084369">
        <w:rPr>
          <w:rStyle w:val="Emphasis"/>
          <w:sz w:val="28"/>
          <w:szCs w:val="28"/>
          <w:highlight w:val="cyan"/>
        </w:rPr>
        <w:t>other</w:t>
      </w:r>
      <w:r w:rsidRPr="00084369">
        <w:rPr>
          <w:rStyle w:val="StyleUnderline"/>
          <w:highlight w:val="cyan"/>
        </w:rPr>
        <w:t xml:space="preserve"> federal statutes can </w:t>
      </w:r>
      <w:r w:rsidRPr="00084369">
        <w:rPr>
          <w:rStyle w:val="Emphasis"/>
          <w:highlight w:val="cyan"/>
        </w:rPr>
        <w:t>limit the scope</w:t>
      </w:r>
      <w:r w:rsidRPr="00084369">
        <w:rPr>
          <w:rStyle w:val="StyleUnderline"/>
          <w:highlight w:val="cyan"/>
        </w:rPr>
        <w:t xml:space="preserve"> of the </w:t>
      </w:r>
      <w:r w:rsidRPr="00084369">
        <w:rPr>
          <w:rStyle w:val="Emphasis"/>
          <w:highlight w:val="cyan"/>
        </w:rPr>
        <w:t>federal antitrust laws</w:t>
      </w:r>
      <w:r w:rsidRPr="00084369">
        <w:rPr>
          <w:rStyle w:val="StyleUnderline"/>
          <w:highlight w:val="cyan"/>
        </w:rPr>
        <w:t>.</w:t>
      </w:r>
      <w:r w:rsidRPr="00471703">
        <w:t xml:space="preserve"> First, approximately </w:t>
      </w:r>
      <w:r w:rsidRPr="005465F7">
        <w:rPr>
          <w:rStyle w:val="StyleUnderline"/>
        </w:rPr>
        <w:t xml:space="preserve">three dozen statutes </w:t>
      </w:r>
      <w:r w:rsidRPr="005465F7">
        <w:rPr>
          <w:rStyle w:val="Emphasis"/>
        </w:rPr>
        <w:t>explicitly limit antitrust</w:t>
      </w:r>
      <w:r w:rsidRPr="005465F7">
        <w:rPr>
          <w:rStyle w:val="StyleUnderline"/>
        </w:rPr>
        <w:t xml:space="preserve"> as it would </w:t>
      </w:r>
      <w:r w:rsidRPr="005465F7">
        <w:rPr>
          <w:rStyle w:val="Emphasis"/>
        </w:rPr>
        <w:t>otherwise apply</w:t>
      </w:r>
      <w:r w:rsidRPr="005465F7">
        <w:rPr>
          <w:rStyle w:val="StyleUnderline"/>
        </w:rPr>
        <w:t xml:space="preserve"> in particular context</w:t>
      </w:r>
      <w:r w:rsidRPr="00C8120C">
        <w:rPr>
          <w:rStyle w:val="StyleUnderline"/>
        </w:rPr>
        <w:t xml:space="preserve">s. </w:t>
      </w:r>
      <w:r w:rsidRPr="00084369">
        <w:rPr>
          <w:rStyle w:val="StyleUnderline"/>
          <w:highlight w:val="cyan"/>
        </w:rPr>
        <w:t>Statutory exemptions</w:t>
      </w:r>
      <w:r w:rsidRPr="00471703">
        <w:t xml:space="preserve"> tend to </w:t>
      </w:r>
      <w:r w:rsidRPr="00084369">
        <w:rPr>
          <w:rStyle w:val="StyleUnderline"/>
          <w:highlight w:val="cyan"/>
        </w:rPr>
        <w:t>concern</w:t>
      </w:r>
      <w:r w:rsidRPr="00471703">
        <w:t xml:space="preserve"> either ( 1) </w:t>
      </w:r>
      <w:r w:rsidRPr="00C8120C">
        <w:rPr>
          <w:rStyle w:val="Emphasis"/>
        </w:rPr>
        <w:t>industries</w:t>
      </w:r>
      <w:r w:rsidRPr="00471703">
        <w:t xml:space="preserve"> that are </w:t>
      </w:r>
      <w:r w:rsidRPr="00C8120C">
        <w:rPr>
          <w:rStyle w:val="StyleUnderline"/>
        </w:rPr>
        <w:t>already regulated by some agency</w:t>
      </w:r>
      <w:r w:rsidRPr="00471703">
        <w:t xml:space="preserve">, like insurers excepted by the McCarran-Ferguson Act, by virtue of their being regulated by state insurance commissioners,44 or ocean shipping firms regulated by the Federal Maritime Com.mission,45 or (2) </w:t>
      </w:r>
      <w:r w:rsidRPr="00084369">
        <w:rPr>
          <w:rStyle w:val="Emphasis"/>
          <w:highlight w:val="cyan"/>
        </w:rPr>
        <w:t>specific</w:t>
      </w:r>
      <w:r w:rsidRPr="00C8120C">
        <w:rPr>
          <w:rStyle w:val="Emphasis"/>
        </w:rPr>
        <w:t xml:space="preserve"> kinds of </w:t>
      </w:r>
      <w:r w:rsidRPr="00084369">
        <w:rPr>
          <w:rStyle w:val="Emphasis"/>
          <w:highlight w:val="cyan"/>
        </w:rPr>
        <w:t>conduct</w:t>
      </w:r>
      <w:r w:rsidRPr="00084369">
        <w:rPr>
          <w:rStyle w:val="StyleUnderline"/>
          <w:highlight w:val="cyan"/>
        </w:rPr>
        <w:t xml:space="preserve"> that Congress has chosen</w:t>
      </w:r>
      <w:r w:rsidRPr="00C8120C">
        <w:rPr>
          <w:rStyle w:val="StyleUnderline"/>
        </w:rPr>
        <w:t xml:space="preserve"> from time to time to </w:t>
      </w:r>
      <w:r w:rsidRPr="00084369">
        <w:rPr>
          <w:rStyle w:val="StyleUnderline"/>
          <w:highlight w:val="cyan"/>
        </w:rPr>
        <w:t xml:space="preserve">favor with </w:t>
      </w:r>
      <w:r w:rsidRPr="00084369">
        <w:rPr>
          <w:rStyle w:val="Emphasis"/>
          <w:highlight w:val="cyan"/>
        </w:rPr>
        <w:t>special freedom to collaborate</w:t>
      </w:r>
      <w:r w:rsidRPr="00471703">
        <w:t>, like technological research and development, 46 the graduate medical resident program,47 or production joint ventures among competing newspapers.48</w:t>
      </w:r>
    </w:p>
    <w:p w14:paraId="7792E8EA" w14:textId="77777777" w:rsidR="00F4582B" w:rsidRPr="002723C6" w:rsidRDefault="00F4582B" w:rsidP="00F4582B"/>
    <w:p w14:paraId="59FE3E3C" w14:textId="77777777" w:rsidR="00F4582B" w:rsidRPr="002723C6" w:rsidRDefault="00F4582B" w:rsidP="00F4582B">
      <w:pPr>
        <w:pStyle w:val="Heading4"/>
        <w:rPr>
          <w:rFonts w:cs="Arial"/>
        </w:rPr>
      </w:pPr>
      <w:r>
        <w:rPr>
          <w:rFonts w:cs="Arial"/>
        </w:rPr>
        <w:t>The</w:t>
      </w:r>
      <w:r w:rsidRPr="002723C6">
        <w:rPr>
          <w:rFonts w:cs="Arial"/>
        </w:rPr>
        <w:t xml:space="preserve"> private sector includes an industry. </w:t>
      </w:r>
    </w:p>
    <w:p w14:paraId="09A66CED" w14:textId="77777777" w:rsidR="00F4582B" w:rsidRPr="002723C6" w:rsidRDefault="00F4582B" w:rsidP="00F4582B">
      <w:r w:rsidRPr="002723C6">
        <w:rPr>
          <w:rStyle w:val="Style13ptBold"/>
        </w:rPr>
        <w:t>The Law Dictionary N.D.</w:t>
      </w:r>
      <w:r w:rsidRPr="002723C6">
        <w:t xml:space="preserve">, (The Law Dictionary: Featuring Black's Law Dictionary Free Online Legal Dictionary 2nd Ed. “Private Sector” , </w:t>
      </w:r>
      <w:hyperlink r:id="rId15" w:history="1">
        <w:r w:rsidRPr="002723C6">
          <w:rPr>
            <w:rStyle w:val="Hyperlink"/>
          </w:rPr>
          <w:t>https://thelawdictionary.org/private-sector/</w:t>
        </w:r>
      </w:hyperlink>
      <w:r w:rsidRPr="002723C6">
        <w:t xml:space="preserve"> , date accessed 9/11/21) </w:t>
      </w:r>
    </w:p>
    <w:p w14:paraId="50AD6D81" w14:textId="77777777" w:rsidR="00F4582B" w:rsidRPr="002723C6" w:rsidRDefault="00F4582B" w:rsidP="00F4582B">
      <w:pPr>
        <w:rPr>
          <w:sz w:val="16"/>
        </w:rPr>
      </w:pPr>
      <w:r w:rsidRPr="004F73B7">
        <w:rPr>
          <w:rStyle w:val="StyleUnderline"/>
          <w:highlight w:val="cyan"/>
        </w:rPr>
        <w:t>What is PRIVATE SECTOR?</w:t>
      </w:r>
      <w:r w:rsidRPr="002723C6">
        <w:rPr>
          <w:rStyle w:val="StyleUnderline"/>
        </w:rPr>
        <w:t xml:space="preserve"> </w:t>
      </w:r>
      <w:r w:rsidRPr="004F73B7">
        <w:rPr>
          <w:rStyle w:val="StyleUnderline"/>
          <w:highlight w:val="cyan"/>
        </w:rPr>
        <w:t xml:space="preserve">An </w:t>
      </w:r>
      <w:r w:rsidRPr="004F73B7">
        <w:rPr>
          <w:rStyle w:val="Emphasis"/>
          <w:highlight w:val="cyan"/>
        </w:rPr>
        <w:t>industry</w:t>
      </w:r>
      <w:r w:rsidRPr="004F73B7">
        <w:rPr>
          <w:rStyle w:val="StyleUnderline"/>
          <w:highlight w:val="cyan"/>
        </w:rPr>
        <w:t xml:space="preserve"> that is </w:t>
      </w:r>
      <w:r w:rsidRPr="004F73B7">
        <w:rPr>
          <w:rStyle w:val="Emphasis"/>
          <w:highlight w:val="cyan"/>
        </w:rPr>
        <w:t>composed</w:t>
      </w:r>
      <w:r w:rsidRPr="004F73B7">
        <w:rPr>
          <w:rStyle w:val="StyleUnderline"/>
          <w:highlight w:val="cyan"/>
        </w:rPr>
        <w:t xml:space="preserve"> of </w:t>
      </w:r>
      <w:r w:rsidRPr="004F73B7">
        <w:rPr>
          <w:rStyle w:val="Emphasis"/>
          <w:highlight w:val="cyan"/>
        </w:rPr>
        <w:t>private companies</w:t>
      </w:r>
      <w:r w:rsidRPr="002723C6">
        <w:rPr>
          <w:rStyle w:val="StyleUnderline"/>
        </w:rPr>
        <w:t>.</w:t>
      </w:r>
      <w:r w:rsidRPr="002723C6">
        <w:rPr>
          <w:sz w:val="16"/>
        </w:rPr>
        <w:t xml:space="preserve"> The corporate sector and the personal sector are encompassed in the private sector and they are responsible for the allocation of the majority of resources within the economy.</w:t>
      </w:r>
    </w:p>
    <w:p w14:paraId="284ECA8D" w14:textId="77777777" w:rsidR="00F4582B" w:rsidRPr="002723C6" w:rsidRDefault="00F4582B" w:rsidP="00F4582B">
      <w:pPr>
        <w:pStyle w:val="Heading4"/>
        <w:rPr>
          <w:rFonts w:cs="Arial"/>
        </w:rPr>
      </w:pPr>
      <w:r w:rsidRPr="002723C6">
        <w:rPr>
          <w:rFonts w:cs="Arial"/>
        </w:rPr>
        <w:t xml:space="preserve">The private sector includes subsets---refers to many different actors. </w:t>
      </w:r>
    </w:p>
    <w:p w14:paraId="71BD5125" w14:textId="77777777" w:rsidR="00F4582B" w:rsidRPr="002723C6" w:rsidRDefault="00F4582B" w:rsidP="00F4582B">
      <w:r w:rsidRPr="002723C6">
        <w:rPr>
          <w:rStyle w:val="Style13ptBold"/>
        </w:rPr>
        <w:t>Wal</w:t>
      </w:r>
      <w:r>
        <w:rPr>
          <w:rStyle w:val="Style13ptBold"/>
        </w:rPr>
        <w:t>k</w:t>
      </w:r>
      <w:r w:rsidRPr="002723C6">
        <w:rPr>
          <w:rStyle w:val="Style13ptBold"/>
        </w:rPr>
        <w:t>er and Hofstetter 16</w:t>
      </w:r>
      <w:r w:rsidRPr="002723C6">
        <w:t xml:space="preserve"> (Katharina Walker is Advisor for vocational skills development and Helvetas’ youth focal person. Sonja Hofstetter joined Swisscontact in Cambodia in July 2016. She is the Quality Assurance Manager and Deputy Team Leader of the Skills Development Programme. “ Study on Agricultural Technical and Vocational Education and Training (ATVET) in Developing Countries” Federal Department of Foreign Affairs FDFA, Swiss Agency for Development and Cooperation SDC, Global Programme Food Security, 25.1.2016, </w:t>
      </w:r>
      <w:hyperlink r:id="rId16" w:history="1">
        <w:r w:rsidRPr="002723C6">
          <w:rPr>
            <w:rStyle w:val="Hyperlink"/>
          </w:rPr>
          <w:t>https://www.shareweb.ch/site/Agriculture-and-Food-Security/focusareas/Documents/ras_capex_ATVET_Study_2016.pdf</w:t>
        </w:r>
      </w:hyperlink>
      <w:r w:rsidRPr="002723C6">
        <w:t xml:space="preserve"> , date accessed 7/19/21) </w:t>
      </w:r>
    </w:p>
    <w:p w14:paraId="06DEF50D" w14:textId="77777777" w:rsidR="00F4582B" w:rsidRPr="002723C6" w:rsidRDefault="00F4582B" w:rsidP="00F4582B">
      <w:pPr>
        <w:rPr>
          <w:sz w:val="16"/>
        </w:rPr>
      </w:pPr>
      <w:r w:rsidRPr="002723C6">
        <w:rPr>
          <w:sz w:val="16"/>
        </w:rPr>
        <w:t xml:space="preserve">In many developing countries, the private sector1 </w:t>
      </w:r>
      <w:r w:rsidRPr="002723C6">
        <w:rPr>
          <w:rStyle w:val="Style13ptBold"/>
          <w:sz w:val="16"/>
        </w:rPr>
        <w:t>[[BEGIN FOOTNOTE 1]]</w:t>
      </w:r>
      <w:r w:rsidRPr="002723C6">
        <w:rPr>
          <w:sz w:val="16"/>
        </w:rPr>
        <w:t xml:space="preserve"> 1 </w:t>
      </w:r>
      <w:r w:rsidRPr="004F73B7">
        <w:rPr>
          <w:rStyle w:val="StyleUnderline"/>
          <w:highlight w:val="cyan"/>
        </w:rPr>
        <w:t xml:space="preserve">The private sector is </w:t>
      </w:r>
      <w:r w:rsidRPr="004F73B7">
        <w:rPr>
          <w:rStyle w:val="Emphasis"/>
          <w:highlight w:val="cyan"/>
        </w:rPr>
        <w:t>not</w:t>
      </w:r>
      <w:r w:rsidRPr="002723C6">
        <w:rPr>
          <w:rStyle w:val="StyleUnderline"/>
        </w:rPr>
        <w:t xml:space="preserve"> perceived as </w:t>
      </w:r>
      <w:r w:rsidRPr="004F73B7">
        <w:rPr>
          <w:rStyle w:val="StyleUnderline"/>
          <w:highlight w:val="cyan"/>
        </w:rPr>
        <w:t xml:space="preserve">a </w:t>
      </w:r>
      <w:r w:rsidRPr="004F73B7">
        <w:rPr>
          <w:rStyle w:val="Emphasis"/>
          <w:highlight w:val="cyan"/>
        </w:rPr>
        <w:t>homogenous mass</w:t>
      </w:r>
      <w:r w:rsidRPr="002723C6">
        <w:rPr>
          <w:rStyle w:val="StyleUnderline"/>
        </w:rPr>
        <w:t xml:space="preserve"> even though the terminology might suggest this to be the case. In this study, the term “</w:t>
      </w:r>
      <w:r w:rsidRPr="004F73B7">
        <w:rPr>
          <w:rStyle w:val="StyleUnderline"/>
          <w:highlight w:val="cyan"/>
        </w:rPr>
        <w:t>private sector” is used to circumscribe</w:t>
      </w:r>
      <w:r w:rsidRPr="002723C6">
        <w:rPr>
          <w:rStyle w:val="StyleUnderline"/>
        </w:rPr>
        <w:t xml:space="preserve"> the </w:t>
      </w:r>
      <w:r w:rsidRPr="004F73B7">
        <w:rPr>
          <w:rStyle w:val="Emphasis"/>
          <w:highlight w:val="cyan"/>
        </w:rPr>
        <w:t>various actors</w:t>
      </w:r>
      <w:r w:rsidRPr="004F73B7">
        <w:rPr>
          <w:rStyle w:val="StyleUnderline"/>
          <w:highlight w:val="cyan"/>
        </w:rPr>
        <w:t xml:space="preserve"> </w:t>
      </w:r>
      <w:r w:rsidRPr="002723C6">
        <w:rPr>
          <w:rStyle w:val="StyleUnderline"/>
        </w:rPr>
        <w:t xml:space="preserve">such as small and medium sized </w:t>
      </w:r>
      <w:r w:rsidRPr="004F73B7">
        <w:rPr>
          <w:rStyle w:val="StyleUnderline"/>
          <w:highlight w:val="cyan"/>
        </w:rPr>
        <w:t>companies</w:t>
      </w:r>
      <w:r w:rsidRPr="002723C6">
        <w:rPr>
          <w:rStyle w:val="StyleUnderline"/>
        </w:rPr>
        <w:t xml:space="preserve">, large companies, sectorial </w:t>
      </w:r>
      <w:r w:rsidRPr="004F73B7">
        <w:rPr>
          <w:rStyle w:val="StyleUnderline"/>
          <w:highlight w:val="cyan"/>
        </w:rPr>
        <w:t>associations</w:t>
      </w:r>
      <w:r w:rsidRPr="002723C6">
        <w:rPr>
          <w:rStyle w:val="StyleUnderline"/>
        </w:rPr>
        <w:t xml:space="preserve">, business associations, </w:t>
      </w:r>
      <w:r w:rsidRPr="004F73B7">
        <w:rPr>
          <w:rStyle w:val="StyleUnderline"/>
          <w:highlight w:val="cyan"/>
        </w:rPr>
        <w:t>chambers of commerce</w:t>
      </w:r>
      <w:r w:rsidRPr="002723C6">
        <w:rPr>
          <w:rStyle w:val="StyleUnderline"/>
        </w:rPr>
        <w:t>, etc</w:t>
      </w:r>
      <w:r w:rsidRPr="002723C6">
        <w:rPr>
          <w:rStyle w:val="Style13ptBold"/>
          <w:sz w:val="16"/>
        </w:rPr>
        <w:t xml:space="preserve">.[[END FOOTNOTE 1]] </w:t>
      </w:r>
      <w:r w:rsidRPr="002723C6">
        <w:rPr>
          <w:sz w:val="16"/>
        </w:rPr>
        <w:t xml:space="preserve">faces challenges in finding adequately skilled employees. This also holds true for sectors linked to agriculture, e.g. processing, distribution, marketing, etc. The development of ATVET from a purely productivity-oriented approach to provide broader and more specialised skills sets along agricultural value chains is likely to raise the interest of private sector actors. This incentive can result in a stronger and more sustainable financial and conceptual engagement of employers in ATVET. </w:t>
      </w:r>
    </w:p>
    <w:p w14:paraId="326BA9E6" w14:textId="77777777" w:rsidR="00F4582B" w:rsidRPr="002723C6" w:rsidRDefault="00F4582B" w:rsidP="00F4582B">
      <w:pPr>
        <w:pStyle w:val="Heading4"/>
        <w:rPr>
          <w:rFonts w:cs="Arial"/>
        </w:rPr>
      </w:pPr>
      <w:r w:rsidRPr="002723C6">
        <w:rPr>
          <w:rFonts w:cs="Arial"/>
        </w:rPr>
        <w:t xml:space="preserve">‘By’ only requires </w:t>
      </w:r>
      <w:r w:rsidRPr="002723C6">
        <w:rPr>
          <w:rFonts w:cs="Arial"/>
          <w:u w:val="single"/>
        </w:rPr>
        <w:t>anticompetitive practices</w:t>
      </w:r>
      <w:r w:rsidRPr="002723C6">
        <w:rPr>
          <w:rFonts w:cs="Arial"/>
        </w:rPr>
        <w:t xml:space="preserve"> resulting from private sector action. </w:t>
      </w:r>
    </w:p>
    <w:p w14:paraId="67619C8B" w14:textId="77777777" w:rsidR="00F4582B" w:rsidRPr="002723C6" w:rsidRDefault="00F4582B" w:rsidP="00F4582B">
      <w:r w:rsidRPr="002723C6">
        <w:rPr>
          <w:rStyle w:val="Style13ptBold"/>
        </w:rPr>
        <w:t>Michigan Court of Appeals 10</w:t>
      </w:r>
      <w:r w:rsidRPr="002723C6">
        <w:t xml:space="preserve"> (SAWYER, J. Opinion in DEQ. v. Worth Twp., 808 N.W.2d 260, 289 Mich. App. 414 (Ct. App. 2010). Google scholar caselaw. Date accessed 7/23/21). </w:t>
      </w:r>
    </w:p>
    <w:p w14:paraId="26BF5EFC" w14:textId="77777777" w:rsidR="00F4582B" w:rsidRPr="002723C6" w:rsidRDefault="00F4582B" w:rsidP="00F4582B">
      <w:pPr>
        <w:rPr>
          <w:sz w:val="16"/>
        </w:rPr>
      </w:pPr>
      <w:r w:rsidRPr="002723C6">
        <w:rPr>
          <w:sz w:val="16"/>
        </w:rPr>
        <w:t xml:space="preserve">Second, </w:t>
      </w:r>
      <w:r w:rsidRPr="002723C6">
        <w:rPr>
          <w:rStyle w:val="StyleUnderline"/>
        </w:rPr>
        <w:t xml:space="preserve">we look to the meaning of </w:t>
      </w:r>
      <w:r w:rsidRPr="004F73B7">
        <w:rPr>
          <w:rStyle w:val="StyleUnderline"/>
          <w:highlight w:val="cyan"/>
        </w:rPr>
        <w:t>the phrase "by the municipality</w:t>
      </w:r>
      <w:r w:rsidRPr="002723C6">
        <w:rPr>
          <w:rStyle w:val="StyleUnderline"/>
        </w:rPr>
        <w:t>."</w:t>
      </w:r>
      <w:r w:rsidRPr="002723C6">
        <w:rPr>
          <w:sz w:val="16"/>
        </w:rPr>
        <w:t xml:space="preserve"> This phrase is key because it answers plaintiffs' contention that MCL 324.3109(2) imposes responsibility for a discharge on a municipality without regard to the source of the discharge. That is, plaintiffs argue that any discharge of raw sewage within a municipality constitutes prima facie evidence of a violation by the municipality even if the municipality is not the source of the discharge. We disagree. The word "by" has many meanings. For its meaning as a nonlegal term, we look to a layman's dictionary rather than a legal one. Horace v. City of Pontiac, 456 Mich. 744, 756, 575 N.W.2d 762 (1998). We find these definitions from the Random House Webster's College Dictionary (1997) to be particularly helpful: "10</w:t>
      </w:r>
      <w:r w:rsidRPr="002723C6">
        <w:rPr>
          <w:rStyle w:val="StyleUnderline"/>
        </w:rPr>
        <w:t xml:space="preserve">. </w:t>
      </w:r>
      <w:r w:rsidRPr="004F73B7">
        <w:rPr>
          <w:rStyle w:val="StyleUnderline"/>
          <w:highlight w:val="cyan"/>
        </w:rPr>
        <w:t>through the agency of</w:t>
      </w:r>
      <w:r w:rsidRPr="002723C6">
        <w:rPr>
          <w:rStyle w:val="StyleUnderline"/>
        </w:rPr>
        <w:t xml:space="preserve">" and "12. as a result or on the basis of[.]" Thus, </w:t>
      </w:r>
      <w:r w:rsidRPr="004F73B7">
        <w:rPr>
          <w:rStyle w:val="StyleUnderline"/>
          <w:highlight w:val="cyan"/>
        </w:rPr>
        <w:t>MCL</w:t>
      </w:r>
      <w:r w:rsidRPr="002723C6">
        <w:rPr>
          <w:rStyle w:val="StyleUnderline"/>
        </w:rPr>
        <w:t xml:space="preserve"> 324.3109(2) </w:t>
      </w:r>
      <w:r w:rsidRPr="004F73B7">
        <w:rPr>
          <w:rStyle w:val="StyleUnderline"/>
          <w:highlight w:val="cyan"/>
        </w:rPr>
        <w:t>imposes responsibility</w:t>
      </w:r>
      <w:r w:rsidRPr="002723C6">
        <w:rPr>
          <w:rStyle w:val="StyleUnderline"/>
        </w:rPr>
        <w:t xml:space="preserve"> on the municipality not when the </w:t>
      </w:r>
      <w:r w:rsidRPr="002723C6">
        <w:rPr>
          <w:rStyle w:val="Emphasis"/>
        </w:rPr>
        <w:t>violation</w:t>
      </w:r>
      <w:r w:rsidRPr="002723C6">
        <w:rPr>
          <w:rStyle w:val="StyleUnderline"/>
        </w:rPr>
        <w:t xml:space="preserve"> merely occurs within the boundaries 264*264 of the municipality, but </w:t>
      </w:r>
      <w:r w:rsidRPr="004F73B7">
        <w:rPr>
          <w:rStyle w:val="StyleUnderline"/>
          <w:highlight w:val="cyan"/>
        </w:rPr>
        <w:t xml:space="preserve">when the violation occurs </w:t>
      </w:r>
      <w:r w:rsidRPr="004F73B7">
        <w:rPr>
          <w:rStyle w:val="Emphasis"/>
          <w:highlight w:val="cyan"/>
        </w:rPr>
        <w:t>"through the agency of"</w:t>
      </w:r>
      <w:r w:rsidRPr="004F73B7">
        <w:rPr>
          <w:rStyle w:val="StyleUnderline"/>
          <w:highlight w:val="cyan"/>
        </w:rPr>
        <w:t xml:space="preserve"> the </w:t>
      </w:r>
      <w:r w:rsidRPr="004F73B7">
        <w:rPr>
          <w:rStyle w:val="Emphasis"/>
          <w:highlight w:val="cyan"/>
        </w:rPr>
        <w:t>municipality</w:t>
      </w:r>
      <w:r w:rsidRPr="002723C6">
        <w:rPr>
          <w:rStyle w:val="StyleUnderline"/>
        </w:rPr>
        <w:t xml:space="preserve"> </w:t>
      </w:r>
      <w:r w:rsidRPr="002723C6">
        <w:rPr>
          <w:sz w:val="16"/>
        </w:rPr>
        <w:t>or "as a result" of the municipality, that is to say, when it is the actions of the municipality that lead to the discharge.</w:t>
      </w:r>
    </w:p>
    <w:p w14:paraId="16AB9EE6" w14:textId="0EC2CB8D" w:rsidR="00F4582B" w:rsidRDefault="00F4582B" w:rsidP="00F4582B">
      <w:pPr>
        <w:pStyle w:val="Heading2"/>
      </w:pPr>
      <w:r>
        <w:t>K</w:t>
      </w:r>
      <w:r>
        <w:t xml:space="preserve"> </w:t>
      </w:r>
      <w:r>
        <w:t>—</w:t>
      </w:r>
      <w:r>
        <w:t xml:space="preserve"> </w:t>
      </w:r>
      <w:r>
        <w:t>Cap</w:t>
      </w:r>
    </w:p>
    <w:p w14:paraId="50FB9D9E" w14:textId="77777777" w:rsidR="00F4582B" w:rsidRDefault="00F4582B" w:rsidP="00F4582B">
      <w:pPr>
        <w:pStyle w:val="Heading4"/>
      </w:pPr>
      <w:r>
        <w:t>They misunderstand Giroux—Giroux is not opposed to government action but opposes the misuse of state power in favor of corporations and against public welfare—he is pro reforming institutions to use the state to provide welfare and protection and reduce environmental impacts and challenge the power of transnational business—all things the aff does</w:t>
      </w:r>
    </w:p>
    <w:p w14:paraId="5FDA9BDA" w14:textId="77777777" w:rsidR="00F4582B" w:rsidRDefault="00F4582B" w:rsidP="00F4582B">
      <w:r w:rsidRPr="00C367AE">
        <w:rPr>
          <w:rStyle w:val="Style13ptBold"/>
        </w:rPr>
        <w:t>Giruoux 3</w:t>
      </w:r>
      <w:r>
        <w:t xml:space="preserve"> (Henry, Authoritarianism’s Footprint and the War Against Youth, http://facpub.stjohns.edu/~ganterg/sjureview/vol2-1/authoritarianism.html)</w:t>
      </w:r>
    </w:p>
    <w:p w14:paraId="6099D1C9" w14:textId="77777777" w:rsidR="00F4582B" w:rsidRPr="00485467" w:rsidRDefault="00F4582B" w:rsidP="00F4582B">
      <w:pPr>
        <w:rPr>
          <w:sz w:val="16"/>
        </w:rPr>
      </w:pPr>
      <w:r w:rsidRPr="00DB33BD">
        <w:rPr>
          <w:sz w:val="16"/>
        </w:rPr>
        <w:t>As the federal government is restructured as a result of right wing assaults</w:t>
      </w:r>
      <w:r w:rsidRPr="00C367AE">
        <w:rPr>
          <w:rStyle w:val="StyleUnderline"/>
        </w:rPr>
        <w:t xml:space="preserve"> by the </w:t>
      </w:r>
      <w:r w:rsidRPr="00485467">
        <w:rPr>
          <w:rStyle w:val="StyleUnderline"/>
          <w:highlight w:val="cyan"/>
        </w:rPr>
        <w:t>Bush</w:t>
      </w:r>
      <w:r w:rsidRPr="00C367AE">
        <w:rPr>
          <w:rStyle w:val="StyleUnderline"/>
        </w:rPr>
        <w:t xml:space="preserve"> Administration</w:t>
      </w:r>
      <w:r w:rsidRPr="00DB33BD">
        <w:rPr>
          <w:sz w:val="16"/>
        </w:rPr>
        <w:t xml:space="preserve">, </w:t>
      </w:r>
      <w:r w:rsidRPr="00C367AE">
        <w:rPr>
          <w:rStyle w:val="StyleUnderline"/>
        </w:rPr>
        <w:t>it has</w:t>
      </w:r>
      <w:r w:rsidRPr="00DB33BD">
        <w:rPr>
          <w:sz w:val="16"/>
        </w:rPr>
        <w:t xml:space="preserve"> dramatically </w:t>
      </w:r>
      <w:r w:rsidRPr="00485467">
        <w:rPr>
          <w:rStyle w:val="StyleUnderline"/>
          <w:highlight w:val="cyan"/>
        </w:rPr>
        <w:t>shifted</w:t>
      </w:r>
      <w:r w:rsidRPr="00DB33BD">
        <w:rPr>
          <w:sz w:val="16"/>
        </w:rPr>
        <w:t xml:space="preserve"> its allegiance </w:t>
      </w:r>
      <w:r w:rsidRPr="00485467">
        <w:rPr>
          <w:rStyle w:val="StyleUnderline"/>
          <w:highlight w:val="cyan"/>
        </w:rPr>
        <w:t>away from providing for people’s welfare, protecting the environment, and expanding the realm of public</w:t>
      </w:r>
      <w:r w:rsidRPr="00485467">
        <w:rPr>
          <w:sz w:val="16"/>
          <w:highlight w:val="cyan"/>
        </w:rPr>
        <w:t xml:space="preserve"> </w:t>
      </w:r>
      <w:r w:rsidRPr="00485467">
        <w:rPr>
          <w:rStyle w:val="StyleUnderline"/>
          <w:highlight w:val="cyan"/>
        </w:rPr>
        <w:t>good.</w:t>
      </w:r>
      <w:r w:rsidRPr="00C367AE">
        <w:rPr>
          <w:rStyle w:val="StyleUnderline"/>
        </w:rPr>
        <w:t xml:space="preserve"> As a result of such a shift, </w:t>
      </w:r>
      <w:r w:rsidRPr="00485467">
        <w:rPr>
          <w:rStyle w:val="StyleUnderline"/>
          <w:highlight w:val="cyan"/>
        </w:rPr>
        <w:t>the social contract</w:t>
      </w:r>
      <w:r w:rsidRPr="00C367AE">
        <w:rPr>
          <w:rStyle w:val="StyleUnderline"/>
        </w:rPr>
        <w:t xml:space="preserve"> that lies </w:t>
      </w:r>
      <w:r w:rsidRPr="00485467">
        <w:rPr>
          <w:rStyle w:val="StyleUnderline"/>
          <w:highlight w:val="cyan"/>
        </w:rPr>
        <w:t>at the heart of</w:t>
      </w:r>
      <w:r w:rsidRPr="00C367AE">
        <w:rPr>
          <w:rStyle w:val="StyleUnderline"/>
        </w:rPr>
        <w:t xml:space="preserve"> a substantive </w:t>
      </w:r>
      <w:r w:rsidRPr="00485467">
        <w:rPr>
          <w:rStyle w:val="StyleUnderline"/>
          <w:highlight w:val="cyan"/>
        </w:rPr>
        <w:t>democracy has been nullified</w:t>
      </w:r>
      <w:r w:rsidRPr="00C367AE">
        <w:rPr>
          <w:rStyle w:val="StyleUnderline"/>
        </w:rPr>
        <w:t>--</w:t>
      </w:r>
      <w:r w:rsidRPr="00485467">
        <w:rPr>
          <w:rStyle w:val="StyleUnderline"/>
          <w:highlight w:val="cyan"/>
        </w:rPr>
        <w:t>a contract that provides for social provisions against life’s hazards</w:t>
      </w:r>
      <w:r w:rsidRPr="00DB33BD">
        <w:rPr>
          <w:sz w:val="16"/>
        </w:rPr>
        <w:t xml:space="preserve">, that ensures a decent education, health care, food, and housing for all, but especially for those who are marginalized by virtue of sickness, age, race, gender, class, and youth. As </w:t>
      </w:r>
      <w:r w:rsidRPr="00485467">
        <w:rPr>
          <w:rStyle w:val="StyleUnderline"/>
          <w:highlight w:val="cyan"/>
        </w:rPr>
        <w:t>the</w:t>
      </w:r>
      <w:r w:rsidRPr="00C367AE">
        <w:rPr>
          <w:rStyle w:val="StyleUnderline"/>
        </w:rPr>
        <w:t xml:space="preserve"> social </w:t>
      </w:r>
      <w:r w:rsidRPr="00485467">
        <w:rPr>
          <w:rStyle w:val="StyleUnderline"/>
          <w:highlight w:val="cyan"/>
        </w:rPr>
        <w:t>contract is shredded by Bush’s army of neo-liberal evangelicals</w:t>
      </w:r>
      <w:r w:rsidRPr="00DB33BD">
        <w:rPr>
          <w:sz w:val="16"/>
        </w:rPr>
        <w:t xml:space="preserve">, neo-conservative hard liners, and religious fundamentalists, government relies more heavily on its militarizing functions giving free reign to the principle of security at the expense of public service and endorsing property rights over human rights. A spreading culture of fear in an age of automated surveillance and repressive legislation has created a security state that gives people the false choice between being safe or free. As a result, constitutional freedoms and civil liberties are compromised as the FBI is given the power to siege the records of library users and bookstore customers, the CIA and Pentagon are allowed to engage in domestic intelligence work, and the Patriot Act allows people to be detained indefinitely in secret with access to either lawyers or family. Even children are being held without legal representation as enemy combatants in possibly inhumane conditions at the military’s infamous Camp Delta at Guantanamo Bay, Cuba. One wonders how the Bush administration reconciles its construction of a U.S. Gulag for children with their fervent support of family values and the ideology compassionate conservativism. Under such circumstances, as Arundhati Roy argues, "the fundamental governing principles of democracy are not just being subverted but deliberately sabotaged. This kind of democracy is the problem, not the solution."1 Authoritarianism’s shadow becomes increasingly darker as society is organized relentlessly around a culture of fear, cynicism, and unbridled self interest--a society in which the government promotes legislation urging neighbors to spy on each other and the President of the United States endorses a notion of patriotism based on moral absolutes and an alleged mandate to govern, which, if John Ashcroft is to be believed, comes directly from God (of course, with a little help from Jeb Bush and the U.S. Supreme Court). Increasingly, we are told by President Bush, John Ashcroft, Dick Cheney and others that patriotism is now legitimated through the physics of unaccountable power and unquestioned authority, defined rather crudely in the dictum "Either you are with us or with the terrorists."2 Such absolutes, of course, have little respect for difference, dissent, or for that matter democracy itself. Politics in this instance has much less in common with public engagement, dialogue, and democratic governance than with a heavy reliance on institutions that rule through fear and, if necessary, brute force. Within such a set of circumstances, the criminal justice system now serves as one of the primary models for how to manage and contain populations within a wide range of public spheres. In this context, the prison industrial-complex can best be understood as a model for enforcing the criminalization of social problems, policing communities, suppressing dissent, punishing and containing students of color, and reconstructing the state as a force for domestic militarization. The importance of the prison-industrial complex can be seen in the fact that the United States imprisons more people than any other country in the world–more than 2 million, and though it comprises only 5 percent of the world’s population it houses more than 25 percent of the world’s prisoners. Democracy has never appeared more fragile and endangered in the United States than in this time of civic and political crisis. This is especially true for young people. While a great deal has been written about the recent war and occupation of Iraq as well as the passing of new antiterrorist laws that make it easier to undermine basic civil liberties, there is a thunderous silence on the part of many critics and academics regarding the ongoing ‘war’ waged against young people in this country, which is now being intensified as a result of the state’s increasing resort to repression and punitive social policies. In a society deeply troubled by their presence, youth prompts in the public imagination a rhetoric of fear and disdain that is increasingly being translated into social policies that signal the shrinking of democratic public spheres, the high jacking of civic culture, and the increasing militarization of public space. The sheer inhumanity this government displays towards the working poor and children living below and slightly above poverty level can be seen in the decision by Republicans in Congress to eliminate from the recent tax bill the $400 child credit for families with incomes between ten thousand and twenty six thousand dollars. The money saved by this cut will be used to pay for the cut on dividend taxes. As a result, as Bill Moyers observes, "Eleven million children punished for being poor, even as the rich are rewarded for being rich."3 Instead of providing a decent education to poor and minority youth, we serve them more standardized tests; Instead of guaranteeing them food, decent health care, and shelter, American society offers them the growing potential of being incarcerated, buttressed by the fact that the U.S. is one of the few countries in the world that sentences minors to death and spends "three times more on each incarcerated citizen than on each public school pupil;"4 instead of providing them with vibrant public spheres, we offer them a commercialized culture in which consumerism is the only obligation of citizenship; instead of providing young people with decent housing, we give excessive tax cuts to the rich, tax cuts that could easily provide crucial aid to the 11 million children who live in poverty, the 8.4 million who lack health insurance, the 5.6 million young people who are out of work and hope, and the more than 1.35 million children who are homeless at some point each year. While the United States ranks first in military technology, military exports, defense expenditures and the number of millionaires and billionaires, it is ranked 18th among the advanced industrial nations in the gap between rich and poor children, 12th in the percent of children in poverty, 17th in the efforts to lift children out of poverty, and 23rd in infant mortality.5 While my focus is on the relationship between zero tolerance policies and education, my analysis points to a broader set of repressive conditions and forms of domestic militarization that not only target young people across a wider variety of public sites, but also undermine the guarantee of rights and institutional structures that are characteristic of a meaningful and substantive democracy. Growing instances of such repression and domestic militarization can be found in the rise of the prison-industrial complex, the passing of retrograde legislation that targets immigrants, the undermining of civil freedoms through anti-terrorist legislation such as the Patriotic Act, the increasing presence of gated communities, the wide-spread use of racial profiling, police brutality against people of color, and the ongoing attacks on the welfare state. Of course, state repression is not new, but </w:t>
      </w:r>
      <w:r w:rsidRPr="00485467">
        <w:rPr>
          <w:rStyle w:val="StyleUnderline"/>
        </w:rPr>
        <w:t>what is unique</w:t>
      </w:r>
      <w:r w:rsidRPr="00DB33BD">
        <w:rPr>
          <w:sz w:val="16"/>
        </w:rPr>
        <w:t xml:space="preserve"> about contemporary political culture </w:t>
      </w:r>
      <w:r w:rsidRPr="00C367AE">
        <w:rPr>
          <w:rStyle w:val="StyleUnderline"/>
        </w:rPr>
        <w:t xml:space="preserve">is </w:t>
      </w:r>
      <w:r w:rsidRPr="00DB33BD">
        <w:rPr>
          <w:sz w:val="16"/>
        </w:rPr>
        <w:t xml:space="preserve">that </w:t>
      </w:r>
      <w:r w:rsidRPr="00C367AE">
        <w:rPr>
          <w:rStyle w:val="StyleUnderline"/>
        </w:rPr>
        <w:t>the shift away from policies favoring social welfare, protecting the environment, and regulating corporate power</w:t>
      </w:r>
      <w:r w:rsidRPr="00DB33BD">
        <w:rPr>
          <w:sz w:val="16"/>
        </w:rPr>
        <w:t xml:space="preserve"> is directly correlated with a growth in prisons and other forces of domestic militarization </w:t>
      </w:r>
      <w:r w:rsidRPr="009A2A07">
        <w:rPr>
          <w:rStyle w:val="StyleUnderline"/>
        </w:rPr>
        <w:t>in the United States</w:t>
      </w:r>
      <w:r w:rsidRPr="00DB33BD">
        <w:rPr>
          <w:sz w:val="16"/>
        </w:rPr>
        <w:t xml:space="preserve">. As Paul Street points out "The growth in spending on prisons is directly related to a decline in the growth of positive social spending in such poverty- and crime-reducing areas as education, child care, and job training."6 We live at a time when the forces and advocates of neo-liberalism are not only attempting to undermine all efforts to revive politics as an ethical response to the demise of democratic public life, but are also aggressively waging a war against the very possibility of creating forums that provide the conditions for critical education, especially those that link learning to social change, political agency to the defense of public goods, and intellectual courage to the refusal to surrender knowledge to the highest bidder. For many young people and adults today, the private sphere has become the only space in which to imagine any sense of hope, pleasure, or possibility. Market forces narrow the legitimacy of the public sphere by redefining it around the related issues of consumption and safety. Public spaces are either being privatized, under-funded to the point of collapse, or increasingly subject to surveillance and police control. Big government, generally considered a curse to advocates of neo-liberalism, is now popularly presented as a guardian of security–security not in terms of providing adequate health care or a social safety net, but with increasing its role as a policing force, resulting in the ongoing abridgement of basic freedoms and dissent, the criminalization of social problems, and the prioritizing of penal methods over social investments. Young people, especially those who are poor are no longer considered in need of help in a society marked by deep racial, economic and social inequalities, instead they have become the problem. Moreover, such perceptions signal a growing shift in the public's consciousness of young people and a willingness to support legislation that portrays many young people as a threat to the social order. What is one to make of social policies that portray youth, especially poor and minority youth, as a generation of suspects? What are we to make of a social order-- headed by a pro-gun, pro-capital punishment, pro-big business, pro-Empire building conservative such as George W. Bush-- whose priorities suggest to urban youth that American society is willing to invest more in sending them to jail than providing them with high quality schools and a decent education? How does a society justify housing poor students in schools that are unsafe, decaying, and with little or no extra curricular activities while at the same time it spends five times more annually–as high as $20,000 in many suburban schools–on each middle class student, housing them in schools with Olympic swimming pools, the latest computer technology, and well cared for buildings and grounds? What message is being sent to young people when during the 1980s and 1990s "state and local spending on corrections grew at six times the rate of such spending on higher education."7 How does a society claim without irony that racism has ended in the United States when 29 percent of all black men will have spent some time in jail over the course of a lifetime or when in a state such as New York "more Blacks entered prison just for drug offenses than graduated from the state’s massive university system with undergraduate, masters, and doctoral degrees combined in the 1990s."8 In this instance, the culture of domestic militarization, with its policies of containment and brutalization, becomes more valuable to the dominant social order than any consideration of what it means for a society to expand and strengthen the mechanisms and freedoms of a more fully realized democracy.9 As the state is downsized and basic social services dry up, containment policies become the principle means to discipline youth. For instance, in many states across the country, but more recently in New Jersey, child welfare officials place foster care children in juvenile detention centers rather than placing them in "foster-care group homes, where they can get intense mental health care and regular education." As this example illustrates, children are now punished lacking a decent home, treated as criminals and placed in facilities that make it clear to them they are neither wanted or cared about. It is this turn away from social compassion to punitive and harsh discipline that provides the context for the emergence of zero tolerance legislation aimed at the public schools, policies that simply extend to young people the elements of harsh control and regulation implemented in other public spheres where inequalities breed the conditions for poverty, suffering, misfortune, and resistance. Marginalized students learn quickly that they are surplus populations and that the journey from home to school no longer guarantees them a job; on the contrary, school now becomes a training ground for their "graduation" into containment centers such as prisons and jails that keep them out of sight, patrolled and monitored so as to prevent them from becoming a social canker or political liability to those white and middle class populations concerned about their own safety. Schools, especially those in poor rural areas and urban centers, increasingly resemble other weakened public spheres as they cut back on trained psychologists, school nurses, programs such as music, art, athletics, valuable after school activities, and the school year itself. As Jesse Jackson points out, schools not only fail to provide students with a well-rounded education, they often "bring in the police, [and] the school gets turned into a feeder system for the penal system."10 Across the nation school districts are lining up to embrace zero tolerance policies. According to the United States Department of Education about 90 percent of schools systems nationwide have implemented such policies in order to deal with either violence or threats.11 Many educators first invoked zero tolerance rules against those kids who brought guns to schools. But over time the policy was broadened and now includes a gamut of student misbehavior ranging from using or circulating drugs, harboring a weapon, to threatening other students--all broadly conceived. Under zero tolerance policies, forms of punishments that were once applied to adults now apply to first graders. Originally aimed at "students who misbehave intentionally, the law now applies to those who misbehave as a result of emotional problems or other disabilities" as well.12 Unfortunately, any sense of perspective or guarantee of rights seems lost as school systems across the country clamor for metal detectors, armed guards, see-through knapsacks, and, in some cases, armed teachers. Some school systems are investing in new software in order to "profile" students who might exhibit criminal behavior.13 As a one-size fits all solution to school problems, zero tolerance policies redefine students as criminals and as a result more and more young people are either suspended, arrested, or expelled from school, often for ludicrous reasons. For example, two Virginia fifth-graders who allegedly put soap in their teacher’s drinking water were charged with a felony.14 A 12-year-old boy in Louisiana who was diagnosed with a hyperactive disorder was suspended for two days after telling his friends in a food line "I’m gonna get you" if they ate the all the potatoes! The police then charged the boy with making "terroristic threats" and he was incarcerated for two weeks while awaiting trial. A 14-year-old disabled student in Palm Beach, Florida was referred to the police by the school principal for allegedly stealing $2.00 from another student. He was then charged with strong-armed-robbery, and held for six weeks in an adult jail, even though this was his first arrest.15 There is also the equally revealing example of a student brought up on a drug charge because he gave another youth two lemon cough drops.16 As Larry Grossberg points out, youth under sixteen cannot get a tattoo or get their ears pierced without the consent of an adult but are considered old enough to be tried and jailed as an adult, and put to death-- and the numbers are increasing at an alarming rate.17 Zero tolerance laws, while a threat to all youth and any viable notion of equal opportunity through education, reinforces in the public imagination the image of students of color as a source of public fear and a threat to public school safety. Zero tolerance policies and laws appear to be well-tailored for mobilizing racialized codes and race based moral panics that portray black and brown urban youth as a frightening and violent threat to the safety of ‘decent’ Americans. Not only do most of the high profile zero tolerance cases involve African-American students, but such policies also reinforce the racial inequities that plague school systems across the country. For example, the New York Times, has reported on a number of studies illustrating "that black students in public schools across the country are far more likely than whites to be suspended or expelled, and far less likely to be in gifted or advanced placement classes."18 USA Today reports that "In 1998, the first year national expulsion figures were gathered, 31% of kids expelled were black, but blacks made up only 17% of the students in public schools."19 Within such a climate of harsh discipline and disdain, it is easier to put young people in jail than to provide the education, services, and care they need to face problems of a complex and demanding society.20 As the criminalization of young people finds its way into the classroom and every other aspect of social life, it becomes easier for school administrators, educators, and legislators to punish students rather than listen to them or, for that matter, to work with parents, community justice programs, religious organizations, and social service agencies.21 The notion that children should be viewed as a crucial social resource who present for any healthy society important ethical and political considerations about the quality of public life, the allocation of social provisions, and the role of the state as a guardian of public interests appears to be lost in a society that refuses to invest in its youth as part of a broader commitment to a more substantive democracy. Young people are quickly realizing that schools have more in common with military boot camps and prisons than they do with other institutions in American society. Under this insufferable climate of increased repression and unabated exploitation, young people and communities of color become the new casualties in an ongoing war against justice, freedom, social citizenship, and democracy. As the foundations of the national in-security state are being solidified through zero tolerance policies, anti-terrorist laws, soaring incarceration rates, the criminalization of homelessness, racial profiling, and anti-immigration policies, the forces of repression become more integrated, marked by an increasing combination of various elements of federal and local law enforcement agencies. Under such circumstances, it is time for intellectuals, cultural workers, students, and activists who inhabit a wider variety of public spheres and social movements to take a stand and remind themselves that collective problems deserve collective solutions and that what is at risk is not only a generation of young people and adults now considered to be either a generation of suspects or a threat to national security, but the very promise of democracy itself. </w:t>
      </w:r>
      <w:r w:rsidRPr="00485467">
        <w:rPr>
          <w:rStyle w:val="StyleUnderline"/>
          <w:highlight w:val="cyan"/>
        </w:rPr>
        <w:t>At the heart of any democracy is</w:t>
      </w:r>
      <w:r w:rsidRPr="00DB33BD">
        <w:rPr>
          <w:sz w:val="16"/>
        </w:rPr>
        <w:t xml:space="preserve"> a respect for liberty, freedom, justice, and those aspects of </w:t>
      </w:r>
      <w:r w:rsidRPr="009A2A07">
        <w:rPr>
          <w:rStyle w:val="StyleUnderline"/>
        </w:rPr>
        <w:t xml:space="preserve">the social contract that provide </w:t>
      </w:r>
      <w:r w:rsidRPr="00485467">
        <w:rPr>
          <w:rStyle w:val="StyleUnderline"/>
          <w:highlight w:val="cyan"/>
        </w:rPr>
        <w:t>safety nets for people in need</w:t>
      </w:r>
      <w:r w:rsidRPr="00DB33BD">
        <w:rPr>
          <w:sz w:val="16"/>
        </w:rPr>
        <w:t xml:space="preserve"> and equal opportunities for all to be individual and social agents. Compassion, justice, responsibility, and civic courage infuse citizenship with a publicness that acknowledges the importance of recognizing not only our relationship to others, but the need to keep extending the boundaries of justice, recognizing that in a democracy a society is never just enough. As theorists such as Pierre Bourdieu, Noam Chomsky, Howard Zinn, Arundhati Roy, and Edward Said have reminded us, intellectuals have a special responsibility to use their talents to uncover the imposed silence of normalized power, to create the conditions for a culture of questioning and a critical dialogue around crucial social issues, and to present alternative narratives that both make dominant power accountable and offer alternative democratic views of the future. Intellectuals, especially academics, need to connect their work to a larger public and assume a measure of responsibility in naming, struggling against, and alleviating human suffering. This suggests working with others to produce knowledge in a variety of public spheres that can address those forms of social suffering, relations of power, and cultural formations such as the concentrated media that pose a threat to democracy. Academics need to reject the cult of professionalism and assume the role of citizen scholars, which means as the late Edward Said pointed out, maintaining "a kind of coexistence between the necessities of the field and the discipline of the classroom, on the one hand, and of the special interest that one has in it, on the other, with one’s own concerns as a human being, as a citizen in a larger society."22 </w:t>
      </w:r>
      <w:r w:rsidRPr="009A2A07">
        <w:rPr>
          <w:rStyle w:val="StyleUnderline"/>
        </w:rPr>
        <w:t xml:space="preserve">Such a </w:t>
      </w:r>
      <w:r w:rsidRPr="00485467">
        <w:rPr>
          <w:rStyle w:val="StyleUnderline"/>
          <w:highlight w:val="cyan"/>
        </w:rPr>
        <w:t>recognition places</w:t>
      </w:r>
      <w:r w:rsidRPr="009A2A07">
        <w:rPr>
          <w:rStyle w:val="StyleUnderline"/>
        </w:rPr>
        <w:t xml:space="preserve"> a particularly </w:t>
      </w:r>
      <w:r w:rsidRPr="00485467">
        <w:rPr>
          <w:rStyle w:val="StyleUnderline"/>
          <w:highlight w:val="cyan"/>
        </w:rPr>
        <w:t>important demand upon academics who</w:t>
      </w:r>
      <w:r w:rsidRPr="00DB33BD">
        <w:rPr>
          <w:sz w:val="16"/>
        </w:rPr>
        <w:t xml:space="preserve"> increasingly seem to </w:t>
      </w:r>
      <w:r w:rsidRPr="00485467">
        <w:rPr>
          <w:rStyle w:val="StyleUnderline"/>
          <w:highlight w:val="cyan"/>
        </w:rPr>
        <w:t>have de-politicized the very possibility of politics as they retreat into</w:t>
      </w:r>
      <w:r w:rsidRPr="00DB33BD">
        <w:rPr>
          <w:sz w:val="16"/>
        </w:rPr>
        <w:t xml:space="preserve"> the most </w:t>
      </w:r>
      <w:r w:rsidRPr="00485467">
        <w:rPr>
          <w:rStyle w:val="StyleUnderline"/>
          <w:highlight w:val="cyan"/>
        </w:rPr>
        <w:t>arcane discourses</w:t>
      </w:r>
      <w:r w:rsidRPr="00DB33BD">
        <w:rPr>
          <w:sz w:val="16"/>
        </w:rPr>
        <w:t xml:space="preserve">, specializations, or simply a moral indifference to the outside world. Rather than consolidate authority, academics need to make it accountable, tempering a reverence for power and authority with a deep distrust of its motives and effects. Academics need to reclaim not only their intellectual courage but a sense of ethical responsibility. Connecting academic work to social change should not be summarily dismissed either as partisan nor viewed as a burden. Arundhati Roy has argued that there are times in a nation’s history when its political climate makes it imperative for intellectuals to take sides. </w:t>
      </w:r>
      <w:r w:rsidRPr="00485467">
        <w:rPr>
          <w:rStyle w:val="StyleUnderline"/>
          <w:highlight w:val="cyan"/>
        </w:rPr>
        <w:t>Given</w:t>
      </w:r>
      <w:r w:rsidRPr="009A2A07">
        <w:rPr>
          <w:rStyle w:val="StyleUnderline"/>
        </w:rPr>
        <w:t xml:space="preserve"> the </w:t>
      </w:r>
      <w:r w:rsidRPr="00485467">
        <w:rPr>
          <w:rStyle w:val="StyleUnderline"/>
          <w:highlight w:val="cyan"/>
        </w:rPr>
        <w:t>assault being waged by</w:t>
      </w:r>
      <w:r w:rsidRPr="009A2A07">
        <w:rPr>
          <w:rStyle w:val="StyleUnderline"/>
        </w:rPr>
        <w:t xml:space="preserve"> the </w:t>
      </w:r>
      <w:r w:rsidRPr="00485467">
        <w:rPr>
          <w:rStyle w:val="StyleUnderline"/>
          <w:highlight w:val="cyan"/>
        </w:rPr>
        <w:t>Bush</w:t>
      </w:r>
      <w:r w:rsidRPr="009A2A07">
        <w:rPr>
          <w:rStyle w:val="StyleUnderline"/>
        </w:rPr>
        <w:t xml:space="preserve"> Administration </w:t>
      </w:r>
      <w:r w:rsidRPr="00485467">
        <w:rPr>
          <w:rStyle w:val="StyleUnderline"/>
          <w:highlight w:val="cyan"/>
        </w:rPr>
        <w:t>on</w:t>
      </w:r>
      <w:r w:rsidRPr="009A2A07">
        <w:rPr>
          <w:rStyle w:val="StyleUnderline"/>
        </w:rPr>
        <w:t xml:space="preserve"> public services, the welfare state, </w:t>
      </w:r>
      <w:r w:rsidRPr="00485467">
        <w:rPr>
          <w:rStyle w:val="StyleUnderline"/>
          <w:highlight w:val="cyan"/>
        </w:rPr>
        <w:t>the environment</w:t>
      </w:r>
      <w:r w:rsidRPr="009A2A07">
        <w:rPr>
          <w:rStyle w:val="StyleUnderline"/>
        </w:rPr>
        <w:t xml:space="preserve">, </w:t>
      </w:r>
      <w:r w:rsidRPr="00DB33BD">
        <w:rPr>
          <w:sz w:val="16"/>
        </w:rPr>
        <w:t xml:space="preserve">workers, civil rights, </w:t>
      </w:r>
      <w:r w:rsidRPr="00485467">
        <w:rPr>
          <w:rStyle w:val="StyleUnderline"/>
        </w:rPr>
        <w:t>and</w:t>
      </w:r>
      <w:r w:rsidRPr="009A2A07">
        <w:rPr>
          <w:rStyle w:val="StyleUnderline"/>
        </w:rPr>
        <w:t xml:space="preserve"> democracy itself, I believe that </w:t>
      </w:r>
      <w:r w:rsidRPr="00485467">
        <w:rPr>
          <w:rStyle w:val="StyleUnderline"/>
          <w:highlight w:val="cyan"/>
        </w:rPr>
        <w:t>this is a crucial time</w:t>
      </w:r>
      <w:r w:rsidRPr="00DB33BD">
        <w:rPr>
          <w:sz w:val="16"/>
        </w:rPr>
        <w:t xml:space="preserve"> in American history </w:t>
      </w:r>
      <w:r w:rsidRPr="00485467">
        <w:rPr>
          <w:rStyle w:val="StyleUnderline"/>
          <w:highlight w:val="cyan"/>
        </w:rPr>
        <w:t>for</w:t>
      </w:r>
      <w:r w:rsidRPr="009A2A07">
        <w:rPr>
          <w:rStyle w:val="StyleUnderline"/>
        </w:rPr>
        <w:t xml:space="preserve"> </w:t>
      </w:r>
      <w:r w:rsidRPr="00485467">
        <w:rPr>
          <w:rStyle w:val="StyleUnderline"/>
          <w:highlight w:val="cyan"/>
        </w:rPr>
        <w:t>academics</w:t>
      </w:r>
      <w:r w:rsidRPr="009A2A07">
        <w:rPr>
          <w:rStyle w:val="StyleUnderline"/>
        </w:rPr>
        <w:t xml:space="preserve"> </w:t>
      </w:r>
      <w:r w:rsidRPr="00DB33BD">
        <w:rPr>
          <w:sz w:val="16"/>
        </w:rPr>
        <w:t xml:space="preserve">to make their ideas and voices felt in the struggle </w:t>
      </w:r>
      <w:r w:rsidRPr="00485467">
        <w:rPr>
          <w:rStyle w:val="StyleUnderline"/>
          <w:highlight w:val="cyan"/>
        </w:rPr>
        <w:t xml:space="preserve">to </w:t>
      </w:r>
      <w:r w:rsidRPr="00485467">
        <w:rPr>
          <w:rStyle w:val="Emphasis"/>
          <w:highlight w:val="cyan"/>
        </w:rPr>
        <w:t>reclaim democracy from</w:t>
      </w:r>
      <w:r w:rsidRPr="00DB33BD">
        <w:rPr>
          <w:sz w:val="16"/>
        </w:rPr>
        <w:t xml:space="preserve"> the market fundamentalists and powerful </w:t>
      </w:r>
      <w:r w:rsidRPr="00485467">
        <w:rPr>
          <w:rStyle w:val="Emphasis"/>
          <w:highlight w:val="cyan"/>
        </w:rPr>
        <w:t>corporate interests</w:t>
      </w:r>
      <w:r w:rsidRPr="00DB33BD">
        <w:rPr>
          <w:sz w:val="16"/>
        </w:rPr>
        <w:t xml:space="preserve">.23 Pierre Bourdieu is right in suggesting that the time is right for intellectuals </w:t>
      </w:r>
      <w:r w:rsidRPr="009A2A07">
        <w:rPr>
          <w:rStyle w:val="StyleUnderline"/>
        </w:rPr>
        <w:t xml:space="preserve">to </w:t>
      </w:r>
      <w:r w:rsidRPr="00DB33BD">
        <w:rPr>
          <w:sz w:val="16"/>
        </w:rPr>
        <w:t xml:space="preserve">assume responsibility for creating an international social movement that would </w:t>
      </w:r>
      <w:r w:rsidRPr="00485467">
        <w:rPr>
          <w:rStyle w:val="Emphasis"/>
          <w:highlight w:val="cyan"/>
        </w:rPr>
        <w:t>exercise real influence on transnational corporations</w:t>
      </w:r>
      <w:r w:rsidRPr="009A2A07">
        <w:rPr>
          <w:rStyle w:val="StyleUnderline"/>
        </w:rPr>
        <w:t xml:space="preserve">, </w:t>
      </w:r>
      <w:r w:rsidRPr="00485467">
        <w:rPr>
          <w:rStyle w:val="StyleUnderline"/>
          <w:highlight w:val="cyan"/>
        </w:rPr>
        <w:t>nation states</w:t>
      </w:r>
      <w:r w:rsidRPr="009A2A07">
        <w:rPr>
          <w:rStyle w:val="StyleUnderline"/>
        </w:rPr>
        <w:t>,</w:t>
      </w:r>
      <w:r w:rsidRPr="00DB33BD">
        <w:rPr>
          <w:sz w:val="16"/>
        </w:rPr>
        <w:t xml:space="preserve"> and non-governmental agencies.24 Intellectuals have a special responsibility to make sure that protests provide the conditions for new social actors and </w:t>
      </w:r>
      <w:r w:rsidRPr="00485467">
        <w:rPr>
          <w:rStyle w:val="Emphasis"/>
          <w:highlight w:val="cyan"/>
        </w:rPr>
        <w:t>constructive</w:t>
      </w:r>
      <w:r w:rsidRPr="00DB33BD">
        <w:rPr>
          <w:sz w:val="16"/>
        </w:rPr>
        <w:t xml:space="preserve"> modes of social action and </w:t>
      </w:r>
      <w:r w:rsidRPr="00485467">
        <w:rPr>
          <w:rStyle w:val="Emphasis"/>
          <w:highlight w:val="cyan"/>
        </w:rPr>
        <w:t>political intervention</w:t>
      </w:r>
      <w:r w:rsidRPr="009A2A07">
        <w:rPr>
          <w:rStyle w:val="StyleUnderline"/>
        </w:rPr>
        <w:t xml:space="preserve">, </w:t>
      </w:r>
      <w:r w:rsidRPr="00485467">
        <w:rPr>
          <w:rStyle w:val="StyleUnderline"/>
          <w:highlight w:val="cyan"/>
        </w:rPr>
        <w:t>rather than allowing protests to degenerate into</w:t>
      </w:r>
      <w:r w:rsidRPr="00DB33BD">
        <w:rPr>
          <w:sz w:val="16"/>
        </w:rPr>
        <w:t xml:space="preserve"> what Alain Touraine has called "pointless </w:t>
      </w:r>
      <w:r w:rsidRPr="00485467">
        <w:rPr>
          <w:rStyle w:val="StyleUnderline"/>
          <w:highlight w:val="cyan"/>
        </w:rPr>
        <w:t>denunciations</w:t>
      </w:r>
      <w:r w:rsidRPr="00DB33BD">
        <w:rPr>
          <w:rStyle w:val="StyleUnderline"/>
        </w:rPr>
        <w:t>."</w:t>
      </w:r>
      <w:r w:rsidRPr="00DB33BD">
        <w:rPr>
          <w:sz w:val="16"/>
        </w:rPr>
        <w:t xml:space="preserve"> Intellectuals at all costs must fight against the assumption the mythic assumption of the neo-liberal order that there are no alternatives and in doing resist the slide into cynicism and apathy with a new political language and vision, one marked by a discourse of critique and possibility.</w:t>
      </w:r>
    </w:p>
    <w:p w14:paraId="0811F2D3" w14:textId="77777777" w:rsidR="00F4582B" w:rsidRPr="00485467" w:rsidRDefault="00F4582B" w:rsidP="00F4582B"/>
    <w:p w14:paraId="339D4439" w14:textId="77777777" w:rsidR="00F4582B" w:rsidRDefault="00F4582B" w:rsidP="00F4582B">
      <w:pPr>
        <w:pStyle w:val="Heading4"/>
      </w:pPr>
      <w:r>
        <w:t>The link assumes the aff is about preservation of pure unfettered competition or pure capitalism — antitrust enforcement is about restraining capitalism to reduce its harmful effects while assuring that the benefits are spread equitably.</w:t>
      </w:r>
    </w:p>
    <w:p w14:paraId="334F01B2" w14:textId="77777777" w:rsidR="00F4582B" w:rsidRDefault="00F4582B" w:rsidP="00F4582B">
      <w:r w:rsidRPr="00957085">
        <w:rPr>
          <w:rStyle w:val="Style13ptBold"/>
        </w:rPr>
        <w:t>Parakkal et al 13</w:t>
      </w:r>
      <w:r>
        <w:t xml:space="preserve"> Raju Parakkal is Assistant Professor of International Relations, Philadelphia University, Sherry Bartz-Martinez is Visiting Assistant Professor, Department of Economics, University of Capitalism, democratic capitalism, and the pursuit of antitrust laws,  Antitrust Bulletin; London Vol. 58, Iss. 4,  (Winter 2013): 693-729.</w:t>
      </w:r>
    </w:p>
    <w:p w14:paraId="7900CBF9" w14:textId="77777777" w:rsidR="00F4582B" w:rsidRPr="004F7CF7" w:rsidRDefault="00F4582B" w:rsidP="00F4582B">
      <w:pPr>
        <w:rPr>
          <w:sz w:val="16"/>
        </w:rPr>
      </w:pPr>
      <w:r w:rsidRPr="004F7CF7">
        <w:rPr>
          <w:sz w:val="16"/>
        </w:rPr>
        <w:t>An equally important reason why capitalism per se did not matter for antitrust adoption is that—notwithstanding some of their obvious links—</w:t>
      </w:r>
      <w:r w:rsidRPr="00A461E8">
        <w:rPr>
          <w:rStyle w:val="StyleUnderline"/>
          <w:highlight w:val="cyan"/>
        </w:rPr>
        <w:t>cap</w:t>
      </w:r>
      <w:r w:rsidRPr="00C70E9F">
        <w:rPr>
          <w:rStyle w:val="StyleUnderline"/>
        </w:rPr>
        <w:t xml:space="preserve">italism </w:t>
      </w:r>
      <w:r w:rsidRPr="00A461E8">
        <w:rPr>
          <w:rStyle w:val="StyleUnderline"/>
          <w:highlight w:val="cyan"/>
        </w:rPr>
        <w:t>and antitrust are</w:t>
      </w:r>
      <w:r w:rsidRPr="00C70E9F">
        <w:rPr>
          <w:rStyle w:val="StyleUnderline"/>
        </w:rPr>
        <w:t xml:space="preserve"> “transactionally </w:t>
      </w:r>
      <w:r w:rsidRPr="00A461E8">
        <w:rPr>
          <w:rStyle w:val="StyleUnderline"/>
          <w:highlight w:val="cyan"/>
        </w:rPr>
        <w:t>incongruent</w:t>
      </w:r>
      <w:r w:rsidRPr="00C70E9F">
        <w:rPr>
          <w:rStyle w:val="StyleUnderline"/>
        </w:rPr>
        <w:t>.”</w:t>
      </w:r>
      <w:r>
        <w:rPr>
          <w:rStyle w:val="StyleUnderline"/>
        </w:rPr>
        <w:t xml:space="preserve"> </w:t>
      </w:r>
      <w:r w:rsidRPr="00A461E8">
        <w:rPr>
          <w:rStyle w:val="StyleUnderline"/>
          <w:highlight w:val="cyan"/>
        </w:rPr>
        <w:t>Cap</w:t>
      </w:r>
      <w:r w:rsidRPr="00C70E9F">
        <w:rPr>
          <w:rStyle w:val="StyleUnderline"/>
        </w:rPr>
        <w:t xml:space="preserve">italism </w:t>
      </w:r>
      <w:r w:rsidRPr="00A461E8">
        <w:rPr>
          <w:rStyle w:val="StyleUnderline"/>
          <w:highlight w:val="cyan"/>
        </w:rPr>
        <w:t>demands freedom of trade</w:t>
      </w:r>
      <w:r w:rsidRPr="00C70E9F">
        <w:rPr>
          <w:rStyle w:val="StyleUnderline"/>
        </w:rPr>
        <w:t xml:space="preserve"> and commerce</w:t>
      </w:r>
      <w:r w:rsidRPr="004F7CF7">
        <w:rPr>
          <w:sz w:val="16"/>
        </w:rPr>
        <w:t xml:space="preserve">. For its part, </w:t>
      </w:r>
      <w:r w:rsidRPr="00A461E8">
        <w:rPr>
          <w:rStyle w:val="StyleUnderline"/>
        </w:rPr>
        <w:t>antitrust does seek to supply this</w:t>
      </w:r>
      <w:r w:rsidRPr="00C70E9F">
        <w:rPr>
          <w:rStyle w:val="StyleUnderline"/>
        </w:rPr>
        <w:t xml:space="preserve"> freedom</w:t>
      </w:r>
      <w:r w:rsidRPr="004F7CF7">
        <w:rPr>
          <w:sz w:val="16"/>
        </w:rPr>
        <w:t xml:space="preserve">; however, antitrust goes further than that, and hence, the incongruity. </w:t>
      </w:r>
      <w:r w:rsidRPr="00A461E8">
        <w:rPr>
          <w:rStyle w:val="StyleUnderline"/>
          <w:highlight w:val="cyan"/>
        </w:rPr>
        <w:t>Antitrust</w:t>
      </w:r>
      <w:r w:rsidRPr="004F7CF7">
        <w:rPr>
          <w:sz w:val="16"/>
        </w:rPr>
        <w:t xml:space="preserve"> also </w:t>
      </w:r>
      <w:r w:rsidRPr="00C70E9F">
        <w:rPr>
          <w:rStyle w:val="StyleUnderline"/>
        </w:rPr>
        <w:t>aspires to</w:t>
      </w:r>
      <w:r>
        <w:rPr>
          <w:rStyle w:val="StyleUnderline"/>
        </w:rPr>
        <w:t xml:space="preserve"> </w:t>
      </w:r>
      <w:r w:rsidRPr="00A461E8">
        <w:rPr>
          <w:rStyle w:val="StyleUnderline"/>
          <w:highlight w:val="cyan"/>
        </w:rPr>
        <w:t>create</w:t>
      </w:r>
      <w:r w:rsidRPr="00C70E9F">
        <w:rPr>
          <w:rStyle w:val="StyleUnderline"/>
        </w:rPr>
        <w:t xml:space="preserve"> an </w:t>
      </w:r>
      <w:r w:rsidRPr="00A461E8">
        <w:rPr>
          <w:rStyle w:val="StyleUnderline"/>
          <w:highlight w:val="cyan"/>
        </w:rPr>
        <w:t>equitable marketplace</w:t>
      </w:r>
      <w:r w:rsidRPr="00C70E9F">
        <w:rPr>
          <w:rStyle w:val="StyleUnderline"/>
        </w:rPr>
        <w:t xml:space="preserve"> and </w:t>
      </w:r>
      <w:r w:rsidRPr="00A461E8">
        <w:rPr>
          <w:rStyle w:val="StyleUnderline"/>
          <w:highlight w:val="cyan"/>
        </w:rPr>
        <w:t>to protect the less-empowered sections of society</w:t>
      </w:r>
      <w:r w:rsidRPr="004F7CF7">
        <w:rPr>
          <w:sz w:val="16"/>
        </w:rPr>
        <w:t xml:space="preserve">, typically the consumers and small and mediumsized businesses. The incongruity matters because </w:t>
      </w:r>
      <w:r w:rsidRPr="00C70E9F">
        <w:rPr>
          <w:rStyle w:val="StyleUnderline"/>
        </w:rPr>
        <w:t>these additional</w:t>
      </w:r>
      <w:r>
        <w:rPr>
          <w:rStyle w:val="StyleUnderline"/>
        </w:rPr>
        <w:t xml:space="preserve"> </w:t>
      </w:r>
      <w:r w:rsidRPr="00C70E9F">
        <w:rPr>
          <w:rStyle w:val="StyleUnderline"/>
        </w:rPr>
        <w:t>goals of antitrust are</w:t>
      </w:r>
      <w:r w:rsidRPr="004F7CF7">
        <w:rPr>
          <w:sz w:val="16"/>
        </w:rPr>
        <w:t xml:space="preserve"> seemingly </w:t>
      </w:r>
      <w:r w:rsidRPr="00A461E8">
        <w:rPr>
          <w:rStyle w:val="StyleUnderline"/>
          <w:highlight w:val="cyan"/>
        </w:rPr>
        <w:t>incompatible with</w:t>
      </w:r>
      <w:r w:rsidRPr="00C70E9F">
        <w:rPr>
          <w:rStyle w:val="StyleUnderline"/>
        </w:rPr>
        <w:t xml:space="preserve"> a </w:t>
      </w:r>
      <w:r w:rsidRPr="00A461E8">
        <w:rPr>
          <w:rStyle w:val="StyleUnderline"/>
          <w:highlight w:val="cyan"/>
        </w:rPr>
        <w:t>pure</w:t>
      </w:r>
      <w:r w:rsidRPr="00C70E9F">
        <w:rPr>
          <w:rStyle w:val="StyleUnderline"/>
        </w:rPr>
        <w:t xml:space="preserve"> form of </w:t>
      </w:r>
      <w:r w:rsidRPr="00316317">
        <w:rPr>
          <w:rStyle w:val="StyleUnderline"/>
          <w:highlight w:val="cyan"/>
        </w:rPr>
        <w:t>capitalism</w:t>
      </w:r>
      <w:r w:rsidRPr="00C70E9F">
        <w:rPr>
          <w:rStyle w:val="StyleUnderline"/>
        </w:rPr>
        <w:t xml:space="preserve"> </w:t>
      </w:r>
      <w:r w:rsidRPr="00316317">
        <w:rPr>
          <w:rStyle w:val="StyleUnderline"/>
          <w:highlight w:val="cyan"/>
        </w:rPr>
        <w:t>and</w:t>
      </w:r>
      <w:r w:rsidRPr="00C70E9F">
        <w:rPr>
          <w:rStyle w:val="StyleUnderline"/>
        </w:rPr>
        <w:t xml:space="preserve"> therefore </w:t>
      </w:r>
      <w:r w:rsidRPr="00316317">
        <w:rPr>
          <w:rStyle w:val="StyleUnderline"/>
          <w:highlight w:val="cyan"/>
        </w:rPr>
        <w:t>negate</w:t>
      </w:r>
      <w:r w:rsidRPr="00C70E9F">
        <w:rPr>
          <w:rStyle w:val="StyleUnderline"/>
        </w:rPr>
        <w:t xml:space="preserve"> the possibility of a </w:t>
      </w:r>
      <w:r w:rsidRPr="00316317">
        <w:rPr>
          <w:rStyle w:val="StyleUnderline"/>
        </w:rPr>
        <w:t>direct</w:t>
      </w:r>
      <w:r w:rsidRPr="00C70E9F">
        <w:rPr>
          <w:rStyle w:val="StyleUnderline"/>
        </w:rPr>
        <w:t xml:space="preserve"> and automatic</w:t>
      </w:r>
      <w:r>
        <w:rPr>
          <w:rStyle w:val="StyleUnderline"/>
        </w:rPr>
        <w:t xml:space="preserve"> </w:t>
      </w:r>
      <w:r w:rsidRPr="00316317">
        <w:rPr>
          <w:rStyle w:val="StyleUnderline"/>
          <w:highlight w:val="cyan"/>
        </w:rPr>
        <w:t>causal link between cap</w:t>
      </w:r>
      <w:r w:rsidRPr="00C70E9F">
        <w:rPr>
          <w:rStyle w:val="StyleUnderline"/>
        </w:rPr>
        <w:t xml:space="preserve">italism </w:t>
      </w:r>
      <w:r w:rsidRPr="00316317">
        <w:rPr>
          <w:rStyle w:val="StyleUnderline"/>
          <w:highlight w:val="cyan"/>
        </w:rPr>
        <w:t>and</w:t>
      </w:r>
      <w:r w:rsidRPr="00C70E9F">
        <w:rPr>
          <w:rStyle w:val="StyleUnderline"/>
        </w:rPr>
        <w:t xml:space="preserve"> </w:t>
      </w:r>
      <w:r w:rsidRPr="00316317">
        <w:rPr>
          <w:rStyle w:val="StyleUnderline"/>
          <w:highlight w:val="cyan"/>
        </w:rPr>
        <w:t>antitrust</w:t>
      </w:r>
      <w:r w:rsidRPr="004F7CF7">
        <w:rPr>
          <w:sz w:val="16"/>
        </w:rPr>
        <w:t xml:space="preserve">. However, these additional goals that antitrust supplies—equity in the marketplace and protection of the weaker actors—unmistakably satisfy the demands of a democratic society. And that is why a democratic form of capitalism demonstrates a strong and positive impact on the adoption of antitrust laws. If we continue on this line of thought and analysis, we observe that an antitrust law truly embodies the goals of both capitalism and democracy by seeking to promote competition and free enterprise (largely a capitalistic goal) and protect society’s “little guys” (largely a democratic goal). 79 Therefore the synergistic nature of the relationship between capitalism and democracy easily manifests itself in an </w:t>
      </w:r>
      <w:r w:rsidRPr="00316317">
        <w:rPr>
          <w:rStyle w:val="StyleUnderline"/>
          <w:highlight w:val="cyan"/>
        </w:rPr>
        <w:t>antitrust</w:t>
      </w:r>
      <w:r w:rsidRPr="00C70E9F">
        <w:rPr>
          <w:rStyle w:val="StyleUnderline"/>
        </w:rPr>
        <w:t xml:space="preserve"> law</w:t>
      </w:r>
      <w:r w:rsidRPr="004F7CF7">
        <w:rPr>
          <w:sz w:val="16"/>
        </w:rPr>
        <w:t xml:space="preserve">. This synergy stems from their shared emphases on personal freedom and individual choice. It is due to this synergy that these two dominant systems can interact to </w:t>
      </w:r>
      <w:r w:rsidRPr="00316317">
        <w:rPr>
          <w:rStyle w:val="StyleUnderline"/>
          <w:highlight w:val="cyan"/>
        </w:rPr>
        <w:t>produce a</w:t>
      </w:r>
      <w:r w:rsidRPr="00C70E9F">
        <w:rPr>
          <w:rStyle w:val="StyleUnderline"/>
        </w:rPr>
        <w:t xml:space="preserve"> new kind of</w:t>
      </w:r>
      <w:r>
        <w:rPr>
          <w:rStyle w:val="StyleUnderline"/>
        </w:rPr>
        <w:t xml:space="preserve"> </w:t>
      </w:r>
      <w:r w:rsidRPr="00316317">
        <w:rPr>
          <w:rStyle w:val="StyleUnderline"/>
          <w:highlight w:val="cyan"/>
        </w:rPr>
        <w:t>political economy</w:t>
      </w:r>
      <w:r w:rsidRPr="00C70E9F">
        <w:rPr>
          <w:rStyle w:val="StyleUnderline"/>
        </w:rPr>
        <w:t xml:space="preserve"> that is </w:t>
      </w:r>
      <w:r w:rsidRPr="00316317">
        <w:rPr>
          <w:rStyle w:val="StyleUnderline"/>
          <w:highlight w:val="cyan"/>
        </w:rPr>
        <w:t>called democratic capitalism</w:t>
      </w:r>
      <w:r w:rsidRPr="004F7CF7">
        <w:rPr>
          <w:sz w:val="16"/>
        </w:rPr>
        <w:t xml:space="preserve">. And that is the reason </w:t>
      </w:r>
      <w:r w:rsidRPr="00D84688">
        <w:rPr>
          <w:rStyle w:val="StyleUnderline"/>
        </w:rPr>
        <w:t>antitrust laws connect m</w:t>
      </w:r>
      <w:r w:rsidRPr="004F7CF7">
        <w:rPr>
          <w:rStyle w:val="StyleUnderline"/>
        </w:rPr>
        <w:t>ore</w:t>
      </w:r>
      <w:r w:rsidRPr="004F7CF7">
        <w:rPr>
          <w:sz w:val="16"/>
        </w:rPr>
        <w:t xml:space="preserve"> intrinsically </w:t>
      </w:r>
      <w:r w:rsidRPr="00D84688">
        <w:rPr>
          <w:rStyle w:val="StyleUnderline"/>
        </w:rPr>
        <w:t>with democratic capitalism rather than with a pure form of capitalism</w:t>
      </w:r>
      <w:r w:rsidRPr="004F7CF7">
        <w:rPr>
          <w:sz w:val="16"/>
        </w:rPr>
        <w:t>. An antitrust law is not only compatible but it is also commensurate in its “normativity” with a political economy of democratic capitalism. The fact that antitrust laws go beyond the demands of capitalism and that democratic capitalism better explains antitrust adoption is evident from a closer examination of the national antitrust laws of some of the countries in the sample. For illustrative purposes, we focus on the competition laws enacted by India and South Africa. The Competition Act of 200280 enacted by India is an excellent illustration of the capitalism-democracy tango as reflected in its new antitrust law. Due to its above-average scores for both capitalism and democracy, India has a relatively high democratic capitalism score in the dataset used for this study. It therefore follows from the findings of this study that India would adopt an antitrust law that sought to promote the twin goals of both capitalism and democracy as discussed above. And that’s exactly what India did. In 2002, India enacted a new antitrust law that unequivocally states at the outset that its objectives are “to provide . . . for the establishment of a Commission to prevent practices having adverse effect on competition, to promote and sustain competition in markets, to protect the interests of consumers and to ensure freedom of trade carried on by other participants in markets”. 81 Promoting and sustaining competition and freedom of trade are clearly capitalistic goals while protecting the interests of consumers and other market participants satisfy the democratic aspirations of equity and fairness. The repeated emphases on the protection and promotion of competition, consumers, freedom of trade, and other market participants point to how a democratically capitalistic society adopts an antitrust law that seeks to supply the society with the demands of both capitalism and democracy.</w:t>
      </w:r>
    </w:p>
    <w:p w14:paraId="2E9E0625" w14:textId="77777777" w:rsidR="00F4582B" w:rsidRDefault="00F4582B" w:rsidP="00F4582B">
      <w:pPr>
        <w:pStyle w:val="Heading4"/>
      </w:pPr>
      <w:bookmarkStart w:id="3" w:name="_Hlk87779014"/>
      <w:r>
        <w:t xml:space="preserve">The commitment to megaships is the commitment to a logic of expansionist spatial capitalism </w:t>
      </w:r>
    </w:p>
    <w:p w14:paraId="7F5E887D" w14:textId="77777777" w:rsidR="00F4582B" w:rsidRDefault="00F4582B" w:rsidP="00F4582B">
      <w:r w:rsidRPr="003B623F">
        <w:rPr>
          <w:rStyle w:val="Style13ptBold"/>
        </w:rPr>
        <w:t>Chua 18</w:t>
      </w:r>
      <w:r>
        <w:t xml:space="preserve">, Phd Dissertation in Political Science University of Minnesota. (Charmaine, Containing the Ship of State: Managing Mobility in an Age of Logistics, </w:t>
      </w:r>
      <w:hyperlink r:id="rId17" w:history="1">
        <w:r w:rsidRPr="0044239F">
          <w:rPr>
            <w:rStyle w:val="Hyperlink"/>
          </w:rPr>
          <w:t>https://conservancy.umn.edu/bitstream/handle/11299/200214/Chua_umn_0130E_19452.pdf?sequence=1&amp;isAllowed=y</w:t>
        </w:r>
      </w:hyperlink>
      <w:r>
        <w:t>}</w:t>
      </w:r>
    </w:p>
    <w:p w14:paraId="68A71573" w14:textId="77777777" w:rsidR="00F4582B" w:rsidRPr="000875BD" w:rsidRDefault="00F4582B" w:rsidP="00F4582B">
      <w:pPr>
        <w:rPr>
          <w:sz w:val="16"/>
        </w:rPr>
      </w:pPr>
      <w:r w:rsidRPr="000875BD">
        <w:rPr>
          <w:sz w:val="16"/>
        </w:rPr>
        <w:t xml:space="preserve">Networked uncertainty: Megaport expansions and infrastructural power </w:t>
      </w:r>
      <w:r w:rsidRPr="00643B76">
        <w:rPr>
          <w:rStyle w:val="StyleUnderline"/>
        </w:rPr>
        <w:t xml:space="preserve">The </w:t>
      </w:r>
      <w:r w:rsidRPr="0083554C">
        <w:rPr>
          <w:rStyle w:val="StyleUnderline"/>
          <w:highlight w:val="cyan"/>
        </w:rPr>
        <w:t>complex</w:t>
      </w:r>
      <w:r w:rsidRPr="00643B76">
        <w:rPr>
          <w:rStyle w:val="StyleUnderline"/>
        </w:rPr>
        <w:t xml:space="preserve"> </w:t>
      </w:r>
      <w:r w:rsidRPr="0083554C">
        <w:rPr>
          <w:rStyle w:val="StyleUnderline"/>
          <w:highlight w:val="cyan"/>
        </w:rPr>
        <w:t>demands</w:t>
      </w:r>
      <w:r w:rsidRPr="0083554C">
        <w:rPr>
          <w:rStyle w:val="StyleUnderline"/>
        </w:rPr>
        <w:t xml:space="preserve"> that</w:t>
      </w:r>
      <w:r w:rsidRPr="00643B76">
        <w:rPr>
          <w:rStyle w:val="StyleUnderline"/>
        </w:rPr>
        <w:t xml:space="preserve"> </w:t>
      </w:r>
      <w:r w:rsidRPr="0083554C">
        <w:rPr>
          <w:rStyle w:val="StyleUnderline"/>
          <w:highlight w:val="cyan"/>
        </w:rPr>
        <w:t>megaships place on</w:t>
      </w:r>
      <w:r w:rsidRPr="00643B76">
        <w:rPr>
          <w:rStyle w:val="StyleUnderline"/>
        </w:rPr>
        <w:t xml:space="preserve"> their corresponding </w:t>
      </w:r>
      <w:r w:rsidRPr="0083554C">
        <w:rPr>
          <w:rStyle w:val="StyleUnderline"/>
          <w:highlight w:val="cyan"/>
        </w:rPr>
        <w:t>ports</w:t>
      </w:r>
      <w:r w:rsidRPr="000875BD">
        <w:rPr>
          <w:sz w:val="16"/>
        </w:rPr>
        <w:t xml:space="preserve"> thus </w:t>
      </w:r>
      <w:r w:rsidRPr="0019521A">
        <w:rPr>
          <w:rStyle w:val="StyleUnderline"/>
          <w:highlight w:val="cyan"/>
        </w:rPr>
        <w:t>reveal the deeply networked interdependency of large-scale logistical infrastructure</w:t>
      </w:r>
      <w:r w:rsidRPr="0019521A">
        <w:rPr>
          <w:sz w:val="16"/>
        </w:rPr>
        <w:t>.</w:t>
      </w:r>
      <w:r w:rsidRPr="000875BD">
        <w:rPr>
          <w:sz w:val="16"/>
        </w:rPr>
        <w:t xml:space="preserve"> Because shipping networks depend on unstable and dynamic ensembles of physical, social, and financial infrastructure that are conceived and constructed at different local and regional scales, </w:t>
      </w:r>
      <w:r w:rsidRPr="00643B76">
        <w:rPr>
          <w:rStyle w:val="StyleUnderline"/>
        </w:rPr>
        <w:t xml:space="preserve">the extent to which </w:t>
      </w:r>
      <w:r w:rsidRPr="0019521A">
        <w:rPr>
          <w:rStyle w:val="StyleUnderline"/>
          <w:highlight w:val="cyan"/>
        </w:rPr>
        <w:t>megaships</w:t>
      </w:r>
      <w:r w:rsidRPr="0019521A">
        <w:rPr>
          <w:rStyle w:val="StyleUnderline"/>
        </w:rPr>
        <w:t xml:space="preserve"> can fulfill their projected </w:t>
      </w:r>
      <w:r w:rsidRPr="0019521A">
        <w:rPr>
          <w:rStyle w:val="StyleUnderline"/>
          <w:highlight w:val="cyan"/>
        </w:rPr>
        <w:t>economic outcomes depends on</w:t>
      </w:r>
      <w:r w:rsidRPr="0019521A">
        <w:rPr>
          <w:rStyle w:val="StyleUnderline"/>
        </w:rPr>
        <w:t xml:space="preserve"> the </w:t>
      </w:r>
      <w:r w:rsidRPr="0019521A">
        <w:rPr>
          <w:rStyle w:val="StyleUnderline"/>
          <w:highlight w:val="cyan"/>
        </w:rPr>
        <w:t>ability of port cities to support their monstrous bodies</w:t>
      </w:r>
      <w:r w:rsidRPr="000875BD">
        <w:rPr>
          <w:sz w:val="16"/>
        </w:rPr>
        <w:t xml:space="preserve">. In this light, the viability of infrastructural </w:t>
      </w:r>
      <w:r w:rsidRPr="00643B76">
        <w:rPr>
          <w:rStyle w:val="StyleUnderline"/>
        </w:rPr>
        <w:t>investment in megaship building directly hinges on</w:t>
      </w:r>
      <w:r>
        <w:rPr>
          <w:rStyle w:val="StyleUnderline"/>
        </w:rPr>
        <w:t xml:space="preserve"> </w:t>
      </w:r>
      <w:r w:rsidRPr="00643B76">
        <w:rPr>
          <w:rStyle w:val="StyleUnderline"/>
        </w:rPr>
        <w:t>the production of related port and terminal infrastructure elsewhere</w:t>
      </w:r>
      <w:r w:rsidRPr="000875BD">
        <w:rPr>
          <w:sz w:val="16"/>
        </w:rPr>
        <w:t xml:space="preserve">. </w:t>
      </w:r>
      <w:r w:rsidRPr="00643B76">
        <w:rPr>
          <w:rStyle w:val="StyleUnderline"/>
        </w:rPr>
        <w:t xml:space="preserve">Even </w:t>
      </w:r>
      <w:r w:rsidRPr="00E13EEE">
        <w:rPr>
          <w:rStyle w:val="StyleUnderline"/>
        </w:rPr>
        <w:t>though</w:t>
      </w:r>
      <w:r w:rsidRPr="00643B76">
        <w:rPr>
          <w:rStyle w:val="StyleUnderline"/>
        </w:rPr>
        <w:t xml:space="preserve"> port</w:t>
      </w:r>
      <w:r>
        <w:rPr>
          <w:rStyle w:val="StyleUnderline"/>
        </w:rPr>
        <w:t xml:space="preserve"> </w:t>
      </w:r>
      <w:r w:rsidRPr="00643B76">
        <w:rPr>
          <w:rStyle w:val="StyleUnderline"/>
        </w:rPr>
        <w:t xml:space="preserve">expansion and </w:t>
      </w:r>
      <w:r w:rsidRPr="0019521A">
        <w:rPr>
          <w:rStyle w:val="StyleUnderline"/>
        </w:rPr>
        <w:t>megaship</w:t>
      </w:r>
      <w:r w:rsidRPr="00643B76">
        <w:rPr>
          <w:rStyle w:val="StyleUnderline"/>
        </w:rPr>
        <w:t xml:space="preserve"> orders are pursued in relative isolation through industry-specific</w:t>
      </w:r>
      <w:r>
        <w:rPr>
          <w:rStyle w:val="StyleUnderline"/>
        </w:rPr>
        <w:t xml:space="preserve"> </w:t>
      </w:r>
      <w:r w:rsidRPr="00643B76">
        <w:rPr>
          <w:rStyle w:val="StyleUnderline"/>
        </w:rPr>
        <w:t>logics of competition, the cascading effects triggered by megaship growth demonstrate</w:t>
      </w:r>
      <w:r>
        <w:rPr>
          <w:rStyle w:val="StyleUnderline"/>
        </w:rPr>
        <w:t xml:space="preserve"> </w:t>
      </w:r>
      <w:r w:rsidRPr="00643B76">
        <w:rPr>
          <w:rStyle w:val="StyleUnderline"/>
        </w:rPr>
        <w:t>that such initiatives are in fact deeply interdependent</w:t>
      </w:r>
      <w:r w:rsidRPr="000875BD">
        <w:rPr>
          <w:sz w:val="16"/>
        </w:rPr>
        <w:t xml:space="preserve">. In this sense, </w:t>
      </w:r>
      <w:r w:rsidRPr="00643B76">
        <w:rPr>
          <w:rStyle w:val="StyleUnderline"/>
        </w:rPr>
        <w:t>in concerning itself</w:t>
      </w:r>
      <w:r>
        <w:rPr>
          <w:rStyle w:val="StyleUnderline"/>
        </w:rPr>
        <w:t xml:space="preserve"> </w:t>
      </w:r>
      <w:r w:rsidRPr="00643B76">
        <w:rPr>
          <w:rStyle w:val="StyleUnderline"/>
        </w:rPr>
        <w:t xml:space="preserve">primarily with </w:t>
      </w:r>
      <w:r w:rsidRPr="006F53FD">
        <w:rPr>
          <w:rStyle w:val="StyleUnderline"/>
          <w:highlight w:val="cyan"/>
        </w:rPr>
        <w:t>market-mediated and profit-oriented dynamics of demand and supply</w:t>
      </w:r>
      <w:r w:rsidRPr="0019521A">
        <w:rPr>
          <w:rStyle w:val="StyleUnderline"/>
        </w:rPr>
        <w:t xml:space="preserve">, neoclassical economics </w:t>
      </w:r>
      <w:r w:rsidRPr="006F53FD">
        <w:rPr>
          <w:rStyle w:val="StyleUnderline"/>
          <w:highlight w:val="cyan"/>
        </w:rPr>
        <w:t>fails to account for</w:t>
      </w:r>
      <w:r w:rsidRPr="0019521A">
        <w:rPr>
          <w:rStyle w:val="StyleUnderline"/>
        </w:rPr>
        <w:t xml:space="preserve"> the </w:t>
      </w:r>
      <w:r w:rsidRPr="006F53FD">
        <w:rPr>
          <w:rStyle w:val="StyleUnderline"/>
          <w:highlight w:val="cyan"/>
        </w:rPr>
        <w:t>spatial and political dynamics</w:t>
      </w:r>
      <w:r w:rsidRPr="0019521A">
        <w:rPr>
          <w:rStyle w:val="StyleUnderline"/>
        </w:rPr>
        <w:t xml:space="preserve"> that are </w:t>
      </w:r>
      <w:r w:rsidRPr="006F53FD">
        <w:rPr>
          <w:rStyle w:val="StyleUnderline"/>
          <w:highlight w:val="cyan"/>
        </w:rPr>
        <w:t xml:space="preserve">brought into relation when </w:t>
      </w:r>
      <w:r w:rsidRPr="006F53FD">
        <w:rPr>
          <w:rStyle w:val="Emphasis"/>
          <w:highlight w:val="cyan"/>
        </w:rPr>
        <w:t>aspects of accumulation</w:t>
      </w:r>
      <w:r w:rsidRPr="0019521A">
        <w:rPr>
          <w:rStyle w:val="StyleUnderline"/>
        </w:rPr>
        <w:t xml:space="preserve"> </w:t>
      </w:r>
      <w:r w:rsidRPr="0019521A">
        <w:rPr>
          <w:sz w:val="16"/>
        </w:rPr>
        <w:t xml:space="preserve">- in this case, </w:t>
      </w:r>
      <w:r w:rsidRPr="006F53FD">
        <w:rPr>
          <w:rStyle w:val="Emphasis"/>
          <w:highlight w:val="cyan"/>
        </w:rPr>
        <w:t>the growth of megaships</w:t>
      </w:r>
      <w:r w:rsidRPr="0019521A">
        <w:rPr>
          <w:rStyle w:val="StyleUnderline"/>
        </w:rPr>
        <w:t xml:space="preserve"> - </w:t>
      </w:r>
      <w:r w:rsidRPr="006F53FD">
        <w:rPr>
          <w:rStyle w:val="StyleUnderline"/>
          <w:highlight w:val="cyan"/>
        </w:rPr>
        <w:t>require a corresponding geographical expansio</w:t>
      </w:r>
      <w:r w:rsidRPr="0019521A">
        <w:rPr>
          <w:rStyle w:val="StyleUnderline"/>
        </w:rPr>
        <w:t>n</w:t>
      </w:r>
      <w:r w:rsidRPr="0019521A">
        <w:rPr>
          <w:sz w:val="16"/>
        </w:rPr>
        <w:t xml:space="preserve">. </w:t>
      </w:r>
      <w:r w:rsidRPr="0019521A">
        <w:rPr>
          <w:rStyle w:val="StyleUnderline"/>
        </w:rPr>
        <w:t>What then changes</w:t>
      </w:r>
      <w:r w:rsidRPr="0019521A">
        <w:rPr>
          <w:sz w:val="16"/>
        </w:rPr>
        <w:t xml:space="preserve"> </w:t>
      </w:r>
      <w:r w:rsidRPr="00B43922">
        <w:rPr>
          <w:rStyle w:val="StyleUnderline"/>
          <w:highlight w:val="cyan"/>
        </w:rPr>
        <w:t>if we turn</w:t>
      </w:r>
      <w:r w:rsidRPr="0019521A">
        <w:rPr>
          <w:rStyle w:val="StyleUnderline"/>
        </w:rPr>
        <w:t xml:space="preserve"> our </w:t>
      </w:r>
      <w:r w:rsidRPr="00B43922">
        <w:rPr>
          <w:rStyle w:val="StyleUnderline"/>
          <w:highlight w:val="cyan"/>
        </w:rPr>
        <w:t>attention to the</w:t>
      </w:r>
      <w:r w:rsidRPr="0019521A">
        <w:rPr>
          <w:rStyle w:val="StyleUnderline"/>
        </w:rPr>
        <w:t xml:space="preserve"> explicitly </w:t>
      </w:r>
      <w:r w:rsidRPr="00B43922">
        <w:rPr>
          <w:rStyle w:val="StyleUnderline"/>
          <w:highlight w:val="cyan"/>
        </w:rPr>
        <w:t>spatial dynamics of the megaship</w:t>
      </w:r>
      <w:r w:rsidRPr="0019521A">
        <w:rPr>
          <w:rStyle w:val="StyleUnderline"/>
        </w:rPr>
        <w:t xml:space="preserve"> expansion,</w:t>
      </w:r>
      <w:r w:rsidRPr="00643B76">
        <w:rPr>
          <w:rStyle w:val="StyleUnderline"/>
        </w:rPr>
        <w:t xml:space="preserve"> seeking to</w:t>
      </w:r>
      <w:r>
        <w:rPr>
          <w:rStyle w:val="StyleUnderline"/>
        </w:rPr>
        <w:t xml:space="preserve"> </w:t>
      </w:r>
      <w:r w:rsidRPr="00643B76">
        <w:rPr>
          <w:rStyle w:val="StyleUnderline"/>
        </w:rPr>
        <w:t>understand the geographical implications of economies of scale and their unevenly</w:t>
      </w:r>
      <w:r>
        <w:rPr>
          <w:rStyle w:val="StyleUnderline"/>
        </w:rPr>
        <w:t xml:space="preserve"> </w:t>
      </w:r>
      <w:r w:rsidRPr="00643B76">
        <w:rPr>
          <w:rStyle w:val="StyleUnderline"/>
        </w:rPr>
        <w:t>materialization in urban infrastructure?</w:t>
      </w:r>
      <w:r w:rsidRPr="000875BD">
        <w:rPr>
          <w:sz w:val="16"/>
        </w:rPr>
        <w:t xml:space="preserve"> In this section, I employ David Harvey’s notion of the ‘spatial fix’ to show that whereas neoclassical economics expect a tendency toward equalization of various spaces, </w:t>
      </w:r>
      <w:r w:rsidRPr="00643B76">
        <w:rPr>
          <w:rStyle w:val="StyleUnderline"/>
        </w:rPr>
        <w:t>an attention to the geographical intensification and</w:t>
      </w:r>
      <w:r>
        <w:rPr>
          <w:rStyle w:val="StyleUnderline"/>
        </w:rPr>
        <w:t xml:space="preserve"> </w:t>
      </w:r>
      <w:r w:rsidRPr="00643B76">
        <w:rPr>
          <w:rStyle w:val="StyleUnderline"/>
        </w:rPr>
        <w:t xml:space="preserve">expansion of capital accumulation </w:t>
      </w:r>
      <w:r w:rsidRPr="00E13EEE">
        <w:rPr>
          <w:rStyle w:val="StyleUnderline"/>
          <w:highlight w:val="cyan"/>
        </w:rPr>
        <w:t>reveals</w:t>
      </w:r>
      <w:r w:rsidRPr="00643B76">
        <w:rPr>
          <w:rStyle w:val="StyleUnderline"/>
        </w:rPr>
        <w:t xml:space="preserve"> instead </w:t>
      </w:r>
      <w:r w:rsidRPr="00E13EEE">
        <w:rPr>
          <w:rStyle w:val="StyleUnderline"/>
          <w:highlight w:val="cyan"/>
        </w:rPr>
        <w:t>the deeply uneven development involved in expanding the mobile networks of trade</w:t>
      </w:r>
      <w:r w:rsidRPr="000875BD">
        <w:rPr>
          <w:sz w:val="16"/>
        </w:rPr>
        <w:t xml:space="preserve">. Harvey’s notion of the ‘spatial fix’, littered throughout his oeuvre but first theorized in The Limits to Capital ([1982] 2006), broadly designates forms of spatial reorganization and geographical expansion that serve to manage - though only temporarily - the crisis tendencies inherent in capitalist over-accumulation. As he explains, </w:t>
      </w:r>
      <w:r w:rsidRPr="00B43922">
        <w:rPr>
          <w:rStyle w:val="StyleUnderline"/>
          <w:highlight w:val="cyan"/>
        </w:rPr>
        <w:t>capitalism’s growth</w:t>
      </w:r>
      <w:r w:rsidRPr="00B43922">
        <w:rPr>
          <w:rStyle w:val="StyleUnderline"/>
        </w:rPr>
        <w:t xml:space="preserve"> imperative </w:t>
      </w:r>
      <w:r w:rsidRPr="00B43922">
        <w:rPr>
          <w:rStyle w:val="StyleUnderline"/>
          <w:highlight w:val="cyan"/>
        </w:rPr>
        <w:t>requires perpetual market expansion</w:t>
      </w:r>
      <w:r w:rsidRPr="00B43922">
        <w:rPr>
          <w:rStyle w:val="StyleUnderline"/>
        </w:rPr>
        <w:t xml:space="preserve">. </w:t>
      </w:r>
      <w:r w:rsidRPr="00B43922">
        <w:rPr>
          <w:rStyle w:val="StyleUnderline"/>
          <w:highlight w:val="cyan"/>
        </w:rPr>
        <w:t>In periods of over-accumulation</w:t>
      </w:r>
      <w:r w:rsidRPr="00B43922">
        <w:rPr>
          <w:sz w:val="16"/>
        </w:rPr>
        <w:t xml:space="preserve">, capitalists are faced with a surplus of labor and capital without the conceivable means for bringing them together profitably, and this moment constitutes a crisis that forces capitalism to make new room for itself in either temporal or spatial terms, and thus to seek out new horizons of investment. In Harvey’s terms, seeking these new horizons often requires geographical expansion into other territories and markets - a process that necessitates moving capital across long distances and finding ways to overcome those distances. Harvey builds on Marx’s claim in Capital Vol. 2 that </w:t>
      </w:r>
      <w:r w:rsidRPr="00B43922">
        <w:rPr>
          <w:rStyle w:val="StyleUnderline"/>
        </w:rPr>
        <w:t xml:space="preserve">the productive forces of </w:t>
      </w:r>
      <w:r w:rsidRPr="00B43922">
        <w:rPr>
          <w:rStyle w:val="StyleUnderline"/>
          <w:highlight w:val="cyan"/>
        </w:rPr>
        <w:t>capitalism</w:t>
      </w:r>
      <w:r w:rsidRPr="00B43922">
        <w:rPr>
          <w:rStyle w:val="StyleUnderline"/>
        </w:rPr>
        <w:t xml:space="preserve"> include the capacity to </w:t>
      </w:r>
      <w:r w:rsidRPr="00B43922">
        <w:rPr>
          <w:rStyle w:val="StyleUnderline"/>
          <w:highlight w:val="cyan"/>
        </w:rPr>
        <w:t>overcome spatial barriers by intensifying</w:t>
      </w:r>
      <w:r w:rsidRPr="00B43922">
        <w:rPr>
          <w:rStyle w:val="StyleUnderline"/>
        </w:rPr>
        <w:t xml:space="preserve"> the </w:t>
      </w:r>
      <w:r w:rsidRPr="00B43922">
        <w:rPr>
          <w:rStyle w:val="StyleUnderline"/>
          <w:highlight w:val="cyan"/>
        </w:rPr>
        <w:t>links to spatially distant territories</w:t>
      </w:r>
      <w:r w:rsidRPr="00B43922">
        <w:rPr>
          <w:rStyle w:val="StyleUnderline"/>
        </w:rPr>
        <w:t xml:space="preserve"> and regions by investing and </w:t>
      </w:r>
      <w:r w:rsidRPr="00B43922">
        <w:rPr>
          <w:rStyle w:val="StyleUnderline"/>
          <w:highlight w:val="cyan"/>
        </w:rPr>
        <w:t>innovating in</w:t>
      </w:r>
      <w:r w:rsidRPr="00B43922">
        <w:rPr>
          <w:rStyle w:val="StyleUnderline"/>
        </w:rPr>
        <w:t xml:space="preserve"> the areas of </w:t>
      </w:r>
      <w:r w:rsidRPr="00B43922">
        <w:rPr>
          <w:rStyle w:val="StyleUnderline"/>
          <w:highlight w:val="cyan"/>
        </w:rPr>
        <w:t>transport</w:t>
      </w:r>
      <w:r w:rsidRPr="00B43922">
        <w:rPr>
          <w:rStyle w:val="StyleUnderline"/>
        </w:rPr>
        <w:t xml:space="preserve"> and communication</w:t>
      </w:r>
      <w:r w:rsidRPr="000875BD">
        <w:rPr>
          <w:sz w:val="16"/>
        </w:rPr>
        <w:t xml:space="preserve"> (Harvey 2001a). Specifically, where transportation is concerned, the continuity of the circulation of capital depends on the ability to physically move goods around, and thus depends upon the creation of “an efficient, spatially integrated transport system organized around some hierarchy of urban centers” (Harvey 2005, 377). </w:t>
      </w:r>
      <w:r w:rsidRPr="00B43922">
        <w:rPr>
          <w:rStyle w:val="StyleUnderline"/>
          <w:highlight w:val="cyan"/>
        </w:rPr>
        <w:t>Speeding up</w:t>
      </w:r>
      <w:r w:rsidRPr="00B43922">
        <w:rPr>
          <w:rStyle w:val="StyleUnderline"/>
        </w:rPr>
        <w:t xml:space="preserve"> the </w:t>
      </w:r>
      <w:r w:rsidRPr="00B43922">
        <w:rPr>
          <w:rStyle w:val="StyleUnderline"/>
          <w:highlight w:val="cyan"/>
        </w:rPr>
        <w:t>transportation</w:t>
      </w:r>
      <w:r w:rsidRPr="00B43922">
        <w:rPr>
          <w:rStyle w:val="StyleUnderline"/>
        </w:rPr>
        <w:t xml:space="preserve"> of goods</w:t>
      </w:r>
      <w:r w:rsidRPr="00B43922">
        <w:rPr>
          <w:sz w:val="16"/>
        </w:rPr>
        <w:t xml:space="preserve"> or the communication of information </w:t>
      </w:r>
      <w:r w:rsidRPr="00B43922">
        <w:rPr>
          <w:rStyle w:val="StyleUnderline"/>
        </w:rPr>
        <w:t xml:space="preserve">can drastically </w:t>
      </w:r>
      <w:r w:rsidRPr="00B43922">
        <w:rPr>
          <w:rStyle w:val="StyleUnderline"/>
          <w:highlight w:val="cyan"/>
        </w:rPr>
        <w:t>reduce</w:t>
      </w:r>
      <w:r w:rsidRPr="00B43922">
        <w:rPr>
          <w:rStyle w:val="StyleUnderline"/>
        </w:rPr>
        <w:t xml:space="preserve"> the </w:t>
      </w:r>
      <w:r w:rsidRPr="00B43922">
        <w:rPr>
          <w:rStyle w:val="StyleUnderline"/>
          <w:highlight w:val="cyan"/>
        </w:rPr>
        <w:t>turnover time of industrial capital and accelerate</w:t>
      </w:r>
      <w:r w:rsidRPr="00B43922">
        <w:rPr>
          <w:rStyle w:val="StyleUnderline"/>
        </w:rPr>
        <w:t xml:space="preserve"> the </w:t>
      </w:r>
      <w:r w:rsidRPr="00B43922">
        <w:rPr>
          <w:rStyle w:val="StyleUnderline"/>
          <w:highlight w:val="cyan"/>
        </w:rPr>
        <w:t>circulation of</w:t>
      </w:r>
      <w:r w:rsidRPr="00B43922">
        <w:rPr>
          <w:rStyle w:val="StyleUnderline"/>
        </w:rPr>
        <w:t xml:space="preserve"> commercial and financial </w:t>
      </w:r>
      <w:r w:rsidRPr="00B43922">
        <w:rPr>
          <w:rStyle w:val="StyleUnderline"/>
          <w:highlight w:val="cyan"/>
        </w:rPr>
        <w:t>capital</w:t>
      </w:r>
      <w:r w:rsidRPr="00B43922">
        <w:rPr>
          <w:rStyle w:val="StyleUnderline"/>
        </w:rPr>
        <w:t>, allowing capitalists to reinvest money capital into the production process</w:t>
      </w:r>
      <w:r w:rsidRPr="00643B76">
        <w:rPr>
          <w:rStyle w:val="StyleUnderline"/>
        </w:rPr>
        <w:t>.</w:t>
      </w:r>
      <w:r w:rsidRPr="000875BD">
        <w:rPr>
          <w:sz w:val="16"/>
        </w:rPr>
        <w:t xml:space="preserve"> Harvey refers to this process as “socially necessary turnover time” (Harvey 2001a, 320): the average time taken for capital to be reinvested for average profit rates under normal conditions of production and circulation. Crucially, </w:t>
      </w:r>
      <w:r w:rsidRPr="00643B76">
        <w:rPr>
          <w:rStyle w:val="StyleUnderline"/>
        </w:rPr>
        <w:t>capitalists seek to shrink this turnover time by making heavy</w:t>
      </w:r>
      <w:r>
        <w:rPr>
          <w:rStyle w:val="StyleUnderline"/>
        </w:rPr>
        <w:t xml:space="preserve"> </w:t>
      </w:r>
      <w:r w:rsidRPr="00643B76">
        <w:rPr>
          <w:rStyle w:val="StyleUnderline"/>
        </w:rPr>
        <w:t xml:space="preserve">investments in fixed kinds of capital such as infrastructure or transportation: </w:t>
      </w:r>
      <w:r w:rsidRPr="00A62DDE">
        <w:rPr>
          <w:rStyle w:val="StyleUnderline"/>
        </w:rPr>
        <w:t>Improving</w:t>
      </w:r>
      <w:r>
        <w:rPr>
          <w:rStyle w:val="StyleUnderline"/>
        </w:rPr>
        <w:t xml:space="preserve"> </w:t>
      </w:r>
      <w:r w:rsidRPr="00643B76">
        <w:rPr>
          <w:rStyle w:val="StyleUnderline"/>
        </w:rPr>
        <w:t xml:space="preserve">modes of </w:t>
      </w:r>
      <w:r w:rsidRPr="00E13EEE">
        <w:rPr>
          <w:rStyle w:val="StyleUnderline"/>
          <w:highlight w:val="cyan"/>
        </w:rPr>
        <w:t>transportation</w:t>
      </w:r>
      <w:r w:rsidRPr="00643B76">
        <w:rPr>
          <w:rStyle w:val="StyleUnderline"/>
        </w:rPr>
        <w:t xml:space="preserve"> (that is, creating faster or more efficient modes of travel</w:t>
      </w:r>
      <w:r w:rsidRPr="000875BD">
        <w:rPr>
          <w:sz w:val="16"/>
        </w:rPr>
        <w:t xml:space="preserve">) helps to overcome spatial distance, </w:t>
      </w:r>
      <w:r w:rsidRPr="00643B76">
        <w:rPr>
          <w:rStyle w:val="StyleUnderline"/>
        </w:rPr>
        <w:t>which</w:t>
      </w:r>
      <w:r w:rsidRPr="000875BD">
        <w:rPr>
          <w:sz w:val="16"/>
        </w:rPr>
        <w:t xml:space="preserve">, together with the credit system, </w:t>
      </w:r>
      <w:r w:rsidRPr="00E13EEE">
        <w:rPr>
          <w:rStyle w:val="StyleUnderline"/>
          <w:highlight w:val="cyan"/>
        </w:rPr>
        <w:t>provides</w:t>
      </w:r>
      <w:r w:rsidRPr="00643B76">
        <w:rPr>
          <w:rStyle w:val="StyleUnderline"/>
        </w:rPr>
        <w:t xml:space="preserve"> the </w:t>
      </w:r>
      <w:r w:rsidRPr="00E13EEE">
        <w:rPr>
          <w:rStyle w:val="StyleUnderline"/>
          <w:highlight w:val="cyan"/>
        </w:rPr>
        <w:t>temporal stepping stone for</w:t>
      </w:r>
      <w:r w:rsidRPr="00643B76">
        <w:rPr>
          <w:rStyle w:val="StyleUnderline"/>
        </w:rPr>
        <w:t xml:space="preserve"> the “</w:t>
      </w:r>
      <w:r w:rsidRPr="00E13EEE">
        <w:rPr>
          <w:rStyle w:val="StyleUnderline"/>
          <w:highlight w:val="cyan"/>
        </w:rPr>
        <w:t>annihilation of space with time</w:t>
      </w:r>
      <w:r w:rsidRPr="000875BD">
        <w:rPr>
          <w:sz w:val="16"/>
        </w:rPr>
        <w:t xml:space="preserve">” (Marx 1973, 539). As such, the spatial fix refers to a long-term investment that provides potential escape from crisis by expanding markets into regions beyond the local, validating heavy investments in fixed infrastructure at the point of production by increasing relative surplus-value and growing effective demand by expanding the consumer base to new populations. </w:t>
      </w:r>
      <w:r w:rsidRPr="00E13EEE">
        <w:rPr>
          <w:rStyle w:val="StyleUnderline"/>
          <w:highlight w:val="cyan"/>
        </w:rPr>
        <w:t xml:space="preserve">The </w:t>
      </w:r>
      <w:r w:rsidRPr="00A62DDE">
        <w:rPr>
          <w:rStyle w:val="Emphasis"/>
          <w:highlight w:val="cyan"/>
        </w:rPr>
        <w:t>megaship</w:t>
      </w:r>
      <w:r w:rsidRPr="00E13EEE">
        <w:rPr>
          <w:rStyle w:val="StyleUnderline"/>
          <w:highlight w:val="cyan"/>
        </w:rPr>
        <w:t xml:space="preserve"> is</w:t>
      </w:r>
      <w:r w:rsidRPr="000875BD">
        <w:rPr>
          <w:sz w:val="16"/>
        </w:rPr>
        <w:t xml:space="preserve"> in this sense </w:t>
      </w:r>
      <w:r w:rsidRPr="00E13EEE">
        <w:rPr>
          <w:rStyle w:val="StyleUnderline"/>
          <w:highlight w:val="cyan"/>
        </w:rPr>
        <w:t>a</w:t>
      </w:r>
      <w:r w:rsidRPr="000875BD">
        <w:rPr>
          <w:sz w:val="16"/>
        </w:rPr>
        <w:t xml:space="preserve">nother </w:t>
      </w:r>
      <w:r w:rsidRPr="00E13EEE">
        <w:rPr>
          <w:rStyle w:val="StyleUnderline"/>
          <w:highlight w:val="cyan"/>
        </w:rPr>
        <w:t>technology</w:t>
      </w:r>
      <w:r w:rsidRPr="000875BD">
        <w:rPr>
          <w:sz w:val="16"/>
        </w:rPr>
        <w:t xml:space="preserve"> in a long line of investments </w:t>
      </w:r>
      <w:r w:rsidRPr="00E13EEE">
        <w:rPr>
          <w:rStyle w:val="StyleUnderline"/>
          <w:highlight w:val="cyan"/>
        </w:rPr>
        <w:t>that</w:t>
      </w:r>
      <w:r>
        <w:rPr>
          <w:rStyle w:val="StyleUnderline"/>
        </w:rPr>
        <w:t xml:space="preserve"> </w:t>
      </w:r>
      <w:r w:rsidRPr="00643B76">
        <w:rPr>
          <w:rStyle w:val="StyleUnderline"/>
        </w:rPr>
        <w:t xml:space="preserve">aim to </w:t>
      </w:r>
      <w:r w:rsidRPr="00A62DDE">
        <w:rPr>
          <w:rStyle w:val="Emphasis"/>
          <w:highlight w:val="cyan"/>
        </w:rPr>
        <w:t>speed the turnover of capital</w:t>
      </w:r>
      <w:r w:rsidRPr="00643B76">
        <w:rPr>
          <w:rStyle w:val="StyleUnderline"/>
        </w:rPr>
        <w:t xml:space="preserve"> by achieving economies of scale in the delivery of</w:t>
      </w:r>
      <w:r>
        <w:rPr>
          <w:rStyle w:val="StyleUnderline"/>
        </w:rPr>
        <w:t xml:space="preserve"> </w:t>
      </w:r>
      <w:r w:rsidRPr="00643B76">
        <w:rPr>
          <w:rStyle w:val="StyleUnderline"/>
        </w:rPr>
        <w:t>commodities to new markets.</w:t>
      </w:r>
      <w:r w:rsidRPr="000875BD">
        <w:rPr>
          <w:sz w:val="16"/>
        </w:rPr>
        <w:t xml:space="preserve"> Yet this only covers one transportation node in a complex network of mobile infrastructures, some of which are more fluid than others. As Henri Lefebvre has shown, </w:t>
      </w:r>
      <w:r w:rsidRPr="00643B76">
        <w:rPr>
          <w:rStyle w:val="StyleUnderline"/>
        </w:rPr>
        <w:t xml:space="preserve">the </w:t>
      </w:r>
      <w:r w:rsidRPr="00663936">
        <w:rPr>
          <w:rStyle w:val="Emphasis"/>
          <w:highlight w:val="cyan"/>
        </w:rPr>
        <w:t>production of space is central to</w:t>
      </w:r>
      <w:r w:rsidRPr="00643B76">
        <w:rPr>
          <w:rStyle w:val="StyleUnderline"/>
        </w:rPr>
        <w:t xml:space="preserve"> the </w:t>
      </w:r>
      <w:r w:rsidRPr="00663936">
        <w:rPr>
          <w:rStyle w:val="Emphasis"/>
          <w:highlight w:val="cyan"/>
        </w:rPr>
        <w:t>reproduction of capital</w:t>
      </w:r>
      <w:r w:rsidRPr="00643B76">
        <w:rPr>
          <w:rStyle w:val="StyleUnderline"/>
        </w:rPr>
        <w:t xml:space="preserve"> and</w:t>
      </w:r>
      <w:r>
        <w:rPr>
          <w:rStyle w:val="StyleUnderline"/>
        </w:rPr>
        <w:t xml:space="preserve"> </w:t>
      </w:r>
      <w:r w:rsidRPr="00643B76">
        <w:rPr>
          <w:rStyle w:val="StyleUnderline"/>
        </w:rPr>
        <w:t>capitalist social relations</w:t>
      </w:r>
      <w:r w:rsidRPr="000875BD">
        <w:rPr>
          <w:sz w:val="16"/>
        </w:rPr>
        <w:t xml:space="preserve"> (Lefebvre 1970, 1976). A crucial tension that thus emerges is the contradiction between the ‘fixity’ and ‘mobility’ of capital. Harvey explains: “[A] distinction must be drawn between fixed capital that is mobile and that which is not. Some fixed capital is embedded in the land (primarily in the form of the built environment or more broadly as ‘second nature’) and therefore fixed in place. This capital is “fixed” in a double sense (tied up in a particular object like a machine and pinned down in place). There is a relationship between the two forms. Aircrafts (a highly mobile form of fixed capital) require investments in immobile airport facilities if they are to function. The dialectic between fixity and motion then comes into play even within the category of fixed capital” (Harvey 2001b, 328). While Harvey uses the example of the aircraft, </w:t>
      </w:r>
      <w:r w:rsidRPr="00663936">
        <w:rPr>
          <w:rStyle w:val="StyleUnderline"/>
          <w:highlight w:val="cyan"/>
        </w:rPr>
        <w:t>the megaship</w:t>
      </w:r>
      <w:r w:rsidRPr="00663936">
        <w:rPr>
          <w:rStyle w:val="StyleUnderline"/>
        </w:rPr>
        <w:t xml:space="preserve"> might perhaps </w:t>
      </w:r>
      <w:r w:rsidRPr="00663936">
        <w:rPr>
          <w:rStyle w:val="StyleUnderline"/>
          <w:highlight w:val="cyan"/>
        </w:rPr>
        <w:t>serve as</w:t>
      </w:r>
      <w:r w:rsidRPr="00663936">
        <w:rPr>
          <w:rStyle w:val="StyleUnderline"/>
        </w:rPr>
        <w:t xml:space="preserve"> an even better </w:t>
      </w:r>
      <w:r w:rsidRPr="00663936">
        <w:rPr>
          <w:rStyle w:val="StyleUnderline"/>
          <w:highlight w:val="cyan"/>
        </w:rPr>
        <w:t>exemplar of this tension</w:t>
      </w:r>
      <w:r w:rsidRPr="00663936">
        <w:rPr>
          <w:rStyle w:val="StyleUnderline"/>
        </w:rPr>
        <w:t>:</w:t>
      </w:r>
      <w:r w:rsidRPr="00663936">
        <w:rPr>
          <w:sz w:val="16"/>
        </w:rPr>
        <w:t xml:space="preserve"> if capitalism has to fix space (in the immoveable structures of transportation networks inland and in the built environment of ports and railroads) in order to overcome space, </w:t>
      </w:r>
      <w:r w:rsidRPr="003444B9">
        <w:rPr>
          <w:rStyle w:val="StyleUnderline"/>
          <w:highlight w:val="cyan"/>
        </w:rPr>
        <w:t>the megaship</w:t>
      </w:r>
      <w:r w:rsidRPr="00663936">
        <w:rPr>
          <w:rStyle w:val="StyleUnderline"/>
        </w:rPr>
        <w:t xml:space="preserve"> represents precisely this mobile form of fixed capital that </w:t>
      </w:r>
      <w:r w:rsidRPr="003444B9">
        <w:rPr>
          <w:rStyle w:val="StyleUnderline"/>
          <w:highlight w:val="cyan"/>
        </w:rPr>
        <w:t>achieves</w:t>
      </w:r>
      <w:r w:rsidRPr="00663936">
        <w:rPr>
          <w:rStyle w:val="StyleUnderline"/>
        </w:rPr>
        <w:t xml:space="preserve"> the </w:t>
      </w:r>
      <w:r w:rsidRPr="003444B9">
        <w:rPr>
          <w:rStyle w:val="StyleUnderline"/>
          <w:highlight w:val="cyan"/>
        </w:rPr>
        <w:t>liberty of movement</w:t>
      </w:r>
      <w:r w:rsidRPr="00663936">
        <w:rPr>
          <w:rStyle w:val="StyleUnderline"/>
        </w:rPr>
        <w:t xml:space="preserve"> across the globe </w:t>
      </w:r>
      <w:r w:rsidRPr="003444B9">
        <w:rPr>
          <w:rStyle w:val="StyleUnderline"/>
          <w:highlight w:val="cyan"/>
        </w:rPr>
        <w:t>while reducing</w:t>
      </w:r>
      <w:r w:rsidRPr="00663936">
        <w:rPr>
          <w:rStyle w:val="StyleUnderline"/>
        </w:rPr>
        <w:t xml:space="preserve"> transport and communication </w:t>
      </w:r>
      <w:r w:rsidRPr="003444B9">
        <w:rPr>
          <w:rStyle w:val="StyleUnderline"/>
          <w:highlight w:val="cyan"/>
        </w:rPr>
        <w:t>costs through</w:t>
      </w:r>
      <w:r w:rsidRPr="00663936">
        <w:rPr>
          <w:rStyle w:val="StyleUnderline"/>
        </w:rPr>
        <w:t xml:space="preserve"> economies of </w:t>
      </w:r>
      <w:r w:rsidRPr="003444B9">
        <w:rPr>
          <w:rStyle w:val="StyleUnderline"/>
          <w:highlight w:val="cyan"/>
        </w:rPr>
        <w:t>scale</w:t>
      </w:r>
      <w:r w:rsidRPr="00663936">
        <w:rPr>
          <w:sz w:val="16"/>
        </w:rPr>
        <w:t xml:space="preserve">. Importantly, </w:t>
      </w:r>
      <w:r w:rsidRPr="003444B9">
        <w:rPr>
          <w:rStyle w:val="StyleUnderline"/>
          <w:highlight w:val="cyan"/>
        </w:rPr>
        <w:t>the</w:t>
      </w:r>
      <w:r w:rsidRPr="00663936">
        <w:rPr>
          <w:rStyle w:val="StyleUnderline"/>
        </w:rPr>
        <w:t xml:space="preserve"> </w:t>
      </w:r>
      <w:r w:rsidRPr="003444B9">
        <w:rPr>
          <w:rStyle w:val="Emphasis"/>
          <w:highlight w:val="cyan"/>
        </w:rPr>
        <w:t>demand</w:t>
      </w:r>
      <w:r w:rsidRPr="00663936">
        <w:rPr>
          <w:rStyle w:val="StyleUnderline"/>
        </w:rPr>
        <w:t xml:space="preserve"> that </w:t>
      </w:r>
      <w:r w:rsidRPr="003444B9">
        <w:rPr>
          <w:rStyle w:val="Emphasis"/>
          <w:highlight w:val="cyan"/>
        </w:rPr>
        <w:t>megaships place on port infrastructures</w:t>
      </w:r>
      <w:r w:rsidRPr="00663936">
        <w:rPr>
          <w:rStyle w:val="StyleUnderline"/>
        </w:rPr>
        <w:t xml:space="preserve"> </w:t>
      </w:r>
      <w:r w:rsidRPr="003444B9">
        <w:rPr>
          <w:rStyle w:val="StyleUnderline"/>
          <w:highlight w:val="cyan"/>
        </w:rPr>
        <w:t>to expand</w:t>
      </w:r>
      <w:r w:rsidRPr="00663936">
        <w:rPr>
          <w:rStyle w:val="StyleUnderline"/>
        </w:rPr>
        <w:t xml:space="preserve"> their </w:t>
      </w:r>
      <w:r w:rsidRPr="003444B9">
        <w:rPr>
          <w:rStyle w:val="StyleUnderline"/>
          <w:highlight w:val="cyan"/>
        </w:rPr>
        <w:t>space</w:t>
      </w:r>
      <w:r w:rsidRPr="00663936">
        <w:rPr>
          <w:rStyle w:val="StyleUnderline"/>
        </w:rPr>
        <w:t xml:space="preserve"> and technologies of operation </w:t>
      </w:r>
      <w:r w:rsidRPr="003444B9">
        <w:rPr>
          <w:rStyle w:val="StyleUnderline"/>
          <w:highlight w:val="cyan"/>
        </w:rPr>
        <w:t>leads to</w:t>
      </w:r>
      <w:r w:rsidRPr="00663936">
        <w:rPr>
          <w:rStyle w:val="StyleUnderline"/>
        </w:rPr>
        <w:t xml:space="preserve"> one of the </w:t>
      </w:r>
      <w:r w:rsidRPr="003444B9">
        <w:rPr>
          <w:rStyle w:val="StyleUnderline"/>
          <w:highlight w:val="cyan"/>
        </w:rPr>
        <w:t>central contradictions of capital</w:t>
      </w:r>
      <w:r w:rsidRPr="00663936">
        <w:rPr>
          <w:rStyle w:val="StyleUnderline"/>
        </w:rPr>
        <w:t xml:space="preserve">: that </w:t>
      </w:r>
      <w:r w:rsidRPr="003444B9">
        <w:rPr>
          <w:rStyle w:val="StyleUnderline"/>
          <w:highlight w:val="cyan"/>
        </w:rPr>
        <w:t>it has to build a fixed space necessary for its own functioning, only to destroy that space</w:t>
      </w:r>
      <w:r w:rsidRPr="00663936">
        <w:rPr>
          <w:rStyle w:val="StyleUnderline"/>
        </w:rPr>
        <w:t xml:space="preserve"> (and devalue the capital invested within it) at a later point in order </w:t>
      </w:r>
      <w:r w:rsidRPr="003444B9">
        <w:rPr>
          <w:rStyle w:val="StyleUnderline"/>
          <w:highlight w:val="cyan"/>
        </w:rPr>
        <w:t>to make way for newer spatial fixes</w:t>
      </w:r>
      <w:r w:rsidRPr="00663936">
        <w:rPr>
          <w:sz w:val="16"/>
        </w:rPr>
        <w:t xml:space="preserve">. “Capitalist development,” in Harvey’s explanation, “has to negotiate a knife-edge path between preserving the values of past capital investments in the built environment and destroying these investments in order to open up fresh room for accumulation” (Harvey 2001, 247). In this way, the spatial fix presupposes not an equalization of various spaces, but rather their uneven and differentiated development. Neil Smith and David Harvey have argued that </w:t>
      </w:r>
      <w:r w:rsidRPr="00663936">
        <w:rPr>
          <w:rStyle w:val="StyleUnderline"/>
        </w:rPr>
        <w:t xml:space="preserve">infrastructure is a central force in enabling, expressing, and reproducing the uneven processes of development. </w:t>
      </w:r>
      <w:r w:rsidRPr="003444B9">
        <w:rPr>
          <w:rStyle w:val="StyleUnderline"/>
          <w:highlight w:val="cyan"/>
        </w:rPr>
        <w:t>The “frantic geographical expansion” of accumulation</w:t>
      </w:r>
      <w:r w:rsidRPr="00663936">
        <w:rPr>
          <w:sz w:val="16"/>
        </w:rPr>
        <w:t xml:space="preserve">, Smith argues, </w:t>
      </w:r>
      <w:r w:rsidRPr="00663936">
        <w:rPr>
          <w:rStyle w:val="StyleUnderline"/>
        </w:rPr>
        <w:t>“</w:t>
      </w:r>
      <w:r w:rsidRPr="003444B9">
        <w:rPr>
          <w:rStyle w:val="StyleUnderline"/>
          <w:highlight w:val="cyan"/>
        </w:rPr>
        <w:t>requires</w:t>
      </w:r>
      <w:r w:rsidRPr="00663936">
        <w:rPr>
          <w:rStyle w:val="StyleUnderline"/>
        </w:rPr>
        <w:t xml:space="preserve"> a </w:t>
      </w:r>
      <w:r w:rsidRPr="003444B9">
        <w:rPr>
          <w:rStyle w:val="StyleUnderline"/>
          <w:highlight w:val="cyan"/>
        </w:rPr>
        <w:t>continuous investment of capital in the creation of a built environment for production</w:t>
      </w:r>
      <w:r w:rsidRPr="00663936">
        <w:rPr>
          <w:sz w:val="16"/>
        </w:rPr>
        <w:t>” (Smith 2008, 159). Here, infrastructures of mobility</w:t>
      </w:r>
      <w:r w:rsidRPr="000875BD">
        <w:rPr>
          <w:sz w:val="16"/>
        </w:rPr>
        <w:t xml:space="preserve"> - “roads, railways, factories, fields, workshops, warehouses, wharves, sewers, canals, power stations” (ibid) - all function to concentrate capital and labor in metropolitan areas, while taking place alongside more “sprawling far-flung development” in which “roads and railways litter a landscape that has been indelibly and irreversibly carved out according to the dictates of capitalism” (Harvey 1999, 373). Under capitalism, Harvey shows that there is an unrelenting struggle in which capital has to build a physical landscape or infrastructure for itself, that is appropriate to its needs for accumulation at a moment in time. However, as soon as changing technologies or geographies of accumulation supersede the need for that infrastructure, capital finds that it only has “to destroy it, usually in the course of crises, at a subsequent point in time.” In this sense, while spatial fixes leave a very physical trace in the landscape with heavy infrastructure, these forms of fixed capital are constantly superseded in the need for endless expansion. Overall, Harvey stresses, this means that there is “no long-run ‘spatial fix’ to capitalism’s internal contradictions” (Harvey 2001a, 307). </w:t>
      </w:r>
    </w:p>
    <w:bookmarkEnd w:id="3"/>
    <w:p w14:paraId="6CEEC84C" w14:textId="77777777" w:rsidR="00F4582B" w:rsidRDefault="00F4582B" w:rsidP="00F4582B"/>
    <w:p w14:paraId="1F86FE8D" w14:textId="77777777" w:rsidR="00F4582B" w:rsidRDefault="00F4582B" w:rsidP="00F4582B">
      <w:pPr>
        <w:pStyle w:val="Heading4"/>
      </w:pPr>
      <w:r>
        <w:t>The push for mega shipping entrenches the logic of capitalism</w:t>
      </w:r>
    </w:p>
    <w:p w14:paraId="18E03347" w14:textId="77777777" w:rsidR="00F4582B" w:rsidRDefault="00F4582B" w:rsidP="00F4582B">
      <w:r w:rsidRPr="003B623F">
        <w:rPr>
          <w:rStyle w:val="Style13ptBold"/>
        </w:rPr>
        <w:t>Chua 18</w:t>
      </w:r>
      <w:r>
        <w:t xml:space="preserve">, Phd Dissertation in Political Science University of Minnesota. (Charmaine, Containing the Ship of State: Managing Mobility in an Age of Logistics, </w:t>
      </w:r>
      <w:hyperlink r:id="rId18" w:history="1">
        <w:r w:rsidRPr="0044239F">
          <w:rPr>
            <w:rStyle w:val="Hyperlink"/>
          </w:rPr>
          <w:t>https://conservancy.umn.edu/bitstream/handle/11299/200214/Chua_umn_0130E_19452.pdf?sequence=1&amp;isAllowed=y</w:t>
        </w:r>
      </w:hyperlink>
      <w:r>
        <w:t>}</w:t>
      </w:r>
    </w:p>
    <w:p w14:paraId="6C1BEC47" w14:textId="77777777" w:rsidR="00F4582B" w:rsidRDefault="00F4582B" w:rsidP="00F4582B">
      <w:pPr>
        <w:rPr>
          <w:sz w:val="16"/>
        </w:rPr>
      </w:pPr>
      <w:r w:rsidRPr="005324AD">
        <w:rPr>
          <w:rStyle w:val="StyleUnderline"/>
          <w:highlight w:val="cyan"/>
        </w:rPr>
        <w:t>A central problem</w:t>
      </w:r>
      <w:r w:rsidRPr="0052569D">
        <w:rPr>
          <w:sz w:val="16"/>
        </w:rPr>
        <w:t xml:space="preserve">, which I expound on in chapter three, </w:t>
      </w:r>
      <w:r w:rsidRPr="005324AD">
        <w:rPr>
          <w:rStyle w:val="StyleUnderline"/>
          <w:highlight w:val="cyan"/>
        </w:rPr>
        <w:t>is</w:t>
      </w:r>
      <w:r w:rsidRPr="0052569D">
        <w:rPr>
          <w:rStyle w:val="StyleUnderline"/>
        </w:rPr>
        <w:t xml:space="preserve"> the </w:t>
      </w:r>
      <w:r w:rsidRPr="005324AD">
        <w:rPr>
          <w:rStyle w:val="StyleUnderline"/>
          <w:highlight w:val="cyan"/>
        </w:rPr>
        <w:t>expanding sizes of megaships</w:t>
      </w:r>
      <w:r w:rsidRPr="0052569D">
        <w:rPr>
          <w:sz w:val="16"/>
        </w:rPr>
        <w:t xml:space="preserve">. In fact, </w:t>
      </w:r>
      <w:r w:rsidRPr="0052569D">
        <w:rPr>
          <w:rStyle w:val="StyleUnderline"/>
        </w:rPr>
        <w:t>ports worldwide are only just beginning to understand the impact of</w:t>
      </w:r>
      <w:r>
        <w:rPr>
          <w:rStyle w:val="StyleUnderline"/>
        </w:rPr>
        <w:t xml:space="preserve"> </w:t>
      </w:r>
      <w:r w:rsidRPr="0052569D">
        <w:rPr>
          <w:rStyle w:val="StyleUnderline"/>
        </w:rPr>
        <w:t>this growing presence of mega-ships</w:t>
      </w:r>
      <w:r w:rsidRPr="0052569D">
        <w:rPr>
          <w:sz w:val="16"/>
        </w:rPr>
        <w:t xml:space="preserve">. Terminals originally built to discharge cargo from an earlier era of ship sizes (5,000 TEUs and below) are now struggling to handle cargo from ships that in 2005, had twice, and now in 2018, more than four times those carrying capacities. Of course, explains the chief engineer, “the thing is that with bigger ships, the number of ports you can call at are becoming lesser and lesser”. But </w:t>
      </w:r>
      <w:r w:rsidRPr="005324AD">
        <w:rPr>
          <w:rStyle w:val="StyleUnderline"/>
          <w:highlight w:val="cyan"/>
        </w:rPr>
        <w:t>while shipping companies are racing to build the biggest mega-ships</w:t>
      </w:r>
      <w:r w:rsidRPr="0052569D">
        <w:rPr>
          <w:sz w:val="16"/>
        </w:rPr>
        <w:t xml:space="preserve"> to drive down their unit costs, </w:t>
      </w:r>
      <w:r w:rsidRPr="005324AD">
        <w:rPr>
          <w:rStyle w:val="StyleUnderline"/>
        </w:rPr>
        <w:t xml:space="preserve">most </w:t>
      </w:r>
      <w:r w:rsidRPr="005324AD">
        <w:rPr>
          <w:rStyle w:val="StyleUnderline"/>
          <w:highlight w:val="cyan"/>
        </w:rPr>
        <w:t>ports</w:t>
      </w:r>
      <w:r w:rsidRPr="0052569D">
        <w:rPr>
          <w:rStyle w:val="StyleUnderline"/>
        </w:rPr>
        <w:t xml:space="preserve"> – </w:t>
      </w:r>
      <w:r w:rsidRPr="005324AD">
        <w:rPr>
          <w:rStyle w:val="StyleUnderline"/>
          <w:highlight w:val="cyan"/>
        </w:rPr>
        <w:t>even the largest ones</w:t>
      </w:r>
      <w:r w:rsidRPr="0052569D">
        <w:rPr>
          <w:rStyle w:val="StyleUnderline"/>
        </w:rPr>
        <w:t xml:space="preserve"> such as Los Angeles-Long</w:t>
      </w:r>
      <w:r>
        <w:rPr>
          <w:rStyle w:val="StyleUnderline"/>
        </w:rPr>
        <w:t xml:space="preserve"> </w:t>
      </w:r>
      <w:r w:rsidRPr="0052569D">
        <w:rPr>
          <w:rStyle w:val="StyleUnderline"/>
        </w:rPr>
        <w:t xml:space="preserve">Beach – </w:t>
      </w:r>
      <w:r w:rsidRPr="005324AD">
        <w:rPr>
          <w:rStyle w:val="StyleUnderline"/>
          <w:highlight w:val="cyan"/>
        </w:rPr>
        <w:t>are ill equipped to handle these mammoths</w:t>
      </w:r>
      <w:r w:rsidRPr="0052569D">
        <w:rPr>
          <w:rStyle w:val="StyleUnderline"/>
        </w:rPr>
        <w:t xml:space="preserve"> efficiently</w:t>
      </w:r>
      <w:r w:rsidRPr="0052569D">
        <w:rPr>
          <w:sz w:val="16"/>
        </w:rPr>
        <w:t xml:space="preserve">. To deal with incoming ships, </w:t>
      </w:r>
      <w:r w:rsidRPr="005324AD">
        <w:rPr>
          <w:rStyle w:val="StyleUnderline"/>
          <w:highlight w:val="cyan"/>
        </w:rPr>
        <w:t>ports spend hundreds of millions of dollars a year to adapt</w:t>
      </w:r>
      <w:r w:rsidRPr="0052569D">
        <w:rPr>
          <w:rStyle w:val="StyleUnderline"/>
        </w:rPr>
        <w:t xml:space="preserve"> their </w:t>
      </w:r>
      <w:r w:rsidRPr="005324AD">
        <w:rPr>
          <w:rStyle w:val="StyleUnderline"/>
          <w:highlight w:val="cyan"/>
        </w:rPr>
        <w:t>infrastructure to new ship sizes</w:t>
      </w:r>
      <w:r w:rsidRPr="0052569D">
        <w:rPr>
          <w:rStyle w:val="StyleUnderline"/>
        </w:rPr>
        <w:t xml:space="preserve">. And as massive infrastructural developments chase giant ships, </w:t>
      </w:r>
      <w:r w:rsidRPr="005324AD">
        <w:rPr>
          <w:rStyle w:val="StyleUnderline"/>
          <w:highlight w:val="cyan"/>
        </w:rPr>
        <w:t>ports</w:t>
      </w:r>
      <w:r w:rsidRPr="0052569D">
        <w:rPr>
          <w:rStyle w:val="StyleUnderline"/>
        </w:rPr>
        <w:t xml:space="preserve"> have</w:t>
      </w:r>
      <w:r>
        <w:rPr>
          <w:rStyle w:val="StyleUnderline"/>
        </w:rPr>
        <w:t xml:space="preserve"> </w:t>
      </w:r>
      <w:r w:rsidRPr="0052569D">
        <w:rPr>
          <w:rStyle w:val="StyleUnderline"/>
        </w:rPr>
        <w:t xml:space="preserve">come to </w:t>
      </w:r>
      <w:r w:rsidRPr="005324AD">
        <w:rPr>
          <w:rStyle w:val="Emphasis"/>
          <w:highlight w:val="cyan"/>
        </w:rPr>
        <w:t>epitomize the intensification and expansion of capital’s supply lines in their physical congealing of sovereignty and capitalism</w:t>
      </w:r>
      <w:r w:rsidRPr="0052569D">
        <w:rPr>
          <w:sz w:val="16"/>
        </w:rPr>
        <w:t>.</w:t>
      </w:r>
    </w:p>
    <w:p w14:paraId="0644568F" w14:textId="77777777" w:rsidR="00F4582B" w:rsidRPr="00941B81" w:rsidRDefault="00F4582B" w:rsidP="00F4582B">
      <w:pPr>
        <w:rPr>
          <w:sz w:val="16"/>
        </w:rPr>
      </w:pPr>
    </w:p>
    <w:p w14:paraId="06B95BAF" w14:textId="77777777" w:rsidR="00F4582B" w:rsidRDefault="00F4582B" w:rsidP="00F4582B">
      <w:pPr>
        <w:pStyle w:val="Heading4"/>
      </w:pPr>
      <w:r>
        <w:t>Focusing on the impacts on mega ships is essential to undermining the logics of capital</w:t>
      </w:r>
    </w:p>
    <w:p w14:paraId="0FFEF0BD" w14:textId="77777777" w:rsidR="00F4582B" w:rsidRDefault="00F4582B" w:rsidP="00F4582B">
      <w:r w:rsidRPr="003B623F">
        <w:rPr>
          <w:rStyle w:val="Style13ptBold"/>
        </w:rPr>
        <w:t>Chua 18</w:t>
      </w:r>
      <w:r>
        <w:t xml:space="preserve">, Phd Dissertation in Political Science University of Minnesota. (Charmaine, Containing the Ship of State: Managing Mobility in an Age of Logistics, </w:t>
      </w:r>
      <w:hyperlink r:id="rId19" w:history="1">
        <w:r w:rsidRPr="0044239F">
          <w:rPr>
            <w:rStyle w:val="Hyperlink"/>
          </w:rPr>
          <w:t>https://conservancy.umn.edu/bitstream/handle/11299/200214/Chua_umn_0130E_19452.pdf?sequence=1&amp;isAllowed=y</w:t>
        </w:r>
      </w:hyperlink>
      <w:r>
        <w:t>}</w:t>
      </w:r>
    </w:p>
    <w:p w14:paraId="426643EC" w14:textId="77777777" w:rsidR="00F4582B" w:rsidRPr="005D39DF" w:rsidRDefault="00F4582B" w:rsidP="00F4582B">
      <w:pPr>
        <w:rPr>
          <w:sz w:val="16"/>
        </w:rPr>
      </w:pPr>
      <w:r w:rsidRPr="00A40FC5">
        <w:rPr>
          <w:sz w:val="16"/>
        </w:rPr>
        <w:t xml:space="preserve">All ports fear being replaced by some other quicker passage, so they invest billions to remain competitive. </w:t>
      </w:r>
      <w:r w:rsidRPr="00A40FC5">
        <w:rPr>
          <w:rStyle w:val="StyleUnderline"/>
        </w:rPr>
        <w:t>In terraforming land to create new terminals and ports</w:t>
      </w:r>
      <w:r w:rsidRPr="00A40FC5">
        <w:rPr>
          <w:sz w:val="16"/>
        </w:rPr>
        <w:t xml:space="preserve"> in some places, </w:t>
      </w:r>
      <w:r w:rsidRPr="00A40FC5">
        <w:rPr>
          <w:rStyle w:val="StyleUnderline"/>
        </w:rPr>
        <w:t xml:space="preserve">removing islands to make way for ships in others, and slicing land open to create waterways, these </w:t>
      </w:r>
      <w:r w:rsidRPr="007653CB">
        <w:rPr>
          <w:rStyle w:val="StyleUnderline"/>
          <w:highlight w:val="cyan"/>
        </w:rPr>
        <w:t>efforts to adapt ports to megaships reflect</w:t>
      </w:r>
      <w:r w:rsidRPr="00A40FC5">
        <w:rPr>
          <w:rStyle w:val="StyleUnderline"/>
        </w:rPr>
        <w:t xml:space="preserve"> the “</w:t>
      </w:r>
      <w:r w:rsidRPr="007653CB">
        <w:rPr>
          <w:rStyle w:val="Emphasis"/>
          <w:highlight w:val="cyan"/>
        </w:rPr>
        <w:t>opposition between countervailing forces</w:t>
      </w:r>
      <w:r w:rsidRPr="00A40FC5">
        <w:rPr>
          <w:sz w:val="16"/>
        </w:rPr>
        <w:t xml:space="preserve">” which, for David Harvey, </w:t>
      </w:r>
      <w:r w:rsidRPr="007653CB">
        <w:rPr>
          <w:rStyle w:val="StyleUnderline"/>
          <w:highlight w:val="cyan"/>
        </w:rPr>
        <w:t>constitutes</w:t>
      </w:r>
      <w:r w:rsidRPr="00A40FC5">
        <w:rPr>
          <w:rStyle w:val="StyleUnderline"/>
        </w:rPr>
        <w:t xml:space="preserve"> the basis of the </w:t>
      </w:r>
      <w:r w:rsidRPr="007653CB">
        <w:rPr>
          <w:rStyle w:val="StyleUnderline"/>
          <w:highlight w:val="cyan"/>
        </w:rPr>
        <w:t xml:space="preserve">uneven development of the </w:t>
      </w:r>
      <w:r w:rsidRPr="00084031">
        <w:rPr>
          <w:rStyle w:val="Emphasis"/>
          <w:highlight w:val="cyan"/>
        </w:rPr>
        <w:t>geography of capitalism</w:t>
      </w:r>
      <w:r w:rsidRPr="00A40FC5">
        <w:rPr>
          <w:rStyle w:val="StyleUnderline"/>
        </w:rPr>
        <w:t>.</w:t>
      </w:r>
      <w:r w:rsidRPr="00A40FC5">
        <w:rPr>
          <w:sz w:val="16"/>
        </w:rPr>
        <w:t xml:space="preserve"> As “diverse intersecting forces” operate “within the overall unity of the circulation process,” </w:t>
      </w:r>
      <w:r w:rsidRPr="00A40FC5">
        <w:rPr>
          <w:rStyle w:val="StyleUnderline"/>
        </w:rPr>
        <w:t xml:space="preserve">particular </w:t>
      </w:r>
      <w:r w:rsidRPr="00BA6A3D">
        <w:rPr>
          <w:rStyle w:val="StyleUnderline"/>
          <w:highlight w:val="cyan"/>
        </w:rPr>
        <w:t>forms are fixed into the landscape</w:t>
      </w:r>
      <w:r w:rsidRPr="00A40FC5">
        <w:rPr>
          <w:rStyle w:val="StyleUnderline"/>
        </w:rPr>
        <w:t xml:space="preserve"> in order </w:t>
      </w:r>
      <w:r w:rsidRPr="00BA6A3D">
        <w:rPr>
          <w:rStyle w:val="StyleUnderline"/>
          <w:highlight w:val="cyan"/>
        </w:rPr>
        <w:t>to allow capital to flow</w:t>
      </w:r>
      <w:r w:rsidRPr="00A40FC5">
        <w:rPr>
          <w:rStyle w:val="StyleUnderline"/>
        </w:rPr>
        <w:t xml:space="preserve">, </w:t>
      </w:r>
      <w:r w:rsidRPr="00BA6A3D">
        <w:rPr>
          <w:rStyle w:val="StyleUnderline"/>
          <w:highlight w:val="cyan"/>
        </w:rPr>
        <w:t>making</w:t>
      </w:r>
      <w:r w:rsidRPr="00A40FC5">
        <w:rPr>
          <w:rStyle w:val="StyleUnderline"/>
        </w:rPr>
        <w:t xml:space="preserve"> for “</w:t>
      </w:r>
      <w:r w:rsidRPr="00BA6A3D">
        <w:rPr>
          <w:rStyle w:val="StyleUnderline"/>
          <w:highlight w:val="cyan"/>
        </w:rPr>
        <w:t>geographical concentration or dispersal</w:t>
      </w:r>
      <w:r w:rsidRPr="00A40FC5">
        <w:rPr>
          <w:rStyle w:val="StyleUnderline"/>
        </w:rPr>
        <w:t xml:space="preserve">” </w:t>
      </w:r>
      <w:r w:rsidRPr="00BA6A3D">
        <w:rPr>
          <w:rStyle w:val="StyleUnderline"/>
          <w:highlight w:val="cyan"/>
        </w:rPr>
        <w:t>in</w:t>
      </w:r>
      <w:r w:rsidRPr="00A40FC5">
        <w:rPr>
          <w:rStyle w:val="StyleUnderline"/>
        </w:rPr>
        <w:t xml:space="preserve"> the </w:t>
      </w:r>
      <w:r w:rsidRPr="00BA6A3D">
        <w:rPr>
          <w:rStyle w:val="StyleUnderline"/>
          <w:highlight w:val="cyan"/>
        </w:rPr>
        <w:t>circulation of capital</w:t>
      </w:r>
      <w:r w:rsidRPr="00A40FC5">
        <w:rPr>
          <w:sz w:val="16"/>
        </w:rPr>
        <w:t xml:space="preserve"> (Harvey 1982, 419). Turning our focus onto ports and the immobility of their fixed capital reveals a complex tension. </w:t>
      </w:r>
      <w:r w:rsidRPr="00A40FC5">
        <w:rPr>
          <w:rStyle w:val="StyleUnderline"/>
        </w:rPr>
        <w:t>The speed and volume of megaship expansions places an undue burden on ports to frequently upgrade their infrastructure to service ever-larger ship</w:t>
      </w:r>
      <w:r w:rsidRPr="00A40FC5">
        <w:rPr>
          <w:sz w:val="16"/>
        </w:rPr>
        <w:t xml:space="preserve">s. In this respect, it is important to consider that the dynamics of decision-making between various actors in the logistics and transportation sector are very much dependent on the mobility of their fixed capital. </w:t>
      </w:r>
      <w:r w:rsidRPr="00BA6A3D">
        <w:rPr>
          <w:rStyle w:val="StyleUnderline"/>
          <w:highlight w:val="cyan"/>
        </w:rPr>
        <w:t>Owners of fixed capital</w:t>
      </w:r>
      <w:r w:rsidRPr="00A40FC5">
        <w:rPr>
          <w:rStyle w:val="StyleUnderline"/>
        </w:rPr>
        <w:t xml:space="preserve"> that is </w:t>
      </w:r>
      <w:r w:rsidRPr="00BA6A3D">
        <w:rPr>
          <w:rStyle w:val="StyleUnderline"/>
          <w:highlight w:val="cyan"/>
        </w:rPr>
        <w:t>rooted in place</w:t>
      </w:r>
      <w:r w:rsidRPr="00A40FC5">
        <w:rPr>
          <w:sz w:val="16"/>
        </w:rPr>
        <w:t xml:space="preserve"> (e.g., port authorities, terminal operators) </w:t>
      </w:r>
      <w:r w:rsidRPr="00BA6A3D">
        <w:rPr>
          <w:rStyle w:val="StyleUnderline"/>
          <w:highlight w:val="cyan"/>
        </w:rPr>
        <w:t>are at a disadvantage relative to owners of fixed capital that is geographically mobile</w:t>
      </w:r>
      <w:r w:rsidRPr="00A40FC5">
        <w:rPr>
          <w:sz w:val="16"/>
        </w:rPr>
        <w:t xml:space="preserve"> (e.g., shipping lines). Even though </w:t>
      </w:r>
      <w:r w:rsidRPr="00A40FC5">
        <w:rPr>
          <w:rStyle w:val="StyleUnderline"/>
        </w:rPr>
        <w:t>ships</w:t>
      </w:r>
      <w:r w:rsidRPr="00A40FC5">
        <w:rPr>
          <w:sz w:val="16"/>
        </w:rPr>
        <w:t xml:space="preserve"> are “fixed” infrastructure in some respect, in that they contain the value of investment sunk in them, they </w:t>
      </w:r>
      <w:r w:rsidRPr="00A40FC5">
        <w:rPr>
          <w:rStyle w:val="StyleUnderline"/>
        </w:rPr>
        <w:t>are</w:t>
      </w:r>
      <w:r w:rsidRPr="00A40FC5">
        <w:rPr>
          <w:sz w:val="16"/>
        </w:rPr>
        <w:t xml:space="preserve"> also </w:t>
      </w:r>
      <w:r w:rsidRPr="00A40FC5">
        <w:rPr>
          <w:rStyle w:val="StyleUnderline"/>
        </w:rPr>
        <w:t>geographically mobile in that they are able to flexibly change their scheduled routes to dock at ports that can accommodate them, and can incite competition among territorially bound actors to their own benefit</w:t>
      </w:r>
      <w:r w:rsidRPr="00A40FC5">
        <w:rPr>
          <w:sz w:val="16"/>
        </w:rPr>
        <w:t xml:space="preserve">. In contrast, port authorities and terminal operators have operations that are fixed to the location of the port. </w:t>
      </w:r>
      <w:r w:rsidRPr="00BA6A3D">
        <w:rPr>
          <w:rStyle w:val="StyleUnderline"/>
          <w:highlight w:val="cyan"/>
        </w:rPr>
        <w:t>The relation between ports and shipping lines can thus be said to constitute a networked spatial fix</w:t>
      </w:r>
      <w:r w:rsidRPr="00A40FC5">
        <w:rPr>
          <w:sz w:val="16"/>
        </w:rPr>
        <w:t xml:space="preserve">. Heavy infrastructures of circulation are not just fixed in place in terms of their locations, but the viability of an infrastructural investment in one location also hinges on the production of related infrastructures that can connect it across the intermodal container network. Importantly, there are also locational decisions to be made about where immobile fixed capital should be built, and what they might build over or supersede in their place: as Harvey argues, </w:t>
      </w:r>
      <w:r w:rsidRPr="00BA6A3D">
        <w:rPr>
          <w:rStyle w:val="StyleUnderline"/>
          <w:highlight w:val="cyan"/>
        </w:rPr>
        <w:t>any endeavor to understand</w:t>
      </w:r>
      <w:r w:rsidRPr="00A40FC5">
        <w:rPr>
          <w:rStyle w:val="StyleUnderline"/>
        </w:rPr>
        <w:t xml:space="preserve"> the spatial organization of </w:t>
      </w:r>
      <w:r w:rsidRPr="00BA6A3D">
        <w:rPr>
          <w:rStyle w:val="StyleUnderline"/>
          <w:highlight w:val="cyan"/>
        </w:rPr>
        <w:t>accumulation must lie at “the interface between transport and communication</w:t>
      </w:r>
      <w:r w:rsidRPr="00A40FC5">
        <w:rPr>
          <w:rStyle w:val="StyleUnderline"/>
        </w:rPr>
        <w:t xml:space="preserve"> possibilities on the one hand </w:t>
      </w:r>
      <w:r w:rsidRPr="00BA6A3D">
        <w:rPr>
          <w:rStyle w:val="StyleUnderline"/>
          <w:highlight w:val="cyan"/>
        </w:rPr>
        <w:t>and location</w:t>
      </w:r>
      <w:r w:rsidRPr="00BA6A3D">
        <w:rPr>
          <w:rStyle w:val="StyleUnderline"/>
        </w:rPr>
        <w:t>al decisions</w:t>
      </w:r>
      <w:r w:rsidRPr="00A40FC5">
        <w:rPr>
          <w:rStyle w:val="StyleUnderline"/>
        </w:rPr>
        <w:t xml:space="preserve"> on the other</w:t>
      </w:r>
      <w:r w:rsidRPr="00A40FC5">
        <w:rPr>
          <w:sz w:val="16"/>
        </w:rPr>
        <w:t xml:space="preserve">” (Harvey 2001a, 328). This, however, is where Harvey’s argument of the spatial fix reaches a limit in its ability to explain specifically logistical forms of expansion, and to which I wish to add another dimension. Despite Harvey’s extraordinary work to advance the argument that transport infrastructures play a crucial role in the geographical mobility of capital, he has rarely engaged transportation infrastructure as sites of analysis in themselves. </w:t>
      </w:r>
      <w:r w:rsidRPr="00BA6A3D">
        <w:rPr>
          <w:rStyle w:val="StyleUnderline"/>
          <w:highlight w:val="cyan"/>
        </w:rPr>
        <w:t>Transportation</w:t>
      </w:r>
      <w:r w:rsidRPr="00A40FC5">
        <w:rPr>
          <w:rStyle w:val="StyleUnderline"/>
        </w:rPr>
        <w:t xml:space="preserve"> networks </w:t>
      </w:r>
      <w:r w:rsidRPr="00BA6A3D">
        <w:rPr>
          <w:rStyle w:val="StyleUnderline"/>
          <w:highlight w:val="cyan"/>
        </w:rPr>
        <w:t>are the conditions of possibility for geographic mobility</w:t>
      </w:r>
      <w:r w:rsidRPr="00A40FC5">
        <w:rPr>
          <w:rStyle w:val="StyleUnderline"/>
        </w:rPr>
        <w:t>: “the capacity to move commodities depends upon the construction of a sophisticated, efficient, and stable transport system</w:t>
      </w:r>
      <w:r w:rsidRPr="00A40FC5">
        <w:rPr>
          <w:sz w:val="16"/>
        </w:rPr>
        <w:t xml:space="preserve">” (2001b, 330). But they largely only function as the conduit through which Harvey engages in analysis of the sphere of production. For Harvey, individual capitalists can profoundly shape the geography of production into distinctive spatial configurations by making particular locational decisions about where to build their factories or plants. Here, </w:t>
      </w:r>
      <w:r w:rsidRPr="00BA6A3D">
        <w:rPr>
          <w:rStyle w:val="StyleUnderline"/>
          <w:highlight w:val="cyan"/>
        </w:rPr>
        <w:t>infrastructures of mobility</w:t>
      </w:r>
      <w:r w:rsidRPr="00A40FC5">
        <w:rPr>
          <w:rStyle w:val="StyleUnderline"/>
        </w:rPr>
        <w:t xml:space="preserve"> -</w:t>
      </w:r>
      <w:r w:rsidRPr="00A40FC5">
        <w:rPr>
          <w:sz w:val="16"/>
        </w:rPr>
        <w:t xml:space="preserve"> roads, ships, railways, etc. - </w:t>
      </w:r>
      <w:r w:rsidRPr="00BA6A3D">
        <w:rPr>
          <w:rStyle w:val="StyleUnderline"/>
          <w:highlight w:val="cyan"/>
        </w:rPr>
        <w:t>aid</w:t>
      </w:r>
      <w:r w:rsidRPr="00A40FC5">
        <w:rPr>
          <w:rStyle w:val="StyleUnderline"/>
        </w:rPr>
        <w:t xml:space="preserve"> the </w:t>
      </w:r>
      <w:r w:rsidRPr="00BA6A3D">
        <w:rPr>
          <w:rStyle w:val="StyleUnderline"/>
          <w:highlight w:val="cyan"/>
        </w:rPr>
        <w:t>geographical expansion of accumulation</w:t>
      </w:r>
      <w:r w:rsidRPr="00A40FC5">
        <w:rPr>
          <w:rStyle w:val="StyleUnderline"/>
        </w:rPr>
        <w:t xml:space="preserve"> by creating a built environment </w:t>
      </w:r>
      <w:r w:rsidRPr="00BA6A3D">
        <w:rPr>
          <w:rStyle w:val="StyleUnderline"/>
          <w:highlight w:val="cyan"/>
        </w:rPr>
        <w:t>that releases capitalists from spatial constraints</w:t>
      </w:r>
      <w:r w:rsidRPr="00A40FC5">
        <w:rPr>
          <w:rStyle w:val="StyleUnderline"/>
        </w:rPr>
        <w:t>.</w:t>
      </w:r>
      <w:r w:rsidRPr="00A40FC5">
        <w:rPr>
          <w:sz w:val="16"/>
        </w:rPr>
        <w:t xml:space="preserve">40 </w:t>
      </w:r>
      <w:r w:rsidRPr="00BA6A3D">
        <w:rPr>
          <w:rStyle w:val="StyleUnderline"/>
          <w:highlight w:val="cyan"/>
        </w:rPr>
        <w:t>Capitalists</w:t>
      </w:r>
      <w:r w:rsidRPr="00A40FC5">
        <w:rPr>
          <w:rStyle w:val="StyleUnderline"/>
        </w:rPr>
        <w:t xml:space="preserve"> can “</w:t>
      </w:r>
      <w:r w:rsidRPr="00BA6A3D">
        <w:rPr>
          <w:rStyle w:val="StyleUnderline"/>
          <w:highlight w:val="cyan"/>
        </w:rPr>
        <w:t>increase</w:t>
      </w:r>
      <w:r w:rsidRPr="00A40FC5">
        <w:rPr>
          <w:rStyle w:val="StyleUnderline"/>
        </w:rPr>
        <w:t xml:space="preserve"> the range of </w:t>
      </w:r>
      <w:r w:rsidRPr="00BA6A3D">
        <w:rPr>
          <w:rStyle w:val="StyleUnderline"/>
          <w:highlight w:val="cyan"/>
        </w:rPr>
        <w:t>possible substitutions</w:t>
      </w:r>
      <w:r w:rsidRPr="00A40FC5">
        <w:rPr>
          <w:rStyle w:val="StyleUnderline"/>
        </w:rPr>
        <w:t xml:space="preserve">” </w:t>
      </w:r>
      <w:r w:rsidRPr="00BA6A3D">
        <w:rPr>
          <w:rStyle w:val="StyleUnderline"/>
          <w:highlight w:val="cyan"/>
        </w:rPr>
        <w:t>through transportation networks because</w:t>
      </w:r>
      <w:r w:rsidRPr="00A40FC5">
        <w:rPr>
          <w:rStyle w:val="StyleUnderline"/>
        </w:rPr>
        <w:t xml:space="preserve"> these </w:t>
      </w:r>
      <w:r w:rsidRPr="00BA6A3D">
        <w:rPr>
          <w:rStyle w:val="StyleUnderline"/>
          <w:highlight w:val="cyan"/>
        </w:rPr>
        <w:t>infrastructures loosen</w:t>
      </w:r>
      <w:r w:rsidRPr="00A40FC5">
        <w:rPr>
          <w:rStyle w:val="StyleUnderline"/>
        </w:rPr>
        <w:t xml:space="preserve"> their </w:t>
      </w:r>
      <w:r w:rsidRPr="00BA6A3D">
        <w:rPr>
          <w:rStyle w:val="StyleUnderline"/>
          <w:highlight w:val="cyan"/>
        </w:rPr>
        <w:t>dependence on local labor costs</w:t>
      </w:r>
      <w:r w:rsidRPr="00A40FC5">
        <w:rPr>
          <w:sz w:val="16"/>
        </w:rPr>
        <w:t xml:space="preserve">, raw materials, energy sources, and so forth (Harvey 2001b, 328). But </w:t>
      </w:r>
      <w:r w:rsidRPr="00BA6A3D">
        <w:rPr>
          <w:rStyle w:val="Emphasis"/>
          <w:highlight w:val="cyan"/>
        </w:rPr>
        <w:t>transportation networks</w:t>
      </w:r>
      <w:r w:rsidRPr="00A40FC5">
        <w:rPr>
          <w:sz w:val="16"/>
        </w:rPr>
        <w:t xml:space="preserve">, in this way, </w:t>
      </w:r>
      <w:r w:rsidRPr="00BA6A3D">
        <w:rPr>
          <w:rStyle w:val="Emphasis"/>
          <w:highlight w:val="cyan"/>
        </w:rPr>
        <w:t>serve only as the physical stepping-stones for the “annihilation of space by time</w:t>
      </w:r>
      <w:r w:rsidRPr="00A40FC5">
        <w:rPr>
          <w:rStyle w:val="StyleUnderline"/>
        </w:rPr>
        <w:t>.” Transport systems are</w:t>
      </w:r>
      <w:r w:rsidRPr="00A40FC5">
        <w:rPr>
          <w:sz w:val="16"/>
        </w:rPr>
        <w:t xml:space="preserve"> thus the enabling conditions - quite </w:t>
      </w:r>
      <w:r w:rsidRPr="00A40FC5">
        <w:rPr>
          <w:rStyle w:val="StyleUnderline"/>
        </w:rPr>
        <w:t xml:space="preserve">literally </w:t>
      </w:r>
      <w:r w:rsidRPr="0016546B">
        <w:rPr>
          <w:rStyle w:val="StyleUnderline"/>
          <w:highlight w:val="cyan"/>
        </w:rPr>
        <w:t>the underlying</w:t>
      </w:r>
      <w:r w:rsidRPr="00A40FC5">
        <w:rPr>
          <w:rStyle w:val="StyleUnderline"/>
        </w:rPr>
        <w:t xml:space="preserve">, </w:t>
      </w:r>
      <w:r w:rsidRPr="0016546B">
        <w:rPr>
          <w:rStyle w:val="StyleUnderline"/>
          <w:highlight w:val="cyan"/>
        </w:rPr>
        <w:t>infra-structure for</w:t>
      </w:r>
      <w:r w:rsidRPr="00A40FC5">
        <w:rPr>
          <w:rStyle w:val="StyleUnderline"/>
        </w:rPr>
        <w:t xml:space="preserve"> a </w:t>
      </w:r>
      <w:r w:rsidRPr="0016546B">
        <w:rPr>
          <w:rStyle w:val="StyleUnderline"/>
          <w:highlight w:val="cyan"/>
        </w:rPr>
        <w:t>broader set of shifts in the productive realm</w:t>
      </w:r>
      <w:r w:rsidRPr="00A40FC5">
        <w:rPr>
          <w:rStyle w:val="StyleUnderline"/>
        </w:rPr>
        <w:t xml:space="preserve">. </w:t>
      </w:r>
      <w:r w:rsidRPr="00A40FC5">
        <w:rPr>
          <w:sz w:val="16"/>
        </w:rPr>
        <w:t xml:space="preserve">It is not the aim of this chapter to speculate as to why Harvey did not spend more time on an analysis of transport infrastructure. What is important to register, however, is that </w:t>
      </w:r>
      <w:r w:rsidRPr="00A40FC5">
        <w:rPr>
          <w:rStyle w:val="StyleUnderline"/>
        </w:rPr>
        <w:t xml:space="preserve">focusing on </w:t>
      </w:r>
      <w:r w:rsidRPr="0016546B">
        <w:rPr>
          <w:rStyle w:val="StyleUnderline"/>
          <w:highlight w:val="cyan"/>
        </w:rPr>
        <w:t>transportation</w:t>
      </w:r>
      <w:r w:rsidRPr="00A40FC5">
        <w:rPr>
          <w:rStyle w:val="StyleUnderline"/>
        </w:rPr>
        <w:t xml:space="preserve"> systems </w:t>
      </w:r>
      <w:r w:rsidRPr="0016546B">
        <w:rPr>
          <w:rStyle w:val="StyleUnderline"/>
          <w:highlight w:val="cyan"/>
        </w:rPr>
        <w:t>illuminates crucial aspects of the relations between the state, capital, and</w:t>
      </w:r>
      <w:r w:rsidRPr="00A40FC5">
        <w:rPr>
          <w:rStyle w:val="StyleUnderline"/>
        </w:rPr>
        <w:t xml:space="preserve"> immobile, </w:t>
      </w:r>
      <w:r w:rsidRPr="0016546B">
        <w:rPr>
          <w:rStyle w:val="StyleUnderline"/>
          <w:highlight w:val="cyan"/>
        </w:rPr>
        <w:t>fixed infrastructure</w:t>
      </w:r>
      <w:r w:rsidRPr="00A40FC5">
        <w:rPr>
          <w:sz w:val="16"/>
        </w:rPr>
        <w:t>. The next section turns to such an analysis.</w:t>
      </w:r>
      <w:r w:rsidRPr="004C2DA1">
        <w:rPr>
          <w:sz w:val="16"/>
        </w:rPr>
        <w:t xml:space="preserve"> </w:t>
      </w:r>
    </w:p>
    <w:p w14:paraId="68489697" w14:textId="77777777" w:rsidR="00F4582B" w:rsidRPr="00857445" w:rsidRDefault="00F4582B" w:rsidP="00F4582B">
      <w:pPr>
        <w:pStyle w:val="Heading4"/>
      </w:pPr>
      <w:r>
        <w:t>Alt gets co-opted</w:t>
      </w:r>
    </w:p>
    <w:p w14:paraId="43C6013D" w14:textId="77777777" w:rsidR="00F4582B" w:rsidRDefault="00F4582B" w:rsidP="00F4582B">
      <w:r w:rsidRPr="007D7E50">
        <w:rPr>
          <w:rStyle w:val="Style13ptBold"/>
        </w:rPr>
        <w:t>Kalisz, 20</w:t>
      </w:r>
      <w:r>
        <w:t xml:space="preserve"> (Teresa, organizer based in New York City and a member of Red Bloom and the Marxist Center, “Everyday Ruptures: Putting Basebuilding on a Revolutionary Path,” </w:t>
      </w:r>
      <w:r>
        <w:rPr>
          <w:i/>
          <w:iCs/>
        </w:rPr>
        <w:t>The Left Wind,</w:t>
      </w:r>
      <w:r>
        <w:t xml:space="preserve"> </w:t>
      </w:r>
      <w:hyperlink r:id="rId20" w:history="1">
        <w:r w:rsidRPr="00970C97">
          <w:rPr>
            <w:rStyle w:val="Hyperlink"/>
          </w:rPr>
          <w:t>https://theleftwind.wordpress.com/2020/04/24/everyday-ruptures-putting-basebuilding-on-a-revolutionary-path/</w:t>
        </w:r>
      </w:hyperlink>
      <w:r>
        <w:t>)</w:t>
      </w:r>
    </w:p>
    <w:p w14:paraId="1E2A4798" w14:textId="77777777" w:rsidR="00F4582B" w:rsidRPr="00705E44" w:rsidRDefault="00F4582B" w:rsidP="00F4582B">
      <w:pPr>
        <w:rPr>
          <w:rStyle w:val="StyleUnderline"/>
        </w:rPr>
      </w:pPr>
      <w:r w:rsidRPr="00705E44">
        <w:rPr>
          <w:sz w:val="10"/>
        </w:rPr>
        <w:t xml:space="preserve">Because of these contradictions, </w:t>
      </w:r>
      <w:r w:rsidRPr="00641A49">
        <w:rPr>
          <w:rStyle w:val="StyleUnderline"/>
        </w:rPr>
        <w:t>the prefigurative model</w:t>
      </w:r>
      <w:r w:rsidRPr="00705E44">
        <w:rPr>
          <w:sz w:val="10"/>
        </w:rPr>
        <w:t xml:space="preserve"> seems on the surface more preferable. It </w:t>
      </w:r>
      <w:r w:rsidRPr="00641A49">
        <w:rPr>
          <w:rStyle w:val="StyleUnderline"/>
        </w:rPr>
        <w:t>recognizes the importance of organizing, and understands that mass unrest doesn’t necessarily translate into organization</w:t>
      </w:r>
      <w:r w:rsidRPr="00705E44">
        <w:rPr>
          <w:sz w:val="10"/>
        </w:rPr>
        <w:t xml:space="preserve">. </w:t>
      </w:r>
      <w:r w:rsidRPr="000F2456">
        <w:rPr>
          <w:rStyle w:val="StyleUnderline"/>
          <w:highlight w:val="cyan"/>
        </w:rPr>
        <w:t xml:space="preserve">The prefigurative model asserts that we must build </w:t>
      </w:r>
      <w:r w:rsidRPr="000F2456">
        <w:rPr>
          <w:rStyle w:val="Emphasis"/>
          <w:highlight w:val="cyan"/>
        </w:rPr>
        <w:t>working class</w:t>
      </w:r>
      <w:r w:rsidRPr="000F2456">
        <w:rPr>
          <w:rStyle w:val="StyleUnderline"/>
          <w:highlight w:val="cyan"/>
        </w:rPr>
        <w:t xml:space="preserve"> institutions</w:t>
      </w:r>
      <w:r w:rsidRPr="00641A49">
        <w:rPr>
          <w:rStyle w:val="StyleUnderline"/>
        </w:rPr>
        <w:t xml:space="preserve"> of counterpower</w:t>
      </w:r>
      <w:r w:rsidRPr="00705E44">
        <w:rPr>
          <w:sz w:val="10"/>
        </w:rPr>
        <w:t xml:space="preserve"> and alternative power. </w:t>
      </w:r>
      <w:r w:rsidRPr="00641A49">
        <w:rPr>
          <w:rStyle w:val="StyleUnderline"/>
        </w:rPr>
        <w:t xml:space="preserve">Institutions of counterpower are organizations </w:t>
      </w:r>
      <w:r w:rsidRPr="000F2456">
        <w:rPr>
          <w:rStyle w:val="StyleUnderline"/>
          <w:highlight w:val="cyan"/>
        </w:rPr>
        <w:t>such as revolutionary unions or tenants unions</w:t>
      </w:r>
      <w:r w:rsidRPr="00641A49">
        <w:rPr>
          <w:rStyle w:val="StyleUnderline"/>
        </w:rPr>
        <w:t xml:space="preserve"> that fight the boss, landlords, or state, or provide protection from them.</w:t>
      </w:r>
      <w:r w:rsidRPr="00705E44">
        <w:rPr>
          <w:sz w:val="10"/>
        </w:rPr>
        <w:t xml:space="preserve"> Institutions of alternative power are organizations which provide alternatives to the state in the form of mutual aid, </w:t>
      </w:r>
      <w:r w:rsidRPr="000F2456">
        <w:rPr>
          <w:rStyle w:val="StyleUnderline"/>
          <w:highlight w:val="cyan"/>
        </w:rPr>
        <w:t>workers and buyers cooperatives, community clinics, etc.</w:t>
      </w:r>
      <w:r>
        <w:rPr>
          <w:rStyle w:val="StyleUnderline"/>
        </w:rPr>
        <w:t xml:space="preserve"> </w:t>
      </w:r>
      <w:r w:rsidRPr="00641A49">
        <w:rPr>
          <w:rStyle w:val="StyleUnderline"/>
        </w:rPr>
        <w:t>Organizing in the prefigurative model is conducted at a distance from the state, understood as something external to the working class</w:t>
      </w:r>
      <w:r w:rsidRPr="00705E44">
        <w:rPr>
          <w:sz w:val="10"/>
        </w:rPr>
        <w:t xml:space="preserve">. But </w:t>
      </w:r>
      <w:r w:rsidRPr="000F2456">
        <w:rPr>
          <w:rStyle w:val="Emphasis"/>
          <w:highlight w:val="cyan"/>
        </w:rPr>
        <w:t>this strategy underestimates the state’s ability to co-opt radical projects.</w:t>
      </w:r>
      <w:r w:rsidRPr="00641A49">
        <w:rPr>
          <w:rStyle w:val="Emphasis"/>
        </w:rPr>
        <w:t xml:space="preserve"> </w:t>
      </w:r>
      <w:r w:rsidRPr="00705E44">
        <w:rPr>
          <w:sz w:val="10"/>
        </w:rPr>
        <w:t xml:space="preserve">These </w:t>
      </w:r>
      <w:r w:rsidRPr="000F2456">
        <w:rPr>
          <w:rStyle w:val="StyleUnderline"/>
          <w:highlight w:val="cyan"/>
        </w:rPr>
        <w:t>organizations of counter</w:t>
      </w:r>
      <w:r w:rsidRPr="00705E44">
        <w:rPr>
          <w:sz w:val="10"/>
        </w:rPr>
        <w:t xml:space="preserve">- and alternative </w:t>
      </w:r>
      <w:r w:rsidRPr="000F2456">
        <w:rPr>
          <w:rStyle w:val="StyleUnderline"/>
          <w:highlight w:val="cyan"/>
        </w:rPr>
        <w:t xml:space="preserve">power can just as easily be co-opted, as they prove inefficient in competing with the resources of the state and so seek </w:t>
      </w:r>
      <w:r w:rsidRPr="000F2456">
        <w:rPr>
          <w:rStyle w:val="Emphasis"/>
          <w:highlight w:val="cyan"/>
        </w:rPr>
        <w:t>funding grants</w:t>
      </w:r>
      <w:r w:rsidRPr="00705E44">
        <w:rPr>
          <w:sz w:val="10"/>
        </w:rPr>
        <w:t xml:space="preserve"> </w:t>
      </w:r>
      <w:r w:rsidRPr="00641A49">
        <w:rPr>
          <w:rStyle w:val="StyleUnderline"/>
        </w:rPr>
        <w:t xml:space="preserve">from liberal funds in order </w:t>
      </w:r>
      <w:r w:rsidRPr="000F2456">
        <w:rPr>
          <w:rStyle w:val="Emphasis"/>
          <w:highlight w:val="cyan"/>
        </w:rPr>
        <w:t>to survive</w:t>
      </w:r>
      <w:r w:rsidRPr="00705E44">
        <w:rPr>
          <w:sz w:val="10"/>
        </w:rPr>
        <w:t xml:space="preserve">. </w:t>
      </w:r>
      <w:r w:rsidRPr="00641A49">
        <w:rPr>
          <w:rStyle w:val="StyleUnderline"/>
        </w:rPr>
        <w:t xml:space="preserve">Or else, </w:t>
      </w:r>
      <w:r w:rsidRPr="000F2456">
        <w:rPr>
          <w:rStyle w:val="Emphasis"/>
          <w:highlight w:val="cyan"/>
        </w:rPr>
        <w:t>the state may integrate them into the social welfare system</w:t>
      </w:r>
      <w:r w:rsidRPr="00705E44">
        <w:rPr>
          <w:sz w:val="10"/>
        </w:rPr>
        <w:t xml:space="preserve">. We only need to </w:t>
      </w:r>
      <w:r w:rsidRPr="000F2456">
        <w:rPr>
          <w:rStyle w:val="StyleUnderline"/>
          <w:highlight w:val="cyan"/>
        </w:rPr>
        <w:t>look at the movement history of the 1930s and 1970s</w:t>
      </w:r>
      <w:r w:rsidRPr="00641A49">
        <w:rPr>
          <w:rStyle w:val="StyleUnderline"/>
        </w:rPr>
        <w:t xml:space="preserve">, how various radical alternative institutions and </w:t>
      </w:r>
      <w:r w:rsidRPr="000F2456">
        <w:rPr>
          <w:rStyle w:val="StyleUnderline"/>
          <w:highlight w:val="cyan"/>
        </w:rPr>
        <w:t>grassroots movements became agents of distribution of services for the state</w:t>
      </w:r>
      <w:r w:rsidRPr="00705E44">
        <w:rPr>
          <w:sz w:val="10"/>
        </w:rPr>
        <w:t xml:space="preserve">. </w:t>
      </w:r>
      <w:r w:rsidRPr="00641A49">
        <w:rPr>
          <w:rStyle w:val="StyleUnderline"/>
        </w:rPr>
        <w:t xml:space="preserve">Advocates of the prefigurative model promote the development of our </w:t>
      </w:r>
      <w:r w:rsidRPr="00641A49">
        <w:rPr>
          <w:rStyle w:val="Emphasis"/>
        </w:rPr>
        <w:t>own healthcare clinics</w:t>
      </w:r>
      <w:r w:rsidRPr="00641A49">
        <w:rPr>
          <w:rStyle w:val="StyleUnderline"/>
        </w:rPr>
        <w:t xml:space="preserve"> as an alternative to </w:t>
      </w:r>
      <w:r w:rsidRPr="00641A49">
        <w:rPr>
          <w:rStyle w:val="Emphasis"/>
        </w:rPr>
        <w:t>medicare for all</w:t>
      </w:r>
      <w:r w:rsidRPr="00705E44">
        <w:rPr>
          <w:sz w:val="10"/>
        </w:rPr>
        <w:t>. But co</w:t>
      </w:r>
      <w:r w:rsidRPr="00641A49">
        <w:rPr>
          <w:rStyle w:val="StyleUnderline"/>
        </w:rPr>
        <w:t xml:space="preserve">nsider the recent example of </w:t>
      </w:r>
      <w:r w:rsidRPr="000F2456">
        <w:rPr>
          <w:rStyle w:val="StyleUnderline"/>
          <w:highlight w:val="cyan"/>
        </w:rPr>
        <w:t>the Culinary Workers Union</w:t>
      </w:r>
      <w:r w:rsidRPr="00641A49">
        <w:rPr>
          <w:rStyle w:val="StyleUnderline"/>
        </w:rPr>
        <w:t xml:space="preserve"> in Las Vega</w:t>
      </w:r>
      <w:r w:rsidRPr="00705E44">
        <w:rPr>
          <w:sz w:val="10"/>
        </w:rPr>
        <w:t xml:space="preserve">s, who </w:t>
      </w:r>
      <w:r w:rsidRPr="000F2456">
        <w:rPr>
          <w:rStyle w:val="StyleUnderline"/>
          <w:highlight w:val="cyan"/>
        </w:rPr>
        <w:t>used</w:t>
      </w:r>
      <w:r w:rsidRPr="00641A49">
        <w:rPr>
          <w:rStyle w:val="StyleUnderline"/>
        </w:rPr>
        <w:t xml:space="preserve"> the defense of their medical </w:t>
      </w:r>
      <w:r w:rsidRPr="000F2456">
        <w:rPr>
          <w:rStyle w:val="StyleUnderline"/>
          <w:highlight w:val="cyan"/>
        </w:rPr>
        <w:t>clinics to support centrist candidates</w:t>
      </w:r>
      <w:r w:rsidRPr="00641A49">
        <w:rPr>
          <w:rStyle w:val="StyleUnderline"/>
        </w:rPr>
        <w:t xml:space="preserve"> against Bernie Sanders because of his advocacy for a universal healthcare system.</w:t>
      </w:r>
      <w:r w:rsidRPr="00705E44">
        <w:rPr>
          <w:sz w:val="10"/>
        </w:rPr>
        <w:t xml:space="preserve"> While the CWU has long been allied with capitalist politicians, this example does show how our own </w:t>
      </w:r>
      <w:r w:rsidRPr="00641A49">
        <w:rPr>
          <w:rStyle w:val="StyleUnderline"/>
        </w:rPr>
        <w:t>alternative institutions can be co-opted not just to become agents of welfare distribution for the state, but also as a defense for capitalist austerity.</w:t>
      </w:r>
      <w:r>
        <w:rPr>
          <w:u w:val="single"/>
        </w:rPr>
        <w:t xml:space="preserve"> </w:t>
      </w:r>
      <w:r w:rsidRPr="000F2456">
        <w:rPr>
          <w:rStyle w:val="StyleUnderline"/>
          <w:highlight w:val="cyan"/>
        </w:rPr>
        <w:t xml:space="preserve">The combination of an </w:t>
      </w:r>
      <w:r w:rsidRPr="000F2456">
        <w:rPr>
          <w:rStyle w:val="Emphasis"/>
          <w:highlight w:val="cyan"/>
        </w:rPr>
        <w:t>opposition to protesting</w:t>
      </w:r>
      <w:r w:rsidRPr="00705E44">
        <w:rPr>
          <w:rStyle w:val="StyleUnderline"/>
        </w:rPr>
        <w:t xml:space="preserve"> </w:t>
      </w:r>
      <w:r w:rsidRPr="000F2456">
        <w:rPr>
          <w:rStyle w:val="StyleUnderline"/>
          <w:highlight w:val="cyan"/>
        </w:rPr>
        <w:t xml:space="preserve">and a focus on </w:t>
      </w:r>
      <w:r w:rsidRPr="00705E44">
        <w:rPr>
          <w:rStyle w:val="StyleUnderline"/>
        </w:rPr>
        <w:t xml:space="preserve">developing </w:t>
      </w:r>
      <w:r w:rsidRPr="000F2456">
        <w:rPr>
          <w:rStyle w:val="StyleUnderline"/>
          <w:highlight w:val="cyan"/>
        </w:rPr>
        <w:t>institutions</w:t>
      </w:r>
      <w:r w:rsidRPr="00705E44">
        <w:rPr>
          <w:rStyle w:val="StyleUnderline"/>
        </w:rPr>
        <w:t xml:space="preserve"> that act as an alternative to state- or capitalist-provided services </w:t>
      </w:r>
      <w:r w:rsidRPr="000F2456">
        <w:rPr>
          <w:rStyle w:val="StyleUnderline"/>
          <w:highlight w:val="cyan"/>
        </w:rPr>
        <w:t>can lead to a drift of resources</w:t>
      </w:r>
      <w:r w:rsidRPr="00705E44">
        <w:rPr>
          <w:rStyle w:val="StyleUnderline"/>
        </w:rPr>
        <w:t xml:space="preserve"> </w:t>
      </w:r>
      <w:r w:rsidRPr="000F2456">
        <w:rPr>
          <w:rStyle w:val="StyleUnderline"/>
          <w:highlight w:val="cyan"/>
        </w:rPr>
        <w:t>from</w:t>
      </w:r>
      <w:r w:rsidRPr="00705E44">
        <w:rPr>
          <w:rStyle w:val="StyleUnderline"/>
        </w:rPr>
        <w:t xml:space="preserve"> organizations of </w:t>
      </w:r>
      <w:r w:rsidRPr="000F2456">
        <w:rPr>
          <w:rStyle w:val="StyleUnderline"/>
          <w:highlight w:val="cyan"/>
        </w:rPr>
        <w:t>counterpower to</w:t>
      </w:r>
      <w:r w:rsidRPr="00705E44">
        <w:rPr>
          <w:rStyle w:val="StyleUnderline"/>
        </w:rPr>
        <w:t xml:space="preserve"> the alternative </w:t>
      </w:r>
      <w:r w:rsidRPr="000F2456">
        <w:rPr>
          <w:rStyle w:val="StyleUnderline"/>
          <w:highlight w:val="cyan"/>
        </w:rPr>
        <w:t>institutions</w:t>
      </w:r>
      <w:r w:rsidRPr="00705E44">
        <w:rPr>
          <w:sz w:val="10"/>
        </w:rPr>
        <w:t xml:space="preserve">. </w:t>
      </w:r>
      <w:r w:rsidRPr="00705E44">
        <w:rPr>
          <w:rStyle w:val="StyleUnderline"/>
        </w:rPr>
        <w:t xml:space="preserve">The gradual expansion of the alternative institutions can start increasing in priority </w:t>
      </w:r>
      <w:r w:rsidRPr="000F2456">
        <w:rPr>
          <w:rStyle w:val="StyleUnderline"/>
          <w:highlight w:val="cyan"/>
        </w:rPr>
        <w:t>as</w:t>
      </w:r>
      <w:r w:rsidRPr="00705E44">
        <w:rPr>
          <w:rStyle w:val="StyleUnderline"/>
        </w:rPr>
        <w:t xml:space="preserve"> the </w:t>
      </w:r>
      <w:r w:rsidRPr="000F2456">
        <w:rPr>
          <w:rStyle w:val="StyleUnderline"/>
          <w:highlight w:val="cyan"/>
        </w:rPr>
        <w:t>organizations</w:t>
      </w:r>
      <w:r w:rsidRPr="00705E44">
        <w:rPr>
          <w:rStyle w:val="StyleUnderline"/>
        </w:rPr>
        <w:t xml:space="preserve"> of counterpower </w:t>
      </w:r>
      <w:r w:rsidRPr="000F2456">
        <w:rPr>
          <w:rStyle w:val="StyleUnderline"/>
          <w:highlight w:val="cyan"/>
        </w:rPr>
        <w:t>run into the limits of a strategy whic</w:t>
      </w:r>
      <w:r w:rsidRPr="00705E44">
        <w:rPr>
          <w:rStyle w:val="StyleUnderline"/>
        </w:rPr>
        <w:t xml:space="preserve">h doesn’t engage the state and </w:t>
      </w:r>
      <w:r w:rsidRPr="000F2456">
        <w:rPr>
          <w:rStyle w:val="StyleUnderline"/>
          <w:highlight w:val="cyan"/>
        </w:rPr>
        <w:t>opposes reforms</w:t>
      </w:r>
      <w:r w:rsidRPr="00705E44">
        <w:rPr>
          <w:sz w:val="10"/>
        </w:rPr>
        <w:t xml:space="preserve">. </w:t>
      </w:r>
      <w:r w:rsidRPr="00705E44">
        <w:rPr>
          <w:rStyle w:val="StyleUnderline"/>
        </w:rPr>
        <w:t>Since the alternative institutions are already conceived as a replacement for the existing capitalist</w:t>
      </w:r>
      <w:r w:rsidRPr="00705E44">
        <w:rPr>
          <w:sz w:val="10"/>
        </w:rPr>
        <w:t xml:space="preserve">, </w:t>
      </w:r>
      <w:r w:rsidRPr="000F2456">
        <w:rPr>
          <w:rStyle w:val="Emphasis"/>
          <w:highlight w:val="cyan"/>
        </w:rPr>
        <w:t>this can easily morph into a vision of building a new society in the shell of the old</w:t>
      </w:r>
      <w:r w:rsidRPr="00705E44">
        <w:rPr>
          <w:sz w:val="10"/>
        </w:rPr>
        <w:t xml:space="preserve">. </w:t>
      </w:r>
      <w:r w:rsidRPr="000F2456">
        <w:rPr>
          <w:rStyle w:val="StyleUnderline"/>
          <w:highlight w:val="cyan"/>
        </w:rPr>
        <w:t xml:space="preserve">Rather than a revolution, a </w:t>
      </w:r>
      <w:r w:rsidRPr="000F2456">
        <w:rPr>
          <w:rStyle w:val="Emphasis"/>
          <w:highlight w:val="cyan"/>
        </w:rPr>
        <w:t>new reformism</w:t>
      </w:r>
      <w:r w:rsidRPr="000F2456">
        <w:rPr>
          <w:rStyle w:val="StyleUnderline"/>
          <w:highlight w:val="cyan"/>
        </w:rPr>
        <w:t xml:space="preserve"> is born</w:t>
      </w:r>
      <w:r w:rsidRPr="00705E44">
        <w:rPr>
          <w:sz w:val="10"/>
        </w:rPr>
        <w:t xml:space="preserve"> </w:t>
      </w:r>
      <w:r w:rsidRPr="00705E44">
        <w:rPr>
          <w:rStyle w:val="StyleUnderline"/>
        </w:rPr>
        <w:t>that sees a gradual disengagement from capitalism through workers’ associations, cooperatives, and community gardens as means to supplant capitalism regardless of the revolutionary pretenses of the organizations.</w:t>
      </w:r>
      <w:r>
        <w:rPr>
          <w:rStyle w:val="StyleUnderline"/>
        </w:rPr>
        <w:t xml:space="preserve"> </w:t>
      </w:r>
      <w:r w:rsidRPr="00705E44">
        <w:rPr>
          <w:rStyle w:val="StyleUnderline"/>
        </w:rPr>
        <w:t>Beyond just the threat of a new reformism, this strategy will still lead us to a similar problem as in the ‘insurrectionary’ model: there is still a gap between the work that happens right now and the future revolutionary crisi</w:t>
      </w:r>
      <w:r w:rsidRPr="00705E44">
        <w:rPr>
          <w:sz w:val="10"/>
        </w:rPr>
        <w:t xml:space="preserve">s. </w:t>
      </w:r>
      <w:r w:rsidRPr="000F2456">
        <w:rPr>
          <w:rStyle w:val="Emphasis"/>
          <w:highlight w:val="cyan"/>
        </w:rPr>
        <w:t>At what point do our organizations of dual power constitute actual dual power?</w:t>
      </w:r>
      <w:r w:rsidRPr="00705E44">
        <w:rPr>
          <w:sz w:val="10"/>
        </w:rPr>
        <w:t xml:space="preserve"> What even guarantees that the organizations that we build will become the organizations of dual power? Before WW1, </w:t>
      </w:r>
      <w:r w:rsidRPr="000F2456">
        <w:rPr>
          <w:rStyle w:val="StyleUnderline"/>
          <w:highlight w:val="cyan"/>
        </w:rPr>
        <w:t>the German Social Democrats had an intensive</w:t>
      </w:r>
      <w:r w:rsidRPr="00705E44">
        <w:rPr>
          <w:rStyle w:val="StyleUnderline"/>
        </w:rPr>
        <w:t xml:space="preserve"> infrastructure of </w:t>
      </w:r>
      <w:r w:rsidRPr="000F2456">
        <w:rPr>
          <w:rStyle w:val="StyleUnderline"/>
          <w:highlight w:val="cyan"/>
        </w:rPr>
        <w:t>alternative institutions</w:t>
      </w:r>
      <w:r w:rsidRPr="00705E44">
        <w:rPr>
          <w:rStyle w:val="StyleUnderline"/>
        </w:rPr>
        <w:t xml:space="preserve"> and unions and, when push came to shove, </w:t>
      </w:r>
      <w:r w:rsidRPr="000F2456">
        <w:rPr>
          <w:rStyle w:val="StyleUnderline"/>
          <w:highlight w:val="cyan"/>
        </w:rPr>
        <w:t>it was not these</w:t>
      </w:r>
      <w:r w:rsidRPr="00705E44">
        <w:rPr>
          <w:rStyle w:val="StyleUnderline"/>
        </w:rPr>
        <w:t xml:space="preserve"> gymnasiums, pioneer clubs, party schools, or affiliated unions </w:t>
      </w:r>
      <w:r w:rsidRPr="000F2456">
        <w:rPr>
          <w:rStyle w:val="StyleUnderline"/>
          <w:highlight w:val="cyan"/>
        </w:rPr>
        <w:t>that lead to the German Revolution, it</w:t>
      </w:r>
      <w:r w:rsidRPr="00705E44">
        <w:rPr>
          <w:rStyle w:val="StyleUnderline"/>
        </w:rPr>
        <w:t xml:space="preserve"> </w:t>
      </w:r>
      <w:r w:rsidRPr="000F2456">
        <w:rPr>
          <w:rStyle w:val="StyleUnderline"/>
          <w:highlight w:val="cyan"/>
        </w:rPr>
        <w:t>was</w:t>
      </w:r>
      <w:r w:rsidRPr="00705E44">
        <w:rPr>
          <w:rStyle w:val="StyleUnderline"/>
        </w:rPr>
        <w:t xml:space="preserve"> the networks and new organizations born during the war years and the </w:t>
      </w:r>
      <w:r w:rsidRPr="000F2456">
        <w:rPr>
          <w:rStyle w:val="StyleUnderline"/>
          <w:highlight w:val="cyan"/>
        </w:rPr>
        <w:t>mutinying sailors</w:t>
      </w:r>
      <w:r w:rsidRPr="00705E44">
        <w:rPr>
          <w:rStyle w:val="StyleUnderline"/>
        </w:rPr>
        <w:t xml:space="preserve"> which launched and carried out the revolution. </w:t>
      </w:r>
      <w:r w:rsidRPr="00705E44">
        <w:rPr>
          <w:sz w:val="10"/>
        </w:rPr>
        <w:t xml:space="preserve">The </w:t>
      </w:r>
      <w:r w:rsidRPr="00705E44">
        <w:rPr>
          <w:rStyle w:val="StyleUnderline"/>
        </w:rPr>
        <w:t>German Social Democrats’ alternative institutions</w:t>
      </w:r>
      <w:r w:rsidRPr="00705E44">
        <w:rPr>
          <w:sz w:val="10"/>
        </w:rPr>
        <w:t xml:space="preserve"> played an important role in building and developing the movement, but they </w:t>
      </w:r>
      <w:r w:rsidRPr="00705E44">
        <w:rPr>
          <w:rStyle w:val="StyleUnderline"/>
        </w:rPr>
        <w:t>did not constitute the infrastructure of the dual power situation</w:t>
      </w:r>
      <w:r w:rsidRPr="00705E44">
        <w:rPr>
          <w:sz w:val="10"/>
        </w:rPr>
        <w:t xml:space="preserve">. </w:t>
      </w:r>
      <w:r w:rsidRPr="000F2456">
        <w:rPr>
          <w:rStyle w:val="StyleUnderline"/>
          <w:highlight w:val="cyan"/>
        </w:rPr>
        <w:t xml:space="preserve">Rather than elevating a series of </w:t>
      </w:r>
      <w:r w:rsidRPr="00705E44">
        <w:rPr>
          <w:rStyle w:val="StyleUnderline"/>
        </w:rPr>
        <w:t xml:space="preserve">organizational or </w:t>
      </w:r>
      <w:r w:rsidRPr="000F2456">
        <w:rPr>
          <w:rStyle w:val="Emphasis"/>
          <w:highlight w:val="cyan"/>
        </w:rPr>
        <w:t>tactical tools to the throne of ‘strategy</w:t>
      </w:r>
      <w:r w:rsidRPr="00705E44">
        <w:rPr>
          <w:rStyle w:val="StyleUnderline"/>
        </w:rPr>
        <w:t xml:space="preserve">,’ or surrendering the question of revolution to far off systemic crises, </w:t>
      </w:r>
      <w:r w:rsidRPr="000F2456">
        <w:rPr>
          <w:rStyle w:val="Emphasis"/>
          <w:highlight w:val="cyan"/>
        </w:rPr>
        <w:t>we need to develop an adaptable strategy for revolution that builds on the organizing we are currently engaged</w:t>
      </w:r>
      <w:r w:rsidRPr="00705E44">
        <w:rPr>
          <w:rStyle w:val="StyleUnderline"/>
        </w:rPr>
        <w:t xml:space="preserve"> in while also providing a bridge to the moment of revolution.</w:t>
      </w:r>
    </w:p>
    <w:p w14:paraId="264A71AB" w14:textId="77777777" w:rsidR="00F4582B" w:rsidRPr="00F4582B" w:rsidRDefault="00F4582B" w:rsidP="00F4582B"/>
    <w:sectPr w:rsidR="00F4582B" w:rsidRPr="00F458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084935449280"/>
    <w:docVar w:name="VerbatimVersion" w:val="5.1"/>
  </w:docVars>
  <w:rsids>
    <w:rsidRoot w:val="007C0B01"/>
    <w:rsid w:val="000139A3"/>
    <w:rsid w:val="00100833"/>
    <w:rsid w:val="00104529"/>
    <w:rsid w:val="00105942"/>
    <w:rsid w:val="00107396"/>
    <w:rsid w:val="00144A4C"/>
    <w:rsid w:val="00176AB0"/>
    <w:rsid w:val="00177B7D"/>
    <w:rsid w:val="0018322D"/>
    <w:rsid w:val="001B5776"/>
    <w:rsid w:val="001E527A"/>
    <w:rsid w:val="001F78CE"/>
    <w:rsid w:val="0024554B"/>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65B9"/>
    <w:rsid w:val="00647866"/>
    <w:rsid w:val="00665003"/>
    <w:rsid w:val="006A2AD0"/>
    <w:rsid w:val="006C2375"/>
    <w:rsid w:val="006D4ECC"/>
    <w:rsid w:val="00722258"/>
    <w:rsid w:val="007243E5"/>
    <w:rsid w:val="00766EA0"/>
    <w:rsid w:val="007A2226"/>
    <w:rsid w:val="007C0B01"/>
    <w:rsid w:val="007F5B66"/>
    <w:rsid w:val="00823A1C"/>
    <w:rsid w:val="00845B9D"/>
    <w:rsid w:val="00860984"/>
    <w:rsid w:val="008B3ECB"/>
    <w:rsid w:val="008B4E85"/>
    <w:rsid w:val="008C1B2E"/>
    <w:rsid w:val="0091627E"/>
    <w:rsid w:val="0097032B"/>
    <w:rsid w:val="009D2EAD"/>
    <w:rsid w:val="009D54B2"/>
    <w:rsid w:val="009E1922"/>
    <w:rsid w:val="009E19C1"/>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82B"/>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90398"/>
  <w15:chartTrackingRefBased/>
  <w15:docId w15:val="{C3340F6D-8D58-4F93-91DA-343EC1539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C0B01"/>
    <w:rPr>
      <w:rFonts w:ascii="Cambria" w:hAnsi="Cambria" w:cs="Calibri"/>
    </w:rPr>
  </w:style>
  <w:style w:type="paragraph" w:styleId="Heading1">
    <w:name w:val="heading 1"/>
    <w:aliases w:val="Pocket"/>
    <w:basedOn w:val="Normal"/>
    <w:next w:val="Normal"/>
    <w:link w:val="Heading1Char"/>
    <w:qFormat/>
    <w:rsid w:val="007C0B0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Char Char Char Char1,Char Char Char Char1 Char, Char Char Char Char1,Char2,Heading 2 Char Char1,Heading 2 Char Char Char,Heading 2 Char Char,Heading 2 Char Char Char1 Char,Heading 2 Char Char2 Char,Heading 2 Cha"/>
    <w:basedOn w:val="Normal"/>
    <w:next w:val="Normal"/>
    <w:link w:val="Heading2Char"/>
    <w:uiPriority w:val="1"/>
    <w:unhideWhenUsed/>
    <w:qFormat/>
    <w:rsid w:val="007C0B0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7C0B0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Ch,No Spacing11111,ta,no read,No Spacing211,No Spacing12,No Spacing2111,TAG,t,C, Ch,small space,Ta,T,CD - Cite,Ca,Tag1,No Spacing4,No Spacing21"/>
    <w:basedOn w:val="Normal"/>
    <w:next w:val="Normal"/>
    <w:link w:val="Heading4Char"/>
    <w:uiPriority w:val="3"/>
    <w:unhideWhenUsed/>
    <w:qFormat/>
    <w:rsid w:val="007C0B01"/>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7C0B0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C0B01"/>
  </w:style>
  <w:style w:type="character" w:customStyle="1" w:styleId="Heading1Char">
    <w:name w:val="Heading 1 Char"/>
    <w:aliases w:val="Pocket Char"/>
    <w:basedOn w:val="DefaultParagraphFont"/>
    <w:link w:val="Heading1"/>
    <w:rsid w:val="007C0B01"/>
    <w:rPr>
      <w:rFonts w:ascii="Cambria" w:eastAsiaTheme="majorEastAsia" w:hAnsi="Cambria" w:cstheme="majorBidi"/>
      <w:b/>
      <w:sz w:val="52"/>
      <w:szCs w:val="32"/>
    </w:rPr>
  </w:style>
  <w:style w:type="character" w:customStyle="1" w:styleId="Heading2Char">
    <w:name w:val="Heading 2 Char"/>
    <w:aliases w:val="Hat Char,Heading 21 Char,Char Char Char Char1 Char1,Char Char Char Char1 Char Char, Char Char Char Char1 Char,Heading 2 Char1 Char,Char2 Char,Heading 2 Char Char1 Char,Heading 2 Char Char Char Char,Heading 2 Char Char Char1"/>
    <w:basedOn w:val="DefaultParagraphFont"/>
    <w:link w:val="Heading2"/>
    <w:uiPriority w:val="1"/>
    <w:rsid w:val="007C0B01"/>
    <w:rPr>
      <w:rFonts w:ascii="Cambria" w:eastAsiaTheme="majorEastAsia" w:hAnsi="Cambria" w:cstheme="majorBidi"/>
      <w:b/>
      <w:sz w:val="44"/>
      <w:szCs w:val="26"/>
      <w:u w:val="double"/>
    </w:rPr>
  </w:style>
  <w:style w:type="character" w:customStyle="1" w:styleId="Heading3Char">
    <w:name w:val="Heading 3 Char"/>
    <w:aliases w:val="Block Char"/>
    <w:basedOn w:val="DefaultParagraphFont"/>
    <w:link w:val="Heading3"/>
    <w:uiPriority w:val="2"/>
    <w:rsid w:val="007C0B01"/>
    <w:rPr>
      <w:rFonts w:ascii="Cambria" w:eastAsiaTheme="majorEastAsia" w:hAnsi="Cambria" w:cstheme="majorBidi"/>
      <w:b/>
      <w:sz w:val="32"/>
      <w:szCs w:val="24"/>
      <w:u w:val="single"/>
    </w:rPr>
  </w:style>
  <w:style w:type="character" w:customStyle="1" w:styleId="Heading4Char">
    <w:name w:val="Heading 4 Char"/>
    <w:aliases w:val="Tag Char,small text Char,Big card Char,body Char,Normal Tag Char,heading 2 Char,Heading 2 Char2 Char Char,Heading 2 Char1 Char Char Char,Ch Char,No Spacing11111 Char,ta Char,no read Char,No Spacing211 Char,No Spacing12 Char,TAG Char"/>
    <w:basedOn w:val="DefaultParagraphFont"/>
    <w:link w:val="Heading4"/>
    <w:uiPriority w:val="3"/>
    <w:rsid w:val="007C0B01"/>
    <w:rPr>
      <w:rFonts w:ascii="Cambria" w:eastAsiaTheme="majorEastAsia" w:hAnsi="Cambria" w:cstheme="majorBidi"/>
      <w:b/>
      <w:iCs/>
      <w:sz w:val="26"/>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Box,Style1,Debate,B1"/>
    <w:basedOn w:val="DefaultParagraphFont"/>
    <w:link w:val="textbold"/>
    <w:uiPriority w:val="7"/>
    <w:qFormat/>
    <w:rsid w:val="007C0B01"/>
    <w:rPr>
      <w:rFonts w:ascii="Cambria" w:hAnsi="Cambria"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7C0B01"/>
    <w:rPr>
      <w:rFonts w:ascii="Cambria" w:hAnsi="Cambria"/>
      <w:b/>
      <w:bCs/>
      <w:sz w:val="26"/>
      <w:u w:val="none"/>
    </w:rPr>
  </w:style>
  <w:style w:type="character" w:customStyle="1" w:styleId="StyleUnderline">
    <w:name w:val="Style Underline"/>
    <w:aliases w:val="Underline,Style Bold Underline,Intense Emphasis1,Style,apple-style-span + 6 pt,Bold,Kern at 16 pt,Intense Emphasis11,Body text + 8.5 pt,Body text + 10 pt,Body text + 9.5 pt,Body text + Microsoft Sans Serif,9.5 pt,Intense Emphasis2,c,ci,B"/>
    <w:basedOn w:val="DefaultParagraphFont"/>
    <w:uiPriority w:val="6"/>
    <w:qFormat/>
    <w:rsid w:val="007C0B01"/>
    <w:rPr>
      <w:rFonts w:ascii="Cambria" w:hAnsi="Cambria"/>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Char Char1,Heading 2 Char1,Hat Char1,BlockText Char1,TAG ,TA"/>
    <w:basedOn w:val="DefaultParagraphFont"/>
    <w:link w:val="Card"/>
    <w:uiPriority w:val="99"/>
    <w:unhideWhenUsed/>
    <w:rsid w:val="007C0B01"/>
    <w:rPr>
      <w:color w:val="auto"/>
      <w:u w:val="none"/>
    </w:rPr>
  </w:style>
  <w:style w:type="character" w:styleId="FollowedHyperlink">
    <w:name w:val="FollowedHyperlink"/>
    <w:basedOn w:val="DefaultParagraphFont"/>
    <w:uiPriority w:val="99"/>
    <w:semiHidden/>
    <w:unhideWhenUsed/>
    <w:rsid w:val="007C0B01"/>
    <w:rPr>
      <w:color w:val="auto"/>
      <w:u w:val="none"/>
    </w:rPr>
  </w:style>
  <w:style w:type="paragraph" w:customStyle="1" w:styleId="textbold">
    <w:name w:val="text bold"/>
    <w:basedOn w:val="Normal"/>
    <w:link w:val="Emphasis"/>
    <w:uiPriority w:val="7"/>
    <w:qFormat/>
    <w:rsid w:val="007C0B01"/>
    <w:pPr>
      <w:ind w:left="720"/>
      <w:jc w:val="both"/>
    </w:pPr>
    <w:rPr>
      <w:b/>
      <w:iCs/>
      <w:u w:val="single"/>
    </w:rPr>
  </w:style>
  <w:style w:type="paragraph" w:customStyle="1" w:styleId="Card">
    <w:name w:val="Card"/>
    <w:aliases w:val="No Spacing1121,No Spacing41,No Spacing111112,No Spacing5,No Spacing112,nonunderlined,Tag and Ci,No Spacing7,Tags,No Spacing31,No Spacing22,No Spacing3,card,Medium Grid 21,Dont use,tag,No Spacing111111,Small Text,Tag and Cite,No Spacing1111,tags"/>
    <w:basedOn w:val="Heading1"/>
    <w:link w:val="Hyperlink"/>
    <w:autoRedefine/>
    <w:uiPriority w:val="6"/>
    <w:qFormat/>
    <w:rsid w:val="007C0B01"/>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NormalWeb">
    <w:name w:val="Normal (Web)"/>
    <w:basedOn w:val="Normal"/>
    <w:uiPriority w:val="99"/>
    <w:unhideWhenUsed/>
    <w:rsid w:val="007C0B0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phasis1">
    <w:name w:val="Emphasis1"/>
    <w:basedOn w:val="Normal"/>
    <w:autoRedefine/>
    <w:uiPriority w:val="7"/>
    <w:qFormat/>
    <w:rsid w:val="007C0B01"/>
    <w:pPr>
      <w:widowControl w:val="0"/>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te Level 2,Very Small Text,ca,Clear,No Spacing11,No Spacing111,No Spacing1,Read stuff"/>
    <w:basedOn w:val="Heading1"/>
    <w:autoRedefine/>
    <w:uiPriority w:val="99"/>
    <w:qFormat/>
    <w:rsid w:val="007C0B01"/>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sz w:val="22"/>
      <w:szCs w:val="22"/>
    </w:rPr>
  </w:style>
  <w:style w:type="paragraph" w:customStyle="1" w:styleId="Emphasize">
    <w:name w:val="Emphasize"/>
    <w:basedOn w:val="Normal"/>
    <w:uiPriority w:val="7"/>
    <w:qFormat/>
    <w:rsid w:val="00F4582B"/>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s.mongabay.com/2020/06/ill-never-be-ready-for-this-port-locals-say-of-colombias-proposed-project/" TargetMode="External"/><Relationship Id="rId13" Type="http://schemas.openxmlformats.org/officeDocument/2006/relationships/hyperlink" Target="https://paperzz.com/doc/9427398/the-implications-of-mega-ships-and-alliances-for-competit" TargetMode="External"/><Relationship Id="rId18" Type="http://schemas.openxmlformats.org/officeDocument/2006/relationships/hyperlink" Target="https://conservancy.umn.edu/bitstream/handle/11299/200214/Chua_umn_0130E_19452.pdf?sequence=1&amp;isAllowed=y"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theprint.in/opinion/get-ready-for-future-giant-next-gen-cargo-vessels-will-make-ever-given-look-like-bath-toy/630839/" TargetMode="External"/><Relationship Id="rId12" Type="http://schemas.openxmlformats.org/officeDocument/2006/relationships/hyperlink" Target="https://paperzz.com/doc/9427398/the-implications-of-mega-ships-and-alliances-for-competit" TargetMode="External"/><Relationship Id="rId17" Type="http://schemas.openxmlformats.org/officeDocument/2006/relationships/hyperlink" Target="https://conservancy.umn.edu/bitstream/handle/11299/200214/Chua_umn_0130E_19452.pdf?sequence=1&amp;isAllowed=y" TargetMode="External"/><Relationship Id="rId2" Type="http://schemas.openxmlformats.org/officeDocument/2006/relationships/numbering" Target="numbering.xml"/><Relationship Id="rId16" Type="http://schemas.openxmlformats.org/officeDocument/2006/relationships/hyperlink" Target="https://www.shareweb.ch/site/Agriculture-and-Food-Security/focusareas/Documents/ras_capex_ATVET_Study_2016.pdf" TargetMode="External"/><Relationship Id="rId20" Type="http://schemas.openxmlformats.org/officeDocument/2006/relationships/hyperlink" Target="https://theleftwind.wordpress.com/2020/04/24/everyday-ruptures-putting-basebuilding-on-a-revolutionary-path/" TargetMode="External"/><Relationship Id="rId1" Type="http://schemas.openxmlformats.org/officeDocument/2006/relationships/customXml" Target="../customXml/item1.xml"/><Relationship Id="rId6" Type="http://schemas.openxmlformats.org/officeDocument/2006/relationships/hyperlink" Target="https://paperzz.com/doc/9427398/the-implications-of-mega-ships-and-alliances-for-competit" TargetMode="External"/><Relationship Id="rId11" Type="http://schemas.openxmlformats.org/officeDocument/2006/relationships/hyperlink" Target="https://www.businessinsider.com/ever-given-suez-canal-blockage-mega-ships-sea-captain-2021-4" TargetMode="External"/><Relationship Id="rId5" Type="http://schemas.openxmlformats.org/officeDocument/2006/relationships/webSettings" Target="webSettings.xml"/><Relationship Id="rId15" Type="http://schemas.openxmlformats.org/officeDocument/2006/relationships/hyperlink" Target="https://thelawdictionary.org/private-sector/" TargetMode="External"/><Relationship Id="rId10" Type="http://schemas.openxmlformats.org/officeDocument/2006/relationships/hyperlink" Target="http://www.maritimebulletin.net/2021/03/26/giant-container-ships-arent-safe/" TargetMode="External"/><Relationship Id="rId19" Type="http://schemas.openxmlformats.org/officeDocument/2006/relationships/hyperlink" Target="https://conservancy.umn.edu/bitstream/handle/11299/200214/Chua_umn_0130E_19452.pdf?sequence=1&amp;isAllowed=y" TargetMode="External"/><Relationship Id="rId4" Type="http://schemas.openxmlformats.org/officeDocument/2006/relationships/settings" Target="settings.xml"/><Relationship Id="rId9" Type="http://schemas.openxmlformats.org/officeDocument/2006/relationships/hyperlink" Target="https://conservancy.umn.edu/bitstream/handle/11299/200214/Chua_umn_0130E_19452.pdf?sequence=1&amp;isAllowed=y" TargetMode="External"/><Relationship Id="rId14" Type="http://schemas.openxmlformats.org/officeDocument/2006/relationships/hyperlink" Target="https://scholarworks.law.ubalt.edu/cgi/viewcontent.cgi?article=2019&amp;context=all_fac"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wil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5373D-6112-431D-B723-1F31D40A5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Pages>
  <Words>28910</Words>
  <Characters>164792</Characters>
  <Application>Microsoft Office Word</Application>
  <DocSecurity>0</DocSecurity>
  <Lines>1373</Lines>
  <Paragraphs>386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Wilkus</dc:creator>
  <cp:keywords>5.1.1</cp:keywords>
  <dc:description/>
  <cp:lastModifiedBy>Wilkus, Jacob Daniel</cp:lastModifiedBy>
  <cp:revision>2</cp:revision>
  <dcterms:created xsi:type="dcterms:W3CDTF">2022-01-08T21:55:00Z</dcterms:created>
  <dcterms:modified xsi:type="dcterms:W3CDTF">2022-01-08T21:57:00Z</dcterms:modified>
</cp:coreProperties>
</file>